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54AD2C36">
                    <wp:simplePos x="0" y="0"/>
                    <wp:positionH relativeFrom="margin">
                      <wp:posOffset>941387</wp:posOffset>
                    </wp:positionH>
                    <wp:positionV relativeFrom="margin">
                      <wp:posOffset>-4742180</wp:posOffset>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200FABDB" w:rsidR="00F811B6" w:rsidRPr="00DC507E" w:rsidRDefault="00DC507E" w:rsidP="00F811B6">
                                  <w:pPr>
                                    <w:pStyle w:val="NoSpacing"/>
                                    <w:spacing w:before="120"/>
                                    <w:jc w:val="center"/>
                                    <w:rPr>
                                      <w:sz w:val="40"/>
                                      <w:szCs w:val="40"/>
                                    </w:rPr>
                                  </w:pPr>
                                  <w:r w:rsidRPr="00DC507E">
                                    <w:rPr>
                                      <w:sz w:val="40"/>
                                      <w:szCs w:val="40"/>
                                    </w:rPr>
                                    <w:t>Student name: Alina Dana Chitu Ispas</w:t>
                                  </w:r>
                                </w:p>
                                <w:p w14:paraId="48E44442" w14:textId="0F82B7B4" w:rsidR="00DC507E" w:rsidRPr="00DC507E" w:rsidRDefault="00DC507E" w:rsidP="00F811B6">
                                  <w:pPr>
                                    <w:pStyle w:val="NoSpacing"/>
                                    <w:spacing w:before="120"/>
                                    <w:jc w:val="center"/>
                                    <w:rPr>
                                      <w:sz w:val="40"/>
                                      <w:szCs w:val="40"/>
                                    </w:rPr>
                                  </w:pPr>
                                  <w:r w:rsidRPr="00DC507E">
                                    <w:rPr>
                                      <w:sz w:val="40"/>
                                      <w:szCs w:val="40"/>
                                    </w:rPr>
                                    <w:t>Student Id; 1914672</w:t>
                                  </w:r>
                                </w:p>
                                <w:p w14:paraId="066E4A8A" w14:textId="13B40322" w:rsidR="00DC507E" w:rsidRPr="00DC507E" w:rsidRDefault="00DC507E" w:rsidP="00F811B6">
                                  <w:pPr>
                                    <w:pStyle w:val="NoSpacing"/>
                                    <w:spacing w:before="120"/>
                                    <w:jc w:val="center"/>
                                    <w:rPr>
                                      <w:sz w:val="40"/>
                                      <w:szCs w:val="40"/>
                                    </w:rPr>
                                  </w:pPr>
                                  <w:r w:rsidRPr="00DC507E">
                                    <w:rPr>
                                      <w:sz w:val="40"/>
                                      <w:szCs w:val="40"/>
                                    </w:rPr>
                                    <w:t>Preparing for research BMPL5017A</w:t>
                                  </w: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123DC007" w:rsidR="00C3508C" w:rsidRDefault="00B9279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Evaluating the effectiveness of the Uk Prevent strategy in reducing radicalisation and supporting early intervention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74.1pt;margin-top:-373.4pt;width:540.55pt;height:718.4pt;z-index:-251657216;mso-width-percent:882;mso-height-percent:909;mso-position-horizontal-relative:margin;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6lJEG+AAAAANAQAADwAAAGRycy9k&#10;b3ducmV2LnhtbEyPMU/DMBCFdyT+g3VIbK1NqEIb4lSoUplgaNOFzbWPJGp8jmK3Df+e6wTj0316&#10;971yPfleXHCMXSANT3MFAskG11Gj4VBvZ0sQMRlypg+EGn4wwrq6vytN4cKVdnjZp0ZwCcXCaGhT&#10;Ggopo23RmzgPAxLfvsPoTeI4NtKN5srlvpeZUrn0piP+0JoBNy3a0/7sNZx2nxE327o5WG+7fPp4&#10;z75qr/Xjw/T2CiLhlP5guOmzOlTsdAxnclH0nBfLjFENs5dFziNuSJatnkEcNeQrpUBWpfy/ovoF&#10;AAD//wMAUEsBAi0AFAAGAAgAAAAhALaDOJL+AAAA4QEAABMAAAAAAAAAAAAAAAAAAAAAAFtDb250&#10;ZW50X1R5cGVzXS54bWxQSwECLQAUAAYACAAAACEAOP0h/9YAAACUAQAACwAAAAAAAAAAAAAAAAAv&#10;AQAAX3JlbHMvLnJlbHNQSwECLQAUAAYACAAAACEAAwANDb8DAADQDgAADgAAAAAAAAAAAAAAAAAu&#10;AgAAZHJzL2Uyb0RvYy54bWxQSwECLQAUAAYACAAAACEA6lJEG+AAAAANAQAADwAAAAAAAAAAAAAA&#10;AAAZBgAAZHJzL2Rvd25yZXYueG1sUEsFBgAAAAAEAAQA8wAAACY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3929E0D1" w14:textId="200FABDB" w:rsidR="00F811B6" w:rsidRPr="00DC507E" w:rsidRDefault="00DC507E" w:rsidP="00F811B6">
                            <w:pPr>
                              <w:pStyle w:val="NoSpacing"/>
                              <w:spacing w:before="120"/>
                              <w:jc w:val="center"/>
                              <w:rPr>
                                <w:sz w:val="40"/>
                                <w:szCs w:val="40"/>
                              </w:rPr>
                            </w:pPr>
                            <w:r w:rsidRPr="00DC507E">
                              <w:rPr>
                                <w:sz w:val="40"/>
                                <w:szCs w:val="40"/>
                              </w:rPr>
                              <w:t>Student name: Alina Dana Chitu Ispas</w:t>
                            </w:r>
                          </w:p>
                          <w:p w14:paraId="48E44442" w14:textId="0F82B7B4" w:rsidR="00DC507E" w:rsidRPr="00DC507E" w:rsidRDefault="00DC507E" w:rsidP="00F811B6">
                            <w:pPr>
                              <w:pStyle w:val="NoSpacing"/>
                              <w:spacing w:before="120"/>
                              <w:jc w:val="center"/>
                              <w:rPr>
                                <w:sz w:val="40"/>
                                <w:szCs w:val="40"/>
                              </w:rPr>
                            </w:pPr>
                            <w:r w:rsidRPr="00DC507E">
                              <w:rPr>
                                <w:sz w:val="40"/>
                                <w:szCs w:val="40"/>
                              </w:rPr>
                              <w:t>Student Id; 1914672</w:t>
                            </w:r>
                          </w:p>
                          <w:p w14:paraId="066E4A8A" w14:textId="13B40322" w:rsidR="00DC507E" w:rsidRPr="00DC507E" w:rsidRDefault="00DC507E" w:rsidP="00F811B6">
                            <w:pPr>
                              <w:pStyle w:val="NoSpacing"/>
                              <w:spacing w:before="120"/>
                              <w:jc w:val="center"/>
                              <w:rPr>
                                <w:sz w:val="40"/>
                                <w:szCs w:val="40"/>
                              </w:rPr>
                            </w:pPr>
                            <w:r w:rsidRPr="00DC507E">
                              <w:rPr>
                                <w:sz w:val="40"/>
                                <w:szCs w:val="40"/>
                              </w:rPr>
                              <w:t>Preparing for research BMPL5017A</w:t>
                            </w: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123DC007" w:rsidR="00C3508C" w:rsidRDefault="00B9279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Evaluating the effectiveness of the Uk Prevent strategy in reducing radicalisation and supporting early intervention</w:t>
                                </w:r>
                              </w:p>
                            </w:sdtContent>
                          </w:sdt>
                        </w:txbxContent>
                      </v:textbox>
                    </v:shape>
                    <w10:wrap anchorx="margin" anchory="margin"/>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013D6C7"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05221FA7" w:rsidR="00C3508C" w:rsidRPr="00C3508C" w:rsidRDefault="00C3508C">
          <w:pPr>
            <w:pStyle w:val="TOC1"/>
            <w:tabs>
              <w:tab w:val="right" w:leader="dot" w:pos="9016"/>
            </w:tabs>
            <w:rPr>
              <w:rFonts w:ascii="Arial" w:hAnsi="Arial" w:cs="Arial"/>
              <w:noProof/>
              <w:sz w:val="24"/>
              <w:szCs w:val="24"/>
            </w:rPr>
          </w:pPr>
          <w:hyperlink w:anchor="_Toc161332005" w:history="1">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0377CC10" w14:textId="16280B0B" w:rsidR="00C3508C" w:rsidRPr="00C3508C" w:rsidRDefault="00C3508C">
          <w:pPr>
            <w:pStyle w:val="TOC1"/>
            <w:tabs>
              <w:tab w:val="right" w:leader="dot" w:pos="9016"/>
            </w:tabs>
            <w:rPr>
              <w:rFonts w:ascii="Arial" w:hAnsi="Arial" w:cs="Arial"/>
              <w:noProof/>
              <w:sz w:val="24"/>
              <w:szCs w:val="24"/>
            </w:rPr>
          </w:pPr>
          <w:hyperlink w:anchor="_Toc161332006" w:history="1">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25DC227C" w14:textId="4F96AB76" w:rsidR="00C3508C" w:rsidRPr="00C3508C" w:rsidRDefault="00C3508C">
          <w:pPr>
            <w:pStyle w:val="TOC1"/>
            <w:tabs>
              <w:tab w:val="right" w:leader="dot" w:pos="9016"/>
            </w:tabs>
            <w:rPr>
              <w:rFonts w:ascii="Arial" w:hAnsi="Arial" w:cs="Arial"/>
              <w:noProof/>
              <w:sz w:val="24"/>
              <w:szCs w:val="24"/>
            </w:rPr>
          </w:pPr>
          <w:hyperlink w:anchor="_Toc161332007" w:history="1">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0923AA05" w14:textId="46C392D5" w:rsidR="00C3508C" w:rsidRPr="00C3508C" w:rsidRDefault="00C3508C">
          <w:pPr>
            <w:pStyle w:val="TOC1"/>
            <w:tabs>
              <w:tab w:val="right" w:leader="dot" w:pos="9016"/>
            </w:tabs>
            <w:rPr>
              <w:rFonts w:ascii="Arial" w:hAnsi="Arial" w:cs="Arial"/>
              <w:noProof/>
              <w:sz w:val="24"/>
              <w:szCs w:val="24"/>
            </w:rPr>
          </w:pPr>
          <w:hyperlink w:anchor="_Toc161332008" w:history="1">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383E336B" w14:textId="0BE01205" w:rsidR="00C3508C" w:rsidRPr="00C3508C" w:rsidRDefault="00C3508C">
          <w:pPr>
            <w:pStyle w:val="TOC1"/>
            <w:tabs>
              <w:tab w:val="right" w:leader="dot" w:pos="9016"/>
            </w:tabs>
            <w:rPr>
              <w:rFonts w:ascii="Arial" w:hAnsi="Arial" w:cs="Arial"/>
              <w:noProof/>
              <w:sz w:val="24"/>
              <w:szCs w:val="24"/>
            </w:rPr>
          </w:pPr>
          <w:hyperlink w:anchor="_Toc161332009" w:history="1">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5477327" w14:textId="3C8F9CC5" w:rsidR="00C3508C" w:rsidRDefault="00C3508C">
          <w:pPr>
            <w:pStyle w:val="TOC1"/>
            <w:tabs>
              <w:tab w:val="right" w:leader="dot" w:pos="9016"/>
            </w:tabs>
            <w:rPr>
              <w:noProof/>
            </w:rPr>
          </w:pPr>
          <w:hyperlink w:anchor="_Toc161332010" w:history="1">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lastRenderedPageBreak/>
        <w:t>Task 1: Mind Map of Ideas</w:t>
      </w:r>
      <w:bookmarkEnd w:id="0"/>
      <w:r>
        <w:t xml:space="preserve"> </w:t>
      </w:r>
    </w:p>
    <w:p w14:paraId="2251F70B" w14:textId="77777777" w:rsidR="00CF3CA3" w:rsidRDefault="00CF3CA3" w:rsidP="00CF3CA3"/>
    <w:p w14:paraId="32C294B9"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Terrorism is one of the most significant threats to the United Kingdom’s safety and security The UK government’s counter-terrorism strategy, known as CONTEST, focuses on four keys ‘strands’: Prevent, Prepare and Pursue, as well as Protect. The Prevent strategy focuses on individuals and groups that may be vulnerable to radicalisation and seeks to encourage open discussion</w:t>
      </w:r>
      <w:r>
        <w:rPr>
          <w:rFonts w:ascii="Aptos" w:eastAsia="Times New Roman" w:hAnsi="Aptos" w:cs="Times New Roman"/>
          <w:color w:val="000000"/>
          <w:sz w:val="24"/>
          <w:szCs w:val="24"/>
          <w:lang w:eastAsia="en-GB"/>
        </w:rPr>
        <w:t xml:space="preserve"> (Borum, 2011).</w:t>
      </w:r>
      <w:r w:rsidRPr="009B162A">
        <w:rPr>
          <w:rFonts w:ascii="Aptos" w:eastAsia="Times New Roman" w:hAnsi="Aptos" w:cs="Times New Roman"/>
          <w:color w:val="000000"/>
          <w:sz w:val="24"/>
          <w:szCs w:val="24"/>
          <w:lang w:eastAsia="en-GB"/>
        </w:rPr>
        <w:t xml:space="preserve"> The aim of Prevent is to stop people becoming or supporting terrorists by identifying signs of radicalisation early enough, and then through safeguarding and intervention from a variety of agencies such as health, education, social services and the police force</w:t>
      </w:r>
      <w:r>
        <w:rPr>
          <w:rFonts w:ascii="Aptos" w:eastAsia="Times New Roman" w:hAnsi="Aptos" w:cs="Times New Roman"/>
          <w:color w:val="000000"/>
          <w:sz w:val="24"/>
          <w:szCs w:val="24"/>
          <w:lang w:eastAsia="en-GB"/>
        </w:rPr>
        <w:t xml:space="preserve"> (Wood et al., 2025). Defining terrorism remains a challenge, as it includes a wide range of motivation and methods across different context (Hoffman, 2006; Richards, 2017)).</w:t>
      </w:r>
    </w:p>
    <w:p w14:paraId="6DD03B9F"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88C285D"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research examines the effectiveness of the government’s Prevent strategy to tackle radicalisation and early intervention and its impact on public trust</w:t>
      </w:r>
      <w:r>
        <w:rPr>
          <w:rFonts w:ascii="Aptos" w:eastAsia="Times New Roman" w:hAnsi="Aptos" w:cs="Times New Roman"/>
          <w:color w:val="000000"/>
          <w:sz w:val="24"/>
          <w:szCs w:val="24"/>
          <w:lang w:eastAsia="en-GB"/>
        </w:rPr>
        <w:t>(Vidino and Brandon, 2010)</w:t>
      </w:r>
      <w:r w:rsidRPr="009B162A">
        <w:rPr>
          <w:rFonts w:ascii="Aptos" w:eastAsia="Times New Roman" w:hAnsi="Aptos" w:cs="Times New Roman"/>
          <w:color w:val="000000"/>
          <w:sz w:val="24"/>
          <w:szCs w:val="24"/>
          <w:lang w:eastAsia="en-GB"/>
        </w:rPr>
        <w:t xml:space="preserve"> The effectiveness of anti-terrorism strategies extends beyond their capacity to combat terrorism, requiring an understanding of how they operate within complex networks of social relationships.</w:t>
      </w:r>
      <w:r>
        <w:rPr>
          <w:rFonts w:ascii="Aptos" w:eastAsia="Times New Roman" w:hAnsi="Aptos" w:cs="Times New Roman"/>
          <w:color w:val="000000"/>
          <w:sz w:val="24"/>
          <w:szCs w:val="24"/>
          <w:lang w:eastAsia="en-GB"/>
        </w:rPr>
        <w:t xml:space="preserve"> (Cronin, 2010)</w:t>
      </w:r>
      <w:r w:rsidRPr="009B162A">
        <w:rPr>
          <w:rFonts w:ascii="Aptos" w:eastAsia="Times New Roman" w:hAnsi="Aptos" w:cs="Times New Roman"/>
          <w:color w:val="000000"/>
          <w:sz w:val="24"/>
          <w:szCs w:val="24"/>
          <w:lang w:eastAsia="en-GB"/>
        </w:rPr>
        <w:t xml:space="preserve"> Crucially, public perception of legitimacy and levels of cooperation from local communities are important factors influencing the effectiveness of such initiatives.</w:t>
      </w:r>
      <w:r>
        <w:rPr>
          <w:rFonts w:ascii="Aptos" w:eastAsia="Times New Roman" w:hAnsi="Aptos" w:cs="Times New Roman"/>
          <w:color w:val="000000"/>
          <w:sz w:val="24"/>
          <w:szCs w:val="24"/>
          <w:lang w:eastAsia="en-GB"/>
        </w:rPr>
        <w:t xml:space="preserve"> (Wilkinson, 2011; Schmid, 2011)</w:t>
      </w:r>
    </w:p>
    <w:p w14:paraId="63F55D50"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709A49F"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study examines terrorism, community safety, policing response, early intervention, legitimacy and effectiveness. These themes are treated in the research as being interconnected and inter-dependent. Public fear because of terrorist attacks can shape public perceptions of terrorism and of the police’s role in countering it. Public trust in the police is a key factor in their engagement with the Prevent strategy. Finally, the effectiveness of early intervention by public agencies and communities is a critical consideration.</w:t>
      </w:r>
      <w:r>
        <w:rPr>
          <w:rFonts w:ascii="Aptos" w:eastAsia="Times New Roman" w:hAnsi="Aptos" w:cs="Times New Roman"/>
          <w:color w:val="000000"/>
          <w:sz w:val="24"/>
          <w:szCs w:val="24"/>
          <w:lang w:eastAsia="en-GB"/>
        </w:rPr>
        <w:t xml:space="preserve"> (Jackson and Bradford, 2010; Barlett, 2018)</w:t>
      </w:r>
    </w:p>
    <w:p w14:paraId="27FD4A72"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B1DB35B"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the public’s perception of risk in relation to terrorism is often reported to be high, research suggests that this perception is influenced to a large extent by high profile events and how these are reported by the media (Mythen and Walklate, 2016). As a result, policing within a counter-terrorism context is particularly concerned with issues of reassurance and public communication.</w:t>
      </w:r>
      <w:r>
        <w:rPr>
          <w:rFonts w:ascii="Aptos" w:eastAsia="Times New Roman" w:hAnsi="Aptos" w:cs="Times New Roman"/>
          <w:color w:val="000000"/>
          <w:sz w:val="24"/>
          <w:szCs w:val="24"/>
          <w:lang w:eastAsia="en-GB"/>
        </w:rPr>
        <w:t xml:space="preserve"> (College of Policing, 2023)</w:t>
      </w:r>
    </w:p>
    <w:p w14:paraId="7D768FE2"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87ACB89"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xml:space="preserve">Community safety will also be affected by the social and community impacts of terrorism, for example measures to deal with terrorism may in turn increase hate crime against and discrimination of certain groups. It is important avoid </w:t>
      </w:r>
      <w:r>
        <w:rPr>
          <w:rFonts w:ascii="Aptos" w:eastAsia="Times New Roman" w:hAnsi="Aptos" w:cs="Times New Roman"/>
          <w:color w:val="000000"/>
          <w:sz w:val="24"/>
          <w:szCs w:val="24"/>
          <w:lang w:eastAsia="en-GB"/>
        </w:rPr>
        <w:t xml:space="preserve">to </w:t>
      </w:r>
      <w:r w:rsidRPr="009B162A">
        <w:rPr>
          <w:rFonts w:ascii="Aptos" w:eastAsia="Times New Roman" w:hAnsi="Aptos" w:cs="Times New Roman"/>
          <w:color w:val="000000"/>
          <w:sz w:val="24"/>
          <w:szCs w:val="24"/>
          <w:lang w:eastAsia="en-GB"/>
        </w:rPr>
        <w:t xml:space="preserve">counter-terrorism measures that may further alienate communities, as community cooperation is essential for effective prevention and early intervention </w:t>
      </w:r>
      <w:r>
        <w:rPr>
          <w:rFonts w:ascii="Aptos" w:eastAsia="Times New Roman" w:hAnsi="Aptos" w:cs="Times New Roman"/>
          <w:color w:val="000000"/>
          <w:sz w:val="24"/>
          <w:szCs w:val="24"/>
          <w:lang w:eastAsia="en-GB"/>
        </w:rPr>
        <w:t>(Aly et al., 2014)</w:t>
      </w:r>
    </w:p>
    <w:p w14:paraId="29DF191E"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ED35F46"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Prevent strategy is delivered through a multi-agency approach involving the police, health, education and other sectors. It aims to identify and protect vulnerable individuals early on, and it has been criticised regarding issues of civil liberties and public community ‘trust’.</w:t>
      </w:r>
      <w:r>
        <w:rPr>
          <w:rFonts w:ascii="Aptos" w:eastAsia="Times New Roman" w:hAnsi="Aptos" w:cs="Times New Roman"/>
          <w:color w:val="000000"/>
          <w:sz w:val="24"/>
          <w:szCs w:val="24"/>
          <w:lang w:eastAsia="en-GB"/>
        </w:rPr>
        <w:t xml:space="preserve"> (Home Office, 2023; Spalek, 2012)</w:t>
      </w:r>
    </w:p>
    <w:p w14:paraId="3DFAF64B"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 </w:t>
      </w:r>
    </w:p>
    <w:p w14:paraId="5FC76A72" w14:textId="77777777" w:rsidR="00CF3CA3" w:rsidRPr="009B162A" w:rsidRDefault="00CF3CA3" w:rsidP="00CF3CA3">
      <w:pPr>
        <w:spacing w:line="256" w:lineRule="auto"/>
        <w:rPr>
          <w:rFonts w:ascii="Aptos" w:eastAsia="Times New Roman" w:hAnsi="Aptos" w:cs="Times New Roman"/>
          <w:color w:val="000000"/>
          <w:sz w:val="24"/>
          <w:szCs w:val="24"/>
          <w:lang w:eastAsia="en-GB"/>
        </w:rPr>
      </w:pPr>
      <w:r w:rsidRPr="009B162A">
        <w:rPr>
          <w:rFonts w:ascii="Aptos" w:eastAsia="Times New Roman" w:hAnsi="Aptos" w:cs="Times New Roman"/>
          <w:color w:val="000000"/>
          <w:sz w:val="24"/>
          <w:szCs w:val="24"/>
          <w:lang w:eastAsia="en-GB"/>
        </w:rPr>
        <w:t>These interconnected themes demonstrate that the effectiveness of Prevent depends not only on security outcomes, but also on legitimacy</w:t>
      </w:r>
      <w:r>
        <w:rPr>
          <w:rFonts w:ascii="Aptos" w:eastAsia="Times New Roman" w:hAnsi="Aptos" w:cs="Times New Roman"/>
          <w:color w:val="000000"/>
          <w:sz w:val="24"/>
          <w:szCs w:val="24"/>
          <w:lang w:eastAsia="en-GB"/>
        </w:rPr>
        <w:t>,</w:t>
      </w:r>
      <w:r w:rsidRPr="009B162A">
        <w:rPr>
          <w:rFonts w:ascii="Aptos" w:eastAsia="Times New Roman" w:hAnsi="Aptos" w:cs="Times New Roman"/>
          <w:color w:val="000000"/>
          <w:sz w:val="24"/>
          <w:szCs w:val="24"/>
          <w:lang w:eastAsia="en-GB"/>
        </w:rPr>
        <w:t xml:space="preserve"> public trust</w:t>
      </w:r>
      <w:r>
        <w:rPr>
          <w:rFonts w:ascii="Aptos" w:eastAsia="Times New Roman" w:hAnsi="Aptos" w:cs="Times New Roman"/>
          <w:color w:val="000000"/>
          <w:sz w:val="24"/>
          <w:szCs w:val="24"/>
          <w:lang w:eastAsia="en-GB"/>
        </w:rPr>
        <w:t>,</w:t>
      </w:r>
      <w:r w:rsidRPr="009B162A">
        <w:rPr>
          <w:rFonts w:ascii="Aptos" w:eastAsia="Times New Roman" w:hAnsi="Aptos" w:cs="Times New Roman"/>
          <w:color w:val="000000"/>
          <w:sz w:val="24"/>
          <w:szCs w:val="24"/>
          <w:lang w:eastAsia="en-GB"/>
        </w:rPr>
        <w:t xml:space="preserve"> and community engagement </w:t>
      </w:r>
    </w:p>
    <w:p w14:paraId="004B7108"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Overall, the mind map shows that Prevent should not be evaluated only by whether it reduces terrorism related risk .</w:t>
      </w:r>
      <w:r>
        <w:rPr>
          <w:rFonts w:ascii="Aptos" w:eastAsia="Times New Roman" w:hAnsi="Aptos" w:cs="Times New Roman"/>
          <w:color w:val="000000"/>
          <w:sz w:val="24"/>
          <w:szCs w:val="24"/>
          <w:lang w:eastAsia="en-GB"/>
        </w:rPr>
        <w:t>I</w:t>
      </w:r>
      <w:r w:rsidRPr="009B162A">
        <w:rPr>
          <w:rFonts w:ascii="Aptos" w:eastAsia="Times New Roman" w:hAnsi="Aptos" w:cs="Times New Roman"/>
          <w:color w:val="000000"/>
          <w:sz w:val="24"/>
          <w:szCs w:val="24"/>
          <w:lang w:eastAsia="en-GB"/>
        </w:rPr>
        <w:t>t should also be assessed through its wider impact on trust, community confidence, safeguarding practice and perceptions of fairness</w:t>
      </w:r>
    </w:p>
    <w:p w14:paraId="693BFCAC"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12FA162" w14:textId="77777777" w:rsidR="00CF3CA3" w:rsidRDefault="00CF3CA3" w:rsidP="00CF3CA3"/>
    <w:p w14:paraId="14A80CD8" w14:textId="77777777" w:rsidR="00CF3CA3" w:rsidRDefault="00CF3CA3" w:rsidP="00CF3CA3"/>
    <w:p w14:paraId="66FDB8EE" w14:textId="77777777" w:rsidR="00CF3CA3" w:rsidRDefault="00CF3CA3" w:rsidP="00CF3CA3"/>
    <w:p w14:paraId="28B6611B" w14:textId="77777777" w:rsidR="00CF3CA3" w:rsidRDefault="00CF3CA3" w:rsidP="00CF3CA3"/>
    <w:p w14:paraId="371B963A" w14:textId="77777777" w:rsidR="00CF3CA3" w:rsidRPr="00CF3CA3" w:rsidRDefault="00CF3CA3" w:rsidP="00CF3CA3"/>
    <w:p w14:paraId="340B2CF3" w14:textId="77777777" w:rsidR="00B92A19" w:rsidRDefault="00B92A19" w:rsidP="00B92A19"/>
    <w:p w14:paraId="3CA10CF3" w14:textId="3C41258E" w:rsidR="00B92A19" w:rsidRDefault="00CF3CA3" w:rsidP="00B92A19">
      <w:r>
        <w:rPr>
          <w:noProof/>
        </w:rPr>
        <w:drawing>
          <wp:inline distT="0" distB="0" distL="0" distR="0" wp14:anchorId="2A4A7E1F" wp14:editId="5A9397E1">
            <wp:extent cx="6322469" cy="5053263"/>
            <wp:effectExtent l="0" t="0" r="2540" b="0"/>
            <wp:docPr id="17297156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15609" name="Picture 1729715609"/>
                    <pic:cNvPicPr/>
                  </pic:nvPicPr>
                  <pic:blipFill>
                    <a:blip r:embed="rId8">
                      <a:extLst>
                        <a:ext uri="{28A0092B-C50C-407E-A947-70E740481C1C}">
                          <a14:useLocalDpi xmlns:a14="http://schemas.microsoft.com/office/drawing/2010/main" val="0"/>
                        </a:ext>
                      </a:extLst>
                    </a:blip>
                    <a:stretch>
                      <a:fillRect/>
                    </a:stretch>
                  </pic:blipFill>
                  <pic:spPr>
                    <a:xfrm>
                      <a:off x="0" y="0"/>
                      <a:ext cx="6322893" cy="5053602"/>
                    </a:xfrm>
                    <a:prstGeom prst="rect">
                      <a:avLst/>
                    </a:prstGeom>
                  </pic:spPr>
                </pic:pic>
              </a:graphicData>
            </a:graphic>
          </wp:inline>
        </w:drawing>
      </w:r>
    </w:p>
    <w:p w14:paraId="5454AF80" w14:textId="6EE61101" w:rsidR="00B92A19" w:rsidRDefault="00CF3CA3" w:rsidP="00B92A19">
      <w:r>
        <w:t xml:space="preserve">Figure 1 presents a visual overview of the key </w:t>
      </w:r>
      <w:r w:rsidR="00891770">
        <w:t>topics explored in this study</w:t>
      </w:r>
    </w:p>
    <w:p w14:paraId="5D445692" w14:textId="77777777" w:rsidR="00B92A19" w:rsidRDefault="00B92A19" w:rsidP="00B92A19"/>
    <w:p w14:paraId="01D9B468" w14:textId="77777777" w:rsidR="00B92A19" w:rsidRDefault="00B92A19" w:rsidP="00B92A19"/>
    <w:p w14:paraId="620803CA" w14:textId="77777777" w:rsidR="00B92A19" w:rsidRDefault="00B92A19" w:rsidP="00B92A19"/>
    <w:p w14:paraId="559146E4" w14:textId="77777777" w:rsidR="00B92A19" w:rsidRDefault="00B92A19" w:rsidP="00B92A19"/>
    <w:p w14:paraId="29ECEDE7" w14:textId="77777777" w:rsidR="00B92A19" w:rsidRDefault="00B92A19" w:rsidP="00B92A19"/>
    <w:p w14:paraId="1566C2C0" w14:textId="77777777" w:rsidR="00B92A19" w:rsidRDefault="00B92A19" w:rsidP="00B92A19"/>
    <w:p w14:paraId="6B73F447" w14:textId="77777777" w:rsidR="00B92A19" w:rsidRDefault="00B92A19" w:rsidP="00B92A19"/>
    <w:p w14:paraId="16F986F5" w14:textId="77777777" w:rsidR="00B92A19" w:rsidRDefault="00B92A19" w:rsidP="00B92A19"/>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106B66C2" w14:textId="77777777" w:rsidR="00B92A19" w:rsidRDefault="00B92A19" w:rsidP="00B92A19"/>
    <w:p w14:paraId="1FAE5F68" w14:textId="77777777" w:rsidR="00B92A19" w:rsidRDefault="00B92A19" w:rsidP="00B92A19"/>
    <w:p w14:paraId="1F3BF0BD" w14:textId="77777777" w:rsidR="00B92A19" w:rsidRDefault="00B92A19" w:rsidP="00B92A19"/>
    <w:p w14:paraId="11DFAC32" w14:textId="77777777" w:rsidR="00B92A19" w:rsidRDefault="00B92A19" w:rsidP="00B92A19"/>
    <w:p w14:paraId="51A37881" w14:textId="77777777" w:rsidR="00B92A19" w:rsidRDefault="00B92A19" w:rsidP="00B92A19"/>
    <w:p w14:paraId="2143F4E3" w14:textId="77777777" w:rsidR="00B92A19" w:rsidRDefault="00B92A19" w:rsidP="00B92A19"/>
    <w:p w14:paraId="38F6830F" w14:textId="77777777" w:rsidR="00B92A19" w:rsidRDefault="00B92A19" w:rsidP="00B92A19"/>
    <w:p w14:paraId="3AEC9FA6" w14:textId="77777777" w:rsidR="00B92A19" w:rsidRDefault="00B92A19" w:rsidP="00B92A19"/>
    <w:p w14:paraId="20855418" w14:textId="77777777" w:rsidR="00B92A19" w:rsidRDefault="00B92A19" w:rsidP="00B92A19"/>
    <w:p w14:paraId="7A14B70E" w14:textId="77777777" w:rsidR="00B92A19" w:rsidRDefault="00B92A19" w:rsidP="00B92A19"/>
    <w:p w14:paraId="77B96022" w14:textId="77777777" w:rsidR="00B92A19" w:rsidRDefault="00B92A19" w:rsidP="00B92A19"/>
    <w:p w14:paraId="46468161" w14:textId="77777777" w:rsidR="00B92A19" w:rsidRDefault="00B92A19">
      <w:pPr>
        <w:rPr>
          <w:rFonts w:ascii="Arial" w:eastAsiaTheme="majorEastAsia" w:hAnsi="Arial" w:cstheme="majorBidi"/>
          <w:color w:val="2F5496" w:themeColor="accent1" w:themeShade="BF"/>
          <w:sz w:val="32"/>
          <w:szCs w:val="32"/>
        </w:rPr>
      </w:pPr>
      <w:bookmarkStart w:id="1" w:name="_Toc161332005"/>
      <w:r>
        <w:br w:type="page"/>
      </w:r>
    </w:p>
    <w:p w14:paraId="7F5E2A25" w14:textId="4514B3E7" w:rsidR="00C3508C" w:rsidRDefault="00C3508C" w:rsidP="00C3508C">
      <w:pPr>
        <w:pStyle w:val="Heading1"/>
      </w:pPr>
      <w:r>
        <w:lastRenderedPageBreak/>
        <w:t>Task 2: Research Proposal</w:t>
      </w:r>
      <w:bookmarkEnd w:id="1"/>
      <w: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892"/>
        <w:gridCol w:w="3446"/>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77777777" w:rsidR="00B3336E" w:rsidRPr="00B9279E" w:rsidRDefault="00B3336E" w:rsidP="00D977FF">
            <w:pPr>
              <w:pStyle w:val="BodyText"/>
              <w:jc w:val="both"/>
              <w:rPr>
                <w:rFonts w:cs="Arial"/>
                <w:b/>
                <w:bCs/>
                <w:sz w:val="22"/>
                <w:szCs w:val="22"/>
                <w:lang w:val="es-ES"/>
              </w:rPr>
            </w:pPr>
            <w:r w:rsidRPr="00B9279E">
              <w:rPr>
                <w:rFonts w:cs="Arial"/>
                <w:b/>
                <w:bCs/>
                <w:sz w:val="22"/>
                <w:szCs w:val="22"/>
                <w:lang w:val="es-ES"/>
              </w:rPr>
              <w:t xml:space="preserve">NAME: </w:t>
            </w:r>
          </w:p>
          <w:p w14:paraId="128E7370" w14:textId="1E8E7768" w:rsidR="00B3336E" w:rsidRPr="00B9279E" w:rsidRDefault="00891770" w:rsidP="00D977FF">
            <w:pPr>
              <w:pStyle w:val="BodyText"/>
              <w:jc w:val="both"/>
              <w:rPr>
                <w:rFonts w:cs="Arial"/>
                <w:b/>
                <w:bCs/>
                <w:sz w:val="22"/>
                <w:szCs w:val="22"/>
                <w:lang w:val="es-ES"/>
              </w:rPr>
            </w:pPr>
            <w:r w:rsidRPr="00B9279E">
              <w:rPr>
                <w:rFonts w:cs="Arial"/>
                <w:b/>
                <w:bCs/>
                <w:sz w:val="22"/>
                <w:szCs w:val="22"/>
                <w:lang w:val="es-ES"/>
              </w:rPr>
              <w:t xml:space="preserve">Alina Dana Chitu Ispas </w:t>
            </w:r>
          </w:p>
        </w:tc>
        <w:tc>
          <w:tcPr>
            <w:tcW w:w="3167" w:type="dxa"/>
          </w:tcPr>
          <w:p w14:paraId="7DEF42A3" w14:textId="238F6917" w:rsidR="00B3336E" w:rsidRPr="00946F49" w:rsidRDefault="00B3336E" w:rsidP="00D977FF">
            <w:pPr>
              <w:jc w:val="both"/>
              <w:rPr>
                <w:rFonts w:cs="Arial"/>
              </w:rPr>
            </w:pPr>
            <w:r w:rsidRPr="00B9279E">
              <w:rPr>
                <w:rFonts w:cstheme="minorHAnsi"/>
                <w:b/>
                <w:bCs/>
                <w:lang w:val="es-ES"/>
              </w:rPr>
              <w:t xml:space="preserve"> </w:t>
            </w:r>
            <w:r w:rsidRPr="00946F49">
              <w:rPr>
                <w:rFonts w:cs="Arial"/>
                <w:b/>
                <w:bCs/>
              </w:rPr>
              <w:t xml:space="preserve">ID No.: </w:t>
            </w:r>
            <w:r w:rsidR="00891770">
              <w:rPr>
                <w:rFonts w:cs="Arial"/>
                <w:b/>
                <w:bCs/>
              </w:rPr>
              <w:t>1914672</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77777777" w:rsidR="00B3336E" w:rsidRPr="00D012E7" w:rsidRDefault="00B3336E" w:rsidP="00D977FF">
            <w:pPr>
              <w:jc w:val="both"/>
              <w:rPr>
                <w:rFonts w:cs="Arial"/>
              </w:rPr>
            </w:pPr>
            <w:r w:rsidRPr="00D012E7">
              <w:rPr>
                <w:rFonts w:cs="Arial"/>
                <w:b/>
                <w:bCs/>
              </w:rPr>
              <w:t>DRAFT RESEARCH TITLE</w:t>
            </w:r>
            <w:r>
              <w:rPr>
                <w:rFonts w:cs="Arial"/>
                <w:b/>
                <w:bCs/>
              </w:rPr>
              <w:t xml:space="preserve"> </w:t>
            </w:r>
            <w:r w:rsidRPr="00D012E7">
              <w:rPr>
                <w:rFonts w:cs="Arial"/>
                <w:b/>
                <w:bCs/>
              </w:rPr>
              <w:t>QUESTION:</w:t>
            </w:r>
          </w:p>
          <w:p w14:paraId="74DD09DE" w14:textId="77777777" w:rsidR="00B3336E" w:rsidRPr="00B3336E" w:rsidRDefault="00B3336E" w:rsidP="00D977FF">
            <w:pPr>
              <w:jc w:val="both"/>
              <w:rPr>
                <w:rFonts w:cs="Arial"/>
                <w:i/>
                <w:iCs/>
                <w:highlight w:val="yellow"/>
              </w:rPr>
            </w:pPr>
            <w:r w:rsidRPr="00B3336E">
              <w:rPr>
                <w:rFonts w:cs="Arial"/>
                <w:i/>
                <w:iCs/>
              </w:rPr>
              <w:t xml:space="preserve">Why this topic?  Why is it worthy of consideration for an undergraduate dissertation? </w:t>
            </w:r>
          </w:p>
          <w:p w14:paraId="5ED0904B" w14:textId="0FB39236" w:rsidR="00B3336E" w:rsidRDefault="00B3336E" w:rsidP="00D977FF">
            <w:pPr>
              <w:tabs>
                <w:tab w:val="left" w:pos="1860"/>
              </w:tabs>
              <w:jc w:val="both"/>
              <w:rPr>
                <w:rFonts w:cs="Arial"/>
                <w:highlight w:val="yellow"/>
              </w:rPr>
            </w:pPr>
            <w:r w:rsidRPr="00D012E7">
              <w:rPr>
                <w:rFonts w:cs="Arial"/>
                <w:highlight w:val="yellow"/>
              </w:rPr>
              <w:t xml:space="preserve"> </w:t>
            </w:r>
            <w:r w:rsidR="00B00FF6">
              <w:rPr>
                <w:rFonts w:cs="Arial"/>
                <w:highlight w:val="yellow"/>
              </w:rPr>
              <w:t xml:space="preserve">To what stage is the UK Prevent strategy effective in reducing radicalisation and supporting early intervention, and how does it impact public trust in policing? </w:t>
            </w:r>
          </w:p>
          <w:p w14:paraId="5AE13E66" w14:textId="1EB792F5" w:rsidR="00B00FF6" w:rsidRDefault="00B00FF6" w:rsidP="00D977FF">
            <w:pPr>
              <w:tabs>
                <w:tab w:val="left" w:pos="1860"/>
              </w:tabs>
              <w:jc w:val="both"/>
              <w:rPr>
                <w:rFonts w:cs="Arial"/>
                <w:highlight w:val="yellow"/>
              </w:rPr>
            </w:pPr>
            <w:r>
              <w:rPr>
                <w:rFonts w:cs="Arial"/>
                <w:highlight w:val="yellow"/>
              </w:rPr>
              <w:t>This topic is significant as terrorism and radicalisation remain one of the most threats to the national security in the UK. The prevent strategy plays a central role in early intervention by identifying</w:t>
            </w:r>
            <w:r w:rsidR="00A84C71">
              <w:rPr>
                <w:rFonts w:cs="Arial"/>
                <w:highlight w:val="yellow"/>
              </w:rPr>
              <w:t xml:space="preserve"> </w:t>
            </w:r>
            <w:r>
              <w:rPr>
                <w:rFonts w:cs="Arial"/>
                <w:highlight w:val="yellow"/>
              </w:rPr>
              <w:t xml:space="preserve">individuals </w:t>
            </w:r>
            <w:r w:rsidR="00A84C71">
              <w:rPr>
                <w:rFonts w:cs="Arial"/>
                <w:highlight w:val="yellow"/>
              </w:rPr>
              <w:t xml:space="preserve">vulnerable </w:t>
            </w:r>
            <w:r>
              <w:rPr>
                <w:rFonts w:cs="Arial"/>
                <w:highlight w:val="yellow"/>
              </w:rPr>
              <w:t xml:space="preserve">to  radicalisation </w:t>
            </w:r>
            <w:r w:rsidR="00A84C71">
              <w:rPr>
                <w:rFonts w:cs="Arial"/>
                <w:highlight w:val="yellow"/>
              </w:rPr>
              <w:t xml:space="preserve">and </w:t>
            </w:r>
            <w:r>
              <w:rPr>
                <w:rFonts w:cs="Arial"/>
                <w:highlight w:val="yellow"/>
              </w:rPr>
              <w:t>providing safeguarding support.</w:t>
            </w:r>
          </w:p>
          <w:p w14:paraId="71223857" w14:textId="639B9441" w:rsidR="00B00FF6" w:rsidRPr="00D012E7" w:rsidRDefault="00B00FF6" w:rsidP="00D977FF">
            <w:pPr>
              <w:tabs>
                <w:tab w:val="left" w:pos="1860"/>
              </w:tabs>
              <w:jc w:val="both"/>
              <w:rPr>
                <w:rFonts w:cs="Arial"/>
                <w:highlight w:val="yellow"/>
              </w:rPr>
            </w:pPr>
            <w:r>
              <w:rPr>
                <w:rFonts w:cs="Arial"/>
                <w:highlight w:val="yellow"/>
              </w:rPr>
              <w:t xml:space="preserve">This research is worth to investigate at undergraduate level as allows for critical examination of both effectiveness and public </w:t>
            </w:r>
            <w:r w:rsidR="009723E1">
              <w:rPr>
                <w:rFonts w:cs="Arial"/>
                <w:highlight w:val="yellow"/>
              </w:rPr>
              <w:t>perception. Understanding</w:t>
            </w:r>
            <w:r>
              <w:rPr>
                <w:rFonts w:cs="Arial"/>
                <w:highlight w:val="yellow"/>
              </w:rPr>
              <w:t xml:space="preserve"> how prevent is essential for evaluating in long term viable.</w:t>
            </w:r>
            <w:r w:rsidR="009723E1">
              <w:rPr>
                <w:rFonts w:cs="Arial"/>
                <w:highlight w:val="yellow"/>
              </w:rPr>
              <w:t xml:space="preserve"> The topic also aligns with the key policing subject such as legitimacy, procedural justice, safeguarding and community engagement. it also provides the opportunities to apply evidence based using existing credible academic literature and policy documents, helping to building an appropriate qualitive research.</w:t>
            </w:r>
          </w:p>
          <w:p w14:paraId="023C76D3" w14:textId="77777777" w:rsidR="00B3336E" w:rsidRPr="00D012E7" w:rsidRDefault="00B3336E" w:rsidP="00D977FF">
            <w:pPr>
              <w:tabs>
                <w:tab w:val="left" w:pos="1860"/>
              </w:tabs>
              <w:jc w:val="both"/>
              <w:rPr>
                <w:rFonts w:cs="Arial"/>
                <w:highlight w:val="yellow"/>
              </w:rPr>
            </w:pPr>
          </w:p>
          <w:p w14:paraId="64A72D81" w14:textId="77777777" w:rsidR="00B3336E" w:rsidRPr="00D012E7" w:rsidRDefault="00B3336E" w:rsidP="00D977FF">
            <w:pPr>
              <w:tabs>
                <w:tab w:val="left" w:pos="1860"/>
              </w:tabs>
              <w:jc w:val="both"/>
              <w:rPr>
                <w:rFonts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D977FF">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640D5BDE" w14:textId="770D3218"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Aim</w:t>
            </w:r>
          </w:p>
          <w:p w14:paraId="6F8A45B0"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6A05C50"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sz w:val="24"/>
                <w:szCs w:val="24"/>
                <w:lang w:eastAsia="en-GB"/>
              </w:rPr>
              <w:t>This study aims to evaluate the effectiveness of the UK Prevent strategy in reducing radicalisation and supporting early intervention, with particular attention to community safety, public trust and policing legitimacy.</w:t>
            </w:r>
          </w:p>
          <w:p w14:paraId="710227C6"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ABCD867"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Objectives</w:t>
            </w:r>
          </w:p>
          <w:p w14:paraId="39C6E2D3"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paper explores the role of Prevent within the broader structure of CONTEST.</w:t>
            </w:r>
          </w:p>
          <w:p w14:paraId="1DF898CA"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lesson plan outlines activities which aim to enable students to understand how Prevent identifies individuals who may be vulnerable to radicalisation and methods which may help support those who are ‘on the brink’ of terrorist activity.</w:t>
            </w:r>
          </w:p>
          <w:p w14:paraId="650A3294" w14:textId="77777777" w:rsidR="00ED57C7" w:rsidRPr="009B162A" w:rsidRDefault="00ED57C7" w:rsidP="00ED57C7">
            <w:pPr>
              <w:spacing w:after="0" w:line="240" w:lineRule="auto"/>
              <w:rPr>
                <w:rFonts w:ascii="Times New Roman" w:eastAsia="Times New Roman" w:hAnsi="Times New Roman"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examine the role and purpose of Prevent within the wider CONTEST counter-terrorism framework. </w:t>
            </w:r>
          </w:p>
          <w:p w14:paraId="5343569E" w14:textId="77777777" w:rsidR="00ED57C7" w:rsidRPr="009B162A" w:rsidRDefault="00ED57C7" w:rsidP="00ED57C7">
            <w:pPr>
              <w:spacing w:after="0" w:line="240" w:lineRule="auto"/>
              <w:rPr>
                <w:rFonts w:ascii="Times New Roman" w:eastAsia="Times New Roman" w:hAnsi="Times New Roman" w:cs="Times New Roman"/>
                <w:sz w:val="24"/>
                <w:szCs w:val="24"/>
                <w:lang w:eastAsia="en-GB"/>
              </w:rPr>
            </w:pPr>
            <w:r w:rsidRPr="009B162A">
              <w:rPr>
                <w:rFonts w:ascii="Times New Roman" w:eastAsia="Times New Roman" w:hAnsi="Symbol" w:cs="Times New Roman"/>
                <w:sz w:val="24"/>
                <w:szCs w:val="24"/>
                <w:lang w:eastAsia="en-GB"/>
              </w:rPr>
              <w:lastRenderedPageBreak/>
              <w:t></w:t>
            </w:r>
            <w:r w:rsidRPr="009B162A">
              <w:rPr>
                <w:rFonts w:ascii="Times New Roman" w:eastAsia="Times New Roman" w:hAnsi="Times New Roman" w:cs="Times New Roman"/>
                <w:sz w:val="24"/>
                <w:szCs w:val="24"/>
                <w:lang w:eastAsia="en-GB"/>
              </w:rPr>
              <w:t xml:space="preserve"> To explore how Prevent identifies and supports individuals who may be vulnerable to radicalisation. </w:t>
            </w:r>
          </w:p>
          <w:p w14:paraId="595ED918" w14:textId="77777777" w:rsidR="00ED57C7" w:rsidRPr="009B162A" w:rsidRDefault="00ED57C7" w:rsidP="00ED57C7">
            <w:pPr>
              <w:spacing w:after="0" w:line="240" w:lineRule="auto"/>
              <w:rPr>
                <w:rFonts w:ascii="Times New Roman" w:eastAsia="Times New Roman" w:hAnsi="Times New Roman"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assess evidence relating to the effectiveness of Prevent in supporting early intervention. </w:t>
            </w:r>
          </w:p>
          <w:p w14:paraId="26BB4490"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critically analyse the impact of Prevent on public perception, trust and legitimacy</w:t>
            </w:r>
          </w:p>
          <w:p w14:paraId="32417585" w14:textId="79420FCA" w:rsidR="00B3336E" w:rsidRPr="00B3336E" w:rsidRDefault="00B3336E" w:rsidP="00D012E7">
            <w:pPr>
              <w:rPr>
                <w:rFonts w:cs="Arial"/>
                <w:i/>
                <w:iCs/>
              </w:rPr>
            </w:pPr>
            <w:r w:rsidRPr="00B3336E">
              <w:rPr>
                <w:rFonts w:cs="Arial"/>
                <w:i/>
                <w:iCs/>
              </w:rPr>
              <w:t xml:space="preserve">re, you are required to clarify the information you want to collect on your research topic in the form of two, three or four key objectives: </w:t>
            </w:r>
          </w:p>
          <w:p w14:paraId="14464B08" w14:textId="77777777" w:rsidR="00B3336E" w:rsidRPr="00D012E7" w:rsidRDefault="00B3336E" w:rsidP="00D977FF">
            <w:pPr>
              <w:jc w:val="both"/>
              <w:rPr>
                <w:rFonts w:cs="Arial"/>
              </w:rPr>
            </w:pPr>
          </w:p>
          <w:p w14:paraId="67B931F8" w14:textId="77777777" w:rsidR="00B3336E" w:rsidRPr="00D012E7" w:rsidRDefault="00B3336E" w:rsidP="00D977FF">
            <w:pPr>
              <w:jc w:val="both"/>
              <w:rPr>
                <w:rFonts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D012E7">
            <w:pPr>
              <w:rPr>
                <w:rFonts w:cs="Arial"/>
                <w:b/>
                <w:bCs/>
              </w:rPr>
            </w:pPr>
            <w:r w:rsidRPr="00D012E7">
              <w:rPr>
                <w:rFonts w:cs="Arial"/>
                <w:b/>
                <w:bCs/>
              </w:rPr>
              <w:lastRenderedPageBreak/>
              <w:t>THEORETICAL CONTEXT:</w:t>
            </w:r>
          </w:p>
          <w:p w14:paraId="484A96AB" w14:textId="034E6DC5"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Defining and tracking radicalisation is a challenging task. There is no simple, linear pathway into extremism, previous research having identified a variety of psychological and social factors that might play a role (Horgan, 2008; Borum, 2011). Moreover, recent research suggests that radicalisation is driven by identity, group and injustice factors (McCauley &amp; Moskalenko, 2017).</w:t>
            </w:r>
          </w:p>
          <w:p w14:paraId="70830119"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CCE1A42"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Prevent recognises that radicalisation is a form of safeguarding concern and that using vulnerability assessment and support through early intervention is the best way to prevent individuals becoming terrorists. The Channel programme is a multi-agency process to safeguard and support individuals vulnerable to radicalisation (H</w:t>
            </w:r>
            <w:r>
              <w:rPr>
                <w:rFonts w:ascii="Aptos" w:eastAsia="Times New Roman" w:hAnsi="Aptos" w:cs="Times New Roman"/>
                <w:color w:val="000000"/>
                <w:sz w:val="24"/>
                <w:szCs w:val="24"/>
                <w:lang w:eastAsia="en-GB"/>
              </w:rPr>
              <w:t>ome Office</w:t>
            </w:r>
            <w:r w:rsidRPr="009B162A">
              <w:rPr>
                <w:rFonts w:ascii="Aptos" w:eastAsia="Times New Roman" w:hAnsi="Aptos" w:cs="Times New Roman"/>
                <w:color w:val="000000"/>
                <w:sz w:val="24"/>
                <w:szCs w:val="24"/>
                <w:lang w:eastAsia="en-GB"/>
              </w:rPr>
              <w:t>,</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2023). This type of framework, when consistently applied, is an effective way of safeguarding (Weine et al., 2017).</w:t>
            </w:r>
          </w:p>
          <w:p w14:paraId="39D251AF"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4947C37"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Due to the inherent difficulties of measuring effectiveness, success is measured by the absence of unsuccessful cyber-attacks not observed. Since events that did not occur leave no trace, success is also measured by such indicators as referral activity.</w:t>
            </w:r>
            <w:r>
              <w:rPr>
                <w:rFonts w:ascii="Aptos" w:eastAsia="Times New Roman" w:hAnsi="Aptos" w:cs="Times New Roman"/>
                <w:color w:val="000000"/>
                <w:sz w:val="24"/>
                <w:szCs w:val="24"/>
                <w:lang w:eastAsia="en-GB"/>
              </w:rPr>
              <w:t xml:space="preserve"> (Neumann, 2013)</w:t>
            </w:r>
          </w:p>
          <w:p w14:paraId="5F6E3B6C"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2EA783A" w14:textId="1213F8A6"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there is much critique of the government’s Prevent programme aimed at preventing violent extremism, in this paper we focus on how professionals in education experience the pressures of this policy. There is much critique around Prevent’s role in securitising and shrivelling Muslim students (Kundnani, 2014), fostering fear and mistrust (Mythen and Walklate, 2016), as well as discrimination and a lack of transparency (Qurashi, 2021).</w:t>
            </w:r>
          </w:p>
          <w:p w14:paraId="18130251"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Vice-chancellors of universities and the college leaders have spoken about their concerns around how Prevent could be used to monitor students or to silence particular topics or viewpoints that are deemed too sensitive or politically incorrect.</w:t>
            </w:r>
          </w:p>
          <w:p w14:paraId="2C4CAE93"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4D20C61"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legitimacy theory is useful here. As</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Tyler</w:t>
            </w:r>
            <w:r>
              <w:rPr>
                <w:rFonts w:ascii="Aptos" w:eastAsia="Times New Roman" w:hAnsi="Aptos" w:cs="Times New Roman"/>
                <w:color w:val="000000"/>
                <w:sz w:val="24"/>
                <w:szCs w:val="24"/>
                <w:lang w:eastAsia="en-GB"/>
              </w:rPr>
              <w:t xml:space="preserve"> (2006</w:t>
            </w:r>
            <w:r w:rsidRPr="009B162A">
              <w:rPr>
                <w:rFonts w:ascii="Aptos" w:eastAsia="Times New Roman" w:hAnsi="Aptos" w:cs="Times New Roman"/>
                <w:color w:val="000000"/>
                <w:sz w:val="24"/>
                <w:szCs w:val="24"/>
                <w:lang w:eastAsia="en-GB"/>
              </w:rPr>
              <w:t xml:space="preserve">) argues, when citizens perceive policies as fair and enacted with trustworthy, cooperation is more likely. </w:t>
            </w:r>
            <w:r>
              <w:rPr>
                <w:rFonts w:ascii="Aptos" w:eastAsia="Times New Roman" w:hAnsi="Aptos" w:cs="Times New Roman"/>
                <w:color w:val="000000"/>
                <w:sz w:val="24"/>
                <w:szCs w:val="24"/>
                <w:lang w:eastAsia="en-GB"/>
              </w:rPr>
              <w:t>(</w:t>
            </w:r>
            <w:r w:rsidRPr="009B162A">
              <w:rPr>
                <w:rFonts w:ascii="Aptos" w:eastAsia="Times New Roman" w:hAnsi="Aptos" w:cs="Times New Roman"/>
                <w:color w:val="000000"/>
                <w:sz w:val="24"/>
                <w:szCs w:val="24"/>
                <w:lang w:eastAsia="en-GB"/>
              </w:rPr>
              <w:t>Bradford et al</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2014) further extended this argument to the context of policing, finding that public confidence in the police was increased through experiences of procedural justice. In applying this logic to Prevent, if Prevent is perceived to be unfair it is unlikely to achieve its objectives.</w:t>
            </w:r>
          </w:p>
          <w:p w14:paraId="5931A9F2"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1519868"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sz w:val="24"/>
                <w:szCs w:val="24"/>
              </w:rPr>
              <w:lastRenderedPageBreak/>
              <w:t>Public perceptions of terrorism and radicalisation can be shaped by media and political discourse.</w:t>
            </w:r>
            <w:r>
              <w:rPr>
                <w:sz w:val="24"/>
                <w:szCs w:val="24"/>
              </w:rPr>
              <w:t xml:space="preserve"> </w:t>
            </w:r>
            <w:r w:rsidRPr="009B162A">
              <w:rPr>
                <w:sz w:val="24"/>
                <w:szCs w:val="24"/>
              </w:rPr>
              <w:t>Awan</w:t>
            </w:r>
            <w:r>
              <w:rPr>
                <w:sz w:val="24"/>
                <w:szCs w:val="24"/>
              </w:rPr>
              <w:t xml:space="preserve"> (2012</w:t>
            </w:r>
            <w:r w:rsidRPr="009B162A">
              <w:rPr>
                <w:sz w:val="24"/>
                <w:szCs w:val="24"/>
              </w:rPr>
              <w:t>) highlights how media representations may contribute to stigma and Islamophobia, while Jackson</w:t>
            </w:r>
            <w:r>
              <w:rPr>
                <w:sz w:val="24"/>
                <w:szCs w:val="24"/>
              </w:rPr>
              <w:t xml:space="preserve"> (</w:t>
            </w:r>
            <w:r w:rsidRPr="009B162A">
              <w:rPr>
                <w:sz w:val="24"/>
                <w:szCs w:val="24"/>
              </w:rPr>
              <w:t>2016) argues that terrorism discourse can influence both public understanding and policy responses</w:t>
            </w:r>
          </w:p>
          <w:p w14:paraId="1250B26A"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CD93DD0"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Research into Prevent is patchy, but the programme’s potential benefits will depend on issues of trust, legitimacy and perception.</w:t>
            </w:r>
          </w:p>
          <w:p w14:paraId="13DA2895" w14:textId="75251BF7" w:rsidR="00B3336E" w:rsidRPr="00B3336E" w:rsidRDefault="00B3336E" w:rsidP="00B5610A">
            <w:pPr>
              <w:rPr>
                <w:rFonts w:cs="Arial"/>
                <w:i/>
                <w:iCs/>
              </w:rPr>
            </w:pPr>
            <w:r w:rsidRPr="00B3336E">
              <w:rPr>
                <w:rFonts w:cs="Arial"/>
                <w:i/>
                <w:iCs/>
              </w:rPr>
              <w:t>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335397B3" w14:textId="77777777" w:rsidR="00B3336E" w:rsidRPr="00D012E7" w:rsidRDefault="00B3336E" w:rsidP="00D977FF">
            <w:pPr>
              <w:jc w:val="both"/>
              <w:rPr>
                <w:rStyle w:val="lookup-resultcontent"/>
                <w:rFonts w:cs="Arial"/>
                <w:b/>
                <w:bCs/>
              </w:rPr>
            </w:pPr>
          </w:p>
          <w:p w14:paraId="28EF7104" w14:textId="77777777" w:rsidR="00B3336E" w:rsidRPr="00D012E7" w:rsidRDefault="00B3336E" w:rsidP="00D977FF">
            <w:pPr>
              <w:jc w:val="both"/>
              <w:rPr>
                <w:rFonts w:cs="Arial"/>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B5610A">
            <w:pPr>
              <w:rPr>
                <w:rFonts w:cs="Arial"/>
                <w:b/>
                <w:bCs/>
              </w:rPr>
            </w:pPr>
            <w:r w:rsidRPr="00B5610A">
              <w:rPr>
                <w:rFonts w:cs="Arial"/>
                <w:b/>
                <w:bCs/>
              </w:rPr>
              <w:lastRenderedPageBreak/>
              <w:t xml:space="preserve">SUMMARY OF RESEARCH –SURVEY METHOD: </w:t>
            </w:r>
          </w:p>
          <w:p w14:paraId="5941B3DC"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study utilises a qualitative secondary methodology by completing a literature review and policy analysis.</w:t>
            </w:r>
          </w:p>
          <w:p w14:paraId="489DF6E2"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F150E85"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Much of the secondary research for an in-depth evaluation of the Prevent strategy can be found in academic studies, government reports and policy documents.</w:t>
            </w:r>
            <w:r>
              <w:rPr>
                <w:rFonts w:ascii="Aptos" w:eastAsia="Times New Roman" w:hAnsi="Aptos" w:cs="Times New Roman"/>
                <w:color w:val="000000"/>
                <w:sz w:val="24"/>
                <w:szCs w:val="24"/>
                <w:lang w:eastAsia="en-GB"/>
              </w:rPr>
              <w:t xml:space="preserve"> (Bymann, 2016; Carthey et al., 20180</w:t>
            </w:r>
          </w:p>
          <w:p w14:paraId="15DAFD07"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D29C100"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data is organised using thematic analysis with several thematic strands listed such as effectiveness, early intervention and legitimacy (Braun and Clarke, 2006). These themes are then used to facilitate a structured comparison across the data sources.</w:t>
            </w:r>
          </w:p>
          <w:p w14:paraId="15DDCD1B"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9124FCF"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One of the positive features of this approach is that the data can be ‘triangulated’ to check for validity. However, there is potential bias in the sources selected for the research as well as a lack of control over the data collection process. This must be acknowledged in the critical comparison of the findings.</w:t>
            </w:r>
          </w:p>
          <w:p w14:paraId="4E8CB195" w14:textId="77777777" w:rsidR="00ED57C7" w:rsidRPr="009B162A" w:rsidRDefault="00ED57C7" w:rsidP="00ED57C7">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B0EC518" w14:textId="7896227C" w:rsidR="00B3336E" w:rsidRPr="00B3336E" w:rsidRDefault="00ED57C7" w:rsidP="00ED57C7">
            <w:pPr>
              <w:rPr>
                <w:rFonts w:cs="Arial"/>
                <w:i/>
                <w:iCs/>
              </w:rPr>
            </w:pPr>
            <w:r w:rsidRPr="009B162A">
              <w:rPr>
                <w:rFonts w:ascii="Aptos" w:eastAsia="Times New Roman" w:hAnsi="Aptos" w:cs="Times New Roman"/>
                <w:color w:val="000000"/>
                <w:sz w:val="24"/>
                <w:szCs w:val="24"/>
                <w:lang w:eastAsia="en-GB"/>
              </w:rPr>
              <w:t>This approach is considered for Level 5 research and future development</w:t>
            </w:r>
            <w:r w:rsidRPr="00B3336E">
              <w:rPr>
                <w:rFonts w:cs="Arial"/>
                <w:i/>
                <w:iCs/>
              </w:rPr>
              <w:t xml:space="preserve"> Summary</w:t>
            </w:r>
            <w:r w:rsidR="00B3336E" w:rsidRPr="00B3336E">
              <w:rPr>
                <w:rFonts w:cs="Arial"/>
                <w:i/>
                <w:iCs/>
              </w:rPr>
              <w:t xml:space="preserve"> of qualitative or quantitative methods, and survey techniques being considered.</w:t>
            </w:r>
          </w:p>
          <w:p w14:paraId="40ABF566" w14:textId="77777777" w:rsidR="00B3336E" w:rsidRPr="00B5610A" w:rsidRDefault="00B3336E" w:rsidP="00B5610A">
            <w:pPr>
              <w:rPr>
                <w:rFonts w:cs="Arial"/>
              </w:rPr>
            </w:pPr>
            <w:r w:rsidRPr="00B5610A">
              <w:rPr>
                <w:rFonts w:cs="Arial"/>
              </w:rPr>
              <w:t xml:space="preserve"> </w:t>
            </w:r>
          </w:p>
          <w:p w14:paraId="1FF20F11" w14:textId="77777777" w:rsidR="00B3336E" w:rsidRPr="00B61956" w:rsidRDefault="00B3336E" w:rsidP="00D977FF">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B5610A">
            <w:pPr>
              <w:rPr>
                <w:rFonts w:cstheme="minorHAnsi"/>
              </w:rPr>
            </w:pPr>
            <w:r w:rsidRPr="00B5610A">
              <w:rPr>
                <w:rFonts w:cs="Arial"/>
                <w:b/>
                <w:bCs/>
              </w:rPr>
              <w:t>SUMMARY OF SAMPLING FRAMEWORK:</w:t>
            </w:r>
            <w:r w:rsidRPr="00B5610A">
              <w:rPr>
                <w:rFonts w:cstheme="minorHAnsi"/>
              </w:rPr>
              <w:t xml:space="preserve"> </w:t>
            </w:r>
          </w:p>
          <w:p w14:paraId="71EABC0A" w14:textId="0C6F0DAB" w:rsidR="006C4742" w:rsidRPr="009B162A" w:rsidRDefault="006C4742" w:rsidP="006C4742">
            <w:pPr>
              <w:spacing w:line="256" w:lineRule="auto"/>
              <w:rPr>
                <w:rFonts w:ascii="Aptos" w:eastAsia="Times New Roman" w:hAnsi="Aptos" w:cs="Times New Roman"/>
                <w:sz w:val="24"/>
                <w:szCs w:val="24"/>
                <w:lang w:eastAsia="en-GB"/>
              </w:rPr>
            </w:pPr>
            <w:r>
              <w:rPr>
                <w:rFonts w:ascii="Aptos" w:eastAsia="Times New Roman" w:hAnsi="Aptos" w:cs="Times New Roman"/>
                <w:sz w:val="24"/>
                <w:szCs w:val="24"/>
                <w:lang w:eastAsia="en-GB"/>
              </w:rPr>
              <w:t xml:space="preserve">This study does not involve primary data collection, it relies on different sources of </w:t>
            </w:r>
            <w:r w:rsidR="00265C83">
              <w:rPr>
                <w:rFonts w:ascii="Aptos" w:eastAsia="Times New Roman" w:hAnsi="Aptos" w:cs="Times New Roman"/>
                <w:sz w:val="24"/>
                <w:szCs w:val="24"/>
                <w:lang w:eastAsia="en-GB"/>
              </w:rPr>
              <w:t>sampling, including</w:t>
            </w:r>
            <w:r>
              <w:rPr>
                <w:rFonts w:ascii="Aptos" w:eastAsia="Times New Roman" w:hAnsi="Aptos" w:cs="Times New Roman"/>
                <w:sz w:val="24"/>
                <w:szCs w:val="24"/>
                <w:lang w:eastAsia="en-GB"/>
              </w:rPr>
              <w:t xml:space="preserve"> academic literature, government publication and policy documents </w:t>
            </w:r>
          </w:p>
          <w:p w14:paraId="553CCDB5" w14:textId="77777777" w:rsidR="006C4742" w:rsidRPr="009B162A" w:rsidRDefault="006C4742" w:rsidP="006C4742">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There is very little ethical risk associated with this study as it uses existing data and does not involve any participants.</w:t>
            </w:r>
          </w:p>
          <w:p w14:paraId="18AC7F2F" w14:textId="77777777" w:rsidR="006C4742" w:rsidRPr="009B162A" w:rsidRDefault="006C4742" w:rsidP="006C4742">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 </w:t>
            </w:r>
          </w:p>
          <w:p w14:paraId="2C97ED2A" w14:textId="77777777" w:rsidR="006C4742" w:rsidRPr="009B162A" w:rsidRDefault="006C4742" w:rsidP="006C4742">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is a sensitive subject, and we have tried not to look at too extremist material. Instead, we have relied on respectable sources to help us understand the subject. We have also tried to present an even balance to the subject and not use stigmatising language.</w:t>
            </w:r>
          </w:p>
          <w:p w14:paraId="5B723BD9" w14:textId="77777777" w:rsidR="006C4742" w:rsidRPr="009B162A" w:rsidRDefault="006C4742" w:rsidP="006C4742">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86EDAA2" w14:textId="77777777" w:rsidR="006C4742" w:rsidRPr="009B162A" w:rsidRDefault="006C4742" w:rsidP="006C4742">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report is produced in an ethical manner, with the strictest regard to the principles of objectivity and integrity whilst compiling the statistics and information.</w:t>
            </w:r>
          </w:p>
          <w:p w14:paraId="5ED2BEB4" w14:textId="5FC65AC8" w:rsidR="00B3336E" w:rsidRPr="00B3336E" w:rsidRDefault="00B3336E" w:rsidP="00B5610A">
            <w:pPr>
              <w:rPr>
                <w:rFonts w:cstheme="minorHAnsi"/>
                <w:i/>
                <w:iCs/>
              </w:rPr>
            </w:pPr>
            <w:r w:rsidRPr="00B3336E">
              <w:rPr>
                <w:rFonts w:cs="Arial"/>
                <w:i/>
                <w:iCs/>
              </w:rPr>
              <w:t xml:space="preserve">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5EADF13" w14:textId="77777777" w:rsidR="00B3336E" w:rsidRPr="00B61956" w:rsidRDefault="00B3336E" w:rsidP="00D977FF">
            <w:pPr>
              <w:jc w:val="both"/>
              <w:rPr>
                <w:rFonts w:cstheme="minorHAnsi"/>
              </w:rPr>
            </w:pPr>
          </w:p>
          <w:p w14:paraId="2E7CB405" w14:textId="77777777" w:rsidR="00B3336E" w:rsidRPr="00B61956" w:rsidRDefault="00B3336E" w:rsidP="00D977FF">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D977FF">
            <w:pPr>
              <w:jc w:val="both"/>
              <w:rPr>
                <w:rFonts w:cs="Arial"/>
                <w:b/>
                <w:bCs/>
              </w:rPr>
            </w:pPr>
            <w:r>
              <w:rPr>
                <w:rFonts w:cs="Arial"/>
                <w:b/>
                <w:bCs/>
              </w:rPr>
              <w:lastRenderedPageBreak/>
              <w:t>INITIAL REFERENCE LIST:</w:t>
            </w:r>
          </w:p>
          <w:p w14:paraId="5F513A91"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Aly, A., Taylor, E. and Karnovsky, S. (2014). Moral Disengagement and Building Resilience to Violent Extremism: An Education Intervention. </w:t>
            </w:r>
            <w:r w:rsidRPr="00F06E5B">
              <w:rPr>
                <w:rFonts w:ascii="Times New Roman" w:eastAsia="Times New Roman" w:hAnsi="Times New Roman" w:cs="Times New Roman"/>
                <w:i/>
                <w:iCs/>
                <w:sz w:val="24"/>
                <w:szCs w:val="24"/>
                <w:lang w:eastAsia="en-GB"/>
              </w:rPr>
              <w:t>Studies in Conflict &amp; Terrorism</w:t>
            </w:r>
            <w:r w:rsidRPr="00F06E5B">
              <w:rPr>
                <w:rFonts w:ascii="Times New Roman" w:eastAsia="Times New Roman" w:hAnsi="Times New Roman" w:cs="Times New Roman"/>
                <w:sz w:val="24"/>
                <w:szCs w:val="24"/>
                <w:lang w:eastAsia="en-GB"/>
              </w:rPr>
              <w:t>, 37(4), pp.369–385. doi:</w:t>
            </w:r>
            <w:r>
              <w:rPr>
                <w:rFonts w:ascii="Times New Roman" w:eastAsia="Times New Roman" w:hAnsi="Times New Roman" w:cs="Times New Roman"/>
                <w:sz w:val="24"/>
                <w:szCs w:val="24"/>
                <w:lang w:eastAsia="en-GB"/>
              </w:rPr>
              <w:t xml:space="preserve"> </w:t>
            </w:r>
            <w:hyperlink r:id="rId10" w:history="1">
              <w:r w:rsidRPr="00B94629">
                <w:rPr>
                  <w:rStyle w:val="Hyperlink"/>
                  <w:rFonts w:ascii="Times New Roman" w:eastAsia="Times New Roman" w:hAnsi="Times New Roman" w:cs="Times New Roman"/>
                  <w:sz w:val="24"/>
                  <w:szCs w:val="24"/>
                  <w:lang w:eastAsia="en-GB"/>
                </w:rPr>
                <w:t>https://doi.org/10.1080/1057610x.2014.879379</w:t>
              </w:r>
            </w:hyperlink>
          </w:p>
          <w:p w14:paraId="4A40AC36" w14:textId="77777777" w:rsidR="00C5056D"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Bartlett, L. (2018). </w:t>
            </w:r>
            <w:r w:rsidRPr="00F06E5B">
              <w:rPr>
                <w:rFonts w:ascii="Times New Roman" w:eastAsia="Times New Roman" w:hAnsi="Times New Roman" w:cs="Times New Roman"/>
                <w:i/>
                <w:iCs/>
                <w:sz w:val="24"/>
                <w:szCs w:val="24"/>
                <w:lang w:eastAsia="en-GB"/>
              </w:rPr>
              <w:t>The edge of violence: a radical approach to extremism</w:t>
            </w:r>
            <w:r w:rsidRPr="00F06E5B">
              <w:rPr>
                <w:rFonts w:ascii="Times New Roman" w:eastAsia="Times New Roman" w:hAnsi="Times New Roman" w:cs="Times New Roman"/>
                <w:sz w:val="24"/>
                <w:szCs w:val="24"/>
                <w:lang w:eastAsia="en-GB"/>
              </w:rPr>
              <w:t xml:space="preserve">.  Radicalisationresearch.org. Available at: </w:t>
            </w:r>
            <w:hyperlink r:id="rId11" w:history="1">
              <w:r w:rsidRPr="00F140EE">
                <w:rPr>
                  <w:rStyle w:val="Hyperlink"/>
                  <w:rFonts w:ascii="Times New Roman" w:eastAsia="Times New Roman" w:hAnsi="Times New Roman" w:cs="Times New Roman"/>
                  <w:sz w:val="24"/>
                  <w:szCs w:val="24"/>
                  <w:lang w:eastAsia="en-GB"/>
                </w:rPr>
                <w:t>https://radicalisationresearch.org/research/bartlett-2010-edge/</w:t>
              </w:r>
            </w:hyperlink>
            <w:r>
              <w:rPr>
                <w:rFonts w:ascii="Times New Roman" w:eastAsia="Times New Roman" w:hAnsi="Times New Roman" w:cs="Times New Roman"/>
                <w:sz w:val="24"/>
                <w:szCs w:val="24"/>
                <w:lang w:eastAsia="en-GB"/>
              </w:rPr>
              <w:t xml:space="preserve">  (Accessed 04 April 2026)</w:t>
            </w:r>
          </w:p>
          <w:p w14:paraId="2E1B5DCC"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Borum, R. (2011). Radicalization into Violent Extremism I: A Review of Social Science Theories. </w:t>
            </w:r>
            <w:r w:rsidRPr="00F06E5B">
              <w:rPr>
                <w:rFonts w:ascii="Times New Roman" w:eastAsia="Times New Roman" w:hAnsi="Times New Roman" w:cs="Times New Roman"/>
                <w:i/>
                <w:iCs/>
                <w:sz w:val="24"/>
                <w:szCs w:val="24"/>
                <w:lang w:eastAsia="en-GB"/>
              </w:rPr>
              <w:t>Journal of Strategic Security</w:t>
            </w:r>
            <w:r w:rsidRPr="00F06E5B">
              <w:rPr>
                <w:rFonts w:ascii="Times New Roman" w:eastAsia="Times New Roman" w:hAnsi="Times New Roman" w:cs="Times New Roman"/>
                <w:sz w:val="24"/>
                <w:szCs w:val="24"/>
                <w:lang w:eastAsia="en-GB"/>
              </w:rPr>
              <w:t xml:space="preserve">, 4(4), pp.7–36. Available at: </w:t>
            </w:r>
            <w:hyperlink r:id="rId12" w:tgtFrame="_blank" w:history="1">
              <w:r w:rsidRPr="00F06E5B">
                <w:rPr>
                  <w:rFonts w:ascii="Times New Roman" w:eastAsia="Times New Roman" w:hAnsi="Times New Roman" w:cs="Times New Roman"/>
                  <w:color w:val="0000FF"/>
                  <w:sz w:val="24"/>
                  <w:szCs w:val="24"/>
                  <w:u w:val="single"/>
                  <w:lang w:eastAsia="en-GB"/>
                </w:rPr>
                <w:t>https://www.jstor.org/stable/26463910</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28 March 2026)</w:t>
            </w:r>
          </w:p>
          <w:p w14:paraId="6AEA2E34"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Bradford, B., Jackson, J. and Stanko, E.A. (2009). Contact and confidence: revisiting the impact of public encounters with the police. </w:t>
            </w:r>
            <w:r w:rsidRPr="00F06E5B">
              <w:rPr>
                <w:rFonts w:ascii="Times New Roman" w:eastAsia="Times New Roman" w:hAnsi="Times New Roman" w:cs="Times New Roman"/>
                <w:i/>
                <w:iCs/>
                <w:sz w:val="24"/>
                <w:szCs w:val="24"/>
                <w:lang w:eastAsia="en-GB"/>
              </w:rPr>
              <w:t>Policing and Society</w:t>
            </w:r>
            <w:r w:rsidRPr="00F06E5B">
              <w:rPr>
                <w:rFonts w:ascii="Times New Roman" w:eastAsia="Times New Roman" w:hAnsi="Times New Roman" w:cs="Times New Roman"/>
                <w:sz w:val="24"/>
                <w:szCs w:val="24"/>
                <w:lang w:eastAsia="en-GB"/>
              </w:rPr>
              <w:t>, 19(1), pp.20–46. doi:</w:t>
            </w:r>
            <w:r>
              <w:rPr>
                <w:rFonts w:ascii="Times New Roman" w:eastAsia="Times New Roman" w:hAnsi="Times New Roman" w:cs="Times New Roman"/>
                <w:sz w:val="24"/>
                <w:szCs w:val="24"/>
                <w:lang w:eastAsia="en-GB"/>
              </w:rPr>
              <w:t xml:space="preserve"> </w:t>
            </w:r>
            <w:hyperlink r:id="rId13" w:history="1">
              <w:r w:rsidRPr="00B94629">
                <w:rPr>
                  <w:rStyle w:val="Hyperlink"/>
                  <w:rFonts w:ascii="Times New Roman" w:eastAsia="Times New Roman" w:hAnsi="Times New Roman" w:cs="Times New Roman"/>
                  <w:sz w:val="24"/>
                  <w:szCs w:val="24"/>
                  <w:lang w:eastAsia="en-GB"/>
                </w:rPr>
                <w:t>https://doi.org/10.1080/10439460802457594</w:t>
              </w:r>
            </w:hyperlink>
            <w:r w:rsidRPr="00F06E5B">
              <w:rPr>
                <w:rFonts w:ascii="Times New Roman" w:eastAsia="Times New Roman" w:hAnsi="Times New Roman" w:cs="Times New Roman"/>
                <w:sz w:val="24"/>
                <w:szCs w:val="24"/>
                <w:lang w:eastAsia="en-GB"/>
              </w:rPr>
              <w:t>.</w:t>
            </w:r>
          </w:p>
          <w:p w14:paraId="34FB6B97"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Braun, V. and Clarke, V. (2006). Using Thematic Analysis in Psychology. </w:t>
            </w:r>
            <w:r w:rsidRPr="00F06E5B">
              <w:rPr>
                <w:rFonts w:ascii="Times New Roman" w:eastAsia="Times New Roman" w:hAnsi="Times New Roman" w:cs="Times New Roman"/>
                <w:i/>
                <w:iCs/>
                <w:sz w:val="24"/>
                <w:szCs w:val="24"/>
                <w:lang w:eastAsia="en-GB"/>
              </w:rPr>
              <w:t>Qualitative Research in Psychology</w:t>
            </w:r>
            <w:r w:rsidRPr="00F06E5B">
              <w:rPr>
                <w:rFonts w:ascii="Times New Roman" w:eastAsia="Times New Roman" w:hAnsi="Times New Roman" w:cs="Times New Roman"/>
                <w:sz w:val="24"/>
                <w:szCs w:val="24"/>
                <w:lang w:eastAsia="en-GB"/>
              </w:rPr>
              <w:t>, 3(2), pp.77–101. doi:</w:t>
            </w:r>
            <w:hyperlink r:id="rId14" w:history="1">
              <w:r w:rsidRPr="00B94629">
                <w:rPr>
                  <w:rStyle w:val="Hyperlink"/>
                  <w:rFonts w:ascii="Times New Roman" w:eastAsia="Times New Roman" w:hAnsi="Times New Roman" w:cs="Times New Roman"/>
                  <w:sz w:val="24"/>
                  <w:szCs w:val="24"/>
                  <w:lang w:eastAsia="en-GB"/>
                </w:rPr>
                <w:t>https://doi.org/10.1191/1478088706qp063oa</w:t>
              </w:r>
            </w:hyperlink>
            <w:r w:rsidRPr="00F06E5B">
              <w:rPr>
                <w:rFonts w:ascii="Times New Roman" w:eastAsia="Times New Roman" w:hAnsi="Times New Roman" w:cs="Times New Roman"/>
                <w:sz w:val="24"/>
                <w:szCs w:val="24"/>
                <w:lang w:eastAsia="en-GB"/>
              </w:rPr>
              <w:t>.</w:t>
            </w:r>
          </w:p>
          <w:p w14:paraId="2C5B4C82"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Bryman, A. (2016). </w:t>
            </w:r>
            <w:r w:rsidRPr="00F06E5B">
              <w:rPr>
                <w:rFonts w:ascii="Times New Roman" w:eastAsia="Times New Roman" w:hAnsi="Times New Roman" w:cs="Times New Roman"/>
                <w:i/>
                <w:iCs/>
                <w:sz w:val="24"/>
                <w:szCs w:val="24"/>
                <w:lang w:eastAsia="en-GB"/>
              </w:rPr>
              <w:t>Social Research Methods</w:t>
            </w:r>
            <w:r w:rsidRPr="00F06E5B">
              <w:rPr>
                <w:rFonts w:ascii="Times New Roman" w:eastAsia="Times New Roman" w:hAnsi="Times New Roman" w:cs="Times New Roman"/>
                <w:sz w:val="24"/>
                <w:szCs w:val="24"/>
                <w:lang w:eastAsia="en-GB"/>
              </w:rPr>
              <w:t xml:space="preserve">.  Oxford University Press. Available at: </w:t>
            </w:r>
            <w:hyperlink r:id="rId15" w:tgtFrame="_blank" w:history="1">
              <w:r w:rsidRPr="00F06E5B">
                <w:rPr>
                  <w:rFonts w:ascii="Times New Roman" w:eastAsia="Times New Roman" w:hAnsi="Times New Roman" w:cs="Times New Roman"/>
                  <w:color w:val="0000FF"/>
                  <w:sz w:val="24"/>
                  <w:szCs w:val="24"/>
                  <w:u w:val="single"/>
                  <w:lang w:eastAsia="en-GB"/>
                </w:rPr>
                <w:t>https://ktpu.kpi.ua/wp-content/uploads/2014/02/social-research-methods-alan-bryman.pdf</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26 April 2026)</w:t>
            </w:r>
          </w:p>
          <w:p w14:paraId="4592EA19"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6242E8">
              <w:rPr>
                <w:rFonts w:ascii="Times New Roman" w:eastAsia="Times New Roman" w:hAnsi="Times New Roman" w:cs="Times New Roman"/>
                <w:sz w:val="24"/>
                <w:szCs w:val="24"/>
                <w:lang w:eastAsia="en-GB"/>
              </w:rPr>
              <w:t xml:space="preserve">Calderaro, A. and Kavada, A. (2013). </w:t>
            </w:r>
            <w:r w:rsidRPr="00F06E5B">
              <w:rPr>
                <w:rFonts w:ascii="Times New Roman" w:eastAsia="Times New Roman" w:hAnsi="Times New Roman" w:cs="Times New Roman"/>
                <w:sz w:val="24"/>
                <w:szCs w:val="24"/>
                <w:lang w:eastAsia="en-GB"/>
              </w:rPr>
              <w:t xml:space="preserve">Special Issue on ‘Online Collective Action and Policy Change’. </w:t>
            </w:r>
            <w:r w:rsidRPr="00F06E5B">
              <w:rPr>
                <w:rFonts w:ascii="Times New Roman" w:eastAsia="Times New Roman" w:hAnsi="Times New Roman" w:cs="Times New Roman"/>
                <w:i/>
                <w:iCs/>
                <w:sz w:val="24"/>
                <w:szCs w:val="24"/>
                <w:lang w:eastAsia="en-GB"/>
              </w:rPr>
              <w:t>Policy &amp; Internet</w:t>
            </w:r>
            <w:r w:rsidRPr="00F06E5B">
              <w:rPr>
                <w:rFonts w:ascii="Times New Roman" w:eastAsia="Times New Roman" w:hAnsi="Times New Roman" w:cs="Times New Roman"/>
                <w:sz w:val="24"/>
                <w:szCs w:val="24"/>
                <w:lang w:eastAsia="en-GB"/>
              </w:rPr>
              <w:t xml:space="preserve">, 5(1), pp.1–6. </w:t>
            </w:r>
            <w:r>
              <w:rPr>
                <w:rFonts w:ascii="Times New Roman" w:eastAsia="Times New Roman" w:hAnsi="Times New Roman" w:cs="Times New Roman"/>
                <w:sz w:val="24"/>
                <w:szCs w:val="24"/>
                <w:lang w:eastAsia="en-GB"/>
              </w:rPr>
              <w:t>d</w:t>
            </w:r>
            <w:r w:rsidRPr="00F06E5B">
              <w:rPr>
                <w:rFonts w:ascii="Times New Roman" w:eastAsia="Times New Roman" w:hAnsi="Times New Roman" w:cs="Times New Roman"/>
                <w:sz w:val="24"/>
                <w:szCs w:val="24"/>
                <w:lang w:eastAsia="en-GB"/>
              </w:rPr>
              <w:t>oi</w:t>
            </w:r>
            <w:r>
              <w:rPr>
                <w:rFonts w:ascii="Times New Roman" w:eastAsia="Times New Roman" w:hAnsi="Times New Roman" w:cs="Times New Roman"/>
                <w:sz w:val="24"/>
                <w:szCs w:val="24"/>
                <w:lang w:eastAsia="en-GB"/>
              </w:rPr>
              <w:t>:</w:t>
            </w:r>
            <w:hyperlink r:id="rId16" w:history="1">
              <w:r w:rsidRPr="00B94629">
                <w:rPr>
                  <w:rStyle w:val="Hyperlink"/>
                  <w:rFonts w:ascii="Times New Roman" w:eastAsia="Times New Roman" w:hAnsi="Times New Roman" w:cs="Times New Roman"/>
                  <w:sz w:val="24"/>
                  <w:szCs w:val="24"/>
                  <w:lang w:eastAsia="en-GB"/>
                </w:rPr>
                <w:t>https://doi.org/10.1002/poi3.19</w:t>
              </w:r>
            </w:hyperlink>
            <w:r w:rsidRPr="00F06E5B">
              <w:rPr>
                <w:rFonts w:ascii="Times New Roman" w:eastAsia="Times New Roman" w:hAnsi="Times New Roman" w:cs="Times New Roman"/>
                <w:sz w:val="24"/>
                <w:szCs w:val="24"/>
                <w:lang w:eastAsia="en-GB"/>
              </w:rPr>
              <w:t>.</w:t>
            </w:r>
          </w:p>
          <w:p w14:paraId="302B96E0"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lastRenderedPageBreak/>
              <w:t>Carth</w:t>
            </w:r>
            <w:r>
              <w:rPr>
                <w:rFonts w:ascii="Times New Roman" w:eastAsia="Times New Roman" w:hAnsi="Times New Roman" w:cs="Times New Roman"/>
                <w:sz w:val="24"/>
                <w:szCs w:val="24"/>
                <w:lang w:eastAsia="en-GB"/>
              </w:rPr>
              <w:t>e</w:t>
            </w:r>
            <w:r w:rsidRPr="00F06E5B">
              <w:rPr>
                <w:rFonts w:ascii="Times New Roman" w:eastAsia="Times New Roman" w:hAnsi="Times New Roman" w:cs="Times New Roman"/>
                <w:sz w:val="24"/>
                <w:szCs w:val="24"/>
                <w:lang w:eastAsia="en-GB"/>
              </w:rPr>
              <w:t xml:space="preserve">y, S.L., Doody, C.B., O’Hora, D. and Sarma, K.M. (2018). PROTOCOL: Counter‐narratives for the prevention of violent radicalisation: A systematic review of targeted interventions. </w:t>
            </w:r>
            <w:r w:rsidRPr="00F06E5B">
              <w:rPr>
                <w:rFonts w:ascii="Times New Roman" w:eastAsia="Times New Roman" w:hAnsi="Times New Roman" w:cs="Times New Roman"/>
                <w:i/>
                <w:iCs/>
                <w:sz w:val="24"/>
                <w:szCs w:val="24"/>
                <w:lang w:eastAsia="en-GB"/>
              </w:rPr>
              <w:t>Campbell Systematic Reviews</w:t>
            </w:r>
            <w:r w:rsidRPr="00F06E5B">
              <w:rPr>
                <w:rFonts w:ascii="Times New Roman" w:eastAsia="Times New Roman" w:hAnsi="Times New Roman" w:cs="Times New Roman"/>
                <w:sz w:val="24"/>
                <w:szCs w:val="24"/>
                <w:lang w:eastAsia="en-GB"/>
              </w:rPr>
              <w:t>, 14(1), pp.1–23. Doi</w:t>
            </w:r>
            <w:r>
              <w:rPr>
                <w:rFonts w:ascii="Times New Roman" w:eastAsia="Times New Roman" w:hAnsi="Times New Roman" w:cs="Times New Roman"/>
                <w:sz w:val="24"/>
                <w:szCs w:val="24"/>
                <w:lang w:eastAsia="en-GB"/>
              </w:rPr>
              <w:t>:</w:t>
            </w:r>
            <w:hyperlink r:id="rId17" w:history="1">
              <w:r w:rsidRPr="00B94629">
                <w:rPr>
                  <w:rStyle w:val="Hyperlink"/>
                  <w:rFonts w:ascii="Times New Roman" w:eastAsia="Times New Roman" w:hAnsi="Times New Roman" w:cs="Times New Roman"/>
                  <w:sz w:val="24"/>
                  <w:szCs w:val="24"/>
                  <w:lang w:eastAsia="en-GB"/>
                </w:rPr>
                <w:t>https://doi.org/10.1002/cl2.202</w:t>
              </w:r>
            </w:hyperlink>
          </w:p>
          <w:p w14:paraId="1347E865" w14:textId="77777777" w:rsidR="00C5056D" w:rsidRDefault="00C5056D" w:rsidP="00C5056D">
            <w:pPr>
              <w:spacing w:after="240" w:line="360" w:lineRule="auto"/>
              <w:rPr>
                <w:rFonts w:ascii="Times New Roman" w:eastAsia="Times New Roman" w:hAnsi="Times New Roman" w:cs="Times New Roman"/>
                <w:sz w:val="24"/>
                <w:szCs w:val="24"/>
                <w:lang w:eastAsia="en-GB"/>
              </w:rPr>
            </w:pPr>
            <w:r w:rsidRPr="004F2140">
              <w:rPr>
                <w:rFonts w:ascii="Times New Roman" w:eastAsia="Times New Roman" w:hAnsi="Times New Roman" w:cs="Times New Roman"/>
                <w:sz w:val="24"/>
                <w:szCs w:val="24"/>
                <w:lang w:eastAsia="en-GB"/>
              </w:rPr>
              <w:t xml:space="preserve">College of Policing (2023) </w:t>
            </w:r>
            <w:r w:rsidRPr="004F2140">
              <w:rPr>
                <w:rFonts w:ascii="Times New Roman" w:eastAsia="Times New Roman" w:hAnsi="Times New Roman" w:cs="Times New Roman"/>
                <w:i/>
                <w:iCs/>
                <w:sz w:val="24"/>
                <w:szCs w:val="24"/>
                <w:lang w:eastAsia="en-GB"/>
              </w:rPr>
              <w:t>Counter-Terrorism Policing: Operational Guidance</w:t>
            </w:r>
            <w:r w:rsidRPr="004F2140">
              <w:rPr>
                <w:rFonts w:ascii="Times New Roman" w:eastAsia="Times New Roman" w:hAnsi="Times New Roman" w:cs="Times New Roman"/>
                <w:sz w:val="24"/>
                <w:szCs w:val="24"/>
                <w:lang w:eastAsia="en-GB"/>
              </w:rPr>
              <w:t xml:space="preserve">. Available at: </w:t>
            </w:r>
            <w:hyperlink r:id="rId18" w:history="1">
              <w:r w:rsidRPr="004F2140">
                <w:rPr>
                  <w:rStyle w:val="Hyperlink"/>
                  <w:rFonts w:ascii="Times New Roman" w:eastAsia="Times New Roman" w:hAnsi="Times New Roman" w:cs="Times New Roman"/>
                  <w:sz w:val="24"/>
                  <w:szCs w:val="24"/>
                  <w:lang w:eastAsia="en-GB"/>
                </w:rPr>
                <w:t>https://www.college.police.uk/app/public-order-public-safety/developing-policing-plan/counter-terrorism</w:t>
              </w:r>
            </w:hyperlink>
            <w:r>
              <w:rPr>
                <w:rFonts w:ascii="Times New Roman" w:eastAsia="Times New Roman" w:hAnsi="Times New Roman" w:cs="Times New Roman"/>
                <w:sz w:val="24"/>
                <w:szCs w:val="24"/>
                <w:lang w:eastAsia="en-GB"/>
              </w:rPr>
              <w:t xml:space="preserve"> ( Accessed 23 April 2026)</w:t>
            </w:r>
          </w:p>
          <w:p w14:paraId="48AB1613" w14:textId="77777777" w:rsidR="00C5056D"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CRONIN, A.K. (2010). The evolution of counterterrorism: will tactics trump strategy? </w:t>
            </w:r>
            <w:r w:rsidRPr="00F06E5B">
              <w:rPr>
                <w:rFonts w:ascii="Times New Roman" w:eastAsia="Times New Roman" w:hAnsi="Times New Roman" w:cs="Times New Roman"/>
                <w:i/>
                <w:iCs/>
                <w:sz w:val="24"/>
                <w:szCs w:val="24"/>
                <w:lang w:eastAsia="en-GB"/>
              </w:rPr>
              <w:t>International Affairs</w:t>
            </w:r>
            <w:r w:rsidRPr="00F06E5B">
              <w:rPr>
                <w:rFonts w:ascii="Times New Roman" w:eastAsia="Times New Roman" w:hAnsi="Times New Roman" w:cs="Times New Roman"/>
                <w:sz w:val="24"/>
                <w:szCs w:val="24"/>
                <w:lang w:eastAsia="en-GB"/>
              </w:rPr>
              <w:t>, 86(4), pp.837–856. doi:</w:t>
            </w:r>
            <w:hyperlink r:id="rId19" w:tgtFrame="_blank" w:history="1">
              <w:r w:rsidRPr="00F06E5B">
                <w:rPr>
                  <w:rFonts w:ascii="Times New Roman" w:eastAsia="Times New Roman" w:hAnsi="Times New Roman" w:cs="Times New Roman"/>
                  <w:color w:val="0000FF"/>
                  <w:sz w:val="24"/>
                  <w:szCs w:val="24"/>
                  <w:u w:val="single"/>
                  <w:lang w:eastAsia="en-GB"/>
                </w:rPr>
                <w:t>https://doi.org/10.1111/j.1468-2346.2010.00915.x</w:t>
              </w:r>
            </w:hyperlink>
            <w:r w:rsidRPr="00F06E5B">
              <w:rPr>
                <w:rFonts w:ascii="Times New Roman" w:eastAsia="Times New Roman" w:hAnsi="Times New Roman" w:cs="Times New Roman"/>
                <w:sz w:val="24"/>
                <w:szCs w:val="24"/>
                <w:lang w:eastAsia="en-GB"/>
              </w:rPr>
              <w:t>.</w:t>
            </w:r>
          </w:p>
          <w:p w14:paraId="667AB742"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 Spalek</w:t>
            </w:r>
            <w:r>
              <w:rPr>
                <w:rFonts w:ascii="Times New Roman" w:eastAsia="Times New Roman" w:hAnsi="Times New Roman" w:cs="Times New Roman"/>
                <w:sz w:val="24"/>
                <w:szCs w:val="24"/>
                <w:lang w:eastAsia="en-GB"/>
              </w:rPr>
              <w:t xml:space="preserve">,B </w:t>
            </w:r>
            <w:r w:rsidRPr="00F06E5B">
              <w:rPr>
                <w:rFonts w:ascii="Times New Roman" w:eastAsia="Times New Roman" w:hAnsi="Times New Roman" w:cs="Times New Roman"/>
                <w:sz w:val="24"/>
                <w:szCs w:val="24"/>
                <w:lang w:eastAsia="en-GB"/>
              </w:rPr>
              <w:t xml:space="preserve"> (2012). </w:t>
            </w:r>
            <w:r w:rsidRPr="00F06E5B">
              <w:rPr>
                <w:rFonts w:ascii="Times New Roman" w:eastAsia="Times New Roman" w:hAnsi="Times New Roman" w:cs="Times New Roman"/>
                <w:i/>
                <w:iCs/>
                <w:sz w:val="24"/>
                <w:szCs w:val="24"/>
                <w:lang w:eastAsia="en-GB"/>
              </w:rPr>
              <w:t>Counter-terrorism Community based approaches to preventing terror crime</w:t>
            </w:r>
            <w:r w:rsidRPr="00F06E5B">
              <w:rPr>
                <w:rFonts w:ascii="Times New Roman" w:eastAsia="Times New Roman" w:hAnsi="Times New Roman" w:cs="Times New Roman"/>
                <w:sz w:val="24"/>
                <w:szCs w:val="24"/>
                <w:lang w:eastAsia="en-GB"/>
              </w:rPr>
              <w:t>. Basingstoke, Palgrave Macmillan.</w:t>
            </w:r>
          </w:p>
          <w:p w14:paraId="0CD54F73"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English, R. (2009). </w:t>
            </w:r>
            <w:r w:rsidRPr="00F06E5B">
              <w:rPr>
                <w:rFonts w:ascii="Times New Roman" w:eastAsia="Times New Roman" w:hAnsi="Times New Roman" w:cs="Times New Roman"/>
                <w:i/>
                <w:iCs/>
                <w:sz w:val="24"/>
                <w:szCs w:val="24"/>
                <w:lang w:eastAsia="en-GB"/>
              </w:rPr>
              <w:t>Terrorism : How to Respond</w:t>
            </w:r>
            <w:r w:rsidRPr="00F06E5B">
              <w:rPr>
                <w:rFonts w:ascii="Times New Roman" w:eastAsia="Times New Roman" w:hAnsi="Times New Roman" w:cs="Times New Roman"/>
                <w:sz w:val="24"/>
                <w:szCs w:val="24"/>
                <w:lang w:eastAsia="en-GB"/>
              </w:rPr>
              <w:t>. Oxford: Oxford University Press.</w:t>
            </w:r>
          </w:p>
          <w:p w14:paraId="6E55948A"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B9279E">
              <w:rPr>
                <w:rFonts w:ascii="Times New Roman" w:eastAsia="Times New Roman" w:hAnsi="Times New Roman" w:cs="Times New Roman"/>
                <w:sz w:val="24"/>
                <w:szCs w:val="24"/>
                <w:lang w:eastAsia="en-GB"/>
              </w:rPr>
              <w:t xml:space="preserve">Fernandez, S. and Qurashi, F. (2021). </w:t>
            </w:r>
            <w:r w:rsidRPr="00F06E5B">
              <w:rPr>
                <w:rFonts w:ascii="Times New Roman" w:eastAsia="Times New Roman" w:hAnsi="Times New Roman" w:cs="Times New Roman"/>
                <w:sz w:val="24"/>
                <w:szCs w:val="24"/>
                <w:lang w:eastAsia="en-GB"/>
              </w:rPr>
              <w:t xml:space="preserve">Security and the War on Terror: Predict, Prevent, Police. </w:t>
            </w:r>
            <w:r w:rsidRPr="00F06E5B">
              <w:rPr>
                <w:rFonts w:ascii="Times New Roman" w:eastAsia="Times New Roman" w:hAnsi="Times New Roman" w:cs="Times New Roman"/>
                <w:i/>
                <w:iCs/>
                <w:sz w:val="24"/>
                <w:szCs w:val="24"/>
                <w:lang w:eastAsia="en-GB"/>
              </w:rPr>
              <w:t>The Modern World After Colonialism</w:t>
            </w:r>
            <w:r w:rsidRPr="00F06E5B">
              <w:rPr>
                <w:rFonts w:ascii="Times New Roman" w:eastAsia="Times New Roman" w:hAnsi="Times New Roman" w:cs="Times New Roman"/>
                <w:sz w:val="24"/>
                <w:szCs w:val="24"/>
                <w:lang w:eastAsia="en-GB"/>
              </w:rPr>
              <w:t>, 01(01), pp.316–327. doi:</w:t>
            </w:r>
            <w:r>
              <w:rPr>
                <w:rFonts w:ascii="Times New Roman" w:eastAsia="Times New Roman" w:hAnsi="Times New Roman" w:cs="Times New Roman"/>
                <w:sz w:val="24"/>
                <w:szCs w:val="24"/>
                <w:lang w:eastAsia="en-GB"/>
              </w:rPr>
              <w:t xml:space="preserve"> </w:t>
            </w:r>
            <w:hyperlink r:id="rId20" w:history="1">
              <w:r w:rsidRPr="00B94629">
                <w:rPr>
                  <w:rStyle w:val="Hyperlink"/>
                  <w:rFonts w:ascii="Times New Roman" w:eastAsia="Times New Roman" w:hAnsi="Times New Roman" w:cs="Times New Roman"/>
                  <w:sz w:val="24"/>
                  <w:szCs w:val="24"/>
                  <w:lang w:eastAsia="en-GB"/>
                </w:rPr>
                <w:t>https://doi.org/10.51952/9781529252149.ch023</w:t>
              </w:r>
            </w:hyperlink>
            <w:r w:rsidRPr="00F06E5B">
              <w:rPr>
                <w:rFonts w:ascii="Times New Roman" w:eastAsia="Times New Roman" w:hAnsi="Times New Roman" w:cs="Times New Roman"/>
                <w:sz w:val="24"/>
                <w:szCs w:val="24"/>
                <w:lang w:eastAsia="en-GB"/>
              </w:rPr>
              <w:t>.</w:t>
            </w:r>
          </w:p>
          <w:p w14:paraId="643060F3"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HM Government (201</w:t>
            </w:r>
            <w:r>
              <w:rPr>
                <w:rFonts w:ascii="Times New Roman" w:eastAsia="Times New Roman" w:hAnsi="Times New Roman" w:cs="Times New Roman"/>
                <w:sz w:val="24"/>
                <w:szCs w:val="24"/>
                <w:lang w:eastAsia="en-GB"/>
              </w:rPr>
              <w:t>1</w:t>
            </w:r>
            <w:r w:rsidRPr="00F06E5B">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i/>
                <w:iCs/>
                <w:sz w:val="24"/>
                <w:szCs w:val="24"/>
                <w:lang w:eastAsia="en-GB"/>
              </w:rPr>
              <w:t>Prevent Strategy</w:t>
            </w:r>
            <w:r w:rsidRPr="00F06E5B">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i/>
                <w:iCs/>
                <w:sz w:val="24"/>
                <w:szCs w:val="24"/>
                <w:lang w:eastAsia="en-GB"/>
              </w:rPr>
              <w:t>Gov.uk</w:t>
            </w:r>
            <w:r w:rsidRPr="00F06E5B">
              <w:rPr>
                <w:rFonts w:ascii="Times New Roman" w:eastAsia="Times New Roman" w:hAnsi="Times New Roman" w:cs="Times New Roman"/>
                <w:sz w:val="24"/>
                <w:szCs w:val="24"/>
                <w:lang w:eastAsia="en-GB"/>
              </w:rPr>
              <w:t xml:space="preserve">. Available at: </w:t>
            </w:r>
            <w:hyperlink r:id="rId21" w:tgtFrame="_blank" w:history="1">
              <w:r w:rsidRPr="00F06E5B">
                <w:rPr>
                  <w:rFonts w:ascii="Times New Roman" w:eastAsia="Times New Roman" w:hAnsi="Times New Roman" w:cs="Times New Roman"/>
                  <w:color w:val="0000FF"/>
                  <w:sz w:val="24"/>
                  <w:szCs w:val="24"/>
                  <w:u w:val="single"/>
                  <w:lang w:eastAsia="en-GB"/>
                </w:rPr>
                <w:t>https://assets.publishing.service.gov.uk/media/5a78966aed915d07d35b0dcc/prevent-strategy-review.pdf</w:t>
              </w:r>
            </w:hyperlink>
            <w:r w:rsidRPr="00F06E5B">
              <w:rPr>
                <w:rFonts w:ascii="Times New Roman" w:eastAsia="Times New Roman" w:hAnsi="Times New Roman" w:cs="Times New Roman"/>
                <w:sz w:val="24"/>
                <w:szCs w:val="24"/>
                <w:lang w:eastAsia="en-GB"/>
              </w:rPr>
              <w:t>.</w:t>
            </w:r>
          </w:p>
          <w:p w14:paraId="2F043CFE"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HM G</w:t>
            </w:r>
            <w:r>
              <w:rPr>
                <w:rFonts w:ascii="Times New Roman" w:eastAsia="Times New Roman" w:hAnsi="Times New Roman" w:cs="Times New Roman"/>
                <w:sz w:val="24"/>
                <w:szCs w:val="24"/>
                <w:lang w:eastAsia="en-GB"/>
              </w:rPr>
              <w:t>overnment</w:t>
            </w:r>
            <w:r w:rsidRPr="00F06E5B">
              <w:rPr>
                <w:rFonts w:ascii="Times New Roman" w:eastAsia="Times New Roman" w:hAnsi="Times New Roman" w:cs="Times New Roman"/>
                <w:sz w:val="24"/>
                <w:szCs w:val="24"/>
                <w:lang w:eastAsia="en-GB"/>
              </w:rPr>
              <w:t xml:space="preserve"> (2020). </w:t>
            </w:r>
            <w:r w:rsidRPr="00F06E5B">
              <w:rPr>
                <w:rFonts w:ascii="Times New Roman" w:eastAsia="Times New Roman" w:hAnsi="Times New Roman" w:cs="Times New Roman"/>
                <w:i/>
                <w:iCs/>
                <w:sz w:val="24"/>
                <w:szCs w:val="24"/>
                <w:lang w:eastAsia="en-GB"/>
              </w:rPr>
              <w:t>Channel Duty Guidance: Protecting people vulnerable to being drawn into terrorism</w:t>
            </w:r>
            <w:r w:rsidRPr="00F06E5B">
              <w:rPr>
                <w:rFonts w:ascii="Times New Roman" w:eastAsia="Times New Roman" w:hAnsi="Times New Roman" w:cs="Times New Roman"/>
                <w:sz w:val="24"/>
                <w:szCs w:val="24"/>
                <w:lang w:eastAsia="en-GB"/>
              </w:rPr>
              <w:t xml:space="preserve">.  Available at: </w:t>
            </w:r>
            <w:hyperlink r:id="rId22" w:tgtFrame="_blank" w:history="1">
              <w:r w:rsidRPr="00F06E5B">
                <w:rPr>
                  <w:rFonts w:ascii="Times New Roman" w:eastAsia="Times New Roman" w:hAnsi="Times New Roman" w:cs="Times New Roman"/>
                  <w:color w:val="0000FF"/>
                  <w:sz w:val="24"/>
                  <w:szCs w:val="24"/>
                  <w:u w:val="single"/>
                  <w:lang w:eastAsia="en-GB"/>
                </w:rPr>
                <w:t>https://norfolklscp.org.uk/media/uelb3a3f/channel-duty-guidance-2020.pdf</w:t>
              </w:r>
            </w:hyperlink>
            <w:r w:rsidRPr="00F06E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F06E5B">
              <w:rPr>
                <w:rFonts w:ascii="Times New Roman" w:eastAsia="Times New Roman" w:hAnsi="Times New Roman" w:cs="Times New Roman"/>
                <w:sz w:val="24"/>
                <w:szCs w:val="24"/>
                <w:lang w:eastAsia="en-GB"/>
              </w:rPr>
              <w:t>Accessed 1 May 2026</w:t>
            </w:r>
            <w:r>
              <w:rPr>
                <w:rFonts w:ascii="Times New Roman" w:eastAsia="Times New Roman" w:hAnsi="Times New Roman" w:cs="Times New Roman"/>
                <w:sz w:val="24"/>
                <w:szCs w:val="24"/>
                <w:lang w:eastAsia="en-GB"/>
              </w:rPr>
              <w:t>)</w:t>
            </w:r>
            <w:r w:rsidRPr="00F06E5B">
              <w:rPr>
                <w:rFonts w:ascii="Times New Roman" w:eastAsia="Times New Roman" w:hAnsi="Times New Roman" w:cs="Times New Roman"/>
                <w:sz w:val="24"/>
                <w:szCs w:val="24"/>
                <w:lang w:eastAsia="en-GB"/>
              </w:rPr>
              <w:t>.</w:t>
            </w:r>
          </w:p>
          <w:p w14:paraId="50A4B9A2"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HMICFRS (2023a). </w:t>
            </w:r>
            <w:r w:rsidRPr="00F06E5B">
              <w:rPr>
                <w:rFonts w:ascii="Times New Roman" w:eastAsia="Times New Roman" w:hAnsi="Times New Roman" w:cs="Times New Roman"/>
                <w:i/>
                <w:iCs/>
                <w:sz w:val="24"/>
                <w:szCs w:val="24"/>
                <w:lang w:eastAsia="en-GB"/>
              </w:rPr>
              <w:t>Counter-terrorism policing: An inspection of the police’s contribution to the government’s Prevent programme</w:t>
            </w:r>
            <w:r w:rsidRPr="00F06E5B">
              <w:rPr>
                <w:rFonts w:ascii="Times New Roman" w:eastAsia="Times New Roman" w:hAnsi="Times New Roman" w:cs="Times New Roman"/>
                <w:sz w:val="24"/>
                <w:szCs w:val="24"/>
                <w:lang w:eastAsia="en-GB"/>
              </w:rPr>
              <w:t xml:space="preserve">.  His Majesty’s Inspectorate of Constabulary and Fire &amp; Rescue Services. Available at: </w:t>
            </w:r>
            <w:hyperlink r:id="rId23" w:tgtFrame="_blank" w:history="1">
              <w:r w:rsidRPr="00F06E5B">
                <w:rPr>
                  <w:rFonts w:ascii="Times New Roman" w:eastAsia="Times New Roman" w:hAnsi="Times New Roman" w:cs="Times New Roman"/>
                  <w:color w:val="0000FF"/>
                  <w:sz w:val="24"/>
                  <w:szCs w:val="24"/>
                  <w:u w:val="single"/>
                  <w:lang w:eastAsia="en-GB"/>
                </w:rPr>
                <w:t>https://hmicfrs.justiceinspectorates.gov.uk/publication-html/counter-terrorism-policing-an-inspection-of-the-polices-contribution-to-the-governments-prevent-programme/</w:t>
              </w:r>
            </w:hyperlink>
            <w:r w:rsidRPr="00F06E5B">
              <w:rPr>
                <w:rFonts w:ascii="Times New Roman" w:eastAsia="Times New Roman" w:hAnsi="Times New Roman" w:cs="Times New Roman"/>
                <w:sz w:val="24"/>
                <w:szCs w:val="24"/>
                <w:lang w:eastAsia="en-GB"/>
              </w:rPr>
              <w:t>.</w:t>
            </w:r>
          </w:p>
          <w:p w14:paraId="5A726221"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Hoffman, B. (2017). </w:t>
            </w:r>
            <w:r w:rsidRPr="00F06E5B">
              <w:rPr>
                <w:rFonts w:ascii="Times New Roman" w:eastAsia="Times New Roman" w:hAnsi="Times New Roman" w:cs="Times New Roman"/>
                <w:i/>
                <w:iCs/>
                <w:sz w:val="24"/>
                <w:szCs w:val="24"/>
                <w:lang w:eastAsia="en-GB"/>
              </w:rPr>
              <w:t>Inside terrorism</w:t>
            </w:r>
            <w:r w:rsidRPr="00F06E5B">
              <w:rPr>
                <w:rFonts w:ascii="Times New Roman" w:eastAsia="Times New Roman" w:hAnsi="Times New Roman" w:cs="Times New Roman"/>
                <w:sz w:val="24"/>
                <w:szCs w:val="24"/>
                <w:lang w:eastAsia="en-GB"/>
              </w:rPr>
              <w:t>. New York, N.Y. ; Chichester: Columbia University Press.</w:t>
            </w:r>
          </w:p>
          <w:p w14:paraId="712B6380"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(2022a). </w:t>
            </w:r>
            <w:r w:rsidRPr="00F06E5B">
              <w:rPr>
                <w:rFonts w:ascii="Times New Roman" w:eastAsia="Times New Roman" w:hAnsi="Times New Roman" w:cs="Times New Roman"/>
                <w:i/>
                <w:iCs/>
                <w:sz w:val="24"/>
                <w:szCs w:val="24"/>
                <w:lang w:eastAsia="en-GB"/>
              </w:rPr>
              <w:t>Police Powers and procedures: Stop and Search and arrests, England and Wales, Year Ending 31 March 2022</w:t>
            </w:r>
            <w:r w:rsidRPr="00F06E5B">
              <w:rPr>
                <w:rFonts w:ascii="Times New Roman" w:eastAsia="Times New Roman" w:hAnsi="Times New Roman" w:cs="Times New Roman"/>
                <w:sz w:val="24"/>
                <w:szCs w:val="24"/>
                <w:lang w:eastAsia="en-GB"/>
              </w:rPr>
              <w:t xml:space="preserve">.  </w:t>
            </w:r>
            <w:hyperlink r:id="rId24" w:tgtFrame="_blank" w:history="1">
              <w:r w:rsidRPr="00F06E5B">
                <w:rPr>
                  <w:rFonts w:ascii="Times New Roman" w:eastAsia="Times New Roman" w:hAnsi="Times New Roman" w:cs="Times New Roman"/>
                  <w:color w:val="0000FF"/>
                  <w:sz w:val="24"/>
                  <w:szCs w:val="24"/>
                  <w:u w:val="single"/>
                  <w:lang w:eastAsia="en-GB"/>
                </w:rPr>
                <w:t>GOV.UK</w:t>
              </w:r>
            </w:hyperlink>
            <w:r w:rsidRPr="00F06E5B">
              <w:rPr>
                <w:rFonts w:ascii="Times New Roman" w:eastAsia="Times New Roman" w:hAnsi="Times New Roman" w:cs="Times New Roman"/>
                <w:sz w:val="24"/>
                <w:szCs w:val="24"/>
                <w:lang w:eastAsia="en-GB"/>
              </w:rPr>
              <w:t xml:space="preserve">. Available at: </w:t>
            </w:r>
            <w:hyperlink r:id="rId25" w:tgtFrame="_blank" w:history="1">
              <w:r w:rsidRPr="00F06E5B">
                <w:rPr>
                  <w:rFonts w:ascii="Times New Roman" w:eastAsia="Times New Roman" w:hAnsi="Times New Roman" w:cs="Times New Roman"/>
                  <w:color w:val="0000FF"/>
                  <w:sz w:val="24"/>
                  <w:szCs w:val="24"/>
                  <w:u w:val="single"/>
                  <w:lang w:eastAsia="en-GB"/>
                </w:rPr>
                <w:t>https://www.gov.uk/government/statistics/police-powers-and-procedures-stop-and-search-and-arrests-england-and-wales-year-ending-31-march-2022/police-powers-and-procedures-stop-and-search-and-arrests-england-and-wales-year-ending-31-march-2022</w:t>
              </w:r>
            </w:hyperlink>
            <w:r w:rsidRPr="00F06E5B">
              <w:rPr>
                <w:rFonts w:ascii="Times New Roman" w:eastAsia="Times New Roman" w:hAnsi="Times New Roman" w:cs="Times New Roman"/>
                <w:sz w:val="24"/>
                <w:szCs w:val="24"/>
                <w:lang w:eastAsia="en-GB"/>
              </w:rPr>
              <w:t>.</w:t>
            </w:r>
          </w:p>
          <w:p w14:paraId="28952BB3"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lastRenderedPageBreak/>
              <w:t xml:space="preserve">Home Office (2022b). </w:t>
            </w:r>
            <w:r w:rsidRPr="00F06E5B">
              <w:rPr>
                <w:rFonts w:ascii="Times New Roman" w:eastAsia="Times New Roman" w:hAnsi="Times New Roman" w:cs="Times New Roman"/>
                <w:i/>
                <w:iCs/>
                <w:sz w:val="24"/>
                <w:szCs w:val="24"/>
                <w:lang w:eastAsia="en-GB"/>
              </w:rPr>
              <w:t>Prevent duty guidance</w:t>
            </w:r>
            <w:r w:rsidRPr="00F06E5B">
              <w:rPr>
                <w:rFonts w:ascii="Times New Roman" w:eastAsia="Times New Roman" w:hAnsi="Times New Roman" w:cs="Times New Roman"/>
                <w:sz w:val="24"/>
                <w:szCs w:val="24"/>
                <w:lang w:eastAsia="en-GB"/>
              </w:rPr>
              <w:t xml:space="preserve">.  </w:t>
            </w:r>
            <w:hyperlink r:id="rId26" w:tgtFrame="_blank" w:history="1">
              <w:r w:rsidRPr="00F06E5B">
                <w:rPr>
                  <w:rFonts w:ascii="Times New Roman" w:eastAsia="Times New Roman" w:hAnsi="Times New Roman" w:cs="Times New Roman"/>
                  <w:color w:val="0000FF"/>
                  <w:sz w:val="24"/>
                  <w:szCs w:val="24"/>
                  <w:u w:val="single"/>
                  <w:lang w:eastAsia="en-GB"/>
                </w:rPr>
                <w:t>GOV.UK</w:t>
              </w:r>
            </w:hyperlink>
            <w:r w:rsidRPr="00F06E5B">
              <w:rPr>
                <w:rFonts w:ascii="Times New Roman" w:eastAsia="Times New Roman" w:hAnsi="Times New Roman" w:cs="Times New Roman"/>
                <w:sz w:val="24"/>
                <w:szCs w:val="24"/>
                <w:lang w:eastAsia="en-GB"/>
              </w:rPr>
              <w:t xml:space="preserve">. Available at: </w:t>
            </w:r>
            <w:hyperlink r:id="rId27" w:tgtFrame="_blank" w:history="1">
              <w:r w:rsidRPr="00F06E5B">
                <w:rPr>
                  <w:rFonts w:ascii="Times New Roman" w:eastAsia="Times New Roman" w:hAnsi="Times New Roman" w:cs="Times New Roman"/>
                  <w:color w:val="0000FF"/>
                  <w:sz w:val="24"/>
                  <w:szCs w:val="24"/>
                  <w:u w:val="single"/>
                  <w:lang w:eastAsia="en-GB"/>
                </w:rPr>
                <w:t>https://www.gov.uk/government/publications/prevent-duty-guidance</w:t>
              </w:r>
            </w:hyperlink>
            <w:r w:rsidRPr="00F06E5B">
              <w:rPr>
                <w:rFonts w:ascii="Times New Roman" w:eastAsia="Times New Roman" w:hAnsi="Times New Roman" w:cs="Times New Roman"/>
                <w:sz w:val="24"/>
                <w:szCs w:val="24"/>
                <w:lang w:eastAsia="en-GB"/>
              </w:rPr>
              <w:t>.</w:t>
            </w:r>
          </w:p>
          <w:p w14:paraId="7DBA31CA"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(2023a). </w:t>
            </w:r>
            <w:r w:rsidRPr="00F06E5B">
              <w:rPr>
                <w:rFonts w:ascii="Times New Roman" w:eastAsia="Times New Roman" w:hAnsi="Times New Roman" w:cs="Times New Roman"/>
                <w:i/>
                <w:iCs/>
                <w:sz w:val="24"/>
                <w:szCs w:val="24"/>
                <w:lang w:eastAsia="en-GB"/>
              </w:rPr>
              <w:t>Counter-terrorism strategy (CONTEST) 2023</w:t>
            </w:r>
            <w:r w:rsidRPr="00F06E5B">
              <w:rPr>
                <w:rFonts w:ascii="Times New Roman" w:eastAsia="Times New Roman" w:hAnsi="Times New Roman" w:cs="Times New Roman"/>
                <w:sz w:val="24"/>
                <w:szCs w:val="24"/>
                <w:lang w:eastAsia="en-GB"/>
              </w:rPr>
              <w:t xml:space="preserve">. </w:t>
            </w:r>
            <w:hyperlink r:id="rId28" w:tgtFrame="_blank" w:history="1">
              <w:r w:rsidRPr="00F06E5B">
                <w:rPr>
                  <w:rFonts w:ascii="Times New Roman" w:eastAsia="Times New Roman" w:hAnsi="Times New Roman" w:cs="Times New Roman"/>
                  <w:color w:val="0000FF"/>
                  <w:sz w:val="24"/>
                  <w:szCs w:val="24"/>
                  <w:u w:val="single"/>
                  <w:lang w:eastAsia="en-GB"/>
                </w:rPr>
                <w:t>GOV.UK</w:t>
              </w:r>
            </w:hyperlink>
            <w:r w:rsidRPr="00F06E5B">
              <w:rPr>
                <w:rFonts w:ascii="Times New Roman" w:eastAsia="Times New Roman" w:hAnsi="Times New Roman" w:cs="Times New Roman"/>
                <w:sz w:val="24"/>
                <w:szCs w:val="24"/>
                <w:lang w:eastAsia="en-GB"/>
              </w:rPr>
              <w:t xml:space="preserve">. Available at: </w:t>
            </w:r>
            <w:hyperlink r:id="rId29" w:tgtFrame="_blank" w:history="1">
              <w:r w:rsidRPr="00F06E5B">
                <w:rPr>
                  <w:rFonts w:ascii="Times New Roman" w:eastAsia="Times New Roman" w:hAnsi="Times New Roman" w:cs="Times New Roman"/>
                  <w:color w:val="0000FF"/>
                  <w:sz w:val="24"/>
                  <w:szCs w:val="24"/>
                  <w:u w:val="single"/>
                  <w:lang w:eastAsia="en-GB"/>
                </w:rPr>
                <w:t>https://www.gov.uk/government/publications/counter-terrorism-strategy-contest-2023</w:t>
              </w:r>
            </w:hyperlink>
            <w:r w:rsidRPr="00F06E5B">
              <w:rPr>
                <w:rFonts w:ascii="Times New Roman" w:eastAsia="Times New Roman" w:hAnsi="Times New Roman" w:cs="Times New Roman"/>
                <w:sz w:val="24"/>
                <w:szCs w:val="24"/>
                <w:lang w:eastAsia="en-GB"/>
              </w:rPr>
              <w:t>.</w:t>
            </w:r>
          </w:p>
          <w:p w14:paraId="6B150253"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(2023c). </w:t>
            </w:r>
            <w:r w:rsidRPr="00F06E5B">
              <w:rPr>
                <w:rFonts w:ascii="Times New Roman" w:eastAsia="Times New Roman" w:hAnsi="Times New Roman" w:cs="Times New Roman"/>
                <w:i/>
                <w:iCs/>
                <w:sz w:val="24"/>
                <w:szCs w:val="24"/>
                <w:lang w:eastAsia="en-GB"/>
              </w:rPr>
              <w:t>Individuals referred to Prevent</w:t>
            </w:r>
            <w:r w:rsidRPr="00F06E5B">
              <w:rPr>
                <w:rFonts w:ascii="Times New Roman" w:eastAsia="Times New Roman" w:hAnsi="Times New Roman" w:cs="Times New Roman"/>
                <w:sz w:val="24"/>
                <w:szCs w:val="24"/>
                <w:lang w:eastAsia="en-GB"/>
              </w:rPr>
              <w:t>.</w:t>
            </w:r>
            <w:hyperlink r:id="rId30" w:history="1">
              <w:r w:rsidRPr="00B94629">
                <w:rPr>
                  <w:rStyle w:val="Hyperlink"/>
                  <w:rFonts w:ascii="Times New Roman" w:eastAsia="Times New Roman" w:hAnsi="Times New Roman" w:cs="Times New Roman"/>
                  <w:sz w:val="24"/>
                  <w:szCs w:val="24"/>
                  <w:lang w:eastAsia="en-GB"/>
                </w:rPr>
                <w:t>GOV.UK</w:t>
              </w:r>
            </w:hyperlink>
            <w:r w:rsidRPr="00F06E5B">
              <w:rPr>
                <w:rFonts w:ascii="Times New Roman" w:eastAsia="Times New Roman" w:hAnsi="Times New Roman" w:cs="Times New Roman"/>
                <w:sz w:val="24"/>
                <w:szCs w:val="24"/>
                <w:lang w:eastAsia="en-GB"/>
              </w:rPr>
              <w:t xml:space="preserve">. Available at: </w:t>
            </w:r>
            <w:hyperlink r:id="rId31" w:tgtFrame="_blank" w:history="1">
              <w:r w:rsidRPr="00F06E5B">
                <w:rPr>
                  <w:rFonts w:ascii="Times New Roman" w:eastAsia="Times New Roman" w:hAnsi="Times New Roman" w:cs="Times New Roman"/>
                  <w:color w:val="0000FF"/>
                  <w:sz w:val="24"/>
                  <w:szCs w:val="24"/>
                  <w:u w:val="single"/>
                  <w:lang w:eastAsia="en-GB"/>
                </w:rPr>
                <w:t>https://www.gov.uk/government/statistics/individuals-referred-to-prevent</w:t>
              </w:r>
            </w:hyperlink>
            <w:r w:rsidRPr="00F06E5B">
              <w:rPr>
                <w:rFonts w:ascii="Times New Roman" w:eastAsia="Times New Roman" w:hAnsi="Times New Roman" w:cs="Times New Roman"/>
                <w:sz w:val="24"/>
                <w:szCs w:val="24"/>
                <w:lang w:eastAsia="en-GB"/>
              </w:rPr>
              <w:t>.</w:t>
            </w:r>
          </w:p>
          <w:p w14:paraId="20071261"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Horgan, J. (2008). From Profiles to Pathways and Roots to Routes: Perspectives from Psychology on Radicalization into Terrorism. </w:t>
            </w:r>
            <w:r w:rsidRPr="00F06E5B">
              <w:rPr>
                <w:rFonts w:ascii="Times New Roman" w:eastAsia="Times New Roman" w:hAnsi="Times New Roman" w:cs="Times New Roman"/>
                <w:i/>
                <w:iCs/>
                <w:sz w:val="24"/>
                <w:szCs w:val="24"/>
                <w:lang w:eastAsia="en-GB"/>
              </w:rPr>
              <w:t>The Annals of the American Academy of Political and Social Science</w:t>
            </w:r>
            <w:r w:rsidRPr="00F06E5B">
              <w:rPr>
                <w:rFonts w:ascii="Times New Roman" w:eastAsia="Times New Roman" w:hAnsi="Times New Roman" w:cs="Times New Roman"/>
                <w:sz w:val="24"/>
                <w:szCs w:val="24"/>
                <w:lang w:eastAsia="en-GB"/>
              </w:rPr>
              <w:t xml:space="preserve">,  618(01), pp.80–94. Available at: </w:t>
            </w:r>
            <w:hyperlink r:id="rId32" w:tgtFrame="_blank" w:history="1">
              <w:r w:rsidRPr="00F06E5B">
                <w:rPr>
                  <w:rFonts w:ascii="Times New Roman" w:eastAsia="Times New Roman" w:hAnsi="Times New Roman" w:cs="Times New Roman"/>
                  <w:color w:val="0000FF"/>
                  <w:sz w:val="24"/>
                  <w:szCs w:val="24"/>
                  <w:u w:val="single"/>
                  <w:lang w:eastAsia="en-GB"/>
                </w:rPr>
                <w:t>https://www.jstor.org/stable/40375777</w:t>
              </w:r>
            </w:hyperlink>
            <w:r w:rsidRPr="00F06E5B">
              <w:rPr>
                <w:rFonts w:ascii="Times New Roman" w:eastAsia="Times New Roman" w:hAnsi="Times New Roman" w:cs="Times New Roman"/>
                <w:sz w:val="24"/>
                <w:szCs w:val="24"/>
                <w:lang w:eastAsia="en-GB"/>
              </w:rPr>
              <w:t>.</w:t>
            </w:r>
          </w:p>
          <w:p w14:paraId="4A58E030"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I Zempi and N Chakraborti (2014). </w:t>
            </w:r>
            <w:r w:rsidRPr="00F06E5B">
              <w:rPr>
                <w:rFonts w:ascii="Times New Roman" w:eastAsia="Times New Roman" w:hAnsi="Times New Roman" w:cs="Times New Roman"/>
                <w:i/>
                <w:iCs/>
                <w:sz w:val="24"/>
                <w:szCs w:val="24"/>
                <w:lang w:eastAsia="en-GB"/>
              </w:rPr>
              <w:t>Islamophobia, Victimisation and the Veil</w:t>
            </w:r>
            <w:r w:rsidRPr="00F06E5B">
              <w:rPr>
                <w:rFonts w:ascii="Times New Roman" w:eastAsia="Times New Roman" w:hAnsi="Times New Roman" w:cs="Times New Roman"/>
                <w:sz w:val="24"/>
                <w:szCs w:val="24"/>
                <w:lang w:eastAsia="en-GB"/>
              </w:rPr>
              <w:t>. London: Palgrave Macmillan Uk.</w:t>
            </w:r>
          </w:p>
          <w:p w14:paraId="4E9D802E"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Innes, M., Roberts, C., Innes, H., Lowe, W. and Lakhani, S. (2011). </w:t>
            </w:r>
            <w:r w:rsidRPr="00F06E5B">
              <w:rPr>
                <w:rFonts w:ascii="Times New Roman" w:eastAsia="Times New Roman" w:hAnsi="Times New Roman" w:cs="Times New Roman"/>
                <w:i/>
                <w:iCs/>
                <w:sz w:val="24"/>
                <w:szCs w:val="24"/>
                <w:lang w:eastAsia="en-GB"/>
              </w:rPr>
              <w:t>Assessing the Effects of Prevent Policing A Report to the Association of Chief Police Officers</w:t>
            </w:r>
            <w:r w:rsidRPr="00F06E5B">
              <w:rPr>
                <w:rFonts w:ascii="Times New Roman" w:eastAsia="Times New Roman" w:hAnsi="Times New Roman" w:cs="Times New Roman"/>
                <w:sz w:val="24"/>
                <w:szCs w:val="24"/>
                <w:lang w:eastAsia="en-GB"/>
              </w:rPr>
              <w:t xml:space="preserve">.  Available at: </w:t>
            </w:r>
            <w:hyperlink r:id="rId33" w:tgtFrame="_blank" w:history="1">
              <w:r w:rsidRPr="00F06E5B">
                <w:rPr>
                  <w:rFonts w:ascii="Times New Roman" w:eastAsia="Times New Roman" w:hAnsi="Times New Roman" w:cs="Times New Roman"/>
                  <w:color w:val="0000FF"/>
                  <w:sz w:val="24"/>
                  <w:szCs w:val="24"/>
                  <w:u w:val="single"/>
                  <w:lang w:eastAsia="en-GB"/>
                </w:rPr>
                <w:t>https://npcc.police.uk/documents/TAM/2011/PREVENT%20Innes%200311%20Final%20send%202.pdf</w:t>
              </w:r>
            </w:hyperlink>
            <w:r w:rsidRPr="00F06E5B">
              <w:rPr>
                <w:rFonts w:ascii="Times New Roman" w:eastAsia="Times New Roman" w:hAnsi="Times New Roman" w:cs="Times New Roman"/>
                <w:sz w:val="24"/>
                <w:szCs w:val="24"/>
                <w:lang w:eastAsia="en-GB"/>
              </w:rPr>
              <w:t>.</w:t>
            </w:r>
          </w:p>
          <w:p w14:paraId="0B4B5063"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val="es-ES" w:eastAsia="en-GB"/>
              </w:rPr>
              <w:t xml:space="preserve">Israel, M. and Hay, I. (2006). </w:t>
            </w:r>
            <w:r w:rsidRPr="00F06E5B">
              <w:rPr>
                <w:rFonts w:ascii="Times New Roman" w:eastAsia="Times New Roman" w:hAnsi="Times New Roman" w:cs="Times New Roman"/>
                <w:sz w:val="24"/>
                <w:szCs w:val="24"/>
                <w:lang w:eastAsia="en-GB"/>
              </w:rPr>
              <w:t xml:space="preserve">Research Ethics for Social Scientists. </w:t>
            </w:r>
            <w:r w:rsidRPr="00F06E5B">
              <w:rPr>
                <w:rFonts w:ascii="Times New Roman" w:eastAsia="Times New Roman" w:hAnsi="Times New Roman" w:cs="Times New Roman"/>
                <w:i/>
                <w:iCs/>
                <w:sz w:val="24"/>
                <w:szCs w:val="24"/>
                <w:lang w:eastAsia="en-GB"/>
              </w:rPr>
              <w:t>Research Ethics for Social Scientists</w:t>
            </w:r>
            <w:r w:rsidRPr="00F06E5B">
              <w:rPr>
                <w:rFonts w:ascii="Times New Roman" w:eastAsia="Times New Roman" w:hAnsi="Times New Roman" w:cs="Times New Roman"/>
                <w:sz w:val="24"/>
                <w:szCs w:val="24"/>
                <w:lang w:eastAsia="en-GB"/>
              </w:rPr>
              <w:t>, 01(01). doi:</w:t>
            </w:r>
            <w:r>
              <w:rPr>
                <w:rFonts w:ascii="Times New Roman" w:eastAsia="Times New Roman" w:hAnsi="Times New Roman" w:cs="Times New Roman"/>
                <w:sz w:val="24"/>
                <w:szCs w:val="24"/>
                <w:lang w:eastAsia="en-GB"/>
              </w:rPr>
              <w:t xml:space="preserve"> </w:t>
            </w:r>
            <w:hyperlink r:id="rId34" w:history="1">
              <w:r w:rsidRPr="00B94629">
                <w:rPr>
                  <w:rStyle w:val="Hyperlink"/>
                  <w:rFonts w:ascii="Times New Roman" w:eastAsia="Times New Roman" w:hAnsi="Times New Roman" w:cs="Times New Roman"/>
                  <w:sz w:val="24"/>
                  <w:szCs w:val="24"/>
                  <w:lang w:eastAsia="en-GB"/>
                </w:rPr>
                <w:t>https://doi.org/10.4135/9781849209779</w:t>
              </w:r>
            </w:hyperlink>
            <w:r w:rsidRPr="00F06E5B">
              <w:rPr>
                <w:rFonts w:ascii="Times New Roman" w:eastAsia="Times New Roman" w:hAnsi="Times New Roman" w:cs="Times New Roman"/>
                <w:sz w:val="24"/>
                <w:szCs w:val="24"/>
                <w:lang w:eastAsia="en-GB"/>
              </w:rPr>
              <w:t>.</w:t>
            </w:r>
          </w:p>
          <w:p w14:paraId="63579A1D"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Kundnani</w:t>
            </w:r>
            <w:r>
              <w:rPr>
                <w:rFonts w:ascii="Times New Roman" w:eastAsia="Times New Roman" w:hAnsi="Times New Roman" w:cs="Times New Roman"/>
                <w:sz w:val="24"/>
                <w:szCs w:val="24"/>
                <w:lang w:eastAsia="en-GB"/>
              </w:rPr>
              <w:t>, A</w:t>
            </w:r>
            <w:r w:rsidRPr="00F06E5B">
              <w:rPr>
                <w:rFonts w:ascii="Times New Roman" w:eastAsia="Times New Roman" w:hAnsi="Times New Roman" w:cs="Times New Roman"/>
                <w:sz w:val="24"/>
                <w:szCs w:val="24"/>
                <w:lang w:eastAsia="en-GB"/>
              </w:rPr>
              <w:t xml:space="preserve"> (202</w:t>
            </w:r>
            <w:r>
              <w:rPr>
                <w:rFonts w:ascii="Times New Roman" w:eastAsia="Times New Roman" w:hAnsi="Times New Roman" w:cs="Times New Roman"/>
                <w:sz w:val="24"/>
                <w:szCs w:val="24"/>
                <w:lang w:eastAsia="en-GB"/>
              </w:rPr>
              <w:t>14</w:t>
            </w:r>
            <w:r w:rsidRPr="00F06E5B">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i/>
                <w:iCs/>
                <w:sz w:val="24"/>
                <w:szCs w:val="24"/>
                <w:lang w:eastAsia="en-GB"/>
              </w:rPr>
              <w:t>The Muslims Are Coming! Islamophobia, Extremism, and the Domestic War on Terror</w:t>
            </w:r>
            <w:r w:rsidRPr="00F06E5B">
              <w:rPr>
                <w:rFonts w:ascii="Times New Roman" w:eastAsia="Times New Roman" w:hAnsi="Times New Roman" w:cs="Times New Roman"/>
                <w:sz w:val="24"/>
                <w:szCs w:val="24"/>
                <w:lang w:eastAsia="en-GB"/>
              </w:rPr>
              <w:t xml:space="preserve">. Verso. Available at: </w:t>
            </w:r>
            <w:hyperlink r:id="rId35" w:tgtFrame="_blank" w:history="1">
              <w:r w:rsidRPr="00F06E5B">
                <w:rPr>
                  <w:rFonts w:ascii="Times New Roman" w:eastAsia="Times New Roman" w:hAnsi="Times New Roman" w:cs="Times New Roman"/>
                  <w:color w:val="0000FF"/>
                  <w:sz w:val="24"/>
                  <w:szCs w:val="24"/>
                  <w:u w:val="single"/>
                  <w:lang w:eastAsia="en-GB"/>
                </w:rPr>
                <w:t>https://www.versobooks.com/en-gb/products/2353-the-muslims-are-coming?srsltid=AfmBOopi5H1shCi6qAPVQST-seisrACe73rtguPl5li6yCrP63poe7lp</w:t>
              </w:r>
            </w:hyperlink>
            <w:r w:rsidRPr="00F06E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F06E5B">
              <w:rPr>
                <w:rFonts w:ascii="Times New Roman" w:eastAsia="Times New Roman" w:hAnsi="Times New Roman" w:cs="Times New Roman"/>
                <w:sz w:val="24"/>
                <w:szCs w:val="24"/>
                <w:lang w:eastAsia="en-GB"/>
              </w:rPr>
              <w:t>Accessed 1 May 2026</w:t>
            </w:r>
            <w:r>
              <w:rPr>
                <w:rFonts w:ascii="Times New Roman" w:eastAsia="Times New Roman" w:hAnsi="Times New Roman" w:cs="Times New Roman"/>
                <w:sz w:val="24"/>
                <w:szCs w:val="24"/>
                <w:lang w:eastAsia="en-GB"/>
              </w:rPr>
              <w:t>).</w:t>
            </w:r>
          </w:p>
          <w:p w14:paraId="32C0348F"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Lum, C</w:t>
            </w:r>
            <w:r>
              <w:rPr>
                <w:rFonts w:ascii="Times New Roman" w:eastAsia="Times New Roman" w:hAnsi="Times New Roman" w:cs="Times New Roman"/>
                <w:sz w:val="24"/>
                <w:szCs w:val="24"/>
                <w:lang w:eastAsia="en-GB"/>
              </w:rPr>
              <w:t xml:space="preserve">, Koper, C.S and Telep, C.W </w:t>
            </w:r>
            <w:r w:rsidRPr="00F06E5B">
              <w:rPr>
                <w:rFonts w:ascii="Times New Roman" w:eastAsia="Times New Roman" w:hAnsi="Times New Roman" w:cs="Times New Roman"/>
                <w:sz w:val="24"/>
                <w:szCs w:val="24"/>
                <w:lang w:eastAsia="en-GB"/>
              </w:rPr>
              <w:t xml:space="preserve">(2012). </w:t>
            </w:r>
            <w:dir w:val="ltr">
              <w:r w:rsidRPr="00F06E5B">
                <w:rPr>
                  <w:rFonts w:ascii="Times New Roman" w:eastAsia="Times New Roman" w:hAnsi="Times New Roman" w:cs="Times New Roman"/>
                  <w:i/>
                  <w:iCs/>
                  <w:sz w:val="24"/>
                  <w:szCs w:val="24"/>
                  <w:lang w:eastAsia="en-GB"/>
                </w:rPr>
                <w:t>The evidence-based policing matrix</w:t>
              </w:r>
              <w:r w:rsidRPr="00F06E5B">
                <w:rPr>
                  <w:rFonts w:ascii="Times New Roman" w:eastAsia="Times New Roman" w:hAnsi="Times New Roman" w:cs="Times New Roman"/>
                  <w:sz w:val="24"/>
                  <w:szCs w:val="24"/>
                  <w:lang w:eastAsia="en-GB"/>
                </w:rPr>
                <w:t xml:space="preserve">. Available at: </w:t>
              </w:r>
              <w:hyperlink r:id="rId36" w:history="1">
                <w:r w:rsidRPr="00AD6208">
                  <w:rPr>
                    <w:rStyle w:val="Hyperlink"/>
                    <w:rFonts w:ascii="Times New Roman" w:eastAsia="Times New Roman" w:hAnsi="Times New Roman" w:cs="Times New Roman"/>
                    <w:sz w:val="24"/>
                    <w:szCs w:val="24"/>
                    <w:lang w:eastAsia="en-GB"/>
                  </w:rPr>
                  <w:t>https://cebcp.org/wp-content/evidence-based-policing/LumKoperTelep-matrix.pdf</w:t>
                </w:r>
              </w:hyperlink>
              <w:r>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sz w:val="24"/>
                  <w:szCs w:val="24"/>
                  <w:lang w:eastAsia="en-GB"/>
                </w:rPr>
                <w:t>[Accessed 1 May 2026].</w:t>
              </w:r>
              <w:r>
                <w:t>‬</w:t>
              </w:r>
              <w:r>
                <w:t>‬</w:t>
              </w:r>
              <w:r>
                <w:t>‬</w:t>
              </w:r>
              <w:r>
                <w:t>‬</w:t>
              </w:r>
              <w:r>
                <w:t>‬</w:t>
              </w:r>
              <w:r>
                <w:t>‬</w:t>
              </w:r>
              <w:r>
                <w:t>‬</w:t>
              </w:r>
              <w:r>
                <w:t>‬</w:t>
              </w:r>
              <w:r w:rsidR="00000000">
                <w:t>‬</w:t>
              </w:r>
            </w:dir>
          </w:p>
          <w:p w14:paraId="12AD2C9E"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McCauley, C. and Moskalenko, S. (2017). Understanding political radicalization: The two-pyramids model. </w:t>
            </w:r>
            <w:r w:rsidRPr="00F06E5B">
              <w:rPr>
                <w:rFonts w:ascii="Times New Roman" w:eastAsia="Times New Roman" w:hAnsi="Times New Roman" w:cs="Times New Roman"/>
                <w:i/>
                <w:iCs/>
                <w:sz w:val="24"/>
                <w:szCs w:val="24"/>
                <w:lang w:eastAsia="en-GB"/>
              </w:rPr>
              <w:t>American Psychologist</w:t>
            </w:r>
            <w:r w:rsidRPr="00F06E5B">
              <w:rPr>
                <w:rFonts w:ascii="Times New Roman" w:eastAsia="Times New Roman" w:hAnsi="Times New Roman" w:cs="Times New Roman"/>
                <w:sz w:val="24"/>
                <w:szCs w:val="24"/>
                <w:lang w:eastAsia="en-GB"/>
              </w:rPr>
              <w:t>, 72(3), pp.205–216. doi:</w:t>
            </w:r>
            <w:hyperlink r:id="rId37" w:tgtFrame="_blank" w:history="1">
              <w:r w:rsidRPr="00F06E5B">
                <w:rPr>
                  <w:rFonts w:ascii="Times New Roman" w:eastAsia="Times New Roman" w:hAnsi="Times New Roman" w:cs="Times New Roman"/>
                  <w:color w:val="0000FF"/>
                  <w:sz w:val="24"/>
                  <w:szCs w:val="24"/>
                  <w:u w:val="single"/>
                  <w:lang w:eastAsia="en-GB"/>
                </w:rPr>
                <w:t>https://doi.org/10.1037/amp0000062</w:t>
              </w:r>
            </w:hyperlink>
            <w:r w:rsidRPr="00F06E5B">
              <w:rPr>
                <w:rFonts w:ascii="Times New Roman" w:eastAsia="Times New Roman" w:hAnsi="Times New Roman" w:cs="Times New Roman"/>
                <w:sz w:val="24"/>
                <w:szCs w:val="24"/>
                <w:lang w:eastAsia="en-GB"/>
              </w:rPr>
              <w:t>.</w:t>
            </w:r>
          </w:p>
          <w:p w14:paraId="189554A3"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Mythen, G. and Walklate, S. (2016). Counterterrorism and the Reconstruction of (In)Security: Divisions, Dualisms, Duplicities. </w:t>
            </w:r>
            <w:r w:rsidRPr="00F06E5B">
              <w:rPr>
                <w:rFonts w:ascii="Times New Roman" w:eastAsia="Times New Roman" w:hAnsi="Times New Roman" w:cs="Times New Roman"/>
                <w:i/>
                <w:iCs/>
                <w:sz w:val="24"/>
                <w:szCs w:val="24"/>
                <w:lang w:eastAsia="en-GB"/>
              </w:rPr>
              <w:t>British Journal of Criminology</w:t>
            </w:r>
            <w:r w:rsidRPr="00F06E5B">
              <w:rPr>
                <w:rFonts w:ascii="Times New Roman" w:eastAsia="Times New Roman" w:hAnsi="Times New Roman" w:cs="Times New Roman"/>
                <w:sz w:val="24"/>
                <w:szCs w:val="24"/>
                <w:lang w:eastAsia="en-GB"/>
              </w:rPr>
              <w:t>, 56(6), pp.1107–1124. doi:</w:t>
            </w:r>
            <w:hyperlink r:id="rId38" w:tgtFrame="_blank" w:history="1">
              <w:r w:rsidRPr="00F06E5B">
                <w:rPr>
                  <w:rFonts w:ascii="Times New Roman" w:eastAsia="Times New Roman" w:hAnsi="Times New Roman" w:cs="Times New Roman"/>
                  <w:color w:val="0000FF"/>
                  <w:sz w:val="24"/>
                  <w:szCs w:val="24"/>
                  <w:u w:val="single"/>
                  <w:lang w:eastAsia="en-GB"/>
                </w:rPr>
                <w:t>https://doi.org/10.1093/bjc/azw030</w:t>
              </w:r>
            </w:hyperlink>
            <w:r w:rsidRPr="00F06E5B">
              <w:rPr>
                <w:rFonts w:ascii="Times New Roman" w:eastAsia="Times New Roman" w:hAnsi="Times New Roman" w:cs="Times New Roman"/>
                <w:sz w:val="24"/>
                <w:szCs w:val="24"/>
                <w:lang w:eastAsia="en-GB"/>
              </w:rPr>
              <w:t>.</w:t>
            </w:r>
          </w:p>
          <w:p w14:paraId="33DC9D46"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lastRenderedPageBreak/>
              <w:t xml:space="preserve">Neumann, P. </w:t>
            </w:r>
            <w:r>
              <w:rPr>
                <w:rFonts w:ascii="Times New Roman" w:eastAsia="Times New Roman" w:hAnsi="Times New Roman" w:cs="Times New Roman"/>
                <w:sz w:val="24"/>
                <w:szCs w:val="24"/>
                <w:lang w:eastAsia="en-GB"/>
              </w:rPr>
              <w:t xml:space="preserve">R. </w:t>
            </w:r>
            <w:r w:rsidRPr="00F06E5B">
              <w:rPr>
                <w:rFonts w:ascii="Times New Roman" w:eastAsia="Times New Roman" w:hAnsi="Times New Roman" w:cs="Times New Roman"/>
                <w:sz w:val="24"/>
                <w:szCs w:val="24"/>
                <w:lang w:eastAsia="en-GB"/>
              </w:rPr>
              <w:t xml:space="preserve">(2013). The Trouble with Radicalization. </w:t>
            </w:r>
            <w:r w:rsidRPr="00F06E5B">
              <w:rPr>
                <w:rFonts w:ascii="Times New Roman" w:eastAsia="Times New Roman" w:hAnsi="Times New Roman" w:cs="Times New Roman"/>
                <w:i/>
                <w:iCs/>
                <w:sz w:val="24"/>
                <w:szCs w:val="24"/>
                <w:lang w:eastAsia="en-GB"/>
              </w:rPr>
              <w:t>International Affairs</w:t>
            </w:r>
            <w:r w:rsidRPr="00F06E5B">
              <w:rPr>
                <w:rFonts w:ascii="Times New Roman" w:eastAsia="Times New Roman" w:hAnsi="Times New Roman" w:cs="Times New Roman"/>
                <w:sz w:val="24"/>
                <w:szCs w:val="24"/>
                <w:lang w:eastAsia="en-GB"/>
              </w:rPr>
              <w:t>, 89(4), pp.873–893. doi:</w:t>
            </w:r>
            <w:hyperlink r:id="rId39" w:tgtFrame="_blank" w:history="1">
              <w:r w:rsidRPr="00F06E5B">
                <w:rPr>
                  <w:rFonts w:ascii="Times New Roman" w:eastAsia="Times New Roman" w:hAnsi="Times New Roman" w:cs="Times New Roman"/>
                  <w:color w:val="0000FF"/>
                  <w:sz w:val="24"/>
                  <w:szCs w:val="24"/>
                  <w:u w:val="single"/>
                  <w:lang w:eastAsia="en-GB"/>
                </w:rPr>
                <w:t>https://doi.org/10.1111/1468-2346.12049</w:t>
              </w:r>
            </w:hyperlink>
            <w:r w:rsidRPr="00F06E5B">
              <w:rPr>
                <w:rFonts w:ascii="Times New Roman" w:eastAsia="Times New Roman" w:hAnsi="Times New Roman" w:cs="Times New Roman"/>
                <w:sz w:val="24"/>
                <w:szCs w:val="24"/>
                <w:lang w:eastAsia="en-GB"/>
              </w:rPr>
              <w:t>.</w:t>
            </w:r>
          </w:p>
          <w:p w14:paraId="318A58C7"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Neumann, P.R. (2013). Options and Strategies for Countering Online Radicalization in the United States. </w:t>
            </w:r>
            <w:r w:rsidRPr="00F06E5B">
              <w:rPr>
                <w:rFonts w:ascii="Times New Roman" w:eastAsia="Times New Roman" w:hAnsi="Times New Roman" w:cs="Times New Roman"/>
                <w:i/>
                <w:iCs/>
                <w:sz w:val="24"/>
                <w:szCs w:val="24"/>
                <w:lang w:eastAsia="en-GB"/>
              </w:rPr>
              <w:t>Studies in Conflict &amp; Terrorism</w:t>
            </w:r>
            <w:r w:rsidRPr="00F06E5B">
              <w:rPr>
                <w:rFonts w:ascii="Times New Roman" w:eastAsia="Times New Roman" w:hAnsi="Times New Roman" w:cs="Times New Roman"/>
                <w:sz w:val="24"/>
                <w:szCs w:val="24"/>
                <w:lang w:eastAsia="en-GB"/>
              </w:rPr>
              <w:t>, 36(6), pp.431–459. doi:</w:t>
            </w:r>
            <w:hyperlink r:id="rId40" w:tgtFrame="_blank" w:history="1">
              <w:r w:rsidRPr="00F06E5B">
                <w:rPr>
                  <w:rFonts w:ascii="Times New Roman" w:eastAsia="Times New Roman" w:hAnsi="Times New Roman" w:cs="Times New Roman"/>
                  <w:color w:val="0000FF"/>
                  <w:sz w:val="24"/>
                  <w:szCs w:val="24"/>
                  <w:u w:val="single"/>
                  <w:lang w:eastAsia="en-GB"/>
                </w:rPr>
                <w:t>https://doi.org/10.1080/1057610x.2013.784568</w:t>
              </w:r>
            </w:hyperlink>
            <w:r w:rsidRPr="00F06E5B">
              <w:rPr>
                <w:rFonts w:ascii="Times New Roman" w:eastAsia="Times New Roman" w:hAnsi="Times New Roman" w:cs="Times New Roman"/>
                <w:sz w:val="24"/>
                <w:szCs w:val="24"/>
                <w:lang w:eastAsia="en-GB"/>
              </w:rPr>
              <w:t>.</w:t>
            </w:r>
          </w:p>
          <w:p w14:paraId="237C95AC"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Qurashi, F. (2021). Rehabilitating the Prevent Strategy. </w:t>
            </w:r>
            <w:r w:rsidRPr="00F06E5B">
              <w:rPr>
                <w:rFonts w:ascii="Times New Roman" w:eastAsia="Times New Roman" w:hAnsi="Times New Roman" w:cs="Times New Roman"/>
                <w:i/>
                <w:iCs/>
                <w:sz w:val="24"/>
                <w:szCs w:val="24"/>
                <w:lang w:eastAsia="en-GB"/>
              </w:rPr>
              <w:t>Academia Letters</w:t>
            </w:r>
            <w:r w:rsidRPr="00F06E5B">
              <w:rPr>
                <w:rFonts w:ascii="Times New Roman" w:eastAsia="Times New Roman" w:hAnsi="Times New Roman" w:cs="Times New Roman"/>
                <w:sz w:val="24"/>
                <w:szCs w:val="24"/>
                <w:lang w:eastAsia="en-GB"/>
              </w:rPr>
              <w:t>, 01(01). doi:</w:t>
            </w:r>
            <w:hyperlink r:id="rId41" w:tgtFrame="_blank" w:history="1">
              <w:r w:rsidRPr="00F06E5B">
                <w:rPr>
                  <w:rFonts w:ascii="Times New Roman" w:eastAsia="Times New Roman" w:hAnsi="Times New Roman" w:cs="Times New Roman"/>
                  <w:color w:val="0000FF"/>
                  <w:sz w:val="24"/>
                  <w:szCs w:val="24"/>
                  <w:u w:val="single"/>
                  <w:lang w:eastAsia="en-GB"/>
                </w:rPr>
                <w:t>https://doi.org/10.20935/al870</w:t>
              </w:r>
            </w:hyperlink>
            <w:r w:rsidRPr="00F06E5B">
              <w:rPr>
                <w:rFonts w:ascii="Times New Roman" w:eastAsia="Times New Roman" w:hAnsi="Times New Roman" w:cs="Times New Roman"/>
                <w:sz w:val="24"/>
                <w:szCs w:val="24"/>
                <w:lang w:eastAsia="en-GB"/>
              </w:rPr>
              <w:t>.</w:t>
            </w:r>
          </w:p>
          <w:p w14:paraId="7D86B6FB"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Richards, A. and Morrison, J. (2024). Towards a Strategic Conceptual Model of Response in the UK. </w:t>
            </w:r>
            <w:r w:rsidRPr="00F06E5B">
              <w:rPr>
                <w:rFonts w:ascii="Times New Roman" w:eastAsia="Times New Roman" w:hAnsi="Times New Roman" w:cs="Times New Roman"/>
                <w:i/>
                <w:iCs/>
                <w:sz w:val="24"/>
                <w:szCs w:val="24"/>
                <w:lang w:eastAsia="en-GB"/>
              </w:rPr>
              <w:t>Perspectives on Terrorism</w:t>
            </w:r>
            <w:r w:rsidRPr="00F06E5B">
              <w:rPr>
                <w:rFonts w:ascii="Times New Roman" w:eastAsia="Times New Roman" w:hAnsi="Times New Roman" w:cs="Times New Roman"/>
                <w:sz w:val="24"/>
                <w:szCs w:val="24"/>
                <w:lang w:eastAsia="en-GB"/>
              </w:rPr>
              <w:t>, 18(4), pp.145–155. doi:</w:t>
            </w:r>
            <w:hyperlink r:id="rId42" w:tgtFrame="_blank" w:history="1">
              <w:r w:rsidRPr="00F06E5B">
                <w:rPr>
                  <w:rFonts w:ascii="Times New Roman" w:eastAsia="Times New Roman" w:hAnsi="Times New Roman" w:cs="Times New Roman"/>
                  <w:color w:val="0000FF"/>
                  <w:sz w:val="24"/>
                  <w:szCs w:val="24"/>
                  <w:u w:val="single"/>
                  <w:lang w:eastAsia="en-GB"/>
                </w:rPr>
                <w:t>https://doi.org/10.2307/27349919</w:t>
              </w:r>
            </w:hyperlink>
            <w:r w:rsidRPr="00F06E5B">
              <w:rPr>
                <w:rFonts w:ascii="Times New Roman" w:eastAsia="Times New Roman" w:hAnsi="Times New Roman" w:cs="Times New Roman"/>
                <w:sz w:val="24"/>
                <w:szCs w:val="24"/>
                <w:lang w:eastAsia="en-GB"/>
              </w:rPr>
              <w:t>.</w:t>
            </w:r>
          </w:p>
          <w:p w14:paraId="3426B0AC"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Richardson, L. (2006). </w:t>
            </w:r>
            <w:r w:rsidRPr="00F06E5B">
              <w:rPr>
                <w:rFonts w:ascii="Times New Roman" w:eastAsia="Times New Roman" w:hAnsi="Times New Roman" w:cs="Times New Roman"/>
                <w:i/>
                <w:iCs/>
                <w:sz w:val="24"/>
                <w:szCs w:val="24"/>
                <w:lang w:eastAsia="en-GB"/>
              </w:rPr>
              <w:t>What terrorists want : understanding the terrorist threat</w:t>
            </w:r>
            <w:r w:rsidRPr="00F06E5B">
              <w:rPr>
                <w:rFonts w:ascii="Times New Roman" w:eastAsia="Times New Roman" w:hAnsi="Times New Roman" w:cs="Times New Roman"/>
                <w:sz w:val="24"/>
                <w:szCs w:val="24"/>
                <w:lang w:eastAsia="en-GB"/>
              </w:rPr>
              <w:t>. London: Random House.</w:t>
            </w:r>
          </w:p>
          <w:p w14:paraId="4B548921"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Schmid, A.</w:t>
            </w:r>
            <w:r>
              <w:rPr>
                <w:rFonts w:ascii="Times New Roman" w:eastAsia="Times New Roman" w:hAnsi="Times New Roman" w:cs="Times New Roman"/>
                <w:sz w:val="24"/>
                <w:szCs w:val="24"/>
                <w:lang w:eastAsia="en-GB"/>
              </w:rPr>
              <w:t>P</w:t>
            </w:r>
            <w:r w:rsidRPr="00F06E5B">
              <w:rPr>
                <w:rFonts w:ascii="Times New Roman" w:eastAsia="Times New Roman" w:hAnsi="Times New Roman" w:cs="Times New Roman"/>
                <w:sz w:val="24"/>
                <w:szCs w:val="24"/>
                <w:lang w:eastAsia="en-GB"/>
              </w:rPr>
              <w:t xml:space="preserve"> (2023). </w:t>
            </w:r>
            <w:r w:rsidRPr="00F06E5B">
              <w:rPr>
                <w:rFonts w:ascii="Times New Roman" w:eastAsia="Times New Roman" w:hAnsi="Times New Roman" w:cs="Times New Roman"/>
                <w:i/>
                <w:iCs/>
                <w:sz w:val="24"/>
                <w:szCs w:val="24"/>
                <w:lang w:eastAsia="en-GB"/>
              </w:rPr>
              <w:t>Defining Terrorism</w:t>
            </w:r>
            <w:r w:rsidRPr="00F06E5B">
              <w:rPr>
                <w:rFonts w:ascii="Times New Roman" w:eastAsia="Times New Roman" w:hAnsi="Times New Roman" w:cs="Times New Roman"/>
                <w:sz w:val="24"/>
                <w:szCs w:val="24"/>
                <w:lang w:eastAsia="en-GB"/>
              </w:rPr>
              <w:t xml:space="preserve">. Available at: </w:t>
            </w:r>
            <w:hyperlink r:id="rId43" w:tgtFrame="_blank" w:history="1">
              <w:r w:rsidRPr="00F06E5B">
                <w:rPr>
                  <w:rFonts w:ascii="Times New Roman" w:eastAsia="Times New Roman" w:hAnsi="Times New Roman" w:cs="Times New Roman"/>
                  <w:color w:val="0000FF"/>
                  <w:sz w:val="24"/>
                  <w:szCs w:val="24"/>
                  <w:u w:val="single"/>
                  <w:lang w:eastAsia="en-GB"/>
                </w:rPr>
                <w:t>https://icct.nl/sites/default/files/2023-03/Schmidt%20-%20Defining%20Terrorism_1.pdf</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22 March 2026)</w:t>
            </w:r>
          </w:p>
          <w:p w14:paraId="051D9E3E" w14:textId="77777777" w:rsidR="00C5056D" w:rsidRPr="008E209B" w:rsidRDefault="00C5056D" w:rsidP="00C5056D">
            <w:pPr>
              <w:spacing w:after="240" w:line="360" w:lineRule="auto"/>
              <w:rPr>
                <w:rFonts w:ascii="Times New Roman" w:eastAsia="Times New Roman" w:hAnsi="Times New Roman" w:cs="Times New Roman"/>
                <w:color w:val="0000FF"/>
                <w:sz w:val="24"/>
                <w:szCs w:val="24"/>
                <w:u w:val="single"/>
                <w:lang w:eastAsia="en-GB"/>
              </w:rPr>
            </w:pPr>
            <w:r w:rsidRPr="00F06E5B">
              <w:rPr>
                <w:rFonts w:ascii="Times New Roman" w:eastAsia="Times New Roman" w:hAnsi="Times New Roman" w:cs="Times New Roman"/>
                <w:sz w:val="24"/>
                <w:szCs w:val="24"/>
                <w:lang w:eastAsia="en-GB"/>
              </w:rPr>
              <w:t xml:space="preserve">Schmid, A.P. (2011). </w:t>
            </w:r>
            <w:r w:rsidRPr="00F06E5B">
              <w:rPr>
                <w:rFonts w:ascii="Times New Roman" w:eastAsia="Times New Roman" w:hAnsi="Times New Roman" w:cs="Times New Roman"/>
                <w:i/>
                <w:iCs/>
                <w:sz w:val="24"/>
                <w:szCs w:val="24"/>
                <w:lang w:eastAsia="en-GB"/>
              </w:rPr>
              <w:t>The Routledge Handbook of Terrorism Research</w:t>
            </w:r>
            <w:r w:rsidRPr="00F06E5B">
              <w:rPr>
                <w:rFonts w:ascii="Times New Roman" w:eastAsia="Times New Roman" w:hAnsi="Times New Roman" w:cs="Times New Roman"/>
                <w:sz w:val="24"/>
                <w:szCs w:val="24"/>
                <w:lang w:eastAsia="en-GB"/>
              </w:rPr>
              <w:t xml:space="preserve">.  Routledge &amp; CRC Press. Available at: </w:t>
            </w:r>
            <w:hyperlink r:id="rId44" w:history="1">
              <w:r w:rsidRPr="00F140EE">
                <w:rPr>
                  <w:rStyle w:val="Hyperlink"/>
                  <w:rFonts w:ascii="Times New Roman" w:eastAsia="Times New Roman" w:hAnsi="Times New Roman" w:cs="Times New Roman"/>
                  <w:sz w:val="24"/>
                  <w:szCs w:val="24"/>
                  <w:lang w:eastAsia="en-GB"/>
                </w:rPr>
                <w:t>https://www.routledge.com/The-Routledge-Handbook-of-Terrorism-Research/Schmid/p/book/9780415520997</w:t>
              </w:r>
            </w:hyperlink>
          </w:p>
          <w:p w14:paraId="5C4C6F89"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Sedgwick, M. (2010). The Concept of Radicalization as a Source of Confusion. </w:t>
            </w:r>
            <w:r w:rsidRPr="00F06E5B">
              <w:rPr>
                <w:rFonts w:ascii="Times New Roman" w:eastAsia="Times New Roman" w:hAnsi="Times New Roman" w:cs="Times New Roman"/>
                <w:i/>
                <w:iCs/>
                <w:sz w:val="24"/>
                <w:szCs w:val="24"/>
                <w:lang w:eastAsia="en-GB"/>
              </w:rPr>
              <w:t>Terrorism and Political Violence</w:t>
            </w:r>
            <w:r w:rsidRPr="00F06E5B">
              <w:rPr>
                <w:rFonts w:ascii="Times New Roman" w:eastAsia="Times New Roman" w:hAnsi="Times New Roman" w:cs="Times New Roman"/>
                <w:sz w:val="24"/>
                <w:szCs w:val="24"/>
                <w:lang w:eastAsia="en-GB"/>
              </w:rPr>
              <w:t>, 22(4), pp.479–494. doi:</w:t>
            </w:r>
            <w:hyperlink r:id="rId45" w:tgtFrame="_blank" w:history="1">
              <w:r w:rsidRPr="00F06E5B">
                <w:rPr>
                  <w:rFonts w:ascii="Times New Roman" w:eastAsia="Times New Roman" w:hAnsi="Times New Roman" w:cs="Times New Roman"/>
                  <w:color w:val="0000FF"/>
                  <w:sz w:val="24"/>
                  <w:szCs w:val="24"/>
                  <w:u w:val="single"/>
                  <w:lang w:eastAsia="en-GB"/>
                </w:rPr>
                <w:t>https://doi.org/10.1080/09546553.2010.491009</w:t>
              </w:r>
            </w:hyperlink>
            <w:r w:rsidRPr="00F06E5B">
              <w:rPr>
                <w:rFonts w:ascii="Times New Roman" w:eastAsia="Times New Roman" w:hAnsi="Times New Roman" w:cs="Times New Roman"/>
                <w:sz w:val="24"/>
                <w:szCs w:val="24"/>
                <w:lang w:eastAsia="en-GB"/>
              </w:rPr>
              <w:t>.</w:t>
            </w:r>
          </w:p>
          <w:p w14:paraId="7B5FD1C1"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Silke, A. (2008). Research on Terrorism. </w:t>
            </w:r>
            <w:r w:rsidRPr="00F06E5B">
              <w:rPr>
                <w:rFonts w:ascii="Times New Roman" w:eastAsia="Times New Roman" w:hAnsi="Times New Roman" w:cs="Times New Roman"/>
                <w:i/>
                <w:iCs/>
                <w:sz w:val="24"/>
                <w:szCs w:val="24"/>
                <w:lang w:eastAsia="en-GB"/>
              </w:rPr>
              <w:t>Terrorism Informatics</w:t>
            </w:r>
            <w:r w:rsidRPr="00F06E5B">
              <w:rPr>
                <w:rFonts w:ascii="Times New Roman" w:eastAsia="Times New Roman" w:hAnsi="Times New Roman" w:cs="Times New Roman"/>
                <w:sz w:val="24"/>
                <w:szCs w:val="24"/>
                <w:lang w:eastAsia="en-GB"/>
              </w:rPr>
              <w:t>, 18(01), pp.27–50. doi:</w:t>
            </w:r>
            <w:hyperlink r:id="rId46" w:tgtFrame="_blank" w:history="1">
              <w:r w:rsidRPr="00F06E5B">
                <w:rPr>
                  <w:rFonts w:ascii="Times New Roman" w:eastAsia="Times New Roman" w:hAnsi="Times New Roman" w:cs="Times New Roman"/>
                  <w:color w:val="0000FF"/>
                  <w:sz w:val="24"/>
                  <w:szCs w:val="24"/>
                  <w:u w:val="single"/>
                  <w:lang w:eastAsia="en-GB"/>
                </w:rPr>
                <w:t>https://doi.org/10.1007/978-0-387-71613-8_2</w:t>
              </w:r>
            </w:hyperlink>
            <w:r w:rsidRPr="00F06E5B">
              <w:rPr>
                <w:rFonts w:ascii="Times New Roman" w:eastAsia="Times New Roman" w:hAnsi="Times New Roman" w:cs="Times New Roman"/>
                <w:sz w:val="24"/>
                <w:szCs w:val="24"/>
                <w:lang w:eastAsia="en-GB"/>
              </w:rPr>
              <w:t>.</w:t>
            </w:r>
          </w:p>
          <w:p w14:paraId="25FEC40A"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Sproat, P.A. and Sproat, P.A. (2025). Serious Crime Prevention Orders in England and Wales: a lifetime of management and use. </w:t>
            </w:r>
            <w:r w:rsidRPr="00F06E5B">
              <w:rPr>
                <w:rFonts w:ascii="Times New Roman" w:eastAsia="Times New Roman" w:hAnsi="Times New Roman" w:cs="Times New Roman"/>
                <w:i/>
                <w:iCs/>
                <w:sz w:val="24"/>
                <w:szCs w:val="24"/>
                <w:lang w:eastAsia="en-GB"/>
              </w:rPr>
              <w:t>Security Journal</w:t>
            </w:r>
            <w:r w:rsidRPr="00F06E5B">
              <w:rPr>
                <w:rFonts w:ascii="Times New Roman" w:eastAsia="Times New Roman" w:hAnsi="Times New Roman" w:cs="Times New Roman"/>
                <w:sz w:val="24"/>
                <w:szCs w:val="24"/>
                <w:lang w:eastAsia="en-GB"/>
              </w:rPr>
              <w:t>, 38(1). doi:</w:t>
            </w:r>
            <w:hyperlink r:id="rId47" w:tgtFrame="_blank" w:history="1">
              <w:r w:rsidRPr="00F06E5B">
                <w:rPr>
                  <w:rFonts w:ascii="Times New Roman" w:eastAsia="Times New Roman" w:hAnsi="Times New Roman" w:cs="Times New Roman"/>
                  <w:color w:val="0000FF"/>
                  <w:sz w:val="24"/>
                  <w:szCs w:val="24"/>
                  <w:u w:val="single"/>
                  <w:lang w:eastAsia="en-GB"/>
                </w:rPr>
                <w:t>https://doi.org/10.1057/s41284-025-00512-1</w:t>
              </w:r>
            </w:hyperlink>
            <w:r w:rsidRPr="00F06E5B">
              <w:rPr>
                <w:rFonts w:ascii="Times New Roman" w:eastAsia="Times New Roman" w:hAnsi="Times New Roman" w:cs="Times New Roman"/>
                <w:sz w:val="24"/>
                <w:szCs w:val="24"/>
                <w:lang w:eastAsia="en-GB"/>
              </w:rPr>
              <w:t>.</w:t>
            </w:r>
          </w:p>
          <w:p w14:paraId="39B36EE7"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Tyler, T.R. (2006). </w:t>
            </w:r>
            <w:r w:rsidRPr="00F06E5B">
              <w:rPr>
                <w:rFonts w:ascii="Times New Roman" w:eastAsia="Times New Roman" w:hAnsi="Times New Roman" w:cs="Times New Roman"/>
                <w:i/>
                <w:iCs/>
                <w:sz w:val="24"/>
                <w:szCs w:val="24"/>
                <w:lang w:eastAsia="en-GB"/>
              </w:rPr>
              <w:t>Why people obey the law</w:t>
            </w:r>
            <w:r w:rsidRPr="00F06E5B">
              <w:rPr>
                <w:rFonts w:ascii="Times New Roman" w:eastAsia="Times New Roman" w:hAnsi="Times New Roman" w:cs="Times New Roman"/>
                <w:sz w:val="24"/>
                <w:szCs w:val="24"/>
                <w:lang w:eastAsia="en-GB"/>
              </w:rPr>
              <w:t>. Princenton New Jersey: Princeton University Press.</w:t>
            </w:r>
          </w:p>
          <w:p w14:paraId="33B26165"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Vidino, L. and Brandon, J. (2010). </w:t>
            </w:r>
            <w:r w:rsidRPr="00F06E5B">
              <w:rPr>
                <w:rFonts w:ascii="Times New Roman" w:eastAsia="Times New Roman" w:hAnsi="Times New Roman" w:cs="Times New Roman"/>
                <w:i/>
                <w:iCs/>
                <w:sz w:val="24"/>
                <w:szCs w:val="24"/>
                <w:lang w:eastAsia="en-GB"/>
              </w:rPr>
              <w:t>Countering Radicalization in Europe A policy report published by the International Centre for the Study of Radicalisation and Political Violence (ICSR)</w:t>
            </w:r>
            <w:r w:rsidRPr="00F06E5B">
              <w:rPr>
                <w:rFonts w:ascii="Times New Roman" w:eastAsia="Times New Roman" w:hAnsi="Times New Roman" w:cs="Times New Roman"/>
                <w:sz w:val="24"/>
                <w:szCs w:val="24"/>
                <w:lang w:eastAsia="en-GB"/>
              </w:rPr>
              <w:t xml:space="preserve">. Available at: </w:t>
            </w:r>
            <w:hyperlink r:id="rId48" w:tgtFrame="_blank" w:history="1">
              <w:r w:rsidRPr="00F06E5B">
                <w:rPr>
                  <w:rFonts w:ascii="Times New Roman" w:eastAsia="Times New Roman" w:hAnsi="Times New Roman" w:cs="Times New Roman"/>
                  <w:color w:val="0000FF"/>
                  <w:sz w:val="24"/>
                  <w:szCs w:val="24"/>
                  <w:u w:val="single"/>
                  <w:lang w:eastAsia="en-GB"/>
                </w:rPr>
                <w:t>https://icsr.info/wp-content/uploads/2012/12/ICSR-Report-Countering-Radicalization-in-Europe-1.pdf</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20 April 2026)</w:t>
            </w:r>
          </w:p>
          <w:p w14:paraId="5D4F327C"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Walklate, S. (2012). </w:t>
            </w:r>
            <w:r w:rsidRPr="00F06E5B">
              <w:rPr>
                <w:rFonts w:ascii="Times New Roman" w:eastAsia="Times New Roman" w:hAnsi="Times New Roman" w:cs="Times New Roman"/>
                <w:i/>
                <w:iCs/>
                <w:sz w:val="24"/>
                <w:szCs w:val="24"/>
                <w:lang w:eastAsia="en-GB"/>
              </w:rPr>
              <w:t>Imagining the Victim of Crime</w:t>
            </w:r>
            <w:r w:rsidRPr="00F06E5B">
              <w:rPr>
                <w:rFonts w:ascii="Times New Roman" w:eastAsia="Times New Roman" w:hAnsi="Times New Roman" w:cs="Times New Roman"/>
                <w:sz w:val="24"/>
                <w:szCs w:val="24"/>
                <w:lang w:eastAsia="en-GB"/>
              </w:rPr>
              <w:t>. Open University Press.</w:t>
            </w:r>
          </w:p>
          <w:p w14:paraId="4250B43C"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lastRenderedPageBreak/>
              <w:t xml:space="preserve">Weine, S., Henderson, S., Shanfield, S., Legha, R. and Post, J. (2017). Building Community Resilience to Counter Violent Extremism. </w:t>
            </w:r>
            <w:r w:rsidRPr="00F06E5B">
              <w:rPr>
                <w:rFonts w:ascii="Times New Roman" w:eastAsia="Times New Roman" w:hAnsi="Times New Roman" w:cs="Times New Roman"/>
                <w:i/>
                <w:iCs/>
                <w:sz w:val="24"/>
                <w:szCs w:val="24"/>
                <w:lang w:eastAsia="en-GB"/>
              </w:rPr>
              <w:t>Democracy and Security</w:t>
            </w:r>
            <w:r w:rsidRPr="00F06E5B">
              <w:rPr>
                <w:rFonts w:ascii="Times New Roman" w:eastAsia="Times New Roman" w:hAnsi="Times New Roman" w:cs="Times New Roman"/>
                <w:sz w:val="24"/>
                <w:szCs w:val="24"/>
                <w:lang w:eastAsia="en-GB"/>
              </w:rPr>
              <w:t>, 9(4), pp.327–333. doi:</w:t>
            </w:r>
            <w:hyperlink r:id="rId49" w:tgtFrame="_blank" w:history="1">
              <w:r w:rsidRPr="00F06E5B">
                <w:rPr>
                  <w:rFonts w:ascii="Times New Roman" w:eastAsia="Times New Roman" w:hAnsi="Times New Roman" w:cs="Times New Roman"/>
                  <w:color w:val="0000FF"/>
                  <w:sz w:val="24"/>
                  <w:szCs w:val="24"/>
                  <w:u w:val="single"/>
                  <w:lang w:eastAsia="en-GB"/>
                </w:rPr>
                <w:t>https://doi.org/10.1080/17419166.2013.766131</w:t>
              </w:r>
            </w:hyperlink>
            <w:r w:rsidRPr="00F06E5B">
              <w:rPr>
                <w:rFonts w:ascii="Times New Roman" w:eastAsia="Times New Roman" w:hAnsi="Times New Roman" w:cs="Times New Roman"/>
                <w:sz w:val="24"/>
                <w:szCs w:val="24"/>
                <w:lang w:eastAsia="en-GB"/>
              </w:rPr>
              <w:t>.</w:t>
            </w:r>
          </w:p>
          <w:p w14:paraId="2D1F3EEF"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Wilkinson, P. (2011). </w:t>
            </w:r>
            <w:r w:rsidRPr="00F06E5B">
              <w:rPr>
                <w:rFonts w:ascii="Times New Roman" w:eastAsia="Times New Roman" w:hAnsi="Times New Roman" w:cs="Times New Roman"/>
                <w:i/>
                <w:iCs/>
                <w:sz w:val="24"/>
                <w:szCs w:val="24"/>
                <w:lang w:eastAsia="en-GB"/>
              </w:rPr>
              <w:t>Terrorism Versus Democracy</w:t>
            </w:r>
            <w:r w:rsidRPr="00F06E5B">
              <w:rPr>
                <w:rFonts w:ascii="Times New Roman" w:eastAsia="Times New Roman" w:hAnsi="Times New Roman" w:cs="Times New Roman"/>
                <w:sz w:val="24"/>
                <w:szCs w:val="24"/>
                <w:lang w:eastAsia="en-GB"/>
              </w:rPr>
              <w:t>. Routledge. doi:</w:t>
            </w:r>
            <w:hyperlink r:id="rId50" w:tgtFrame="_blank" w:history="1">
              <w:r w:rsidRPr="00F06E5B">
                <w:rPr>
                  <w:rFonts w:ascii="Times New Roman" w:eastAsia="Times New Roman" w:hAnsi="Times New Roman" w:cs="Times New Roman"/>
                  <w:color w:val="0000FF"/>
                  <w:sz w:val="24"/>
                  <w:szCs w:val="24"/>
                  <w:u w:val="single"/>
                  <w:lang w:eastAsia="en-GB"/>
                </w:rPr>
                <w:t>https://doi.org/10.4324/9780203832318</w:t>
              </w:r>
            </w:hyperlink>
            <w:r w:rsidRPr="00F06E5B">
              <w:rPr>
                <w:rFonts w:ascii="Times New Roman" w:eastAsia="Times New Roman" w:hAnsi="Times New Roman" w:cs="Times New Roman"/>
                <w:sz w:val="24"/>
                <w:szCs w:val="24"/>
                <w:lang w:eastAsia="en-GB"/>
              </w:rPr>
              <w:t>.</w:t>
            </w:r>
          </w:p>
          <w:p w14:paraId="22BE2833" w14:textId="77777777" w:rsidR="00C5056D" w:rsidRPr="00F06E5B" w:rsidRDefault="00C5056D" w:rsidP="00C5056D">
            <w:pPr>
              <w:spacing w:after="240" w:line="360" w:lineRule="auto"/>
              <w:rPr>
                <w:rFonts w:ascii="Times New Roman" w:eastAsia="Times New Roman" w:hAnsi="Times New Roman" w:cs="Times New Roman"/>
                <w:sz w:val="24"/>
                <w:szCs w:val="24"/>
                <w:lang w:eastAsia="en-GB"/>
              </w:rPr>
            </w:pPr>
            <w:r w:rsidRPr="001D421B">
              <w:rPr>
                <w:rFonts w:ascii="Times New Roman" w:eastAsia="Times New Roman" w:hAnsi="Times New Roman" w:cs="Times New Roman"/>
                <w:sz w:val="24"/>
                <w:szCs w:val="24"/>
                <w:lang w:eastAsia="en-GB"/>
              </w:rPr>
              <w:t xml:space="preserve">Wood D., Bradshaw S., Dickens T, and Parker-McLeod J. (2025). </w:t>
            </w:r>
            <w:r w:rsidRPr="001D421B">
              <w:rPr>
                <w:rFonts w:ascii="Times New Roman" w:eastAsia="Times New Roman" w:hAnsi="Times New Roman" w:cs="Times New Roman"/>
                <w:i/>
                <w:iCs/>
                <w:sz w:val="24"/>
                <w:szCs w:val="24"/>
                <w:lang w:eastAsia="en-GB"/>
              </w:rPr>
              <w:t xml:space="preserve">Blackstone’s Handbook for Policing Students. </w:t>
            </w:r>
            <w:r w:rsidRPr="001D421B">
              <w:rPr>
                <w:rFonts w:ascii="Times New Roman" w:eastAsia="Times New Roman" w:hAnsi="Times New Roman" w:cs="Times New Roman"/>
                <w:sz w:val="24"/>
                <w:szCs w:val="24"/>
                <w:lang w:eastAsia="en-GB"/>
              </w:rPr>
              <w:t>19</w:t>
            </w:r>
            <w:r w:rsidRPr="001D421B">
              <w:rPr>
                <w:rFonts w:ascii="Times New Roman" w:eastAsia="Times New Roman" w:hAnsi="Times New Roman" w:cs="Times New Roman"/>
                <w:sz w:val="24"/>
                <w:szCs w:val="24"/>
                <w:vertAlign w:val="superscript"/>
                <w:lang w:eastAsia="en-GB"/>
              </w:rPr>
              <w:t>th</w:t>
            </w:r>
            <w:r w:rsidRPr="001D421B">
              <w:rPr>
                <w:rFonts w:ascii="Times New Roman" w:eastAsia="Times New Roman" w:hAnsi="Times New Roman" w:cs="Times New Roman"/>
                <w:sz w:val="24"/>
                <w:szCs w:val="24"/>
                <w:lang w:eastAsia="en-GB"/>
              </w:rPr>
              <w:t xml:space="preserve"> ed. Oxford University Press, United Kingdom</w:t>
            </w:r>
          </w:p>
          <w:p w14:paraId="145803A7" w14:textId="3E2EA1D1" w:rsidR="00B3336E" w:rsidRPr="00B3336E" w:rsidRDefault="00B3336E" w:rsidP="00D977FF">
            <w:pPr>
              <w:jc w:val="both"/>
              <w:rPr>
                <w:rFonts w:cs="Arial"/>
                <w:i/>
                <w:iCs/>
              </w:rPr>
            </w:pPr>
          </w:p>
          <w:p w14:paraId="0F90D2CC" w14:textId="77777777" w:rsidR="00B3336E" w:rsidRPr="00B61956" w:rsidRDefault="00B3336E" w:rsidP="00D977FF">
            <w:pPr>
              <w:jc w:val="both"/>
              <w:rPr>
                <w:rFonts w:cstheme="minorHAnsi"/>
                <w:bCs/>
                <w:i/>
              </w:rPr>
            </w:pPr>
          </w:p>
          <w:p w14:paraId="41F38745" w14:textId="77777777" w:rsidR="00B3336E" w:rsidRPr="00B61956" w:rsidRDefault="00B3336E" w:rsidP="00D977FF">
            <w:pPr>
              <w:jc w:val="both"/>
              <w:rPr>
                <w:rFonts w:cstheme="minorHAnsi"/>
              </w:rPr>
            </w:pPr>
          </w:p>
        </w:tc>
      </w:tr>
    </w:tbl>
    <w:p w14:paraId="2D741DC9" w14:textId="77777777" w:rsidR="00B3336E" w:rsidRPr="00B61956" w:rsidRDefault="00B3336E" w:rsidP="00946F49">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55BC2D96" w14:textId="77777777" w:rsidR="00B92A19" w:rsidRDefault="00B92A19" w:rsidP="00B92A19"/>
    <w:p w14:paraId="602E7E3B" w14:textId="77777777" w:rsidR="00B92A19" w:rsidRDefault="00B92A19" w:rsidP="00B92A19"/>
    <w:p w14:paraId="0B87C599" w14:textId="77777777" w:rsidR="00B92A19" w:rsidRDefault="00B92A19" w:rsidP="00B92A19"/>
    <w:p w14:paraId="1DA4C0FC" w14:textId="77777777" w:rsidR="00B92A19" w:rsidRDefault="00B92A19" w:rsidP="00B92A19"/>
    <w:p w14:paraId="5D5C63C8" w14:textId="77777777" w:rsidR="00B92A19" w:rsidRDefault="00B92A19" w:rsidP="00B92A19"/>
    <w:p w14:paraId="77A84B53" w14:textId="77777777" w:rsidR="00B92A19" w:rsidRDefault="00B92A19" w:rsidP="00B92A19"/>
    <w:p w14:paraId="318C6077" w14:textId="77777777" w:rsidR="00B92A19" w:rsidRDefault="00B92A19" w:rsidP="00B92A19"/>
    <w:p w14:paraId="03081917" w14:textId="77777777" w:rsidR="00B92A19" w:rsidRDefault="00B92A19" w:rsidP="00B92A19"/>
    <w:p w14:paraId="728E9916" w14:textId="77777777" w:rsidR="00B92A19" w:rsidRDefault="00B92A19" w:rsidP="00B92A19"/>
    <w:p w14:paraId="71845C67" w14:textId="77777777" w:rsidR="00B92A19" w:rsidRDefault="00B92A19" w:rsidP="00B92A19"/>
    <w:p w14:paraId="4E4FBAFA" w14:textId="77777777" w:rsidR="00B92A19" w:rsidRDefault="00B92A19" w:rsidP="00B92A19"/>
    <w:p w14:paraId="787B977A" w14:textId="77777777" w:rsidR="00B92A19" w:rsidRDefault="00B92A19" w:rsidP="00B92A19"/>
    <w:p w14:paraId="592C9583" w14:textId="77777777" w:rsidR="00B92A19" w:rsidRDefault="00B92A19" w:rsidP="00B92A19"/>
    <w:p w14:paraId="4DD0C55B" w14:textId="5F7CC065" w:rsidR="00C3508C" w:rsidRDefault="00C3508C" w:rsidP="00C3508C">
      <w:pPr>
        <w:pStyle w:val="Heading1"/>
      </w:pPr>
      <w:bookmarkStart w:id="3" w:name="_Toc161332006"/>
      <w:r>
        <w:t>Task 3: Ethics Form</w:t>
      </w:r>
      <w:bookmarkEnd w:id="3"/>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5425B189" w:rsidR="00B92A19" w:rsidRPr="00A42F82" w:rsidRDefault="00B92A19" w:rsidP="00A91894">
            <w:pPr>
              <w:rPr>
                <w:rFonts w:ascii="Arial" w:hAnsi="Arial" w:cs="Arial"/>
              </w:rPr>
            </w:pPr>
            <w:r w:rsidRPr="00A42F82">
              <w:rPr>
                <w:rFonts w:ascii="Arial" w:hAnsi="Arial" w:cs="Arial"/>
              </w:rPr>
              <w:t>Full Name:</w:t>
            </w:r>
            <w:r w:rsidR="005D21FE">
              <w:rPr>
                <w:rFonts w:ascii="Arial" w:hAnsi="Arial" w:cs="Arial"/>
              </w:rPr>
              <w:t xml:space="preserve"> Alina Dana Chitu Ispas</w:t>
            </w:r>
          </w:p>
        </w:tc>
        <w:tc>
          <w:tcPr>
            <w:tcW w:w="6636" w:type="dxa"/>
            <w:gridSpan w:val="4"/>
            <w:vAlign w:val="center"/>
          </w:tcPr>
          <w:p w14:paraId="6A35D0F7" w14:textId="77777777" w:rsidR="00B92A19" w:rsidRPr="00A42F82" w:rsidRDefault="00B92A19" w:rsidP="00A91894">
            <w:pPr>
              <w:rPr>
                <w:rFonts w:ascii="Arial" w:hAnsi="Arial" w:cs="Arial"/>
              </w:rPr>
            </w:pP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61C537A6" w:rsidR="00B92A19" w:rsidRPr="00A42F82" w:rsidRDefault="005D21FE"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1498B4A1" w14:textId="77777777" w:rsidR="00B92A19" w:rsidRPr="00A42F82" w:rsidRDefault="00B92A19" w:rsidP="00A91894">
            <w:pPr>
              <w:rPr>
                <w:rFonts w:ascii="Arial" w:hAnsi="Arial" w:cs="Arial"/>
              </w:rPr>
            </w:pPr>
          </w:p>
          <w:p w14:paraId="41563BEF" w14:textId="311EA2CC" w:rsidR="00B92A19" w:rsidRPr="00A42F82" w:rsidRDefault="005D21FE" w:rsidP="00A91894">
            <w:pPr>
              <w:rPr>
                <w:rFonts w:ascii="Arial" w:hAnsi="Arial" w:cs="Arial"/>
              </w:rPr>
            </w:pPr>
            <w:r>
              <w:rPr>
                <w:rFonts w:ascii="Arial" w:hAnsi="Arial" w:cs="Arial"/>
              </w:rPr>
              <w:t xml:space="preserve">Professional Policing </w:t>
            </w: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79349534" w:rsidR="00B92A19" w:rsidRPr="00A42F82" w:rsidRDefault="005D21FE" w:rsidP="00A91894">
            <w:pPr>
              <w:rPr>
                <w:rFonts w:ascii="Arial" w:hAnsi="Arial" w:cs="Arial"/>
              </w:rPr>
            </w:pPr>
            <w:r>
              <w:rPr>
                <w:rFonts w:ascii="Arial" w:hAnsi="Arial" w:cs="Arial"/>
              </w:rPr>
              <w:t xml:space="preserve">Swansea </w:t>
            </w:r>
          </w:p>
          <w:p w14:paraId="695502B6" w14:textId="77777777" w:rsidR="00B92A19" w:rsidRPr="00A42F82" w:rsidRDefault="00B92A19" w:rsidP="00A91894">
            <w:pPr>
              <w:rPr>
                <w:rFonts w:ascii="Arial" w:hAnsi="Arial" w:cs="Arial"/>
              </w:rPr>
            </w:pP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138D7BA4" w:rsidR="00B92A19" w:rsidRPr="00A42F82" w:rsidRDefault="005D21FE" w:rsidP="00A91894">
            <w:pPr>
              <w:rPr>
                <w:rFonts w:ascii="Arial" w:hAnsi="Arial" w:cs="Arial"/>
              </w:rPr>
            </w:pPr>
            <w:r>
              <w:rPr>
                <w:rFonts w:ascii="Arial" w:hAnsi="Arial" w:cs="Arial"/>
              </w:rPr>
              <w:t>1914672@student.uwtsd.ac.uk</w:t>
            </w:r>
          </w:p>
          <w:p w14:paraId="57AF8B5C" w14:textId="77777777" w:rsidR="00B92A19" w:rsidRPr="00A42F82" w:rsidRDefault="00B92A19" w:rsidP="00A91894">
            <w:pPr>
              <w:rPr>
                <w:rFonts w:ascii="Arial" w:hAnsi="Arial" w:cs="Arial"/>
              </w:rPr>
            </w:pP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77777777" w:rsidR="00B92A19" w:rsidRPr="00A42F82" w:rsidRDefault="00B92A19" w:rsidP="00A91894">
            <w:pPr>
              <w:rPr>
                <w:rFonts w:ascii="Arial" w:hAnsi="Arial" w:cs="Arial"/>
              </w:rPr>
            </w:pPr>
          </w:p>
          <w:p w14:paraId="5BEE6617" w14:textId="015DCC92" w:rsidR="00B92A19" w:rsidRPr="00A42F82" w:rsidRDefault="005D21FE" w:rsidP="00A91894">
            <w:pPr>
              <w:rPr>
                <w:rFonts w:ascii="Arial" w:hAnsi="Arial" w:cs="Arial"/>
              </w:rPr>
            </w:pPr>
            <w:r>
              <w:rPr>
                <w:rFonts w:ascii="Arial" w:hAnsi="Arial" w:cs="Arial"/>
              </w:rPr>
              <w:t>07466855464</w:t>
            </w: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35501A8B" w:rsidR="00B92A19" w:rsidRPr="00A42F82" w:rsidRDefault="005D21FE" w:rsidP="00A91894">
            <w:pPr>
              <w:rPr>
                <w:rFonts w:ascii="Arial" w:hAnsi="Arial" w:cs="Arial"/>
              </w:rPr>
            </w:pPr>
            <w:r>
              <w:rPr>
                <w:rFonts w:ascii="Arial" w:hAnsi="Arial" w:cs="Arial"/>
              </w:rPr>
              <w:t>1914672</w:t>
            </w: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7948339D" w:rsidR="00B92A19" w:rsidRPr="00A42F82" w:rsidRDefault="005D21FE" w:rsidP="00A91894">
            <w:pPr>
              <w:rPr>
                <w:rFonts w:ascii="Arial" w:hAnsi="Arial" w:cs="Arial"/>
              </w:rPr>
            </w:pPr>
            <w:r>
              <w:rPr>
                <w:rFonts w:ascii="Arial" w:hAnsi="Arial" w:cs="Arial"/>
              </w:rPr>
              <w:t>BSc Professional Policing</w:t>
            </w: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59CED384" w:rsidR="00B92A19" w:rsidRPr="00A42F82" w:rsidRDefault="00265C83" w:rsidP="00A91894">
            <w:pPr>
              <w:rPr>
                <w:rFonts w:ascii="Arial" w:hAnsi="Arial" w:cs="Arial"/>
              </w:rPr>
            </w:pPr>
            <w:r>
              <w:rPr>
                <w:rFonts w:ascii="Arial" w:hAnsi="Arial" w:cs="Arial"/>
              </w:rPr>
              <w:t>Laura Knight</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32CE1DA" w:rsidR="00B92A19" w:rsidRPr="00A42F82" w:rsidRDefault="00265C83" w:rsidP="00A91894">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 xml:space="preserve">Approval in principle must be </w:t>
            </w:r>
            <w:r w:rsidRPr="00A42F82">
              <w:rPr>
                <w:rFonts w:ascii="Arial" w:hAnsi="Arial" w:cs="Arial"/>
                <w:b/>
                <w:bCs/>
                <w:i/>
                <w:iCs/>
              </w:rPr>
              <w:lastRenderedPageBreak/>
              <w:t>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12FD1985" w:rsidR="00B92A19" w:rsidRPr="00A42F82" w:rsidRDefault="00265C83" w:rsidP="00A91894">
            <w:pPr>
              <w:autoSpaceDE w:val="0"/>
              <w:autoSpaceDN w:val="0"/>
              <w:adjustRightInd w:val="0"/>
              <w:rPr>
                <w:rFonts w:ascii="Arial" w:hAnsi="Arial" w:cs="Arial"/>
                <w:sz w:val="22"/>
                <w:szCs w:val="22"/>
              </w:rPr>
            </w:pPr>
            <w:r>
              <w:rPr>
                <w:rFonts w:ascii="Arial" w:hAnsi="Arial" w:cs="Arial"/>
                <w:sz w:val="22"/>
                <w:szCs w:val="22"/>
              </w:rPr>
              <w:t>It’s part of my module</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1A3AA61F" w:rsidR="00B92A19" w:rsidRPr="00A42F82" w:rsidRDefault="00265C8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A91894">
            <w:pPr>
              <w:autoSpaceDE w:val="0"/>
              <w:autoSpaceDN w:val="0"/>
              <w:adjustRightInd w:val="0"/>
              <w:rPr>
                <w:rFonts w:ascii="Arial" w:hAnsi="Arial" w:cs="Arial"/>
                <w:b/>
                <w:bCs/>
                <w:sz w:val="22"/>
                <w:szCs w:val="22"/>
              </w:rPr>
            </w:pPr>
            <w:hyperlink r:id="rId53"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03B48EAE" w:rsidR="00B92A19" w:rsidRPr="00A42F82" w:rsidRDefault="003F41B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60014BB4" w:rsidR="00B92A19" w:rsidRPr="00A42F82" w:rsidRDefault="003F41B2" w:rsidP="00A91894">
                <w:pPr>
                  <w:autoSpaceDE w:val="0"/>
                  <w:autoSpaceDN w:val="0"/>
                  <w:adjustRightInd w:val="0"/>
                  <w:jc w:val="center"/>
                  <w:rPr>
                    <w:rFonts w:ascii="Arial" w:hAnsi="Arial" w:cs="Arial"/>
                    <w:i/>
                    <w:sz w:val="22"/>
                    <w:szCs w:val="22"/>
                  </w:rPr>
                </w:pPr>
                <w:r>
                  <w:rPr>
                    <w:rFonts w:ascii="MS Gothic" w:eastAsia="MS Gothic" w:hAnsi="MS Gothic" w:cs="Arial" w:hint="eastAsia"/>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947E133" w14:textId="77777777" w:rsidR="003F41B2" w:rsidRPr="003F41B2" w:rsidRDefault="003F41B2" w:rsidP="003F41B2">
            <w:pPr>
              <w:spacing w:line="256" w:lineRule="auto"/>
              <w:rPr>
                <w:rFonts w:ascii="Aptos" w:eastAsia="Times New Roman" w:hAnsi="Aptos" w:cs="Times New Roman"/>
                <w:sz w:val="28"/>
                <w:szCs w:val="28"/>
                <w:lang w:eastAsia="en-GB"/>
              </w:rPr>
            </w:pPr>
            <w:r w:rsidRPr="003F41B2">
              <w:rPr>
                <w:rFonts w:ascii="Aptos" w:eastAsia="Times New Roman" w:hAnsi="Aptos" w:cs="Times New Roman"/>
                <w:sz w:val="28"/>
                <w:szCs w:val="28"/>
                <w:lang w:eastAsia="en-GB"/>
              </w:rPr>
              <w:t xml:space="preserve">Evaluating the effectiveness of the Uk Prevent strategy in reducing radicalisation and supporting early intervention </w:t>
            </w:r>
          </w:p>
          <w:p w14:paraId="3D5D3F22" w14:textId="77777777" w:rsidR="00B92A19" w:rsidRPr="00A42F82" w:rsidRDefault="00B92A19" w:rsidP="00A91894">
            <w:pPr>
              <w:rPr>
                <w:rFonts w:ascii="Arial" w:hAnsi="Arial" w:cs="Arial"/>
              </w:rPr>
            </w:pPr>
          </w:p>
        </w:tc>
      </w:tr>
      <w:tr w:rsidR="00B92A19" w:rsidRPr="00A42F82"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6E005145" w:rsidR="00B92A19" w:rsidRPr="00A42F82" w:rsidRDefault="00ED70A8" w:rsidP="00A91894">
            <w:pPr>
              <w:rPr>
                <w:rFonts w:ascii="Arial" w:hAnsi="Arial" w:cs="Arial"/>
              </w:rPr>
            </w:pPr>
            <w:r>
              <w:rPr>
                <w:rFonts w:ascii="Arial" w:hAnsi="Arial" w:cs="Arial"/>
              </w:rPr>
              <w:t>01/03/2026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77777777" w:rsidR="00B92A19" w:rsidRPr="00A42F82" w:rsidRDefault="00B92A19" w:rsidP="00A91894">
            <w:pPr>
              <w:rPr>
                <w:rFonts w:ascii="Arial" w:hAnsi="Arial" w:cs="Arial"/>
              </w:rPr>
            </w:pP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5078BE">
        <w:trPr>
          <w:trHeight w:val="454"/>
        </w:trPr>
        <w:tc>
          <w:tcPr>
            <w:tcW w:w="297" w:type="pct"/>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ACC71B3" w14:textId="77777777" w:rsidR="00B92A19" w:rsidRDefault="00B92A19" w:rsidP="00A91894">
            <w:pPr>
              <w:autoSpaceDE w:val="0"/>
              <w:autoSpaceDN w:val="0"/>
              <w:adjustRightInd w:val="0"/>
              <w:rPr>
                <w:rFonts w:ascii="Arial" w:hAnsi="Arial" w:cs="Arial"/>
                <w:b/>
                <w:bCs/>
              </w:rPr>
            </w:pPr>
            <w:r w:rsidRPr="00A42F82">
              <w:rPr>
                <w:rFonts w:ascii="Arial" w:hAnsi="Arial" w:cs="Arial"/>
                <w:b/>
                <w:bCs/>
              </w:rPr>
              <w:t>Purpose of Research Activity</w:t>
            </w:r>
          </w:p>
          <w:p w14:paraId="57FDF12B" w14:textId="77777777" w:rsidR="00E97E49" w:rsidRPr="009B162A" w:rsidRDefault="00E97E49" w:rsidP="00E97E49">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419F5D6" w14:textId="77777777" w:rsidR="00E97E49" w:rsidRPr="009B162A" w:rsidRDefault="00E97E49" w:rsidP="00E97E49">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research examines the effectiveness of the government’s Prevent strategy to tackle radicalisation and early intervention and its impact on public trust</w:t>
            </w:r>
            <w:r>
              <w:rPr>
                <w:rFonts w:ascii="Aptos" w:eastAsia="Times New Roman" w:hAnsi="Aptos" w:cs="Times New Roman"/>
                <w:color w:val="000000"/>
                <w:sz w:val="24"/>
                <w:szCs w:val="24"/>
                <w:lang w:eastAsia="en-GB"/>
              </w:rPr>
              <w:t xml:space="preserve"> (Vidino and Brandon, 2010)</w:t>
            </w:r>
            <w:r w:rsidRPr="009B162A">
              <w:rPr>
                <w:rFonts w:ascii="Aptos" w:eastAsia="Times New Roman" w:hAnsi="Aptos" w:cs="Times New Roman"/>
                <w:color w:val="000000"/>
                <w:sz w:val="24"/>
                <w:szCs w:val="24"/>
                <w:lang w:eastAsia="en-GB"/>
              </w:rPr>
              <w:t xml:space="preserve"> The effectiveness of anti-terrorism strategies extends beyond their capacity to combat terrorism, requiring an understanding of how they operate within complex networks of social relationships.</w:t>
            </w:r>
            <w:r>
              <w:rPr>
                <w:rFonts w:ascii="Aptos" w:eastAsia="Times New Roman" w:hAnsi="Aptos" w:cs="Times New Roman"/>
                <w:color w:val="000000"/>
                <w:sz w:val="24"/>
                <w:szCs w:val="24"/>
                <w:lang w:eastAsia="en-GB"/>
              </w:rPr>
              <w:t xml:space="preserve"> (Cronin, 2010)</w:t>
            </w:r>
            <w:r w:rsidRPr="009B162A">
              <w:rPr>
                <w:rFonts w:ascii="Aptos" w:eastAsia="Times New Roman" w:hAnsi="Aptos" w:cs="Times New Roman"/>
                <w:color w:val="000000"/>
                <w:sz w:val="24"/>
                <w:szCs w:val="24"/>
                <w:lang w:eastAsia="en-GB"/>
              </w:rPr>
              <w:t xml:space="preserve"> Crucially, public perception of legitimacy and levels of cooperation from local communities are important factors influencing the effectiveness of such initiatives.</w:t>
            </w:r>
            <w:r>
              <w:rPr>
                <w:rFonts w:ascii="Aptos" w:eastAsia="Times New Roman" w:hAnsi="Aptos" w:cs="Times New Roman"/>
                <w:color w:val="000000"/>
                <w:sz w:val="24"/>
                <w:szCs w:val="24"/>
                <w:lang w:eastAsia="en-GB"/>
              </w:rPr>
              <w:t xml:space="preserve"> (Wilkinson, 2011; Schmid, 2011)</w:t>
            </w:r>
          </w:p>
          <w:p w14:paraId="32F8DCD9" w14:textId="77777777" w:rsidR="00E97E49" w:rsidRPr="009B162A" w:rsidRDefault="00E97E49" w:rsidP="00E97E49">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03D3CF6" w14:textId="77777777" w:rsidR="00E97E49" w:rsidRPr="009B162A" w:rsidRDefault="00E97E49" w:rsidP="00E97E49">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study examines terrorism, community safety, policing response, early intervention, legitimacy and effectiveness. These themes are treated in the research as being interconnected and inter-dependent. Public fear because of terrorist attacks can shape public perceptions of terrorism and of the police’s role in countering it. Public trust in the police is a key factor in their engagement with the Prevent strategy. Finally, the effectiveness of early intervention by public agencies and communities is a critical consideration.</w:t>
            </w:r>
            <w:r>
              <w:rPr>
                <w:rFonts w:ascii="Aptos" w:eastAsia="Times New Roman" w:hAnsi="Aptos" w:cs="Times New Roman"/>
                <w:color w:val="000000"/>
                <w:sz w:val="24"/>
                <w:szCs w:val="24"/>
                <w:lang w:eastAsia="en-GB"/>
              </w:rPr>
              <w:t xml:space="preserve"> (Jackson and Bradford, 2010; Barlett, 2018)</w:t>
            </w:r>
          </w:p>
          <w:p w14:paraId="185871D3" w14:textId="77777777" w:rsidR="00E97E49" w:rsidRPr="009B162A" w:rsidRDefault="00E97E49" w:rsidP="00E97E49">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41377EF" w14:textId="77777777" w:rsidR="00E97E49" w:rsidRPr="009B162A" w:rsidRDefault="00E97E49" w:rsidP="00E97E49">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the public’s perception of risk in relation to terrorism is often reported to be high, research suggests that this perception is influenced to a large extent by high profile events and how these are reported by the media (Mythen and Walklate, 2016). As a result, policing within a counter-terrorism context is particularly concerned with issues of reassurance and public communication.</w:t>
            </w:r>
            <w:r>
              <w:rPr>
                <w:rFonts w:ascii="Aptos" w:eastAsia="Times New Roman" w:hAnsi="Aptos" w:cs="Times New Roman"/>
                <w:color w:val="000000"/>
                <w:sz w:val="24"/>
                <w:szCs w:val="24"/>
                <w:lang w:eastAsia="en-GB"/>
              </w:rPr>
              <w:t xml:space="preserve"> (College of Policing, 2023)</w:t>
            </w:r>
          </w:p>
          <w:p w14:paraId="3BEBACF6" w14:textId="77777777" w:rsidR="00E97E49" w:rsidRPr="009B162A" w:rsidRDefault="00E97E49" w:rsidP="00E97E49">
            <w:pPr>
              <w:spacing w:line="256" w:lineRule="auto"/>
              <w:rPr>
                <w:rFonts w:ascii="Aptos" w:eastAsia="Times New Roman" w:hAnsi="Aptos" w:cs="Times New Roman"/>
                <w:sz w:val="24"/>
                <w:szCs w:val="24"/>
                <w:lang w:eastAsia="en-GB"/>
              </w:rPr>
            </w:pPr>
            <w:r w:rsidRPr="009B162A">
              <w:rPr>
                <w:sz w:val="24"/>
                <w:szCs w:val="24"/>
              </w:rPr>
              <w:t>aims to assess the effectiveness of early intervention into radicalisation and its impact within communities and on public trust and legitimacy</w:t>
            </w:r>
          </w:p>
          <w:p w14:paraId="2CC11B37" w14:textId="7EDDE3AD" w:rsidR="00E97E49" w:rsidRPr="00A42F82" w:rsidRDefault="00E97E49" w:rsidP="00A91894">
            <w:pPr>
              <w:autoSpaceDE w:val="0"/>
              <w:autoSpaceDN w:val="0"/>
              <w:adjustRightInd w:val="0"/>
              <w:rPr>
                <w:rFonts w:ascii="Arial" w:hAnsi="Arial" w:cs="Arial"/>
                <w:b/>
                <w:bCs/>
              </w:rPr>
            </w:pPr>
          </w:p>
          <w:p w14:paraId="0032B334" w14:textId="77777777" w:rsidR="00B92A19" w:rsidRPr="00A42F82" w:rsidRDefault="00B92A19" w:rsidP="00A91894">
            <w:pPr>
              <w:rPr>
                <w:rFonts w:ascii="Arial" w:hAnsi="Arial" w:cs="Arial"/>
              </w:rPr>
            </w:pPr>
          </w:p>
          <w:p w14:paraId="341176D5" w14:textId="77777777" w:rsidR="00B92A19" w:rsidRPr="00A42F82" w:rsidRDefault="00B92A19" w:rsidP="00A91894">
            <w:pPr>
              <w:rPr>
                <w:rFonts w:ascii="Arial" w:hAnsi="Arial" w:cs="Arial"/>
              </w:rPr>
            </w:pPr>
          </w:p>
          <w:p w14:paraId="1D0891EA" w14:textId="77777777" w:rsidR="00B92A19" w:rsidRPr="00A42F82" w:rsidRDefault="00B92A19" w:rsidP="00A91894">
            <w:pPr>
              <w:rPr>
                <w:rFonts w:ascii="Arial" w:hAnsi="Arial" w:cs="Arial"/>
              </w:rPr>
            </w:pPr>
          </w:p>
          <w:p w14:paraId="6CD27946" w14:textId="77777777" w:rsidR="00B92A19" w:rsidRPr="00A42F82" w:rsidDel="00425DA7"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0F2CA7DB"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Research Question</w:t>
            </w:r>
          </w:p>
          <w:p w14:paraId="3F302B17" w14:textId="2A79B19E" w:rsidR="00B92A19" w:rsidRPr="00A42F82" w:rsidRDefault="005C73DB" w:rsidP="00A91894">
            <w:pPr>
              <w:rPr>
                <w:rFonts w:ascii="Arial" w:hAnsi="Arial" w:cs="Arial"/>
              </w:rPr>
            </w:pPr>
            <w:r>
              <w:rPr>
                <w:rFonts w:ascii="Arial" w:hAnsi="Arial" w:cs="Arial"/>
              </w:rPr>
              <w:t>How effective is the UK prevent strategy in reducing radicalisation and supporting early intervention, and how does it influence public trust and perceptions of policing</w:t>
            </w:r>
          </w:p>
          <w:p w14:paraId="35F1E37A" w14:textId="77777777" w:rsidR="00B92A19" w:rsidRPr="00A42F82" w:rsidRDefault="00B92A19" w:rsidP="00A91894">
            <w:pPr>
              <w:rPr>
                <w:rFonts w:ascii="Arial" w:hAnsi="Arial" w:cs="Arial"/>
              </w:rPr>
            </w:pPr>
          </w:p>
          <w:p w14:paraId="1BB09C29" w14:textId="77777777" w:rsidR="00B92A19" w:rsidRPr="00A42F82" w:rsidRDefault="00B92A19" w:rsidP="00A91894">
            <w:pPr>
              <w:rPr>
                <w:rFonts w:ascii="Arial" w:hAnsi="Arial" w:cs="Arial"/>
              </w:rPr>
            </w:pPr>
          </w:p>
          <w:p w14:paraId="61638664"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032C5039" w14:textId="4DC52D5D" w:rsidR="00B92A19" w:rsidRPr="00D07CDF" w:rsidRDefault="00B92A19" w:rsidP="00D07CDF">
            <w:pPr>
              <w:autoSpaceDE w:val="0"/>
              <w:autoSpaceDN w:val="0"/>
              <w:adjustRightInd w:val="0"/>
              <w:rPr>
                <w:rFonts w:ascii="Arial" w:hAnsi="Arial" w:cs="Arial"/>
                <w:b/>
                <w:bCs/>
              </w:rPr>
            </w:pPr>
            <w:r w:rsidRPr="00A42F82">
              <w:rPr>
                <w:rFonts w:ascii="Arial" w:hAnsi="Arial" w:cs="Arial"/>
                <w:b/>
                <w:bCs/>
              </w:rPr>
              <w:t>Aims of Research Activity</w:t>
            </w:r>
          </w:p>
          <w:p w14:paraId="560E536D" w14:textId="09CA9E60" w:rsidR="00B92A19" w:rsidRPr="00A42F82" w:rsidRDefault="00D07CDF" w:rsidP="00A91894">
            <w:pPr>
              <w:rPr>
                <w:rFonts w:ascii="Arial" w:hAnsi="Arial" w:cs="Arial"/>
              </w:rPr>
            </w:pPr>
            <w:r>
              <w:rPr>
                <w:rFonts w:ascii="Arial" w:hAnsi="Arial" w:cs="Arial"/>
              </w:rPr>
              <w:t xml:space="preserve">The aim of this research is to evaluate the effectiveness of the Uk </w:t>
            </w:r>
            <w:r w:rsidR="00681059">
              <w:rPr>
                <w:rFonts w:ascii="Arial" w:hAnsi="Arial" w:cs="Arial"/>
              </w:rPr>
              <w:t xml:space="preserve">Prevent strategy in reducing radicalisation and supporting early intervention, also is aims to examine how prevent influence public trust, perceptions of fairness and policing legitimacy in communities </w:t>
            </w:r>
          </w:p>
          <w:p w14:paraId="7EA369B1" w14:textId="77777777" w:rsidR="00B92A19" w:rsidRPr="00A42F82" w:rsidRDefault="00B92A19" w:rsidP="00A91894">
            <w:pPr>
              <w:rPr>
                <w:rFonts w:ascii="Arial" w:hAnsi="Arial" w:cs="Arial"/>
              </w:rPr>
            </w:pPr>
          </w:p>
          <w:p w14:paraId="5E1AAE20" w14:textId="0F098F1B" w:rsidR="00B92A19" w:rsidRPr="00A42F82" w:rsidRDefault="00B92A19" w:rsidP="00A91894">
            <w:pPr>
              <w:rPr>
                <w:rFonts w:ascii="Arial" w:hAnsi="Arial" w:cs="Arial"/>
              </w:rPr>
            </w:pP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9146E43" w14:textId="1A6CAABF" w:rsidR="005C73DB" w:rsidRPr="009B162A" w:rsidRDefault="00B92A19" w:rsidP="005C73DB">
            <w:pPr>
              <w:spacing w:after="0" w:line="240" w:lineRule="auto"/>
              <w:rPr>
                <w:rFonts w:ascii="Times New Roman" w:eastAsia="Times New Roman" w:hAnsi="Times New Roman" w:cs="Times New Roman"/>
                <w:sz w:val="24"/>
                <w:szCs w:val="24"/>
                <w:lang w:eastAsia="en-GB"/>
              </w:rPr>
            </w:pPr>
            <w:r w:rsidRPr="00A42F82">
              <w:rPr>
                <w:rFonts w:ascii="Arial" w:hAnsi="Arial" w:cs="Arial"/>
                <w:b/>
                <w:bCs/>
              </w:rPr>
              <w:t>Objectives of Research Activity</w:t>
            </w:r>
            <w:r w:rsidR="005C73DB">
              <w:rPr>
                <w:rFonts w:ascii="Arial" w:hAnsi="Arial" w:cs="Arial"/>
                <w:b/>
                <w:bCs/>
              </w:rPr>
              <w:t xml:space="preserve"> </w:t>
            </w:r>
            <w:r w:rsidR="005C73DB" w:rsidRPr="009B162A">
              <w:rPr>
                <w:rFonts w:ascii="Times New Roman" w:eastAsia="Times New Roman" w:hAnsi="Symbol" w:cs="Times New Roman"/>
                <w:sz w:val="24"/>
                <w:szCs w:val="24"/>
                <w:lang w:eastAsia="en-GB"/>
              </w:rPr>
              <w:t></w:t>
            </w:r>
            <w:r w:rsidR="005C73DB" w:rsidRPr="009B162A">
              <w:rPr>
                <w:rFonts w:ascii="Times New Roman" w:eastAsia="Times New Roman" w:hAnsi="Times New Roman" w:cs="Times New Roman"/>
                <w:sz w:val="24"/>
                <w:szCs w:val="24"/>
                <w:lang w:eastAsia="en-GB"/>
              </w:rPr>
              <w:t xml:space="preserve"> To examine the role and purpose of Prevent within the wider CONTEST counter-terrorism framework. </w:t>
            </w:r>
          </w:p>
          <w:p w14:paraId="3FD6CC64" w14:textId="77777777" w:rsidR="005C73DB" w:rsidRPr="009B162A" w:rsidRDefault="005C73DB" w:rsidP="005C73DB">
            <w:pPr>
              <w:spacing w:after="0" w:line="240" w:lineRule="auto"/>
              <w:rPr>
                <w:rFonts w:ascii="Times New Roman" w:eastAsia="Times New Roman" w:hAnsi="Times New Roman"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explore how Prevent identifies and supports individuals who may be vulnerable to radicalisation. </w:t>
            </w:r>
          </w:p>
          <w:p w14:paraId="2E6C002E" w14:textId="77777777" w:rsidR="005C73DB" w:rsidRPr="009B162A" w:rsidRDefault="005C73DB" w:rsidP="005C73DB">
            <w:pPr>
              <w:spacing w:after="0" w:line="240" w:lineRule="auto"/>
              <w:rPr>
                <w:rFonts w:ascii="Times New Roman" w:eastAsia="Times New Roman" w:hAnsi="Times New Roman"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assess evidence relating to the effectiveness of Prevent in supporting early intervention. </w:t>
            </w:r>
          </w:p>
          <w:p w14:paraId="004FB51D" w14:textId="77777777" w:rsidR="005C73DB" w:rsidRPr="009B162A" w:rsidRDefault="005C73DB" w:rsidP="005C73DB">
            <w:pPr>
              <w:spacing w:line="256" w:lineRule="auto"/>
              <w:rPr>
                <w:rFonts w:ascii="Aptos" w:eastAsia="Times New Roman" w:hAnsi="Aptos"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critically analyse the impact of Prevent on public perception, trust and legitimacy</w:t>
            </w:r>
          </w:p>
          <w:p w14:paraId="39FE2800" w14:textId="0CE3C931" w:rsidR="00B92A19" w:rsidRPr="00A42F82" w:rsidRDefault="00B92A19" w:rsidP="00A91894">
            <w:pPr>
              <w:autoSpaceDE w:val="0"/>
              <w:autoSpaceDN w:val="0"/>
              <w:adjustRightInd w:val="0"/>
              <w:rPr>
                <w:rFonts w:ascii="Arial" w:hAnsi="Arial" w:cs="Arial"/>
                <w:b/>
                <w:bCs/>
              </w:rPr>
            </w:pPr>
          </w:p>
          <w:p w14:paraId="66514C68" w14:textId="77777777" w:rsidR="00B92A19" w:rsidRPr="00A42F82" w:rsidRDefault="00B92A19" w:rsidP="00A91894">
            <w:pPr>
              <w:rPr>
                <w:rFonts w:ascii="Arial" w:hAnsi="Arial" w:cs="Arial"/>
              </w:rPr>
            </w:pPr>
          </w:p>
          <w:p w14:paraId="57ED2BC3" w14:textId="77777777" w:rsidR="00B92A19" w:rsidRPr="00A42F82" w:rsidRDefault="00B92A19" w:rsidP="00A91894">
            <w:pPr>
              <w:rPr>
                <w:rFonts w:ascii="Arial" w:hAnsi="Arial" w:cs="Arial"/>
              </w:rPr>
            </w:pPr>
          </w:p>
          <w:p w14:paraId="40B4CCF4" w14:textId="77777777" w:rsidR="00B92A19" w:rsidRPr="00A42F82" w:rsidRDefault="00B92A19" w:rsidP="00A91894">
            <w:pPr>
              <w:rPr>
                <w:rFonts w:ascii="Arial" w:hAnsi="Arial" w:cs="Arial"/>
              </w:rPr>
            </w:pPr>
          </w:p>
          <w:p w14:paraId="732782CE"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A91894">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t>7</w:t>
            </w:r>
          </w:p>
        </w:tc>
        <w:tc>
          <w:tcPr>
            <w:tcW w:w="4703" w:type="pct"/>
            <w:gridSpan w:val="4"/>
            <w:vAlign w:val="center"/>
          </w:tcPr>
          <w:p w14:paraId="47DABE10" w14:textId="77777777" w:rsidR="00B92A19" w:rsidRPr="00A42F82" w:rsidRDefault="00B92A19" w:rsidP="00A91894">
            <w:pPr>
              <w:rPr>
                <w:rFonts w:ascii="Arial" w:hAnsi="Arial" w:cs="Arial"/>
              </w:rPr>
            </w:pPr>
          </w:p>
          <w:p w14:paraId="1B920EB1"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xml:space="preserve">This research uses qualitative secondary methods by undertaking a narrative literature review and policy analysis of the UK government’s Prevent programme. Terrorism, radicalisation and </w:t>
            </w:r>
            <w:r w:rsidRPr="009B162A">
              <w:rPr>
                <w:rFonts w:ascii="Aptos" w:eastAsia="Times New Roman" w:hAnsi="Aptos" w:cs="Times New Roman"/>
                <w:color w:val="000000"/>
                <w:sz w:val="24"/>
                <w:szCs w:val="24"/>
                <w:lang w:eastAsia="en-GB"/>
              </w:rPr>
              <w:lastRenderedPageBreak/>
              <w:t>terrorism countermeasures are highly complex and sensitive subjects thus they demand research methods that can deal with these issues effectively.</w:t>
            </w:r>
          </w:p>
          <w:p w14:paraId="4D4A4AE8"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6287F5F"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In Qualitative research, meanings, experiences and social processes are explored or illuminated. Qualitative research does not involve counting. The present study deals with radicalisation and public perceptions of the government’s programme Prevent. Therefore, qualitative research methods were the most suitable choice</w:t>
            </w:r>
            <w:r>
              <w:rPr>
                <w:rFonts w:ascii="Aptos" w:eastAsia="Times New Roman" w:hAnsi="Aptos" w:cs="Times New Roman"/>
                <w:color w:val="000000"/>
                <w:sz w:val="24"/>
                <w:szCs w:val="24"/>
                <w:lang w:eastAsia="en-GB"/>
              </w:rPr>
              <w:t>, particularly for exploring complex social issues into policing context (Wood et al., 2025)</w:t>
            </w:r>
            <w:r w:rsidRPr="009B162A">
              <w:rPr>
                <w:rFonts w:ascii="Aptos" w:eastAsia="Times New Roman" w:hAnsi="Aptos" w:cs="Times New Roman"/>
                <w:color w:val="000000"/>
                <w:sz w:val="24"/>
                <w:szCs w:val="24"/>
                <w:lang w:eastAsia="en-GB"/>
              </w:rPr>
              <w:t xml:space="preserve"> The main advantage of qualitative methods is that an in-depth analysis of collected data is possible to be able to explore the in-depth experience of Prevent from the perspectives of its implementation.</w:t>
            </w:r>
          </w:p>
          <w:p w14:paraId="4AAB383A"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598E54F"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Although qualitative research has its own strengths and advantages, there are certain limitations to the generalisability of findings from such studies. Qualitative research is by its very nature interpretive, therefore there is potential for researcher bias to creep into the analysis of the data. To reduce the potential for this, the study draws on a number of diverse sources and utilises a critical position in order to offer a balanced perspective of the key issues under discussion.</w:t>
            </w:r>
          </w:p>
          <w:p w14:paraId="75A1D22D"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C08F751"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study uses secondary data from academic sources, government reports, organisational reports and policy documents</w:t>
            </w:r>
            <w:r>
              <w:rPr>
                <w:rFonts w:ascii="Aptos" w:eastAsia="Times New Roman" w:hAnsi="Aptos" w:cs="Times New Roman"/>
                <w:color w:val="000000"/>
                <w:sz w:val="24"/>
                <w:szCs w:val="24"/>
                <w:lang w:eastAsia="en-GB"/>
              </w:rPr>
              <w:t>, which are commonly used into policing and public service research (Wood et al., 2025)</w:t>
            </w:r>
            <w:r w:rsidRPr="009B162A">
              <w:rPr>
                <w:rFonts w:ascii="Aptos" w:eastAsia="Times New Roman" w:hAnsi="Aptos" w:cs="Times New Roman"/>
                <w:color w:val="000000"/>
                <w:sz w:val="24"/>
                <w:szCs w:val="24"/>
                <w:lang w:eastAsia="en-GB"/>
              </w:rPr>
              <w:t xml:space="preserve"> There are ethical and practical reasons why research into terrorism is difficult and hence primary research was not undertaken in this study. However, secondary data was abundant and accessible</w:t>
            </w:r>
            <w:r>
              <w:rPr>
                <w:rFonts w:ascii="Aptos" w:eastAsia="Times New Roman" w:hAnsi="Aptos" w:cs="Times New Roman"/>
                <w:color w:val="000000"/>
                <w:sz w:val="24"/>
                <w:szCs w:val="24"/>
                <w:lang w:eastAsia="en-GB"/>
              </w:rPr>
              <w:t xml:space="preserve"> ( Israel and Hay, 2006)</w:t>
            </w:r>
          </w:p>
          <w:p w14:paraId="5F04B8B6"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32F1999"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Secondary research has been utilised in this study by collecting official and academic sources which provide different perspectives on the policy of Prevent. The policy has been a topic of much controversy over the years, with both positive and negative views of the policy being discussed. Therefore, while secondary research has the advantage of collecting various views on the topic, it also has the disadvantage of potential bias. This study has attempted to utilise reliable sources across the board, including government reports and academic commentaries. Furthermore, a comparison of views from different categories has been undertaken to increase the validity of the findings of this study.</w:t>
            </w:r>
            <w:r>
              <w:rPr>
                <w:rFonts w:ascii="Aptos" w:eastAsia="Times New Roman" w:hAnsi="Aptos" w:cs="Times New Roman"/>
                <w:color w:val="000000"/>
                <w:sz w:val="24"/>
                <w:szCs w:val="24"/>
                <w:lang w:eastAsia="en-GB"/>
              </w:rPr>
              <w:t xml:space="preserve"> (Bryman, 2016)</w:t>
            </w:r>
          </w:p>
          <w:p w14:paraId="50F5E99C"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50FD626"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study uses literature review and policy analysis to link theoretical and practical perspectives. The study uses concepts of legitimacy and procedural justice (Tyler, 2006) to explore Muslims’ perceptions of the Prevent policy and their experiences of its implementation.</w:t>
            </w:r>
          </w:p>
          <w:p w14:paraId="4B97266D"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0AA0D67" w14:textId="77777777" w:rsidR="00821631" w:rsidRPr="009B162A" w:rsidRDefault="00821631" w:rsidP="00821631">
            <w:pPr>
              <w:spacing w:line="256" w:lineRule="auto"/>
              <w:rPr>
                <w:rFonts w:ascii="Aptos" w:eastAsia="Times New Roman" w:hAnsi="Aptos" w:cs="Times New Roman"/>
                <w:color w:val="000000"/>
                <w:sz w:val="24"/>
                <w:szCs w:val="24"/>
                <w:lang w:eastAsia="en-GB"/>
              </w:rPr>
            </w:pPr>
            <w:r w:rsidRPr="009B162A">
              <w:rPr>
                <w:rFonts w:ascii="Aptos" w:eastAsia="Times New Roman" w:hAnsi="Aptos" w:cs="Times New Roman"/>
                <w:color w:val="000000"/>
                <w:sz w:val="24"/>
                <w:szCs w:val="24"/>
                <w:lang w:eastAsia="en-GB"/>
              </w:rPr>
              <w:t xml:space="preserve">Although there are limitations within the chosen methodology, the methodological framework is adequate for the critical investigation into the Prevent strategy. The methodological framework is supported by a variety of research tools and resources, and the chosen </w:t>
            </w:r>
            <w:r w:rsidRPr="009B162A">
              <w:rPr>
                <w:rFonts w:ascii="Aptos" w:eastAsia="Times New Roman" w:hAnsi="Aptos" w:cs="Times New Roman"/>
                <w:color w:val="000000"/>
                <w:sz w:val="24"/>
                <w:szCs w:val="24"/>
                <w:lang w:eastAsia="en-GB"/>
              </w:rPr>
              <w:lastRenderedPageBreak/>
              <w:t>methodology is appropriate for Level 5 research. An overall balanced view of the Prevent strategy has been gained through in-depth analysis of the evidence.</w:t>
            </w:r>
          </w:p>
          <w:p w14:paraId="16D0C7D1"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qualitative methods provide depth understanding they limit generalisability, which is addressed through triangulation of multiple sources</w:t>
            </w:r>
          </w:p>
          <w:p w14:paraId="628E5486" w14:textId="77777777" w:rsidR="00821631" w:rsidRPr="009B162A" w:rsidRDefault="00821631" w:rsidP="00821631">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DBA340B" w14:textId="77777777" w:rsidR="00B92A19" w:rsidRPr="00A42F82" w:rsidRDefault="00B92A19" w:rsidP="00A91894">
            <w:pPr>
              <w:rPr>
                <w:rFonts w:ascii="Arial" w:hAnsi="Arial" w:cs="Arial"/>
              </w:rPr>
            </w:pPr>
          </w:p>
          <w:p w14:paraId="5B6B67BB" w14:textId="77777777" w:rsidR="00B92A19" w:rsidRPr="00A42F82" w:rsidRDefault="00B92A19" w:rsidP="00A91894">
            <w:pPr>
              <w:rPr>
                <w:rFonts w:ascii="Arial" w:hAnsi="Arial" w:cs="Arial"/>
              </w:rPr>
            </w:pPr>
          </w:p>
          <w:p w14:paraId="427753B0" w14:textId="06773F36" w:rsidR="00B92A19" w:rsidRPr="00A42F82" w:rsidRDefault="00B92A19" w:rsidP="00A91894">
            <w:pPr>
              <w:rPr>
                <w:rFonts w:ascii="Arial" w:hAnsi="Arial" w:cs="Arial"/>
                <w:b/>
              </w:rPr>
            </w:pP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697A999" w14:textId="77777777" w:rsidR="00B92A19" w:rsidRPr="00A42F82" w:rsidRDefault="00B92A19" w:rsidP="00A91894">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A91894">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5078BE">
        <w:trPr>
          <w:trHeight w:val="454"/>
        </w:trPr>
        <w:tc>
          <w:tcPr>
            <w:tcW w:w="297" w:type="pct"/>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4703" w:type="pct"/>
            <w:gridSpan w:val="4"/>
            <w:vAlign w:val="center"/>
          </w:tcPr>
          <w:p w14:paraId="5986C7EE" w14:textId="77777777" w:rsidR="00B92A19" w:rsidRPr="00A42F82" w:rsidRDefault="00B92A19" w:rsidP="00A91894">
            <w:pPr>
              <w:rPr>
                <w:rFonts w:ascii="Arial" w:hAnsi="Arial" w:cs="Arial"/>
              </w:rPr>
            </w:pPr>
          </w:p>
          <w:p w14:paraId="22B0DB4A" w14:textId="6A102222" w:rsidR="00B92A19" w:rsidRPr="00A42F82" w:rsidRDefault="00CE0B5D" w:rsidP="00A91894">
            <w:pPr>
              <w:rPr>
                <w:rFonts w:ascii="Arial" w:hAnsi="Arial" w:cs="Arial"/>
              </w:rPr>
            </w:pPr>
            <w:r>
              <w:rPr>
                <w:rFonts w:ascii="Arial" w:hAnsi="Arial" w:cs="Arial"/>
              </w:rPr>
              <w:t>This research will be guide entirely using academic databases, library resources, No specific location is required.</w:t>
            </w:r>
          </w:p>
          <w:p w14:paraId="75D979F3" w14:textId="1D36B3B2" w:rsidR="00B92A19" w:rsidRPr="00A42F82" w:rsidRDefault="00B92A19" w:rsidP="00A91894">
            <w:pPr>
              <w:rPr>
                <w:rFonts w:ascii="Arial" w:hAnsi="Arial" w:cs="Arial"/>
                <w:b/>
              </w:rPr>
            </w:pPr>
          </w:p>
        </w:tc>
      </w:tr>
      <w:tr w:rsidR="00B92A19"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92A19" w:rsidRPr="00A42F82" w14:paraId="694B0A51" w14:textId="77777777" w:rsidTr="005078BE">
        <w:trPr>
          <w:trHeight w:val="454"/>
        </w:trPr>
        <w:tc>
          <w:tcPr>
            <w:tcW w:w="297" w:type="pct"/>
            <w:vAlign w:val="center"/>
          </w:tcPr>
          <w:p w14:paraId="2E56F3DE" w14:textId="77777777" w:rsidR="00B92A19" w:rsidRPr="00A42F82" w:rsidRDefault="00B92A19" w:rsidP="00A91894">
            <w:pPr>
              <w:rPr>
                <w:rFonts w:ascii="Arial" w:hAnsi="Arial" w:cs="Arial"/>
                <w:bCs/>
              </w:rPr>
            </w:pPr>
            <w:r w:rsidRPr="00A42F82">
              <w:rPr>
                <w:rFonts w:ascii="Arial" w:hAnsi="Arial" w:cs="Arial"/>
                <w:bCs/>
              </w:rPr>
              <w:t>9</w:t>
            </w:r>
          </w:p>
        </w:tc>
        <w:tc>
          <w:tcPr>
            <w:tcW w:w="4703" w:type="pct"/>
            <w:gridSpan w:val="4"/>
            <w:vAlign w:val="center"/>
          </w:tcPr>
          <w:p w14:paraId="58D65693" w14:textId="77777777" w:rsidR="00B92A19" w:rsidRPr="00A42F82" w:rsidRDefault="00B92A19" w:rsidP="00A91894">
            <w:pPr>
              <w:rPr>
                <w:rFonts w:ascii="Arial" w:hAnsi="Arial" w:cs="Arial"/>
              </w:rPr>
            </w:pPr>
          </w:p>
          <w:p w14:paraId="31C437D2" w14:textId="4D0C69A1" w:rsidR="00B92A19" w:rsidRPr="00A42F82" w:rsidRDefault="005F2D13" w:rsidP="00A91894">
            <w:pPr>
              <w:rPr>
                <w:rFonts w:ascii="Arial" w:hAnsi="Arial" w:cs="Arial"/>
              </w:rPr>
            </w:pPr>
            <w:r>
              <w:rPr>
                <w:rFonts w:ascii="Arial" w:hAnsi="Arial" w:cs="Arial"/>
              </w:rPr>
              <w:t xml:space="preserve">This research will not involve any activity outside the UK </w:t>
            </w:r>
          </w:p>
          <w:p w14:paraId="4F9E34C7" w14:textId="77777777" w:rsidR="00B92A19" w:rsidRPr="00A42F82" w:rsidRDefault="00B92A19" w:rsidP="00A91894">
            <w:pPr>
              <w:rPr>
                <w:rFonts w:ascii="Arial" w:hAnsi="Arial" w:cs="Arial"/>
              </w:rPr>
            </w:pPr>
          </w:p>
          <w:p w14:paraId="035B86B2" w14:textId="6D7E57F6" w:rsidR="00B92A19" w:rsidRPr="00A42F82" w:rsidRDefault="00B92A19" w:rsidP="00A91894">
            <w:pPr>
              <w:rPr>
                <w:rFonts w:ascii="Arial" w:hAnsi="Arial" w:cs="Arial"/>
                <w:b/>
                <w:i/>
              </w:rPr>
            </w:pP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390C65BA" w:rsidR="00B92A19" w:rsidRPr="00A42F82" w:rsidRDefault="008E4EEA"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492D35AD" w14:textId="77777777" w:rsidR="00B92A19" w:rsidRPr="00A42F82" w:rsidRDefault="00B92A19" w:rsidP="00A91894">
            <w:pPr>
              <w:rPr>
                <w:rFonts w:ascii="Arial" w:hAnsi="Arial" w:cs="Arial"/>
                <w:sz w:val="22"/>
                <w:szCs w:val="22"/>
              </w:rPr>
            </w:pPr>
          </w:p>
          <w:p w14:paraId="66710C8E" w14:textId="0FFD747C" w:rsidR="00B92A19" w:rsidRPr="00A42F82" w:rsidRDefault="00B92A19" w:rsidP="00A91894">
            <w:pPr>
              <w:autoSpaceDE w:val="0"/>
              <w:autoSpaceDN w:val="0"/>
              <w:adjustRightInd w:val="0"/>
              <w:rPr>
                <w:rFonts w:ascii="Arial" w:hAnsi="Arial" w:cs="Arial"/>
                <w:bCs/>
                <w:sz w:val="22"/>
                <w:szCs w:val="22"/>
              </w:rPr>
            </w:pP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7771EE0" w14:textId="3706DC12" w:rsidR="00B92A19" w:rsidRPr="00A42F82" w:rsidRDefault="00D1086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7F48F02" w14:textId="248F12FC" w:rsidR="00B92A19" w:rsidRPr="00A42F82" w:rsidRDefault="00D1086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928C9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CD50E6E" w14:textId="4049AB35" w:rsidR="00B92A19" w:rsidRPr="00A42F82" w:rsidRDefault="00D1086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97795F3" w14:textId="7FFBB359" w:rsidR="00B92A19" w:rsidRPr="00A42F82" w:rsidRDefault="00D1086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172E330A" w14:textId="42087244" w:rsidR="00B92A19" w:rsidRPr="00A42F82" w:rsidRDefault="00D1086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268CF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E43903E" w14:textId="7C20D201" w:rsidR="00B92A19" w:rsidRPr="00A42F82" w:rsidRDefault="00D1086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44BE81" w14:textId="41C97782" w:rsidR="00B92A19" w:rsidRPr="00A42F82" w:rsidRDefault="00D1086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vAlign w:val="center"/>
          </w:tcPr>
          <w:p w14:paraId="182AE756" w14:textId="73599EC3" w:rsidR="00B92A19" w:rsidRPr="00A42F82" w:rsidRDefault="00C40F16" w:rsidP="00A91894">
            <w:pPr>
              <w:rPr>
                <w:rFonts w:ascii="Arial" w:hAnsi="Arial" w:cs="Arial"/>
              </w:rPr>
            </w:pPr>
            <w:r>
              <w:rPr>
                <w:rFonts w:ascii="Arial" w:hAnsi="Arial" w:cs="Arial"/>
              </w:rPr>
              <w:t>This research relates to the aim of creating a Wales of united communities by examining how the prevent strategy influences community safety  ,trust and relationships between the public and the police , It also links to more equal Wales by exploring concerns about fairness ,discrimination and the impact of counter- terrorism policies on different communities.</w:t>
            </w:r>
          </w:p>
          <w:p w14:paraId="40F99593" w14:textId="77777777" w:rsidR="00B92A19" w:rsidRPr="00A42F82" w:rsidRDefault="00B92A19" w:rsidP="00A91894">
            <w:pPr>
              <w:rPr>
                <w:rFonts w:ascii="Arial" w:hAnsi="Arial" w:cs="Arial"/>
              </w:rPr>
            </w:pPr>
          </w:p>
          <w:p w14:paraId="41EBFF3F" w14:textId="77777777" w:rsidR="00B92A19" w:rsidRPr="00A42F82" w:rsidRDefault="00B92A19" w:rsidP="00A91894">
            <w:pPr>
              <w:rPr>
                <w:rFonts w:ascii="Arial" w:hAnsi="Arial" w:cs="Arial"/>
                <w:sz w:val="22"/>
                <w:szCs w:val="22"/>
              </w:rPr>
            </w:pPr>
          </w:p>
          <w:p w14:paraId="15ABDB5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2E90119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6800BA01" w14:textId="66D3B88B"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4ABE9196"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42BE0673"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19B98016"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7A1B4027"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7AD6C430"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2AED71AC"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7EABB526"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787A0AB7"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20B03A49"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02BA2BD4"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3C1C6FD0"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05DBC50C"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6D3AFD0A"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25F7F303"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0E4BBDB9"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181722B" w14:textId="1DDC2366"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A91894">
            <w:pPr>
              <w:rPr>
                <w:rFonts w:ascii="Arial" w:hAnsi="Arial" w:cs="Arial"/>
              </w:rPr>
            </w:pPr>
          </w:p>
          <w:p w14:paraId="074E1224" w14:textId="77777777" w:rsidR="00B92A19" w:rsidRPr="00A42F82" w:rsidRDefault="00B92A19" w:rsidP="00A91894">
            <w:pPr>
              <w:rPr>
                <w:rFonts w:ascii="Arial" w:hAnsi="Arial" w:cs="Arial"/>
              </w:rPr>
            </w:pPr>
          </w:p>
          <w:p w14:paraId="591A9D62" w14:textId="77777777" w:rsidR="00B92A19" w:rsidRPr="00A42F82" w:rsidRDefault="00B92A19" w:rsidP="00A91894">
            <w:pPr>
              <w:rPr>
                <w:rFonts w:ascii="Arial" w:hAnsi="Arial" w:cs="Arial"/>
                <w:sz w:val="22"/>
                <w:szCs w:val="22"/>
              </w:rPr>
            </w:pPr>
          </w:p>
          <w:p w14:paraId="6D149C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604BE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44E163E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Content>
              <w:p w14:paraId="55C1E34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429DCF8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Content>
              <w:p w14:paraId="0151827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Content>
              <w:p w14:paraId="6745B80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Content>
              <w:p w14:paraId="536F4C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Content>
              <w:p w14:paraId="31DCAF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B665FF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A91894">
            <w:pPr>
              <w:rPr>
                <w:rFonts w:ascii="Arial" w:hAnsi="Arial" w:cs="Arial"/>
              </w:rPr>
            </w:pPr>
          </w:p>
          <w:p w14:paraId="119EC84D" w14:textId="77777777" w:rsidR="00B92A19" w:rsidRPr="00A42F82" w:rsidRDefault="00B92A19" w:rsidP="00A91894">
            <w:pPr>
              <w:rPr>
                <w:rFonts w:ascii="Arial" w:hAnsi="Arial" w:cs="Arial"/>
              </w:rPr>
            </w:pPr>
          </w:p>
          <w:p w14:paraId="1376FC01" w14:textId="77777777" w:rsidR="00B92A19" w:rsidRPr="00A42F82" w:rsidRDefault="00B92A19" w:rsidP="00A91894">
            <w:pPr>
              <w:rPr>
                <w:rFonts w:ascii="Arial" w:hAnsi="Arial" w:cs="Arial"/>
                <w:sz w:val="22"/>
                <w:szCs w:val="22"/>
              </w:rPr>
            </w:pPr>
          </w:p>
          <w:p w14:paraId="56AE77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A91894">
            <w:pPr>
              <w:rPr>
                <w:rFonts w:ascii="Arial" w:hAnsi="Arial" w:cs="Arial"/>
                <w:sz w:val="22"/>
                <w:szCs w:val="22"/>
              </w:rPr>
            </w:pPr>
          </w:p>
          <w:p w14:paraId="27880F03" w14:textId="77777777" w:rsidR="00B92A19" w:rsidRPr="00A42F82" w:rsidRDefault="00B92A19" w:rsidP="00A91894">
            <w:pPr>
              <w:rPr>
                <w:rFonts w:ascii="Arial" w:hAnsi="Arial" w:cs="Arial"/>
                <w:sz w:val="22"/>
                <w:szCs w:val="22"/>
              </w:rPr>
            </w:pPr>
          </w:p>
          <w:p w14:paraId="29B4ABB3" w14:textId="77777777" w:rsidR="00B92A19" w:rsidRPr="00A42F82" w:rsidRDefault="00B92A19" w:rsidP="00A91894">
            <w:pPr>
              <w:rPr>
                <w:rFonts w:ascii="Arial" w:hAnsi="Arial" w:cs="Arial"/>
                <w:sz w:val="22"/>
                <w:szCs w:val="22"/>
              </w:rPr>
            </w:pPr>
          </w:p>
          <w:p w14:paraId="132BC20E" w14:textId="77777777" w:rsidR="00B92A19" w:rsidRPr="00A42F82" w:rsidRDefault="00B92A1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A91894">
            <w:pPr>
              <w:rPr>
                <w:rFonts w:ascii="Arial" w:hAnsi="Arial" w:cs="Arial"/>
                <w:sz w:val="22"/>
                <w:szCs w:val="22"/>
              </w:rPr>
            </w:pPr>
          </w:p>
          <w:p w14:paraId="7775FCB0" w14:textId="77777777" w:rsidR="00B92A19" w:rsidRPr="00A42F82" w:rsidRDefault="00B92A19" w:rsidP="00A91894">
            <w:pPr>
              <w:rPr>
                <w:rFonts w:ascii="Arial" w:hAnsi="Arial" w:cs="Arial"/>
                <w:sz w:val="22"/>
                <w:szCs w:val="22"/>
              </w:rPr>
            </w:pPr>
          </w:p>
          <w:p w14:paraId="046BEBB2" w14:textId="77777777" w:rsidR="00B92A19" w:rsidRPr="00A42F82" w:rsidRDefault="00B92A19" w:rsidP="00A91894">
            <w:pPr>
              <w:rPr>
                <w:rFonts w:ascii="Arial" w:hAnsi="Arial" w:cs="Arial"/>
                <w:sz w:val="22"/>
                <w:szCs w:val="22"/>
              </w:rPr>
            </w:pPr>
          </w:p>
          <w:p w14:paraId="3B3DB39A" w14:textId="77777777" w:rsidR="00B92A19" w:rsidRPr="00A42F82" w:rsidRDefault="00B92A1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A91894">
            <w:pPr>
              <w:rPr>
                <w:rFonts w:ascii="Arial" w:hAnsi="Arial" w:cs="Arial"/>
                <w:sz w:val="22"/>
                <w:szCs w:val="22"/>
              </w:rPr>
            </w:pPr>
          </w:p>
          <w:p w14:paraId="0ED819D2" w14:textId="77777777" w:rsidR="00B92A19" w:rsidRPr="00A42F82" w:rsidRDefault="00B92A19" w:rsidP="00A91894">
            <w:pPr>
              <w:rPr>
                <w:rFonts w:ascii="Arial" w:hAnsi="Arial" w:cs="Arial"/>
                <w:sz w:val="22"/>
                <w:szCs w:val="22"/>
              </w:rPr>
            </w:pPr>
          </w:p>
          <w:p w14:paraId="13633AD9" w14:textId="77777777" w:rsidR="00B92A19" w:rsidRPr="00A42F82" w:rsidRDefault="00B92A19" w:rsidP="00A91894">
            <w:pPr>
              <w:rPr>
                <w:rFonts w:ascii="Arial" w:hAnsi="Arial" w:cs="Arial"/>
                <w:sz w:val="22"/>
                <w:szCs w:val="22"/>
              </w:rPr>
            </w:pPr>
          </w:p>
          <w:p w14:paraId="60D55B17" w14:textId="77777777" w:rsidR="00B92A19" w:rsidRPr="00A42F82" w:rsidRDefault="00B92A1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70E8513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Content>
              <w:p w14:paraId="2FE99634" w14:textId="31A14BB9"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6F4679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1"/>
                <w14:checkedState w14:val="2612" w14:font="MS Gothic"/>
                <w14:uncheckedState w14:val="2610" w14:font="MS Gothic"/>
              </w14:checkbox>
            </w:sdtPr>
            <w:sdtContent>
              <w:p w14:paraId="196B8D0D" w14:textId="7FFFC3C3"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34BA14E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3E342201" w14:textId="0A6F0CAE"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5A7CADCE"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26A41598"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6A6E8F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1B341D99" w14:textId="619BC067"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5DA593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69BEF9BF" w14:textId="08ACEA19"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23FB498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14:paraId="0D2DC81E" w14:textId="70EC13D7"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48909C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69C9ABF8" w14:textId="508B7334" w:rsidR="00B92A19" w:rsidRPr="00A42F82" w:rsidRDefault="009D2C9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2CB59EAB" w14:textId="77777777" w:rsidR="00B92A19" w:rsidRPr="00A42F82" w:rsidRDefault="00B92A19" w:rsidP="00A91894">
            <w:pPr>
              <w:rPr>
                <w:rFonts w:ascii="Arial" w:hAnsi="Arial" w:cs="Arial"/>
                <w:sz w:val="22"/>
                <w:szCs w:val="22"/>
              </w:rPr>
            </w:pPr>
          </w:p>
          <w:p w14:paraId="4E94E1E8" w14:textId="032C5544" w:rsidR="00B92A19" w:rsidRPr="00A42F82" w:rsidRDefault="009D2C97" w:rsidP="00A91894">
            <w:pPr>
              <w:rPr>
                <w:rFonts w:ascii="Arial" w:hAnsi="Arial" w:cs="Arial"/>
                <w:sz w:val="22"/>
                <w:szCs w:val="22"/>
              </w:rPr>
            </w:pPr>
            <w:r>
              <w:rPr>
                <w:rFonts w:ascii="Arial" w:hAnsi="Arial" w:cs="Arial"/>
                <w:sz w:val="22"/>
                <w:szCs w:val="22"/>
              </w:rPr>
              <w:t xml:space="preserve">This study is based only on secondary data, including academic literature and publicity  available policy documents. It does not any human involved as a participant </w:t>
            </w:r>
          </w:p>
          <w:p w14:paraId="40AB6EAD" w14:textId="1E047BB5" w:rsidR="00B92A19" w:rsidRPr="00A42F82" w:rsidRDefault="00B92A19" w:rsidP="00A91894">
            <w:pPr>
              <w:autoSpaceDE w:val="0"/>
              <w:autoSpaceDN w:val="0"/>
              <w:adjustRightInd w:val="0"/>
              <w:rPr>
                <w:rFonts w:ascii="Arial" w:hAnsi="Arial" w:cs="Arial"/>
              </w:rPr>
            </w:pP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1C9CF69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Content>
              <w:p w14:paraId="4CABC57C" w14:textId="7FC4E6B0" w:rsidR="00B92A19" w:rsidRPr="00A42F82" w:rsidRDefault="00E70F6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004956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14:paraId="188B9A0D" w14:textId="1B3D1EDC" w:rsidR="00B92A19" w:rsidRPr="00A42F82" w:rsidRDefault="00E70F6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297C4218" w:rsidR="00B92A19" w:rsidRPr="00A42F82" w:rsidRDefault="00E70F6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5D7958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Content>
              <w:p w14:paraId="1339B4A3" w14:textId="6CC1ED98" w:rsidR="00B92A19" w:rsidRPr="00A42F82" w:rsidRDefault="00E70F6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77777777" w:rsidR="00B92A19" w:rsidRPr="00A42F82" w:rsidRDefault="00B92A19" w:rsidP="00A91894">
            <w:pPr>
              <w:rPr>
                <w:rFonts w:ascii="Arial" w:hAnsi="Arial" w:cs="Arial"/>
                <w:sz w:val="22"/>
                <w:szCs w:val="22"/>
              </w:rPr>
            </w:pPr>
          </w:p>
          <w:p w14:paraId="25EA4EE8" w14:textId="77777777" w:rsidR="00B92A19" w:rsidRPr="00A42F82" w:rsidRDefault="00B92A19" w:rsidP="00A91894">
            <w:pPr>
              <w:rPr>
                <w:rFonts w:ascii="Arial" w:hAnsi="Arial" w:cs="Arial"/>
                <w:sz w:val="22"/>
                <w:szCs w:val="22"/>
              </w:rPr>
            </w:pPr>
          </w:p>
          <w:p w14:paraId="28E1F28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A91894">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296C865C" w:rsidR="00B92A19" w:rsidRPr="00A42F82" w:rsidRDefault="00000000" w:rsidP="00A91894">
            <w:pPr>
              <w:pStyle w:val="Heading1"/>
              <w:rPr>
                <w:rFonts w:cs="Arial"/>
                <w:sz w:val="20"/>
                <w:szCs w:val="16"/>
              </w:rPr>
            </w:pPr>
            <w:sdt>
              <w:sdtPr>
                <w:rPr>
                  <w:rFonts w:cs="Arial"/>
                  <w:b/>
                  <w:bCs/>
                </w:rPr>
                <w:id w:val="-2006964611"/>
                <w14:checkbox>
                  <w14:checked w14:val="1"/>
                  <w14:checkedState w14:val="2612" w14:font="MS Gothic"/>
                  <w14:uncheckedState w14:val="2610" w14:font="MS Gothic"/>
                </w14:checkbox>
              </w:sdtPr>
              <w:sdtContent>
                <w:r w:rsidR="00E70F63">
                  <w:rPr>
                    <w:rFonts w:ascii="MS Gothic" w:eastAsia="MS Gothic" w:hAnsi="MS Gothic" w:cs="Arial" w:hint="eastAsia"/>
                    <w:b/>
                    <w:bCs/>
                  </w:rPr>
                  <w:t>☒</w:t>
                </w:r>
              </w:sdtContent>
            </w:sdt>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77777777" w:rsidR="00B92A19" w:rsidRPr="00A42F82" w:rsidRDefault="00000000" w:rsidP="00A91894">
            <w:pPr>
              <w:pStyle w:val="Heading1"/>
              <w:rPr>
                <w:rFonts w:cs="Arial"/>
                <w:b/>
                <w:bCs/>
              </w:rPr>
            </w:pPr>
            <w:sdt>
              <w:sdtPr>
                <w:rPr>
                  <w:rFonts w:cs="Arial"/>
                  <w:b/>
                  <w:bCs/>
                </w:rPr>
                <w:id w:val="-389729326"/>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participants:</w:t>
            </w:r>
          </w:p>
          <w:p w14:paraId="717AEC19" w14:textId="6C21546E" w:rsidR="00B92A19" w:rsidRPr="00A42F82" w:rsidRDefault="00E70F63" w:rsidP="00A91894">
            <w:pPr>
              <w:rPr>
                <w:rFonts w:ascii="Arial" w:hAnsi="Arial" w:cs="Arial"/>
              </w:rPr>
            </w:pPr>
            <w:r>
              <w:rPr>
                <w:rFonts w:ascii="Arial" w:hAnsi="Arial" w:cs="Arial"/>
              </w:rPr>
              <w:t xml:space="preserve">No participants involved </w:t>
            </w:r>
          </w:p>
          <w:p w14:paraId="13C08088" w14:textId="77777777" w:rsidR="00B92A19" w:rsidRPr="00A42F82" w:rsidRDefault="00B92A19" w:rsidP="00A91894">
            <w:pPr>
              <w:rPr>
                <w:rFonts w:ascii="Arial" w:hAnsi="Arial" w:cs="Arial"/>
              </w:rPr>
            </w:pPr>
          </w:p>
          <w:p w14:paraId="5B0FA83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77777777" w:rsidR="00B92A19" w:rsidRPr="00A42F82" w:rsidRDefault="00B92A19" w:rsidP="00A91894">
            <w:pPr>
              <w:rPr>
                <w:rFonts w:ascii="Arial" w:hAnsi="Arial" w:cs="Arial"/>
              </w:rPr>
            </w:pPr>
          </w:p>
          <w:p w14:paraId="6AFA8854" w14:textId="1BFCF3EB" w:rsidR="00B92A19" w:rsidRPr="00A42F82" w:rsidRDefault="00E70F63" w:rsidP="00A91894">
            <w:pPr>
              <w:rPr>
                <w:rFonts w:ascii="Arial" w:hAnsi="Arial" w:cs="Arial"/>
              </w:rPr>
            </w:pPr>
            <w:r>
              <w:rPr>
                <w:rFonts w:ascii="Arial" w:hAnsi="Arial" w:cs="Arial"/>
              </w:rPr>
              <w:t>As no participants involved ,no mitigation measures are required</w:t>
            </w:r>
          </w:p>
          <w:p w14:paraId="284CED7C" w14:textId="77777777" w:rsidR="00B92A19" w:rsidRPr="00A42F82" w:rsidRDefault="00B92A19" w:rsidP="00A91894">
            <w:pPr>
              <w:rPr>
                <w:rFonts w:ascii="Arial" w:hAnsi="Arial" w:cs="Arial"/>
              </w:rPr>
            </w:pPr>
          </w:p>
          <w:p w14:paraId="2A3F8856"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3E9697A1" w:rsidR="00B92A19" w:rsidRPr="00A42F82" w:rsidRDefault="00B92A1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r w:rsidR="00E3733B" w:rsidRPr="00A42F82">
              <w:rPr>
                <w:rFonts w:ascii="Arial" w:hAnsi="Arial" w:cs="Arial"/>
                <w:color w:val="161616"/>
                <w:lang w:val="en-US" w:eastAsia="en-GB"/>
              </w:rPr>
              <w:t>illegal</w:t>
            </w:r>
            <w:r w:rsidRPr="00A42F82">
              <w:rPr>
                <w:rFonts w:ascii="Arial" w:hAnsi="Arial" w:cs="Arial"/>
                <w:color w:val="161616"/>
                <w:lang w:val="en-US" w:eastAsia="en-GB"/>
              </w:rPr>
              <w:t xml:space="preserve"> is discovered in the course of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A91894">
            <w:pPr>
              <w:rPr>
                <w:rFonts w:ascii="Arial" w:hAnsi="Arial" w:cs="Arial"/>
              </w:rPr>
            </w:pPr>
          </w:p>
          <w:p w14:paraId="7AF36D90" w14:textId="15E5E733" w:rsidR="00B92A19" w:rsidRPr="00A42F82" w:rsidRDefault="00CF1558" w:rsidP="00A91894">
            <w:pPr>
              <w:rPr>
                <w:rFonts w:ascii="Arial" w:hAnsi="Arial" w:cs="Arial"/>
              </w:rPr>
            </w:pPr>
            <w:r>
              <w:rPr>
                <w:rFonts w:ascii="Arial" w:hAnsi="Arial" w:cs="Arial"/>
              </w:rPr>
              <w:t xml:space="preserve">The research addresses sensitive topics such a terrorism and radicalisation, it relies only on secondary sources, No direct engagement with the individuals or vulnerable groups will occur. Will no use any non-appropriate or non-stigmatising </w:t>
            </w:r>
            <w:r w:rsidR="00E3733B">
              <w:rPr>
                <w:rFonts w:ascii="Arial" w:hAnsi="Arial" w:cs="Arial"/>
              </w:rPr>
              <w:t>language and</w:t>
            </w:r>
            <w:r>
              <w:rPr>
                <w:rFonts w:ascii="Arial" w:hAnsi="Arial" w:cs="Arial"/>
              </w:rPr>
              <w:t xml:space="preserve"> I will rely on accurate academic sources.</w:t>
            </w:r>
          </w:p>
          <w:p w14:paraId="67BF24F9" w14:textId="77777777" w:rsidR="00B92A19" w:rsidRPr="00A42F82" w:rsidRDefault="00B92A19" w:rsidP="00A91894">
            <w:pPr>
              <w:rPr>
                <w:rFonts w:ascii="Arial" w:hAnsi="Arial" w:cs="Arial"/>
              </w:rPr>
            </w:pPr>
          </w:p>
          <w:p w14:paraId="2AFA4172"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investigator:</w:t>
            </w:r>
          </w:p>
          <w:p w14:paraId="75A8A599" w14:textId="00A2FBB6" w:rsidR="00B92A19" w:rsidRPr="00A42F82" w:rsidRDefault="00E3733B" w:rsidP="00A91894">
            <w:pPr>
              <w:rPr>
                <w:rFonts w:ascii="Arial" w:hAnsi="Arial" w:cs="Arial"/>
              </w:rPr>
            </w:pPr>
            <w:r>
              <w:rPr>
                <w:rFonts w:ascii="Arial" w:hAnsi="Arial" w:cs="Arial"/>
              </w:rPr>
              <w:t xml:space="preserve">The main potential risk to researcher is the display to sensitive topic such a terrorism and radicalisation </w:t>
            </w:r>
          </w:p>
          <w:p w14:paraId="61E5D5A4" w14:textId="77777777" w:rsidR="00B92A19" w:rsidRPr="00A42F82" w:rsidRDefault="00B92A19" w:rsidP="00A91894">
            <w:pPr>
              <w:rPr>
                <w:rFonts w:ascii="Arial" w:hAnsi="Arial" w:cs="Arial"/>
              </w:rPr>
            </w:pPr>
          </w:p>
          <w:p w14:paraId="4941E68B" w14:textId="77777777" w:rsidR="00B92A19" w:rsidRPr="00A42F82" w:rsidRDefault="00B92A19" w:rsidP="00A91894">
            <w:pPr>
              <w:rPr>
                <w:rFonts w:ascii="Arial" w:hAnsi="Arial" w:cs="Arial"/>
              </w:rPr>
            </w:pPr>
          </w:p>
          <w:p w14:paraId="003646E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79E7BCFB" w14:textId="77777777" w:rsidR="00B92A19" w:rsidRPr="00A42F82" w:rsidRDefault="00B92A19" w:rsidP="00A91894">
            <w:pPr>
              <w:rPr>
                <w:rFonts w:ascii="Arial" w:hAnsi="Arial" w:cs="Arial"/>
              </w:rPr>
            </w:pPr>
          </w:p>
          <w:p w14:paraId="4A49D441" w14:textId="71B8CB7E" w:rsidR="00B92A19" w:rsidRPr="00A42F82" w:rsidRDefault="005904DD" w:rsidP="00A91894">
            <w:pPr>
              <w:rPr>
                <w:rFonts w:ascii="Arial" w:hAnsi="Arial" w:cs="Arial"/>
              </w:rPr>
            </w:pPr>
            <w:r>
              <w:rPr>
                <w:rFonts w:ascii="Arial" w:hAnsi="Arial" w:cs="Arial"/>
              </w:rPr>
              <w:t xml:space="preserve">The risk will be minimised by using credible academic and government sources inside then extremist material. I will avoid accessing </w:t>
            </w:r>
            <w:r>
              <w:rPr>
                <w:rFonts w:ascii="Arial" w:hAnsi="Arial" w:cs="Arial"/>
              </w:rPr>
              <w:lastRenderedPageBreak/>
              <w:t xml:space="preserve">inappropriate content and I will fallow university guidance on safe research. </w:t>
            </w:r>
          </w:p>
          <w:p w14:paraId="0D60B12F" w14:textId="77777777" w:rsidR="00B92A19" w:rsidRPr="00A42F82" w:rsidRDefault="00B92A19" w:rsidP="00A91894">
            <w:pPr>
              <w:rPr>
                <w:rFonts w:ascii="Arial" w:hAnsi="Arial" w:cs="Arial"/>
              </w:rPr>
            </w:pPr>
          </w:p>
          <w:p w14:paraId="517A1D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University:</w:t>
            </w:r>
          </w:p>
          <w:p w14:paraId="4A90BE2F" w14:textId="374B38AA" w:rsidR="00B92A19" w:rsidRPr="00A42F82" w:rsidRDefault="00B953DE" w:rsidP="00A91894">
            <w:pPr>
              <w:rPr>
                <w:rFonts w:ascii="Arial" w:hAnsi="Arial" w:cs="Arial"/>
              </w:rPr>
            </w:pPr>
            <w:r>
              <w:rPr>
                <w:rFonts w:ascii="Arial" w:hAnsi="Arial" w:cs="Arial"/>
              </w:rPr>
              <w:t>There are minimal risks to the University as the research is only based on secondary data form credible sources.</w:t>
            </w:r>
          </w:p>
          <w:p w14:paraId="2DDCFD32" w14:textId="77777777" w:rsidR="00B92A19" w:rsidRPr="00A42F82" w:rsidRDefault="00B92A19" w:rsidP="00A91894">
            <w:pPr>
              <w:rPr>
                <w:rFonts w:ascii="Arial" w:hAnsi="Arial" w:cs="Arial"/>
              </w:rPr>
            </w:pPr>
          </w:p>
          <w:p w14:paraId="11EA4521" w14:textId="77777777" w:rsidR="00B92A19" w:rsidRPr="00A42F82" w:rsidRDefault="00B92A19" w:rsidP="00A91894">
            <w:pPr>
              <w:rPr>
                <w:rFonts w:ascii="Arial" w:hAnsi="Arial" w:cs="Arial"/>
              </w:rPr>
            </w:pPr>
          </w:p>
          <w:p w14:paraId="636AADE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5BC9AF44" w:rsidR="00B92A19" w:rsidRPr="00A42F82" w:rsidRDefault="00B953DE" w:rsidP="00A91894">
            <w:pPr>
              <w:rPr>
                <w:rFonts w:ascii="Arial" w:hAnsi="Arial" w:cs="Arial"/>
              </w:rPr>
            </w:pPr>
            <w:r>
              <w:rPr>
                <w:rFonts w:ascii="Arial" w:hAnsi="Arial" w:cs="Arial"/>
              </w:rPr>
              <w:t>This risk will be mitigated by using credible and official sources .</w:t>
            </w:r>
          </w:p>
          <w:p w14:paraId="25E90CD0" w14:textId="77777777" w:rsidR="00B92A19" w:rsidRPr="00A42F82" w:rsidRDefault="00B92A19" w:rsidP="00A91894">
            <w:pPr>
              <w:rPr>
                <w:rFonts w:ascii="Arial" w:hAnsi="Arial" w:cs="Arial"/>
              </w:rPr>
            </w:pPr>
          </w:p>
          <w:p w14:paraId="789D3EC8" w14:textId="77777777" w:rsidR="00B92A19" w:rsidRPr="00A42F82" w:rsidRDefault="00B92A19" w:rsidP="00A91894">
            <w:pPr>
              <w:rPr>
                <w:rFonts w:ascii="Arial" w:hAnsi="Arial" w:cs="Arial"/>
              </w:rPr>
            </w:pPr>
          </w:p>
          <w:p w14:paraId="437E79D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environment:</w:t>
            </w:r>
          </w:p>
          <w:p w14:paraId="79CE0853" w14:textId="77777777" w:rsidR="00B92A19" w:rsidRPr="00A42F82" w:rsidRDefault="00B92A19" w:rsidP="00A91894">
            <w:pPr>
              <w:rPr>
                <w:rFonts w:ascii="Arial" w:hAnsi="Arial" w:cs="Arial"/>
              </w:rPr>
            </w:pPr>
          </w:p>
          <w:p w14:paraId="7022623E" w14:textId="6D1E7C2D" w:rsidR="00B92A19" w:rsidRPr="00A42F82" w:rsidRDefault="00B953DE" w:rsidP="00A91894">
            <w:pPr>
              <w:rPr>
                <w:rFonts w:ascii="Arial" w:hAnsi="Arial" w:cs="Arial"/>
              </w:rPr>
            </w:pPr>
            <w:r>
              <w:rPr>
                <w:rFonts w:ascii="Arial" w:hAnsi="Arial" w:cs="Arial"/>
              </w:rPr>
              <w:t>This research does not involve any physical activity. No risk for environment.</w:t>
            </w:r>
          </w:p>
          <w:p w14:paraId="721FDBBB" w14:textId="77777777" w:rsidR="00B92A19" w:rsidRPr="00A42F82" w:rsidRDefault="00B92A19" w:rsidP="00A91894">
            <w:pPr>
              <w:rPr>
                <w:rFonts w:ascii="Arial" w:hAnsi="Arial" w:cs="Arial"/>
              </w:rPr>
            </w:pPr>
          </w:p>
          <w:p w14:paraId="4B3D94D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937D9E7" w:rsidR="00B92A19" w:rsidRPr="00A42F82" w:rsidRDefault="00B953DE" w:rsidP="00A91894">
            <w:pPr>
              <w:rPr>
                <w:rFonts w:ascii="Arial" w:hAnsi="Arial" w:cs="Arial"/>
              </w:rPr>
            </w:pPr>
            <w:r>
              <w:rPr>
                <w:rFonts w:ascii="Arial" w:hAnsi="Arial" w:cs="Arial"/>
              </w:rPr>
              <w:t>No mitigation is required.</w:t>
            </w:r>
          </w:p>
          <w:p w14:paraId="5BD2A65D" w14:textId="77777777" w:rsidR="00B92A19" w:rsidRPr="00A42F82" w:rsidRDefault="00B92A19" w:rsidP="00A91894">
            <w:pPr>
              <w:rPr>
                <w:rFonts w:ascii="Arial" w:hAnsi="Arial" w:cs="Arial"/>
              </w:rPr>
            </w:pPr>
          </w:p>
          <w:p w14:paraId="3B451800" w14:textId="77777777" w:rsidR="00B92A19" w:rsidRPr="00A42F82" w:rsidRDefault="00B92A19" w:rsidP="00A91894">
            <w:pPr>
              <w:rPr>
                <w:rFonts w:ascii="Arial" w:hAnsi="Arial" w:cs="Arial"/>
              </w:rPr>
            </w:pPr>
          </w:p>
          <w:p w14:paraId="64B6862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5C3C39DE"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B953DE">
                  <w:rPr>
                    <w:rFonts w:ascii="MS Gothic" w:eastAsia="MS Gothic" w:hAnsi="MS Gothic" w:cs="Arial" w:hint="eastAsia"/>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6B33BC6F" w:rsidR="00B92A19" w:rsidRPr="00A42F82" w:rsidRDefault="00B953DE" w:rsidP="00A91894">
            <w:pPr>
              <w:rPr>
                <w:rFonts w:ascii="Arial" w:hAnsi="Arial" w:cs="Arial"/>
              </w:rPr>
            </w:pPr>
            <w:r>
              <w:rPr>
                <w:rFonts w:ascii="Arial" w:hAnsi="Arial" w:cs="Arial"/>
              </w:rPr>
              <w:t>As this study does not involve human participants, no direct feedback ,no inquiry will be required.</w:t>
            </w:r>
          </w:p>
          <w:p w14:paraId="22DD31F7" w14:textId="77777777" w:rsidR="00B92A19" w:rsidRPr="00A42F82" w:rsidRDefault="00B92A19" w:rsidP="00A91894">
            <w:pPr>
              <w:rPr>
                <w:rFonts w:ascii="Arial" w:hAnsi="Arial" w:cs="Arial"/>
              </w:rPr>
            </w:pPr>
          </w:p>
          <w:p w14:paraId="1AD2984A" w14:textId="77777777" w:rsidR="00B92A19" w:rsidRPr="00A42F82" w:rsidRDefault="00B92A19" w:rsidP="00A91894">
            <w:pPr>
              <w:rPr>
                <w:rFonts w:ascii="Arial" w:hAnsi="Arial" w:cs="Arial"/>
              </w:rPr>
            </w:pPr>
          </w:p>
          <w:p w14:paraId="1C291445"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4EAA3393" w14:textId="77777777" w:rsidR="00B92A19" w:rsidRPr="00A42F82" w:rsidRDefault="00B92A19" w:rsidP="00A91894">
            <w:pPr>
              <w:rPr>
                <w:rFonts w:ascii="Arial" w:hAnsi="Arial" w:cs="Arial"/>
              </w:rPr>
            </w:pPr>
          </w:p>
          <w:p w14:paraId="728969F6" w14:textId="1F838DFB" w:rsidR="00B92A19" w:rsidRPr="00A42F82" w:rsidRDefault="00916320" w:rsidP="00A91894">
            <w:pPr>
              <w:rPr>
                <w:rFonts w:ascii="Arial" w:hAnsi="Arial" w:cs="Arial"/>
              </w:rPr>
            </w:pPr>
            <w:r>
              <w:rPr>
                <w:rFonts w:ascii="Arial" w:hAnsi="Arial" w:cs="Arial"/>
              </w:rPr>
              <w:t>This study does not involve human activity, as is only based on secondary data. Therefore informed consent is not required.</w:t>
            </w:r>
          </w:p>
          <w:p w14:paraId="1CB30139" w14:textId="77777777" w:rsidR="00B92A19" w:rsidRPr="00A42F82" w:rsidRDefault="00B92A19" w:rsidP="00A91894">
            <w:pPr>
              <w:rPr>
                <w:rFonts w:ascii="Arial" w:hAnsi="Arial" w:cs="Arial"/>
              </w:rPr>
            </w:pPr>
          </w:p>
          <w:p w14:paraId="1A42AF1E"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A42F82" w:rsidRDefault="00B92A19" w:rsidP="00A91894">
            <w:pPr>
              <w:rPr>
                <w:rFonts w:ascii="Arial" w:hAnsi="Arial" w:cs="Arial"/>
              </w:rPr>
            </w:pPr>
          </w:p>
          <w:p w14:paraId="1D081B69" w14:textId="7D076C63" w:rsidR="00B92A19" w:rsidRPr="00A42F82" w:rsidRDefault="00225E22" w:rsidP="00A91894">
            <w:pPr>
              <w:rPr>
                <w:rFonts w:ascii="Arial" w:hAnsi="Arial" w:cs="Arial"/>
              </w:rPr>
            </w:pPr>
            <w:r>
              <w:rPr>
                <w:rFonts w:ascii="Arial" w:hAnsi="Arial" w:cs="Arial"/>
              </w:rPr>
              <w:t>As the research does not involve human participants, confidentially do not apply.</w:t>
            </w:r>
          </w:p>
          <w:p w14:paraId="5B105074" w14:textId="77777777" w:rsidR="00B92A19" w:rsidRPr="00A42F82" w:rsidRDefault="00B92A19" w:rsidP="00A91894">
            <w:pPr>
              <w:rPr>
                <w:rFonts w:ascii="Arial" w:hAnsi="Arial" w:cs="Arial"/>
              </w:rPr>
            </w:pPr>
          </w:p>
          <w:p w14:paraId="1BEB4C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1"/>
        <w:gridCol w:w="7432"/>
        <w:gridCol w:w="967"/>
        <w:gridCol w:w="1540"/>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05011864" w:rsidR="00B92A19" w:rsidRPr="00A42F82" w:rsidRDefault="006B030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 participants</w:t>
            </w:r>
            <w:r w:rsidR="00B92A19" w:rsidRPr="00A42F82">
              <w:rPr>
                <w:rFonts w:ascii="Segoe UI Symbol" w:eastAsia="MS Gothic" w:hAnsi="Segoe UI Symbol" w:cs="Segoe UI Symbol"/>
                <w:sz w:val="22"/>
                <w:szCs w:val="22"/>
                <w:lang w:val="en-US"/>
              </w:rPr>
              <w:t>☐</w:t>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A91894">
            <w:pPr>
              <w:rPr>
                <w:rFonts w:ascii="Arial" w:hAnsi="Arial" w:cs="Arial"/>
              </w:rPr>
            </w:pPr>
          </w:p>
          <w:p w14:paraId="1FE25AB9" w14:textId="77777777" w:rsidR="00B92A19" w:rsidRPr="00A42F82" w:rsidRDefault="00B92A19" w:rsidP="00A91894">
            <w:pPr>
              <w:rPr>
                <w:rFonts w:ascii="Arial" w:hAnsi="Arial" w:cs="Arial"/>
              </w:rPr>
            </w:pPr>
          </w:p>
          <w:p w14:paraId="49BF3B9B" w14:textId="77777777" w:rsidR="00B92A19" w:rsidRPr="00A42F82" w:rsidRDefault="00B92A19" w:rsidP="00A91894">
            <w:pPr>
              <w:rPr>
                <w:rFonts w:ascii="Arial" w:hAnsi="Arial" w:cs="Arial"/>
              </w:rPr>
            </w:pPr>
          </w:p>
          <w:p w14:paraId="485E7F53"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4337735F" w:rsidR="00B92A19" w:rsidRPr="00A42F82" w:rsidRDefault="00C22649" w:rsidP="00A91894">
            <w:pPr>
              <w:pStyle w:val="NormalWeb"/>
              <w:autoSpaceDE w:val="0"/>
              <w:autoSpaceDN w:val="0"/>
              <w:adjustRightInd w:val="0"/>
              <w:jc w:val="center"/>
              <w:rPr>
                <w:rFonts w:ascii="Arial" w:hAnsi="Arial" w:cs="Arial"/>
              </w:rPr>
            </w:pPr>
            <w:r>
              <w:rPr>
                <w:rFonts w:ascii="Arial" w:hAnsi="Arial" w:cs="Arial"/>
              </w:rPr>
              <w:t>NO</w:t>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A91894">
            <w:pPr>
              <w:rPr>
                <w:rFonts w:ascii="Arial" w:hAnsi="Arial" w:cs="Arial"/>
              </w:rPr>
            </w:pPr>
          </w:p>
          <w:p w14:paraId="78C97996" w14:textId="77777777" w:rsidR="00B92A19" w:rsidRPr="00A42F82" w:rsidRDefault="00B92A19" w:rsidP="00A91894">
            <w:pPr>
              <w:rPr>
                <w:rFonts w:ascii="Arial" w:hAnsi="Arial" w:cs="Arial"/>
              </w:rPr>
            </w:pPr>
          </w:p>
          <w:p w14:paraId="644A63A1" w14:textId="77777777" w:rsidR="00B92A19" w:rsidRPr="00A42F82" w:rsidRDefault="00B92A19" w:rsidP="00A91894">
            <w:pPr>
              <w:rPr>
                <w:rFonts w:ascii="Arial" w:hAnsi="Arial" w:cs="Arial"/>
              </w:rPr>
            </w:pPr>
          </w:p>
          <w:p w14:paraId="14DD06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33BA8585" w:rsidR="00B92A19" w:rsidRPr="00A42F82" w:rsidRDefault="009D0D5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BFF7D3" w14:textId="5FD62AA2" w:rsidR="00B92A19" w:rsidRPr="00A42F82" w:rsidRDefault="009D0D5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2F6CD0DE" w:rsidR="00B92A19" w:rsidRPr="00A42F82" w:rsidRDefault="009D0D5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1262A4F8" w:rsidR="00B92A19" w:rsidRPr="00A42F82" w:rsidRDefault="009D0D5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5D6590FB" w:rsidR="00B92A19" w:rsidRPr="00A42F82" w:rsidRDefault="009D0D5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6D873D7B" w:rsidR="00B92A19" w:rsidRPr="00A42F82" w:rsidRDefault="009D0D5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75884649" w:rsidR="00B92A19" w:rsidRPr="00A42F82" w:rsidRDefault="009D0D5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036AF8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77777777" w:rsidR="00B92A19" w:rsidRPr="00A42F82" w:rsidRDefault="00B92A19" w:rsidP="00A91894">
            <w:pPr>
              <w:rPr>
                <w:rFonts w:ascii="Arial" w:hAnsi="Arial" w:cs="Arial"/>
                <w:sz w:val="22"/>
                <w:szCs w:val="22"/>
              </w:rPr>
            </w:pPr>
          </w:p>
          <w:p w14:paraId="0D4E7D87" w14:textId="60C3AA9B" w:rsidR="00B92A19" w:rsidRPr="00A42F82" w:rsidRDefault="009D0D52" w:rsidP="00A91894">
            <w:pPr>
              <w:rPr>
                <w:rFonts w:ascii="Arial" w:hAnsi="Arial" w:cs="Arial"/>
                <w:sz w:val="22"/>
                <w:szCs w:val="22"/>
              </w:rPr>
            </w:pPr>
            <w:r>
              <w:rPr>
                <w:rFonts w:ascii="Arial" w:hAnsi="Arial" w:cs="Arial"/>
                <w:sz w:val="22"/>
                <w:szCs w:val="22"/>
              </w:rPr>
              <w:t>All research data ,including academic articles and draft documents will be safe on personal device No personal data will be collected.</w:t>
            </w:r>
          </w:p>
          <w:p w14:paraId="17326D67"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556B5068" w:rsidR="00B92A19" w:rsidRPr="00A42F82" w:rsidRDefault="007C6CA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2C721853" w:rsidR="00B92A19" w:rsidRPr="00A42F82" w:rsidRDefault="007C6CA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3DAD7D23" w:rsidR="00B92A19" w:rsidRPr="00A42F82" w:rsidRDefault="007C6CA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62CE1866" w:rsidR="00B92A19" w:rsidRPr="00A42F82" w:rsidRDefault="007C6CA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46FBFDD8" w:rsidR="00B92A19" w:rsidRPr="00A42F82" w:rsidRDefault="007C6CA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38B52E2A" w:rsidR="00B92A19" w:rsidRPr="00A42F82" w:rsidRDefault="007C6CA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65694C5A" w:rsidR="00B92A19" w:rsidRPr="00A42F82" w:rsidRDefault="007C6CA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A42F82" w:rsidRDefault="00B92A19" w:rsidP="00A91894">
            <w:pPr>
              <w:autoSpaceDE w:val="0"/>
              <w:autoSpaceDN w:val="0"/>
              <w:adjustRightInd w:val="0"/>
              <w:rPr>
                <w:rFonts w:ascii="Arial" w:hAnsi="Arial" w:cs="Arial"/>
                <w:sz w:val="22"/>
                <w:szCs w:val="22"/>
              </w:rPr>
            </w:pPr>
          </w:p>
          <w:p w14:paraId="33E5EEA6" w14:textId="77777777" w:rsidR="00B92A19" w:rsidRPr="00A42F82" w:rsidRDefault="00B92A19" w:rsidP="00A91894">
            <w:pPr>
              <w:autoSpaceDE w:val="0"/>
              <w:autoSpaceDN w:val="0"/>
              <w:adjustRightInd w:val="0"/>
              <w:rPr>
                <w:rFonts w:ascii="Arial" w:hAnsi="Arial" w:cs="Arial"/>
                <w:sz w:val="22"/>
                <w:szCs w:val="22"/>
              </w:rPr>
            </w:pPr>
          </w:p>
          <w:p w14:paraId="170119D1" w14:textId="77777777" w:rsidR="00B92A19" w:rsidRPr="00A42F82" w:rsidRDefault="00B92A19" w:rsidP="00A91894">
            <w:pPr>
              <w:autoSpaceDE w:val="0"/>
              <w:autoSpaceDN w:val="0"/>
              <w:adjustRightInd w:val="0"/>
              <w:rPr>
                <w:rFonts w:ascii="Arial" w:hAnsi="Arial" w:cs="Arial"/>
                <w:sz w:val="22"/>
                <w:szCs w:val="22"/>
              </w:rPr>
            </w:pPr>
          </w:p>
          <w:p w14:paraId="204833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1A86CD1C" w:rsidR="00B92A19" w:rsidRPr="00A42F82" w:rsidRDefault="001277D3" w:rsidP="00A91894">
            <w:pPr>
              <w:autoSpaceDE w:val="0"/>
              <w:autoSpaceDN w:val="0"/>
              <w:adjustRightInd w:val="0"/>
              <w:rPr>
                <w:rFonts w:ascii="Arial" w:hAnsi="Arial" w:cs="Arial"/>
                <w:sz w:val="22"/>
                <w:szCs w:val="22"/>
              </w:rPr>
            </w:pPr>
            <w:r>
              <w:rPr>
                <w:rFonts w:ascii="Arial" w:hAnsi="Arial" w:cs="Arial"/>
                <w:sz w:val="22"/>
                <w:szCs w:val="22"/>
              </w:rPr>
              <w:t>Access to the data will be limited to the researcher. All data used in this study is publicly available and does not contain personal or sensitive information.</w:t>
            </w:r>
          </w:p>
          <w:p w14:paraId="4222C3F1" w14:textId="77777777" w:rsidR="00B92A19" w:rsidRPr="00A42F82" w:rsidRDefault="00B92A19" w:rsidP="00A91894">
            <w:pPr>
              <w:autoSpaceDE w:val="0"/>
              <w:autoSpaceDN w:val="0"/>
              <w:adjustRightInd w:val="0"/>
              <w:rPr>
                <w:rFonts w:ascii="Arial" w:hAnsi="Arial" w:cs="Arial"/>
                <w:sz w:val="22"/>
                <w:szCs w:val="22"/>
              </w:rPr>
            </w:pPr>
          </w:p>
          <w:p w14:paraId="4AC3C912" w14:textId="77777777" w:rsidR="00B92A19" w:rsidRPr="00A42F82" w:rsidRDefault="00B92A19" w:rsidP="00A91894">
            <w:pPr>
              <w:autoSpaceDE w:val="0"/>
              <w:autoSpaceDN w:val="0"/>
              <w:adjustRightInd w:val="0"/>
              <w:rPr>
                <w:rFonts w:ascii="Arial" w:hAnsi="Arial" w:cs="Arial"/>
                <w:sz w:val="22"/>
                <w:szCs w:val="22"/>
              </w:rPr>
            </w:pPr>
          </w:p>
          <w:p w14:paraId="54058D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A91894">
            <w:pPr>
              <w:autoSpaceDE w:val="0"/>
              <w:autoSpaceDN w:val="0"/>
              <w:adjustRightInd w:val="0"/>
              <w:rPr>
                <w:rFonts w:ascii="Arial" w:hAnsi="Arial" w:cs="Arial"/>
                <w:sz w:val="22"/>
                <w:szCs w:val="22"/>
              </w:rPr>
            </w:pPr>
          </w:p>
          <w:p w14:paraId="4AF7ECE9" w14:textId="199C30A5" w:rsidR="00B92A19" w:rsidRPr="00A42F82" w:rsidRDefault="00003E5B" w:rsidP="00A91894">
            <w:pPr>
              <w:autoSpaceDE w:val="0"/>
              <w:autoSpaceDN w:val="0"/>
              <w:adjustRightInd w:val="0"/>
              <w:rPr>
                <w:rFonts w:ascii="Arial" w:hAnsi="Arial" w:cs="Arial"/>
                <w:sz w:val="22"/>
                <w:szCs w:val="22"/>
              </w:rPr>
            </w:pPr>
            <w:r>
              <w:rPr>
                <w:rFonts w:ascii="Arial" w:hAnsi="Arial" w:cs="Arial"/>
                <w:sz w:val="22"/>
                <w:szCs w:val="22"/>
              </w:rPr>
              <w:t>The researcher</w:t>
            </w:r>
            <w:r w:rsidR="006A00AA">
              <w:rPr>
                <w:rFonts w:ascii="Arial" w:hAnsi="Arial" w:cs="Arial"/>
                <w:sz w:val="22"/>
                <w:szCs w:val="22"/>
              </w:rPr>
              <w:t xml:space="preserve"> will </w:t>
            </w:r>
            <w:r>
              <w:rPr>
                <w:rFonts w:ascii="Arial" w:hAnsi="Arial" w:cs="Arial"/>
                <w:sz w:val="22"/>
                <w:szCs w:val="22"/>
              </w:rPr>
              <w:t>be controlling</w:t>
            </w:r>
            <w:r w:rsidR="006A00AA">
              <w:rPr>
                <w:rFonts w:ascii="Arial" w:hAnsi="Arial" w:cs="Arial"/>
                <w:sz w:val="22"/>
                <w:szCs w:val="22"/>
              </w:rPr>
              <w:t xml:space="preserve"> and is the responsible for safe managing all the research materials </w:t>
            </w:r>
          </w:p>
          <w:p w14:paraId="2448728D" w14:textId="77777777" w:rsidR="00B92A19" w:rsidRPr="00A42F82" w:rsidRDefault="00B92A19" w:rsidP="00A91894">
            <w:pPr>
              <w:autoSpaceDE w:val="0"/>
              <w:autoSpaceDN w:val="0"/>
              <w:adjustRightInd w:val="0"/>
              <w:rPr>
                <w:rFonts w:ascii="Arial" w:hAnsi="Arial" w:cs="Arial"/>
                <w:sz w:val="22"/>
                <w:szCs w:val="22"/>
              </w:rPr>
            </w:pPr>
          </w:p>
          <w:p w14:paraId="0A5F3EC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5BA5459E" w14:textId="66A92B97" w:rsidR="00B92A19" w:rsidRPr="00A42F82" w:rsidRDefault="00003E5B" w:rsidP="00A91894">
            <w:pPr>
              <w:autoSpaceDE w:val="0"/>
              <w:autoSpaceDN w:val="0"/>
              <w:adjustRightInd w:val="0"/>
              <w:rPr>
                <w:rFonts w:ascii="Arial" w:hAnsi="Arial" w:cs="Arial"/>
                <w:sz w:val="22"/>
                <w:szCs w:val="22"/>
              </w:rPr>
            </w:pPr>
            <w:r>
              <w:rPr>
                <w:rFonts w:ascii="Arial" w:hAnsi="Arial" w:cs="Arial"/>
                <w:sz w:val="22"/>
                <w:szCs w:val="22"/>
              </w:rPr>
              <w:t xml:space="preserve">All the research materials will be stored on personal laptop, no personal or sensitive data will be collected </w:t>
            </w:r>
          </w:p>
          <w:p w14:paraId="6E6CA220" w14:textId="77777777" w:rsidR="00B92A19" w:rsidRPr="00A42F82" w:rsidRDefault="00B92A19" w:rsidP="00A91894">
            <w:pPr>
              <w:autoSpaceDE w:val="0"/>
              <w:autoSpaceDN w:val="0"/>
              <w:adjustRightInd w:val="0"/>
              <w:rPr>
                <w:rFonts w:ascii="Arial" w:hAnsi="Arial" w:cs="Arial"/>
                <w:sz w:val="22"/>
                <w:szCs w:val="22"/>
              </w:rPr>
            </w:pPr>
          </w:p>
          <w:p w14:paraId="58949CC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5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A91894">
            <w:pPr>
              <w:autoSpaceDE w:val="0"/>
              <w:autoSpaceDN w:val="0"/>
              <w:adjustRightInd w:val="0"/>
              <w:rPr>
                <w:rFonts w:ascii="Arial" w:hAnsi="Arial" w:cs="Arial"/>
                <w:sz w:val="22"/>
                <w:szCs w:val="22"/>
              </w:rPr>
            </w:pPr>
          </w:p>
          <w:p w14:paraId="570EF869" w14:textId="77777777" w:rsidR="00B92A19" w:rsidRPr="00A42F82" w:rsidRDefault="00B92A19" w:rsidP="00A91894">
            <w:pPr>
              <w:autoSpaceDE w:val="0"/>
              <w:autoSpaceDN w:val="0"/>
              <w:adjustRightInd w:val="0"/>
              <w:rPr>
                <w:rFonts w:ascii="Arial" w:hAnsi="Arial" w:cs="Arial"/>
                <w:sz w:val="22"/>
                <w:szCs w:val="22"/>
              </w:rPr>
            </w:pPr>
          </w:p>
          <w:p w14:paraId="745CAB0F" w14:textId="77777777" w:rsidR="00B92A19" w:rsidRPr="00A42F82" w:rsidRDefault="00B92A19" w:rsidP="00A91894">
            <w:pPr>
              <w:autoSpaceDE w:val="0"/>
              <w:autoSpaceDN w:val="0"/>
              <w:adjustRightInd w:val="0"/>
              <w:rPr>
                <w:rFonts w:ascii="Arial" w:hAnsi="Arial" w:cs="Arial"/>
                <w:sz w:val="22"/>
                <w:szCs w:val="22"/>
              </w:rPr>
            </w:pPr>
          </w:p>
          <w:p w14:paraId="221B534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5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287D27AA"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E2DE6">
                  <w:rPr>
                    <w:rFonts w:ascii="MS Gothic" w:eastAsia="MS Gothic" w:hAnsi="MS Gothic" w:cs="Arial" w:hint="eastAsia"/>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7184A459"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E2DE6">
                  <w:rPr>
                    <w:rFonts w:ascii="MS Gothic" w:eastAsia="MS Gothic" w:hAnsi="MS Gothic" w:cs="Arial" w:hint="eastAsia"/>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48D7CD2C" w:rsidR="00B92A19" w:rsidRPr="00A42F82" w:rsidRDefault="004326A1" w:rsidP="00A91894">
            <w:pPr>
              <w:spacing w:before="100" w:beforeAutospacing="1" w:after="100" w:afterAutospacing="1"/>
              <w:rPr>
                <w:rFonts w:ascii="Arial" w:hAnsi="Arial" w:cs="Arial"/>
              </w:rPr>
            </w:pPr>
            <w:r>
              <w:rPr>
                <w:rFonts w:ascii="Arial" w:hAnsi="Arial" w:cs="Arial"/>
              </w:rPr>
              <w:t>Alina Dana Chitu Ispas</w:t>
            </w:r>
          </w:p>
        </w:tc>
        <w:tc>
          <w:tcPr>
            <w:tcW w:w="2139" w:type="dxa"/>
            <w:vAlign w:val="center"/>
          </w:tcPr>
          <w:p w14:paraId="529D7330" w14:textId="20E3237A" w:rsidR="00B92A19" w:rsidRPr="00A42F82" w:rsidRDefault="004326A1" w:rsidP="00A91894">
            <w:pPr>
              <w:spacing w:before="100" w:beforeAutospacing="1" w:after="100" w:afterAutospacing="1"/>
              <w:rPr>
                <w:rFonts w:ascii="Arial" w:hAnsi="Arial" w:cs="Arial"/>
                <w:b/>
                <w:bCs/>
              </w:rPr>
            </w:pPr>
            <w:r>
              <w:rPr>
                <w:rFonts w:ascii="Arial" w:hAnsi="Arial" w:cs="Arial"/>
                <w:b/>
                <w:bCs/>
              </w:rPr>
              <w:t>05  May 2026</w:t>
            </w:r>
          </w:p>
          <w:p w14:paraId="7D58CE87" w14:textId="77777777" w:rsidR="00B92A19" w:rsidRPr="00A42F82" w:rsidRDefault="00B92A19" w:rsidP="00A91894">
            <w:pPr>
              <w:spacing w:before="100" w:beforeAutospacing="1" w:after="100" w:afterAutospacing="1"/>
              <w:rPr>
                <w:rFonts w:ascii="Arial" w:hAnsi="Arial" w:cs="Arial"/>
              </w:rPr>
            </w:pP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D2EB974" w14:textId="77777777" w:rsidR="00B92A19" w:rsidRPr="00A42F82" w:rsidRDefault="00B92A19" w:rsidP="00A91894">
            <w:pPr>
              <w:pStyle w:val="ListParagraph"/>
              <w:ind w:left="0"/>
              <w:rPr>
                <w:rFonts w:ascii="Arial" w:hAnsi="Arial" w:cs="Arial"/>
              </w:rPr>
            </w:pPr>
          </w:p>
        </w:tc>
        <w:tc>
          <w:tcPr>
            <w:tcW w:w="1014" w:type="pct"/>
            <w:vMerge w:val="restart"/>
          </w:tcPr>
          <w:p w14:paraId="648D9026"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0A80821F" w14:textId="77777777" w:rsidR="00B92A19" w:rsidRPr="00A42F82" w:rsidRDefault="00B92A19" w:rsidP="00A91894">
            <w:pPr>
              <w:pStyle w:val="ListParagraph"/>
              <w:ind w:left="0"/>
              <w:rPr>
                <w:rFonts w:ascii="Arial" w:hAnsi="Arial" w:cs="Arial"/>
              </w:rPr>
            </w:pPr>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37B56A0A" w:rsidR="00B92A19" w:rsidRPr="00A42F82" w:rsidRDefault="004326A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5351A1B9" w:rsidR="00B92A19" w:rsidRPr="00A42F82" w:rsidRDefault="004326A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4DEE3E62" w:rsidR="00B92A19" w:rsidRPr="00A42F82" w:rsidRDefault="004326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6C97BAA" w:rsidR="00B92A19" w:rsidRPr="00A42F82" w:rsidRDefault="004326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D3C7813" w:rsidR="00B92A19" w:rsidRPr="00A42F82" w:rsidRDefault="004326A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0DA230FF" w:rsidR="00B92A19" w:rsidRPr="00A42F82" w:rsidRDefault="004326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1765F527" w14:textId="18EE2D58" w:rsidR="00B92A19" w:rsidRPr="00A42F82" w:rsidRDefault="004326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A91894">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4" w:name="_Toc161332007"/>
      <w:r>
        <w:t>Task 4: Justification of the Chosen Research Method</w:t>
      </w:r>
      <w:bookmarkEnd w:id="4"/>
      <w:r>
        <w:t xml:space="preserve"> </w:t>
      </w:r>
    </w:p>
    <w:p w14:paraId="32A2C5F8" w14:textId="77777777" w:rsidR="00B92A19" w:rsidRDefault="00B92A19" w:rsidP="00B92A19"/>
    <w:p w14:paraId="51C07E59" w14:textId="77777777" w:rsidR="00B92A19" w:rsidRDefault="00B92A19" w:rsidP="00B92A19"/>
    <w:p w14:paraId="7B61F881"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research uses qualitative secondary methods by undertaking a narrative literature review and policy analysis of the UK government’s Prevent programme. Terrorism, radicalisation and terrorism countermeasures are highly complex and sensitive subjects thus they demand research methods that can deal with these issues effectively.</w:t>
      </w:r>
    </w:p>
    <w:p w14:paraId="78876C50"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E533836"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In Qualitative research, meanings, experiences and social processes are explored or illuminated. Qualitative research does not involve counting. The present study deals with radicalisation and public perceptions of the government’s programme Prevent. Therefore, qualitative research methods were the most suitable choice</w:t>
      </w:r>
      <w:r>
        <w:rPr>
          <w:rFonts w:ascii="Aptos" w:eastAsia="Times New Roman" w:hAnsi="Aptos" w:cs="Times New Roman"/>
          <w:color w:val="000000"/>
          <w:sz w:val="24"/>
          <w:szCs w:val="24"/>
          <w:lang w:eastAsia="en-GB"/>
        </w:rPr>
        <w:t>, particularly for exploring complex social issues into policing context (Wood et al., 2025)</w:t>
      </w:r>
      <w:r w:rsidRPr="009B162A">
        <w:rPr>
          <w:rFonts w:ascii="Aptos" w:eastAsia="Times New Roman" w:hAnsi="Aptos" w:cs="Times New Roman"/>
          <w:color w:val="000000"/>
          <w:sz w:val="24"/>
          <w:szCs w:val="24"/>
          <w:lang w:eastAsia="en-GB"/>
        </w:rPr>
        <w:t xml:space="preserve"> The main advantage of qualitative methods is that an in-depth analysis of collected data is possible to be able to explore the in-depth experience of Prevent from the perspectives of its implementation.</w:t>
      </w:r>
    </w:p>
    <w:p w14:paraId="59A07942"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C58CCBD"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Although qualitative research has its own strengths and advantages, there are certain limitations to the generalisability of findings from such studies. Qualitative research is by its very nature interpretive, therefore there is potential for researcher bias to creep into the analysis of the data. To reduce the potential for this, the study draws on a number of diverse sources and utilises a critical position in order to offer a balanced perspective of the key issues under discussion.</w:t>
      </w:r>
    </w:p>
    <w:p w14:paraId="75B360D9"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D975E23"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study uses secondary data from academic sources, government reports, organisational reports and policy documents</w:t>
      </w:r>
      <w:r>
        <w:rPr>
          <w:rFonts w:ascii="Aptos" w:eastAsia="Times New Roman" w:hAnsi="Aptos" w:cs="Times New Roman"/>
          <w:color w:val="000000"/>
          <w:sz w:val="24"/>
          <w:szCs w:val="24"/>
          <w:lang w:eastAsia="en-GB"/>
        </w:rPr>
        <w:t>, which are commonly used into policing and public service research (Wood et al., 2025)</w:t>
      </w:r>
      <w:r w:rsidRPr="009B162A">
        <w:rPr>
          <w:rFonts w:ascii="Aptos" w:eastAsia="Times New Roman" w:hAnsi="Aptos" w:cs="Times New Roman"/>
          <w:color w:val="000000"/>
          <w:sz w:val="24"/>
          <w:szCs w:val="24"/>
          <w:lang w:eastAsia="en-GB"/>
        </w:rPr>
        <w:t xml:space="preserve"> There are ethical and practical reasons why research into terrorism is difficult and hence primary research was not undertaken in this study. However, secondary data was abundant and accessible</w:t>
      </w:r>
      <w:r>
        <w:rPr>
          <w:rFonts w:ascii="Aptos" w:eastAsia="Times New Roman" w:hAnsi="Aptos" w:cs="Times New Roman"/>
          <w:color w:val="000000"/>
          <w:sz w:val="24"/>
          <w:szCs w:val="24"/>
          <w:lang w:eastAsia="en-GB"/>
        </w:rPr>
        <w:t xml:space="preserve"> ( Israel and Hay, 2006)</w:t>
      </w:r>
    </w:p>
    <w:p w14:paraId="330367EA"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4B657F2"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Secondary research has been utilised in this study by collecting official and academic sources which provide different perspectives on the policy of Prevent. The policy has been a topic of much controversy over the years, with both positive and negative views of the policy being discussed. Therefore, while secondary research has the advantage of collecting various views on the topic, it also has the disadvantage of potential bias. This study has attempted to utilise reliable sources across the board, including government reports and academic commentaries. Furthermore, a comparison of views from different categories has been undertaken to increase the validity of the findings of this study.</w:t>
      </w:r>
      <w:r>
        <w:rPr>
          <w:rFonts w:ascii="Aptos" w:eastAsia="Times New Roman" w:hAnsi="Aptos" w:cs="Times New Roman"/>
          <w:color w:val="000000"/>
          <w:sz w:val="24"/>
          <w:szCs w:val="24"/>
          <w:lang w:eastAsia="en-GB"/>
        </w:rPr>
        <w:t xml:space="preserve"> (Bryman, 2016)</w:t>
      </w:r>
    </w:p>
    <w:p w14:paraId="0258B3E3"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FF9BE32"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This study uses literature review and policy analysis to link theoretical and practical perspectives. The study uses concepts of legitimacy and procedural justice (Tyler, 2006) to explore Muslims’ perceptions of the Prevent policy and their experiences of its implementation.</w:t>
      </w:r>
    </w:p>
    <w:p w14:paraId="4B023685"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EF25932" w14:textId="77777777" w:rsidR="009E3EAD" w:rsidRPr="009B162A" w:rsidRDefault="009E3EAD" w:rsidP="009E3EAD">
      <w:pPr>
        <w:spacing w:line="256" w:lineRule="auto"/>
        <w:rPr>
          <w:rFonts w:ascii="Aptos" w:eastAsia="Times New Roman" w:hAnsi="Aptos" w:cs="Times New Roman"/>
          <w:color w:val="000000"/>
          <w:sz w:val="24"/>
          <w:szCs w:val="24"/>
          <w:lang w:eastAsia="en-GB"/>
        </w:rPr>
      </w:pPr>
      <w:r w:rsidRPr="009B162A">
        <w:rPr>
          <w:rFonts w:ascii="Aptos" w:eastAsia="Times New Roman" w:hAnsi="Aptos" w:cs="Times New Roman"/>
          <w:color w:val="000000"/>
          <w:sz w:val="24"/>
          <w:szCs w:val="24"/>
          <w:lang w:eastAsia="en-GB"/>
        </w:rPr>
        <w:t>Although there are limitations within the chosen methodology, the methodological framework is adequate for the critical investigation into the Prevent strategy. The methodological framework is supported by a variety of research tools and resources, and the chosen methodology is appropriate for Level 5 research. An overall balanced view of the Prevent strategy has been gained through in-depth analysis of the evidence.</w:t>
      </w:r>
    </w:p>
    <w:p w14:paraId="22549494"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qualitative methods provide depth understanding they limit generalisability, which is addressed through triangulation of multiple sources</w:t>
      </w:r>
    </w:p>
    <w:p w14:paraId="21D4BB33" w14:textId="77777777" w:rsidR="009E3EAD" w:rsidRPr="009B162A" w:rsidRDefault="009E3EAD" w:rsidP="009E3EAD">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2530D51" w14:textId="77777777" w:rsidR="00B92A19" w:rsidRDefault="00B92A19" w:rsidP="00B92A19"/>
    <w:p w14:paraId="58F8E9E1" w14:textId="77777777" w:rsidR="00B92A19" w:rsidRDefault="00B92A19" w:rsidP="00B92A19"/>
    <w:p w14:paraId="6DFB5691" w14:textId="77777777" w:rsidR="00B92A19" w:rsidRDefault="00B92A19" w:rsidP="00B92A19"/>
    <w:p w14:paraId="3824541D" w14:textId="77777777" w:rsidR="00B92A19" w:rsidRDefault="00B92A19" w:rsidP="00B92A19"/>
    <w:p w14:paraId="3AFD6CA2" w14:textId="77777777" w:rsidR="00B92A19" w:rsidRDefault="00B92A19" w:rsidP="00B92A19"/>
    <w:p w14:paraId="4DA6F927" w14:textId="77777777" w:rsidR="00B92A19" w:rsidRDefault="00B92A19" w:rsidP="00B92A19"/>
    <w:p w14:paraId="6352E463" w14:textId="77777777" w:rsidR="00B92A19" w:rsidRDefault="00B92A19" w:rsidP="00B92A19"/>
    <w:p w14:paraId="108766E0" w14:textId="77777777" w:rsidR="00B92A19" w:rsidRDefault="00B92A19" w:rsidP="00B92A19"/>
    <w:p w14:paraId="678D2A9E" w14:textId="77777777" w:rsidR="00B92A19" w:rsidRDefault="00B92A19" w:rsidP="00B92A19"/>
    <w:p w14:paraId="7702BC88" w14:textId="77777777" w:rsidR="00B92A19" w:rsidRDefault="00B92A19" w:rsidP="00B92A19"/>
    <w:p w14:paraId="3BBD60A4" w14:textId="77777777" w:rsidR="00B92A19" w:rsidRDefault="00B92A19" w:rsidP="00B92A19"/>
    <w:p w14:paraId="173967A0" w14:textId="77777777" w:rsidR="00B92A19" w:rsidRDefault="00B92A19" w:rsidP="00B92A19"/>
    <w:p w14:paraId="0A572692" w14:textId="77777777" w:rsidR="00B92A19" w:rsidRDefault="00B92A19" w:rsidP="00B92A19"/>
    <w:p w14:paraId="7ADCC008" w14:textId="77777777" w:rsidR="00B92A19" w:rsidRDefault="00B92A19" w:rsidP="00B92A19"/>
    <w:p w14:paraId="01695221" w14:textId="77777777" w:rsidR="00B92A19" w:rsidRDefault="00B92A19" w:rsidP="00B92A19"/>
    <w:p w14:paraId="43A25D72" w14:textId="77777777" w:rsidR="00B92A19" w:rsidRDefault="00B92A19" w:rsidP="00B92A19"/>
    <w:p w14:paraId="22075033" w14:textId="77777777" w:rsidR="00B92A19" w:rsidRDefault="00B92A19" w:rsidP="00B92A19"/>
    <w:p w14:paraId="6163622F" w14:textId="77777777" w:rsidR="00B92A19" w:rsidRDefault="00B92A19" w:rsidP="00B92A19"/>
    <w:p w14:paraId="288CB4C2" w14:textId="77777777" w:rsidR="00B92A19" w:rsidRDefault="00B92A19" w:rsidP="00B92A19"/>
    <w:p w14:paraId="64D6AEEF" w14:textId="77777777" w:rsidR="00B92A19" w:rsidRDefault="00B92A19" w:rsidP="00B92A19"/>
    <w:p w14:paraId="180B37EB" w14:textId="77777777" w:rsidR="00B92A19" w:rsidRDefault="00B92A19" w:rsidP="00B92A19"/>
    <w:p w14:paraId="2C41599A" w14:textId="77777777" w:rsidR="00B92A19" w:rsidRDefault="00B92A19" w:rsidP="00B92A19"/>
    <w:p w14:paraId="0A3D5256" w14:textId="77777777" w:rsidR="00B92A19" w:rsidRDefault="00B92A19" w:rsidP="00B92A19"/>
    <w:p w14:paraId="336543F4" w14:textId="77777777" w:rsidR="00B92A19" w:rsidRDefault="00B92A19" w:rsidP="00B92A19"/>
    <w:p w14:paraId="3541E0C8" w14:textId="77777777" w:rsidR="00B92A19" w:rsidRDefault="00B92A19" w:rsidP="00B92A19"/>
    <w:p w14:paraId="7C8A1B85" w14:textId="77777777" w:rsidR="00B92A19" w:rsidRDefault="00B92A19" w:rsidP="00B92A19"/>
    <w:p w14:paraId="5E78F1B1" w14:textId="77777777" w:rsidR="00B92A19" w:rsidRDefault="00B92A19" w:rsidP="00B92A19"/>
    <w:p w14:paraId="4907B1BC" w14:textId="77777777" w:rsidR="00F811B6" w:rsidRDefault="00F811B6" w:rsidP="00B92A19">
      <w:pPr>
        <w:pStyle w:val="Heading1"/>
      </w:pPr>
      <w:bookmarkStart w:id="5" w:name="_Toc161332008"/>
    </w:p>
    <w:p w14:paraId="246534A9" w14:textId="3DCBA863" w:rsidR="00B92A19" w:rsidRDefault="00C3508C" w:rsidP="00B92A19">
      <w:pPr>
        <w:pStyle w:val="Heading1"/>
      </w:pPr>
      <w:r>
        <w:t>Task 5: Draft Research Questions</w:t>
      </w:r>
      <w:bookmarkStart w:id="6" w:name="_Toc161332009"/>
      <w:bookmarkEnd w:id="5"/>
    </w:p>
    <w:p w14:paraId="290E9C86"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development of clear research questions is essential in guiding the direction, scope, and methodological approach of this study. The aim of this research is to evaluate the effectiveness of the UK Prevent strategy in reducing radicalisation and supporting early intervention. To achieve this, one main research question and ten sub-questions have been formulated.</w:t>
      </w:r>
    </w:p>
    <w:p w14:paraId="30977F65"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EFF20CE"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main research question is:</w:t>
      </w:r>
    </w:p>
    <w:p w14:paraId="5C9A53E1"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790BECC"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effective is the UK Prevent strategy in reducing radicalisation and supporting early intervention?</w:t>
      </w:r>
    </w:p>
    <w:p w14:paraId="76F46CB3"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9FB1201"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question lets us take a close look at Prevent and think about how well it's working, not just by looking at numbers, but also by considering how the public feels about it and whether it's fair. As</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Neumann</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(2013</w:t>
      </w:r>
      <w:r>
        <w:rPr>
          <w:rFonts w:ascii="Aptos" w:eastAsia="Times New Roman" w:hAnsi="Aptos" w:cs="Times New Roman"/>
          <w:color w:val="000000"/>
          <w:sz w:val="24"/>
          <w:szCs w:val="24"/>
          <w:lang w:eastAsia="en-GB"/>
        </w:rPr>
        <w:t>)</w:t>
      </w:r>
      <w:r w:rsidRPr="009B162A">
        <w:rPr>
          <w:rFonts w:ascii="Aptos" w:eastAsia="Times New Roman" w:hAnsi="Aptos" w:cs="Times New Roman"/>
          <w:color w:val="000000"/>
          <w:sz w:val="24"/>
          <w:szCs w:val="24"/>
          <w:lang w:eastAsia="en-GB"/>
        </w:rPr>
        <w:t>, we can't just use statistics to figure out if counter-terrorism efforts are effective - we need to think about the bigger picture too.</w:t>
      </w:r>
    </w:p>
    <w:p w14:paraId="4FEE7752"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A645F28"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following sub-questions support the main aim:</w:t>
      </w:r>
    </w:p>
    <w:p w14:paraId="47A33741"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B8B9B84"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What evidence exists regarding Prevent’s success in identifying vulnerable individuals?</w:t>
      </w:r>
    </w:p>
    <w:p w14:paraId="15DA0E2B"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effective is the Channel programme in delivering early intervention?</w:t>
      </w:r>
    </w:p>
    <w:p w14:paraId="695E3AB8"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What role does multi-agency collaboration play in Prevent?</w:t>
      </w:r>
    </w:p>
    <w:p w14:paraId="5EFFA066"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consistent is Prevent implementation across different sectors?</w:t>
      </w:r>
    </w:p>
    <w:p w14:paraId="0FB9570D"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What challenges do practitioners face when applying Prevent?</w:t>
      </w:r>
    </w:p>
    <w:p w14:paraId="544D5A13"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does Prevent influence public perceptions of policing?</w:t>
      </w:r>
    </w:p>
    <w:p w14:paraId="36856844"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To what extent does Prevent impact public trust and legitimacy?</w:t>
      </w:r>
    </w:p>
    <w:p w14:paraId="36FDB89E"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Are certain communities disproportionately affected by Prevent?</w:t>
      </w:r>
    </w:p>
    <w:p w14:paraId="3EA05CEA"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do media and political narratives shape understanding of Prevent?</w:t>
      </w:r>
    </w:p>
    <w:p w14:paraId="29195CD8"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What improvements can enhance the effectiveness and legitimacy of Prevent?</w:t>
      </w:r>
    </w:p>
    <w:p w14:paraId="4D0B8A28"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EC00981"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These questions are designed to provide a thorough and balanced analysis. The first five questions look at how well Prevent works in real-life situations, including how it identifies people at risk, intervenes to help them, and works with other organizations. Questions six to nine examine how the public views Prevent and whether they think it's fair and trustworthy - which is important because people are more likely to cooperate if they believe in the program. The tenth question takes a forward-thinking approach, allowing the study to suggest ways to improve Prevent and make it more effective in the future.</w:t>
      </w:r>
      <w:r>
        <w:rPr>
          <w:rFonts w:ascii="Aptos" w:eastAsia="Times New Roman" w:hAnsi="Aptos" w:cs="Times New Roman"/>
          <w:color w:val="000000"/>
          <w:sz w:val="24"/>
          <w:szCs w:val="24"/>
          <w:lang w:eastAsia="en-GB"/>
        </w:rPr>
        <w:t>( Home Office, 2022; 2023)</w:t>
      </w:r>
    </w:p>
    <w:p w14:paraId="3839860F"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1D8D261"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questions we're asking fit perfectly with the research approach we've chosen, which is all about analysing what's already out there in terms of literature and policy. They don't need us to go out and collect new data, but instead, they help us dig deep into what's already been written and spoke. We've kept them focused enough to give our research some direction, but still open enough to let us really get into the complicated stuff, like how people get radicalized and how we can keep them safe. This way, we can explore all the different aspects of these issues without getting too bogged down.</w:t>
      </w:r>
      <w:r>
        <w:rPr>
          <w:rFonts w:ascii="Aptos" w:eastAsia="Times New Roman" w:hAnsi="Aptos" w:cs="Times New Roman"/>
          <w:color w:val="000000"/>
          <w:sz w:val="24"/>
          <w:szCs w:val="24"/>
          <w:lang w:eastAsia="en-GB"/>
        </w:rPr>
        <w:t xml:space="preserve"> (HM Government, 2011; 2023; HMICFRS, 2023)</w:t>
      </w:r>
    </w:p>
    <w:p w14:paraId="460BA06A"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715DFCB" w14:textId="77777777" w:rsidR="0004137C" w:rsidRPr="009B162A" w:rsidRDefault="0004137C" w:rsidP="0004137C">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To sum it up, the research questions laid out here give us a solid foundation for looking at the Prevent strategy from all angles. They make sure we're considering both the hands-on and theoretical sides of things, which will help us get a really thorough understanding of what's working and what's not.</w:t>
      </w:r>
    </w:p>
    <w:p w14:paraId="40AAD3F4" w14:textId="77777777" w:rsidR="00B92A19" w:rsidRDefault="00B92A19">
      <w:pPr>
        <w:rPr>
          <w:rFonts w:ascii="Arial" w:eastAsiaTheme="majorEastAsia" w:hAnsi="Arial" w:cstheme="majorBidi"/>
          <w:color w:val="2F5496" w:themeColor="accent1" w:themeShade="BF"/>
          <w:sz w:val="32"/>
          <w:szCs w:val="32"/>
        </w:rPr>
      </w:pPr>
      <w:r>
        <w:br w:type="page"/>
      </w:r>
    </w:p>
    <w:p w14:paraId="7AE2A06B" w14:textId="38514F44" w:rsidR="00C3508C" w:rsidRDefault="00C3508C" w:rsidP="00B92A19">
      <w:pPr>
        <w:pStyle w:val="Heading1"/>
      </w:pPr>
      <w:r>
        <w:lastRenderedPageBreak/>
        <w:t>Task 6: Evaluation of the Chosen Data Analysis Method</w:t>
      </w:r>
      <w:bookmarkEnd w:id="6"/>
      <w:r>
        <w:t xml:space="preserve"> </w:t>
      </w:r>
    </w:p>
    <w:p w14:paraId="2CE4A1AE" w14:textId="77777777" w:rsidR="00B92A19" w:rsidRDefault="00B92A19" w:rsidP="00B92A19"/>
    <w:p w14:paraId="5CD420CE" w14:textId="77777777" w:rsidR="001A4888" w:rsidRPr="009B162A" w:rsidRDefault="001A4888" w:rsidP="001A4888">
      <w:pPr>
        <w:spacing w:line="256" w:lineRule="auto"/>
        <w:rPr>
          <w:rFonts w:ascii="Aptos" w:eastAsia="Times New Roman" w:hAnsi="Aptos" w:cs="Times New Roman"/>
          <w:sz w:val="24"/>
          <w:szCs w:val="24"/>
          <w:lang w:eastAsia="en-GB"/>
        </w:rPr>
      </w:pPr>
      <w:r w:rsidRPr="00366CFA">
        <w:rPr>
          <w:rFonts w:ascii="Aptos" w:eastAsia="Times New Roman" w:hAnsi="Aptos" w:cs="Times New Roman"/>
          <w:sz w:val="24"/>
          <w:szCs w:val="24"/>
          <w:lang w:eastAsia="en-GB"/>
        </w:rPr>
        <w:t>This study adopts a qualitative approach using thematic analysis to examine secondary data from academic literature, government reports and policy documents. Thematic analysis is appropriate as it enables the identification, analysis and interpretation of patterns within qualitative data (Braun and Clarke, 2006)</w:t>
      </w:r>
    </w:p>
    <w:p w14:paraId="50FB6796"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7C1BCC8"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qualitative secondary data was analysed using the method of thematic analysis. Thematic analysis is an analytic method for identifying, analysing and interpreting the patterns of meaning (themes) thematic analysis enables the identification of patterns across qualitative data (Braun and Clarke, 2006). This method of analysis was suitable for this study, which is an evaluation of the Prevent strategy using literature and policy.</w:t>
      </w:r>
    </w:p>
    <w:p w14:paraId="3E7435F3"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B467755"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Thematic analysis is a research method which is flexible and can be used in relation to data of most types of origin. This characteristic makes it a useful method for a study which draws on a variety of sources of data in order to gain a detailed insight into the policy and practice of Prevent from several different viewpoints. The method organises complex data into reported themes, enabling a systematic and coherent analysis of issues relating to effectiveness, early intervention, public perception and legitimacy.</w:t>
      </w:r>
      <w:r>
        <w:rPr>
          <w:rFonts w:ascii="Aptos" w:eastAsia="Times New Roman" w:hAnsi="Aptos" w:cs="Times New Roman"/>
          <w:color w:val="000000"/>
          <w:sz w:val="24"/>
          <w:szCs w:val="24"/>
          <w:lang w:eastAsia="en-GB"/>
        </w:rPr>
        <w:t>(Braun and Clarke, 2006)</w:t>
      </w:r>
    </w:p>
    <w:p w14:paraId="295CB95E"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5401B8B" w14:textId="77777777" w:rsidR="001A4888" w:rsidRPr="009B162A" w:rsidRDefault="001A4888" w:rsidP="001A4888">
      <w:pPr>
        <w:spacing w:line="256" w:lineRule="auto"/>
        <w:rPr>
          <w:rFonts w:ascii="Aptos" w:eastAsia="Times New Roman" w:hAnsi="Aptos" w:cs="Times New Roman"/>
          <w:color w:val="000000"/>
          <w:sz w:val="24"/>
          <w:szCs w:val="24"/>
          <w:lang w:eastAsia="en-GB"/>
        </w:rPr>
      </w:pPr>
      <w:r w:rsidRPr="009B162A">
        <w:rPr>
          <w:rFonts w:ascii="Aptos" w:eastAsia="Times New Roman" w:hAnsi="Aptos" w:cs="Times New Roman"/>
          <w:color w:val="000000"/>
          <w:sz w:val="24"/>
          <w:szCs w:val="24"/>
          <w:lang w:eastAsia="en-GB"/>
        </w:rPr>
        <w:t>This study engages critically with different perspectives on Prevent by comparing supportive and critical sources. Thematic analysis allows these perspectives to be grouped into key themes, such as effectiveness, early intervention, public perception and legitimacy.</w:t>
      </w:r>
    </w:p>
    <w:p w14:paraId="676D9FE0"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themes could be explored in more depth, and questions could be asked as to why individuals from similar backgrounds hold such different perspectives on Prevent. Thematic analysis is a particularly useful method for exploring complex social phenomena such as radicalisation which cannot be addressed through quantitative research methodologies.</w:t>
      </w:r>
    </w:p>
    <w:p w14:paraId="739B424B"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64B22FF"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Thematic analysis is a widely used and advantageous method for analysis in research. However, it is not without limitation. One of the major limitations of thematic analysis is that the analysis is very subjective</w:t>
      </w:r>
      <w:r>
        <w:rPr>
          <w:rFonts w:ascii="Aptos" w:eastAsia="Times New Roman" w:hAnsi="Aptos" w:cs="Times New Roman"/>
          <w:color w:val="000000"/>
          <w:sz w:val="24"/>
          <w:szCs w:val="24"/>
          <w:lang w:eastAsia="en-GB"/>
        </w:rPr>
        <w:t xml:space="preserve"> and (often criticised (Bryman, 2026; Schmid, 2011).</w:t>
      </w:r>
      <w:r w:rsidRPr="009B162A">
        <w:rPr>
          <w:rFonts w:ascii="Aptos" w:eastAsia="Times New Roman" w:hAnsi="Aptos" w:cs="Times New Roman"/>
          <w:color w:val="000000"/>
          <w:sz w:val="24"/>
          <w:szCs w:val="24"/>
          <w:lang w:eastAsia="en-GB"/>
        </w:rPr>
        <w:t xml:space="preserve"> The analysis of the data in this report has relied heavily on the researcher’s judgement and interpretation. Therefore, there is a risk of researcher bias. To attempt to be as objective as possible the analysis has relied on multiple sources of data, and the researcher has tried to follow a strict process of coding and theme development consistently throughout the document.</w:t>
      </w:r>
    </w:p>
    <w:p w14:paraId="2B8A4BE8"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38ED0C1"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QDA software has strengths in terms of capabilities not found with thematic analysis, there are some limitations of using thematic analysis for the analysis of epistolary data. Firstly, thematic analysis is not a strictly standardised process, and this means that reliability of the approach is largely in the hands of the analyst. In order to demonstrate credibility, consistent themes need to be clearly defined, and a structured approach taken (Braun and Clarke, 2006).</w:t>
      </w:r>
    </w:p>
    <w:p w14:paraId="48EB7546"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 </w:t>
      </w:r>
    </w:p>
    <w:p w14:paraId="0BFECD55"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Thematic analysis is designed to produce no statistical generalisations, and its value therefore lies in producing critical insight rather than results that can be generalised across a larger sample.</w:t>
      </w:r>
    </w:p>
    <w:p w14:paraId="4917F39F"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6E9E803" w14:textId="77777777" w:rsidR="001A4888" w:rsidRPr="009B162A" w:rsidRDefault="001A4888" w:rsidP="001A4888">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Thematic analysis was an appropriate choice for this study as it is a flexible research method that enabled an in-depth examination of the Prevent strategy. However, the strengths and limitations of the method can be fully realised through a rigorous and critical application.</w:t>
      </w:r>
    </w:p>
    <w:p w14:paraId="46769F58" w14:textId="77777777" w:rsidR="001A4888" w:rsidRPr="009B162A" w:rsidRDefault="001A4888" w:rsidP="001A4888">
      <w:pPr>
        <w:spacing w:line="256" w:lineRule="auto"/>
        <w:rPr>
          <w:rFonts w:ascii="Aptos" w:eastAsia="Times New Roman" w:hAnsi="Aptos" w:cs="Times New Roman"/>
          <w:color w:val="000000"/>
          <w:sz w:val="24"/>
          <w:szCs w:val="24"/>
          <w:lang w:eastAsia="en-GB"/>
        </w:rPr>
      </w:pPr>
      <w:r w:rsidRPr="009B162A">
        <w:rPr>
          <w:rFonts w:ascii="Aptos" w:eastAsia="Times New Roman" w:hAnsi="Aptos" w:cs="Times New Roman"/>
          <w:color w:val="000000"/>
          <w:sz w:val="24"/>
          <w:szCs w:val="24"/>
          <w:lang w:eastAsia="en-GB"/>
        </w:rPr>
        <w:t>The method can also be used to identify both explicit meanings and underlying themes. This is particularly useful when analysing policy documents as the language and the discourse used can make a significant difference to how the policy (such as Prevent) is framed and how it is perceived by different stakeholders.</w:t>
      </w:r>
    </w:p>
    <w:p w14:paraId="4FCBCE28" w14:textId="77777777" w:rsidR="001A4888" w:rsidRPr="009B162A" w:rsidRDefault="001A4888" w:rsidP="001A4888">
      <w:pPr>
        <w:spacing w:line="256" w:lineRule="auto"/>
        <w:rPr>
          <w:rFonts w:ascii="Aptos" w:eastAsia="Times New Roman" w:hAnsi="Aptos" w:cs="Times New Roman"/>
          <w:color w:val="000000"/>
          <w:sz w:val="24"/>
          <w:szCs w:val="24"/>
          <w:lang w:eastAsia="en-GB"/>
        </w:rPr>
      </w:pPr>
    </w:p>
    <w:p w14:paraId="68C32643" w14:textId="77777777" w:rsidR="00B92A19" w:rsidRDefault="00B92A19" w:rsidP="00B92A19"/>
    <w:p w14:paraId="2E80B3AC" w14:textId="77777777" w:rsidR="00B92A19" w:rsidRDefault="00B92A19" w:rsidP="00B92A19"/>
    <w:p w14:paraId="1F96DF8D" w14:textId="77777777" w:rsidR="00B92A19" w:rsidRDefault="00B92A19" w:rsidP="00B92A19"/>
    <w:p w14:paraId="123B509F" w14:textId="77777777" w:rsidR="00B92A19" w:rsidRDefault="00B92A19" w:rsidP="00B92A19"/>
    <w:p w14:paraId="7AE93692" w14:textId="77777777" w:rsidR="00B92A19" w:rsidRDefault="00B92A19" w:rsidP="00B92A19"/>
    <w:p w14:paraId="5D60F0E4" w14:textId="77777777" w:rsidR="00B92A19" w:rsidRDefault="00B92A19" w:rsidP="00B92A19"/>
    <w:p w14:paraId="6C2DF0D7" w14:textId="77777777" w:rsidR="00B92A19" w:rsidRDefault="00B92A19" w:rsidP="00B92A19"/>
    <w:p w14:paraId="58BE25B8" w14:textId="77777777" w:rsidR="00B92A19" w:rsidRDefault="00B92A19" w:rsidP="00B92A19"/>
    <w:p w14:paraId="6957CC7D" w14:textId="77777777" w:rsidR="00B92A19" w:rsidRDefault="00B92A19" w:rsidP="00B92A19"/>
    <w:p w14:paraId="46C0B4CE" w14:textId="77777777" w:rsidR="00B92A19" w:rsidRDefault="00B92A19" w:rsidP="00B92A19"/>
    <w:p w14:paraId="597BCDD1" w14:textId="77777777" w:rsidR="00B92A19" w:rsidRDefault="00B92A19" w:rsidP="00B92A19"/>
    <w:p w14:paraId="6B89C34E" w14:textId="77777777" w:rsidR="00B92A19" w:rsidRDefault="00B92A19" w:rsidP="00B92A19"/>
    <w:p w14:paraId="4BDD2113" w14:textId="77777777" w:rsidR="00B92A19" w:rsidRDefault="00B92A19" w:rsidP="00B92A19"/>
    <w:p w14:paraId="08E41FB1" w14:textId="77777777" w:rsidR="00B92A19" w:rsidRDefault="00B92A19" w:rsidP="00B92A19"/>
    <w:p w14:paraId="2BA167C8" w14:textId="77777777" w:rsidR="00B92A19" w:rsidRDefault="00B92A19" w:rsidP="00B92A19"/>
    <w:p w14:paraId="19DFE52D" w14:textId="77777777" w:rsidR="00B92A19" w:rsidRDefault="00B92A19" w:rsidP="00B92A19"/>
    <w:p w14:paraId="3769E0FA" w14:textId="77777777" w:rsidR="00B92A19" w:rsidRDefault="00B92A19" w:rsidP="00B92A19"/>
    <w:p w14:paraId="0F4C6EC1" w14:textId="77777777" w:rsidR="00B92A19" w:rsidRDefault="00B92A19" w:rsidP="00B92A19"/>
    <w:p w14:paraId="559A2DE2" w14:textId="77777777" w:rsidR="00B92A19" w:rsidRDefault="00B92A19" w:rsidP="00B92A19"/>
    <w:p w14:paraId="55FA3859" w14:textId="77777777" w:rsidR="00B92A19" w:rsidRDefault="00B92A19" w:rsidP="00B92A19"/>
    <w:p w14:paraId="5ABD06BA" w14:textId="77777777" w:rsidR="00B92A19" w:rsidRDefault="00B92A19" w:rsidP="00B92A19"/>
    <w:p w14:paraId="1950B47E" w14:textId="77777777" w:rsidR="00B92A19" w:rsidRDefault="00B92A19" w:rsidP="00B92A19"/>
    <w:p w14:paraId="6403160B" w14:textId="77777777" w:rsidR="00B92A19" w:rsidRDefault="00B92A19" w:rsidP="00B92A19"/>
    <w:p w14:paraId="6CC218B0" w14:textId="77777777" w:rsidR="00B92A19" w:rsidRDefault="00B92A19" w:rsidP="00B92A19"/>
    <w:p w14:paraId="4BD8B983" w14:textId="77777777" w:rsidR="00B92A19" w:rsidRDefault="00B92A19" w:rsidP="00B92A19"/>
    <w:p w14:paraId="43BFBC0C" w14:textId="77777777" w:rsidR="00B92A19" w:rsidRDefault="00B92A19" w:rsidP="00B92A19"/>
    <w:p w14:paraId="78D3D3A4" w14:textId="77777777" w:rsidR="00B92A19" w:rsidRDefault="00B92A19" w:rsidP="00B92A19"/>
    <w:p w14:paraId="7EEB4003" w14:textId="77777777" w:rsidR="00B92A19" w:rsidRDefault="00B92A19" w:rsidP="00B92A19"/>
    <w:p w14:paraId="204244F1" w14:textId="77777777" w:rsidR="00B92A19" w:rsidRDefault="00B92A19" w:rsidP="00B92A19"/>
    <w:p w14:paraId="24017279" w14:textId="77777777" w:rsidR="00F811B6" w:rsidRDefault="00F811B6" w:rsidP="00B92A19"/>
    <w:p w14:paraId="5E57FC7A" w14:textId="77777777" w:rsidR="00F811B6" w:rsidRPr="00B92A19" w:rsidRDefault="00F811B6" w:rsidP="00B92A19"/>
    <w:p w14:paraId="29C87848" w14:textId="1BAE37A7" w:rsidR="00C3508C" w:rsidRDefault="00C3508C" w:rsidP="00C3508C">
      <w:pPr>
        <w:pStyle w:val="Heading1"/>
      </w:pPr>
      <w:bookmarkStart w:id="7" w:name="_Toc161332010"/>
      <w:r>
        <w:t>References</w:t>
      </w:r>
      <w:bookmarkEnd w:id="7"/>
    </w:p>
    <w:p w14:paraId="1F3F9CBE"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Aly, A., Taylor, E. and Karnovsky, S. (2014). Moral Disengagement and Building Resilience to Violent Extremism: An Education Intervention. </w:t>
      </w:r>
      <w:r w:rsidRPr="00F06E5B">
        <w:rPr>
          <w:rFonts w:ascii="Times New Roman" w:eastAsia="Times New Roman" w:hAnsi="Times New Roman" w:cs="Times New Roman"/>
          <w:i/>
          <w:iCs/>
          <w:sz w:val="24"/>
          <w:szCs w:val="24"/>
          <w:lang w:eastAsia="en-GB"/>
        </w:rPr>
        <w:t>Studies in Conflict &amp; Terrorism</w:t>
      </w:r>
      <w:r w:rsidRPr="00F06E5B">
        <w:rPr>
          <w:rFonts w:ascii="Times New Roman" w:eastAsia="Times New Roman" w:hAnsi="Times New Roman" w:cs="Times New Roman"/>
          <w:sz w:val="24"/>
          <w:szCs w:val="24"/>
          <w:lang w:eastAsia="en-GB"/>
        </w:rPr>
        <w:t>, 37(4), pp.369–385. doi:</w:t>
      </w:r>
      <w:r>
        <w:rPr>
          <w:rFonts w:ascii="Times New Roman" w:eastAsia="Times New Roman" w:hAnsi="Times New Roman" w:cs="Times New Roman"/>
          <w:sz w:val="24"/>
          <w:szCs w:val="24"/>
          <w:lang w:eastAsia="en-GB"/>
        </w:rPr>
        <w:t xml:space="preserve"> </w:t>
      </w:r>
      <w:hyperlink r:id="rId57" w:history="1">
        <w:r w:rsidRPr="00B94629">
          <w:rPr>
            <w:rStyle w:val="Hyperlink"/>
            <w:rFonts w:ascii="Times New Roman" w:eastAsia="Times New Roman" w:hAnsi="Times New Roman" w:cs="Times New Roman"/>
            <w:sz w:val="24"/>
            <w:szCs w:val="24"/>
            <w:lang w:eastAsia="en-GB"/>
          </w:rPr>
          <w:t>https://doi.org/10.1080/1057610x.2014.879379</w:t>
        </w:r>
      </w:hyperlink>
    </w:p>
    <w:p w14:paraId="666CE7B5" w14:textId="77777777" w:rsidR="0070144C"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Bartlett, L. (2018). </w:t>
      </w:r>
      <w:r w:rsidRPr="00F06E5B">
        <w:rPr>
          <w:rFonts w:ascii="Times New Roman" w:eastAsia="Times New Roman" w:hAnsi="Times New Roman" w:cs="Times New Roman"/>
          <w:i/>
          <w:iCs/>
          <w:sz w:val="24"/>
          <w:szCs w:val="24"/>
          <w:lang w:eastAsia="en-GB"/>
        </w:rPr>
        <w:t>The edge of violence: a radical approach to extremism</w:t>
      </w:r>
      <w:r w:rsidRPr="00F06E5B">
        <w:rPr>
          <w:rFonts w:ascii="Times New Roman" w:eastAsia="Times New Roman" w:hAnsi="Times New Roman" w:cs="Times New Roman"/>
          <w:sz w:val="24"/>
          <w:szCs w:val="24"/>
          <w:lang w:eastAsia="en-GB"/>
        </w:rPr>
        <w:t xml:space="preserve">.  Radicalisationresearch.org. Available at: </w:t>
      </w:r>
      <w:hyperlink r:id="rId58" w:history="1">
        <w:r w:rsidRPr="00F140EE">
          <w:rPr>
            <w:rStyle w:val="Hyperlink"/>
            <w:rFonts w:ascii="Times New Roman" w:eastAsia="Times New Roman" w:hAnsi="Times New Roman" w:cs="Times New Roman"/>
            <w:sz w:val="24"/>
            <w:szCs w:val="24"/>
            <w:lang w:eastAsia="en-GB"/>
          </w:rPr>
          <w:t>https://radicalisationresearch.org/research/bartlett-2010-edge/</w:t>
        </w:r>
      </w:hyperlink>
      <w:r>
        <w:rPr>
          <w:rFonts w:ascii="Times New Roman" w:eastAsia="Times New Roman" w:hAnsi="Times New Roman" w:cs="Times New Roman"/>
          <w:sz w:val="24"/>
          <w:szCs w:val="24"/>
          <w:lang w:eastAsia="en-GB"/>
        </w:rPr>
        <w:t xml:space="preserve">  (Accessed 04 April 2026)</w:t>
      </w:r>
    </w:p>
    <w:p w14:paraId="7B01FDEA"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Borum, R. (2011). Radicalization into Violent Extremism I: A Review of Social Science Theories. </w:t>
      </w:r>
      <w:r w:rsidRPr="00F06E5B">
        <w:rPr>
          <w:rFonts w:ascii="Times New Roman" w:eastAsia="Times New Roman" w:hAnsi="Times New Roman" w:cs="Times New Roman"/>
          <w:i/>
          <w:iCs/>
          <w:sz w:val="24"/>
          <w:szCs w:val="24"/>
          <w:lang w:eastAsia="en-GB"/>
        </w:rPr>
        <w:t>Journal of Strategic Security</w:t>
      </w:r>
      <w:r w:rsidRPr="00F06E5B">
        <w:rPr>
          <w:rFonts w:ascii="Times New Roman" w:eastAsia="Times New Roman" w:hAnsi="Times New Roman" w:cs="Times New Roman"/>
          <w:sz w:val="24"/>
          <w:szCs w:val="24"/>
          <w:lang w:eastAsia="en-GB"/>
        </w:rPr>
        <w:t xml:space="preserve">, 4(4), pp.7–36. Available at: </w:t>
      </w:r>
      <w:hyperlink r:id="rId59" w:tgtFrame="_blank" w:history="1">
        <w:r w:rsidRPr="00F06E5B">
          <w:rPr>
            <w:rFonts w:ascii="Times New Roman" w:eastAsia="Times New Roman" w:hAnsi="Times New Roman" w:cs="Times New Roman"/>
            <w:color w:val="0000FF"/>
            <w:sz w:val="24"/>
            <w:szCs w:val="24"/>
            <w:u w:val="single"/>
            <w:lang w:eastAsia="en-GB"/>
          </w:rPr>
          <w:t>https://www.jstor.org/stable/26463910</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28 March 2026)</w:t>
      </w:r>
    </w:p>
    <w:p w14:paraId="1677012E"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Bradford, B., Jackson, J. and Stanko, E.A. (2009). Contact and confidence: revisiting the impact of public encounters with the police. </w:t>
      </w:r>
      <w:r w:rsidRPr="00F06E5B">
        <w:rPr>
          <w:rFonts w:ascii="Times New Roman" w:eastAsia="Times New Roman" w:hAnsi="Times New Roman" w:cs="Times New Roman"/>
          <w:i/>
          <w:iCs/>
          <w:sz w:val="24"/>
          <w:szCs w:val="24"/>
          <w:lang w:eastAsia="en-GB"/>
        </w:rPr>
        <w:t>Policing and Society</w:t>
      </w:r>
      <w:r w:rsidRPr="00F06E5B">
        <w:rPr>
          <w:rFonts w:ascii="Times New Roman" w:eastAsia="Times New Roman" w:hAnsi="Times New Roman" w:cs="Times New Roman"/>
          <w:sz w:val="24"/>
          <w:szCs w:val="24"/>
          <w:lang w:eastAsia="en-GB"/>
        </w:rPr>
        <w:t>, 19(1), pp.20–46. doi:</w:t>
      </w:r>
      <w:r>
        <w:rPr>
          <w:rFonts w:ascii="Times New Roman" w:eastAsia="Times New Roman" w:hAnsi="Times New Roman" w:cs="Times New Roman"/>
          <w:sz w:val="24"/>
          <w:szCs w:val="24"/>
          <w:lang w:eastAsia="en-GB"/>
        </w:rPr>
        <w:t xml:space="preserve"> </w:t>
      </w:r>
      <w:hyperlink r:id="rId60" w:history="1">
        <w:r w:rsidRPr="00B94629">
          <w:rPr>
            <w:rStyle w:val="Hyperlink"/>
            <w:rFonts w:ascii="Times New Roman" w:eastAsia="Times New Roman" w:hAnsi="Times New Roman" w:cs="Times New Roman"/>
            <w:sz w:val="24"/>
            <w:szCs w:val="24"/>
            <w:lang w:eastAsia="en-GB"/>
          </w:rPr>
          <w:t>https://doi.org/10.1080/10439460802457594</w:t>
        </w:r>
      </w:hyperlink>
      <w:r w:rsidRPr="00F06E5B">
        <w:rPr>
          <w:rFonts w:ascii="Times New Roman" w:eastAsia="Times New Roman" w:hAnsi="Times New Roman" w:cs="Times New Roman"/>
          <w:sz w:val="24"/>
          <w:szCs w:val="24"/>
          <w:lang w:eastAsia="en-GB"/>
        </w:rPr>
        <w:t>.</w:t>
      </w:r>
    </w:p>
    <w:p w14:paraId="6E750F42"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Braun, V. and Clarke, V. (2006). Using Thematic Analysis in Psychology. </w:t>
      </w:r>
      <w:r w:rsidRPr="00F06E5B">
        <w:rPr>
          <w:rFonts w:ascii="Times New Roman" w:eastAsia="Times New Roman" w:hAnsi="Times New Roman" w:cs="Times New Roman"/>
          <w:i/>
          <w:iCs/>
          <w:sz w:val="24"/>
          <w:szCs w:val="24"/>
          <w:lang w:eastAsia="en-GB"/>
        </w:rPr>
        <w:t>Qualitative Research in Psychology</w:t>
      </w:r>
      <w:r w:rsidRPr="00F06E5B">
        <w:rPr>
          <w:rFonts w:ascii="Times New Roman" w:eastAsia="Times New Roman" w:hAnsi="Times New Roman" w:cs="Times New Roman"/>
          <w:sz w:val="24"/>
          <w:szCs w:val="24"/>
          <w:lang w:eastAsia="en-GB"/>
        </w:rPr>
        <w:t>, 3(2), pp.77–101. doi:</w:t>
      </w:r>
      <w:hyperlink r:id="rId61" w:history="1">
        <w:r w:rsidRPr="00B94629">
          <w:rPr>
            <w:rStyle w:val="Hyperlink"/>
            <w:rFonts w:ascii="Times New Roman" w:eastAsia="Times New Roman" w:hAnsi="Times New Roman" w:cs="Times New Roman"/>
            <w:sz w:val="24"/>
            <w:szCs w:val="24"/>
            <w:lang w:eastAsia="en-GB"/>
          </w:rPr>
          <w:t>https://doi.org/10.1191/1478088706qp063oa</w:t>
        </w:r>
      </w:hyperlink>
      <w:r w:rsidRPr="00F06E5B">
        <w:rPr>
          <w:rFonts w:ascii="Times New Roman" w:eastAsia="Times New Roman" w:hAnsi="Times New Roman" w:cs="Times New Roman"/>
          <w:sz w:val="24"/>
          <w:szCs w:val="24"/>
          <w:lang w:eastAsia="en-GB"/>
        </w:rPr>
        <w:t>.</w:t>
      </w:r>
    </w:p>
    <w:p w14:paraId="1BD7571B"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Bryman, A. (2016). </w:t>
      </w:r>
      <w:r w:rsidRPr="00F06E5B">
        <w:rPr>
          <w:rFonts w:ascii="Times New Roman" w:eastAsia="Times New Roman" w:hAnsi="Times New Roman" w:cs="Times New Roman"/>
          <w:i/>
          <w:iCs/>
          <w:sz w:val="24"/>
          <w:szCs w:val="24"/>
          <w:lang w:eastAsia="en-GB"/>
        </w:rPr>
        <w:t>Social Research Methods</w:t>
      </w:r>
      <w:r w:rsidRPr="00F06E5B">
        <w:rPr>
          <w:rFonts w:ascii="Times New Roman" w:eastAsia="Times New Roman" w:hAnsi="Times New Roman" w:cs="Times New Roman"/>
          <w:sz w:val="24"/>
          <w:szCs w:val="24"/>
          <w:lang w:eastAsia="en-GB"/>
        </w:rPr>
        <w:t xml:space="preserve">.  Oxford University Press. Available at: </w:t>
      </w:r>
      <w:hyperlink r:id="rId62" w:tgtFrame="_blank" w:history="1">
        <w:r w:rsidRPr="00F06E5B">
          <w:rPr>
            <w:rFonts w:ascii="Times New Roman" w:eastAsia="Times New Roman" w:hAnsi="Times New Roman" w:cs="Times New Roman"/>
            <w:color w:val="0000FF"/>
            <w:sz w:val="24"/>
            <w:szCs w:val="24"/>
            <w:u w:val="single"/>
            <w:lang w:eastAsia="en-GB"/>
          </w:rPr>
          <w:t>https://ktpu.kpi.ua/wp-content/uploads/2014/02/social-research-methods-alan-bryman.pdf</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26 April 2026)</w:t>
      </w:r>
    </w:p>
    <w:p w14:paraId="2F3571AA"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6242E8">
        <w:rPr>
          <w:rFonts w:ascii="Times New Roman" w:eastAsia="Times New Roman" w:hAnsi="Times New Roman" w:cs="Times New Roman"/>
          <w:sz w:val="24"/>
          <w:szCs w:val="24"/>
          <w:lang w:eastAsia="en-GB"/>
        </w:rPr>
        <w:t xml:space="preserve">Calderaro, A. and Kavada, A. (2013). </w:t>
      </w:r>
      <w:r w:rsidRPr="00F06E5B">
        <w:rPr>
          <w:rFonts w:ascii="Times New Roman" w:eastAsia="Times New Roman" w:hAnsi="Times New Roman" w:cs="Times New Roman"/>
          <w:sz w:val="24"/>
          <w:szCs w:val="24"/>
          <w:lang w:eastAsia="en-GB"/>
        </w:rPr>
        <w:t xml:space="preserve">Special Issue on ‘Online Collective Action and Policy Change’. </w:t>
      </w:r>
      <w:r w:rsidRPr="00F06E5B">
        <w:rPr>
          <w:rFonts w:ascii="Times New Roman" w:eastAsia="Times New Roman" w:hAnsi="Times New Roman" w:cs="Times New Roman"/>
          <w:i/>
          <w:iCs/>
          <w:sz w:val="24"/>
          <w:szCs w:val="24"/>
          <w:lang w:eastAsia="en-GB"/>
        </w:rPr>
        <w:t>Policy &amp; Internet</w:t>
      </w:r>
      <w:r w:rsidRPr="00F06E5B">
        <w:rPr>
          <w:rFonts w:ascii="Times New Roman" w:eastAsia="Times New Roman" w:hAnsi="Times New Roman" w:cs="Times New Roman"/>
          <w:sz w:val="24"/>
          <w:szCs w:val="24"/>
          <w:lang w:eastAsia="en-GB"/>
        </w:rPr>
        <w:t xml:space="preserve">, 5(1), pp.1–6. </w:t>
      </w:r>
      <w:r>
        <w:rPr>
          <w:rFonts w:ascii="Times New Roman" w:eastAsia="Times New Roman" w:hAnsi="Times New Roman" w:cs="Times New Roman"/>
          <w:sz w:val="24"/>
          <w:szCs w:val="24"/>
          <w:lang w:eastAsia="en-GB"/>
        </w:rPr>
        <w:t>d</w:t>
      </w:r>
      <w:r w:rsidRPr="00F06E5B">
        <w:rPr>
          <w:rFonts w:ascii="Times New Roman" w:eastAsia="Times New Roman" w:hAnsi="Times New Roman" w:cs="Times New Roman"/>
          <w:sz w:val="24"/>
          <w:szCs w:val="24"/>
          <w:lang w:eastAsia="en-GB"/>
        </w:rPr>
        <w:t>oi</w:t>
      </w:r>
      <w:r>
        <w:rPr>
          <w:rFonts w:ascii="Times New Roman" w:eastAsia="Times New Roman" w:hAnsi="Times New Roman" w:cs="Times New Roman"/>
          <w:sz w:val="24"/>
          <w:szCs w:val="24"/>
          <w:lang w:eastAsia="en-GB"/>
        </w:rPr>
        <w:t>:</w:t>
      </w:r>
      <w:hyperlink r:id="rId63" w:history="1">
        <w:r w:rsidRPr="00B94629">
          <w:rPr>
            <w:rStyle w:val="Hyperlink"/>
            <w:rFonts w:ascii="Times New Roman" w:eastAsia="Times New Roman" w:hAnsi="Times New Roman" w:cs="Times New Roman"/>
            <w:sz w:val="24"/>
            <w:szCs w:val="24"/>
            <w:lang w:eastAsia="en-GB"/>
          </w:rPr>
          <w:t>https://doi.org/10.1002/poi3.19</w:t>
        </w:r>
      </w:hyperlink>
      <w:r w:rsidRPr="00F06E5B">
        <w:rPr>
          <w:rFonts w:ascii="Times New Roman" w:eastAsia="Times New Roman" w:hAnsi="Times New Roman" w:cs="Times New Roman"/>
          <w:sz w:val="24"/>
          <w:szCs w:val="24"/>
          <w:lang w:eastAsia="en-GB"/>
        </w:rPr>
        <w:t>.</w:t>
      </w:r>
    </w:p>
    <w:p w14:paraId="30564BD8"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Carth</w:t>
      </w:r>
      <w:r>
        <w:rPr>
          <w:rFonts w:ascii="Times New Roman" w:eastAsia="Times New Roman" w:hAnsi="Times New Roman" w:cs="Times New Roman"/>
          <w:sz w:val="24"/>
          <w:szCs w:val="24"/>
          <w:lang w:eastAsia="en-GB"/>
        </w:rPr>
        <w:t>e</w:t>
      </w:r>
      <w:r w:rsidRPr="00F06E5B">
        <w:rPr>
          <w:rFonts w:ascii="Times New Roman" w:eastAsia="Times New Roman" w:hAnsi="Times New Roman" w:cs="Times New Roman"/>
          <w:sz w:val="24"/>
          <w:szCs w:val="24"/>
          <w:lang w:eastAsia="en-GB"/>
        </w:rPr>
        <w:t xml:space="preserve">y, S.L., Doody, C.B., O’Hora, D. and Sarma, K.M. (2018). PROTOCOL: Counter‐narratives for the prevention of violent radicalisation: A systematic review of targeted interventions. </w:t>
      </w:r>
      <w:r w:rsidRPr="00F06E5B">
        <w:rPr>
          <w:rFonts w:ascii="Times New Roman" w:eastAsia="Times New Roman" w:hAnsi="Times New Roman" w:cs="Times New Roman"/>
          <w:i/>
          <w:iCs/>
          <w:sz w:val="24"/>
          <w:szCs w:val="24"/>
          <w:lang w:eastAsia="en-GB"/>
        </w:rPr>
        <w:t>Campbell Systematic Reviews</w:t>
      </w:r>
      <w:r w:rsidRPr="00F06E5B">
        <w:rPr>
          <w:rFonts w:ascii="Times New Roman" w:eastAsia="Times New Roman" w:hAnsi="Times New Roman" w:cs="Times New Roman"/>
          <w:sz w:val="24"/>
          <w:szCs w:val="24"/>
          <w:lang w:eastAsia="en-GB"/>
        </w:rPr>
        <w:t>, 14(1), pp.1–23. Doi</w:t>
      </w:r>
      <w:r>
        <w:rPr>
          <w:rFonts w:ascii="Times New Roman" w:eastAsia="Times New Roman" w:hAnsi="Times New Roman" w:cs="Times New Roman"/>
          <w:sz w:val="24"/>
          <w:szCs w:val="24"/>
          <w:lang w:eastAsia="en-GB"/>
        </w:rPr>
        <w:t>:</w:t>
      </w:r>
      <w:hyperlink r:id="rId64" w:history="1">
        <w:r w:rsidRPr="00B94629">
          <w:rPr>
            <w:rStyle w:val="Hyperlink"/>
            <w:rFonts w:ascii="Times New Roman" w:eastAsia="Times New Roman" w:hAnsi="Times New Roman" w:cs="Times New Roman"/>
            <w:sz w:val="24"/>
            <w:szCs w:val="24"/>
            <w:lang w:eastAsia="en-GB"/>
          </w:rPr>
          <w:t>https://doi.org/10.1002/cl2.202</w:t>
        </w:r>
      </w:hyperlink>
    </w:p>
    <w:p w14:paraId="79A86313" w14:textId="77777777" w:rsidR="0070144C" w:rsidRDefault="0070144C" w:rsidP="0070144C">
      <w:pPr>
        <w:spacing w:after="240" w:line="360" w:lineRule="auto"/>
        <w:rPr>
          <w:rFonts w:ascii="Times New Roman" w:eastAsia="Times New Roman" w:hAnsi="Times New Roman" w:cs="Times New Roman"/>
          <w:sz w:val="24"/>
          <w:szCs w:val="24"/>
          <w:lang w:eastAsia="en-GB"/>
        </w:rPr>
      </w:pPr>
      <w:r w:rsidRPr="004F2140">
        <w:rPr>
          <w:rFonts w:ascii="Times New Roman" w:eastAsia="Times New Roman" w:hAnsi="Times New Roman" w:cs="Times New Roman"/>
          <w:sz w:val="24"/>
          <w:szCs w:val="24"/>
          <w:lang w:eastAsia="en-GB"/>
        </w:rPr>
        <w:lastRenderedPageBreak/>
        <w:t xml:space="preserve">College of Policing (2023) </w:t>
      </w:r>
      <w:r w:rsidRPr="004F2140">
        <w:rPr>
          <w:rFonts w:ascii="Times New Roman" w:eastAsia="Times New Roman" w:hAnsi="Times New Roman" w:cs="Times New Roman"/>
          <w:i/>
          <w:iCs/>
          <w:sz w:val="24"/>
          <w:szCs w:val="24"/>
          <w:lang w:eastAsia="en-GB"/>
        </w:rPr>
        <w:t>Counter-Terrorism Policing: Operational Guidance</w:t>
      </w:r>
      <w:r w:rsidRPr="004F2140">
        <w:rPr>
          <w:rFonts w:ascii="Times New Roman" w:eastAsia="Times New Roman" w:hAnsi="Times New Roman" w:cs="Times New Roman"/>
          <w:sz w:val="24"/>
          <w:szCs w:val="24"/>
          <w:lang w:eastAsia="en-GB"/>
        </w:rPr>
        <w:t xml:space="preserve">. Available at: </w:t>
      </w:r>
      <w:hyperlink r:id="rId65" w:history="1">
        <w:r w:rsidRPr="004F2140">
          <w:rPr>
            <w:rStyle w:val="Hyperlink"/>
            <w:rFonts w:ascii="Times New Roman" w:eastAsia="Times New Roman" w:hAnsi="Times New Roman" w:cs="Times New Roman"/>
            <w:sz w:val="24"/>
            <w:szCs w:val="24"/>
            <w:lang w:eastAsia="en-GB"/>
          </w:rPr>
          <w:t>https://www.college.police.uk/app/public-order-public-safety/developing-policing-plan/counter-terrorism</w:t>
        </w:r>
      </w:hyperlink>
      <w:r>
        <w:rPr>
          <w:rFonts w:ascii="Times New Roman" w:eastAsia="Times New Roman" w:hAnsi="Times New Roman" w:cs="Times New Roman"/>
          <w:sz w:val="24"/>
          <w:szCs w:val="24"/>
          <w:lang w:eastAsia="en-GB"/>
        </w:rPr>
        <w:t xml:space="preserve"> ( Accessed 23 April 2026)</w:t>
      </w:r>
    </w:p>
    <w:p w14:paraId="4BEDC64A" w14:textId="77777777" w:rsidR="0070144C"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CRONIN, A.K. (2010). The evolution of counterterrorism: will tactics trump strategy? </w:t>
      </w:r>
      <w:r w:rsidRPr="00F06E5B">
        <w:rPr>
          <w:rFonts w:ascii="Times New Roman" w:eastAsia="Times New Roman" w:hAnsi="Times New Roman" w:cs="Times New Roman"/>
          <w:i/>
          <w:iCs/>
          <w:sz w:val="24"/>
          <w:szCs w:val="24"/>
          <w:lang w:eastAsia="en-GB"/>
        </w:rPr>
        <w:t>International Affairs</w:t>
      </w:r>
      <w:r w:rsidRPr="00F06E5B">
        <w:rPr>
          <w:rFonts w:ascii="Times New Roman" w:eastAsia="Times New Roman" w:hAnsi="Times New Roman" w:cs="Times New Roman"/>
          <w:sz w:val="24"/>
          <w:szCs w:val="24"/>
          <w:lang w:eastAsia="en-GB"/>
        </w:rPr>
        <w:t>, 86(4), pp.837–856. doi:</w:t>
      </w:r>
      <w:hyperlink r:id="rId66" w:tgtFrame="_blank" w:history="1">
        <w:r w:rsidRPr="00F06E5B">
          <w:rPr>
            <w:rFonts w:ascii="Times New Roman" w:eastAsia="Times New Roman" w:hAnsi="Times New Roman" w:cs="Times New Roman"/>
            <w:color w:val="0000FF"/>
            <w:sz w:val="24"/>
            <w:szCs w:val="24"/>
            <w:u w:val="single"/>
            <w:lang w:eastAsia="en-GB"/>
          </w:rPr>
          <w:t>https://doi.org/10.1111/j.1468-2346.2010.00915.x</w:t>
        </w:r>
      </w:hyperlink>
      <w:r w:rsidRPr="00F06E5B">
        <w:rPr>
          <w:rFonts w:ascii="Times New Roman" w:eastAsia="Times New Roman" w:hAnsi="Times New Roman" w:cs="Times New Roman"/>
          <w:sz w:val="24"/>
          <w:szCs w:val="24"/>
          <w:lang w:eastAsia="en-GB"/>
        </w:rPr>
        <w:t>.</w:t>
      </w:r>
    </w:p>
    <w:p w14:paraId="7BDCDE6B"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 Spalek</w:t>
      </w:r>
      <w:r>
        <w:rPr>
          <w:rFonts w:ascii="Times New Roman" w:eastAsia="Times New Roman" w:hAnsi="Times New Roman" w:cs="Times New Roman"/>
          <w:sz w:val="24"/>
          <w:szCs w:val="24"/>
          <w:lang w:eastAsia="en-GB"/>
        </w:rPr>
        <w:t xml:space="preserve">,B </w:t>
      </w:r>
      <w:r w:rsidRPr="00F06E5B">
        <w:rPr>
          <w:rFonts w:ascii="Times New Roman" w:eastAsia="Times New Roman" w:hAnsi="Times New Roman" w:cs="Times New Roman"/>
          <w:sz w:val="24"/>
          <w:szCs w:val="24"/>
          <w:lang w:eastAsia="en-GB"/>
        </w:rPr>
        <w:t xml:space="preserve"> (2012). </w:t>
      </w:r>
      <w:r w:rsidRPr="00F06E5B">
        <w:rPr>
          <w:rFonts w:ascii="Times New Roman" w:eastAsia="Times New Roman" w:hAnsi="Times New Roman" w:cs="Times New Roman"/>
          <w:i/>
          <w:iCs/>
          <w:sz w:val="24"/>
          <w:szCs w:val="24"/>
          <w:lang w:eastAsia="en-GB"/>
        </w:rPr>
        <w:t>Counter-terrorism Community based approaches to preventing terror crime</w:t>
      </w:r>
      <w:r w:rsidRPr="00F06E5B">
        <w:rPr>
          <w:rFonts w:ascii="Times New Roman" w:eastAsia="Times New Roman" w:hAnsi="Times New Roman" w:cs="Times New Roman"/>
          <w:sz w:val="24"/>
          <w:szCs w:val="24"/>
          <w:lang w:eastAsia="en-GB"/>
        </w:rPr>
        <w:t>. Basingstoke, Palgrave Macmillan.</w:t>
      </w:r>
    </w:p>
    <w:p w14:paraId="634DB165"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English, R. (2009). </w:t>
      </w:r>
      <w:r w:rsidRPr="00F06E5B">
        <w:rPr>
          <w:rFonts w:ascii="Times New Roman" w:eastAsia="Times New Roman" w:hAnsi="Times New Roman" w:cs="Times New Roman"/>
          <w:i/>
          <w:iCs/>
          <w:sz w:val="24"/>
          <w:szCs w:val="24"/>
          <w:lang w:eastAsia="en-GB"/>
        </w:rPr>
        <w:t>Terrorism : How to Respond</w:t>
      </w:r>
      <w:r w:rsidRPr="00F06E5B">
        <w:rPr>
          <w:rFonts w:ascii="Times New Roman" w:eastAsia="Times New Roman" w:hAnsi="Times New Roman" w:cs="Times New Roman"/>
          <w:sz w:val="24"/>
          <w:szCs w:val="24"/>
          <w:lang w:eastAsia="en-GB"/>
        </w:rPr>
        <w:t>. Oxford: Oxford University Press.</w:t>
      </w:r>
    </w:p>
    <w:p w14:paraId="369B59B7"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B9279E">
        <w:rPr>
          <w:rFonts w:ascii="Times New Roman" w:eastAsia="Times New Roman" w:hAnsi="Times New Roman" w:cs="Times New Roman"/>
          <w:sz w:val="24"/>
          <w:szCs w:val="24"/>
          <w:lang w:eastAsia="en-GB"/>
        </w:rPr>
        <w:t xml:space="preserve">Fernandez, S. and Qurashi, F. (2021). </w:t>
      </w:r>
      <w:r w:rsidRPr="00F06E5B">
        <w:rPr>
          <w:rFonts w:ascii="Times New Roman" w:eastAsia="Times New Roman" w:hAnsi="Times New Roman" w:cs="Times New Roman"/>
          <w:sz w:val="24"/>
          <w:szCs w:val="24"/>
          <w:lang w:eastAsia="en-GB"/>
        </w:rPr>
        <w:t xml:space="preserve">Security and the War on Terror: Predict, Prevent, Police. </w:t>
      </w:r>
      <w:r w:rsidRPr="00F06E5B">
        <w:rPr>
          <w:rFonts w:ascii="Times New Roman" w:eastAsia="Times New Roman" w:hAnsi="Times New Roman" w:cs="Times New Roman"/>
          <w:i/>
          <w:iCs/>
          <w:sz w:val="24"/>
          <w:szCs w:val="24"/>
          <w:lang w:eastAsia="en-GB"/>
        </w:rPr>
        <w:t>The Modern World After Colonialism</w:t>
      </w:r>
      <w:r w:rsidRPr="00F06E5B">
        <w:rPr>
          <w:rFonts w:ascii="Times New Roman" w:eastAsia="Times New Roman" w:hAnsi="Times New Roman" w:cs="Times New Roman"/>
          <w:sz w:val="24"/>
          <w:szCs w:val="24"/>
          <w:lang w:eastAsia="en-GB"/>
        </w:rPr>
        <w:t>, 01(01), pp.316–327. doi:</w:t>
      </w:r>
      <w:r>
        <w:rPr>
          <w:rFonts w:ascii="Times New Roman" w:eastAsia="Times New Roman" w:hAnsi="Times New Roman" w:cs="Times New Roman"/>
          <w:sz w:val="24"/>
          <w:szCs w:val="24"/>
          <w:lang w:eastAsia="en-GB"/>
        </w:rPr>
        <w:t xml:space="preserve"> </w:t>
      </w:r>
      <w:hyperlink r:id="rId67" w:history="1">
        <w:r w:rsidRPr="00B94629">
          <w:rPr>
            <w:rStyle w:val="Hyperlink"/>
            <w:rFonts w:ascii="Times New Roman" w:eastAsia="Times New Roman" w:hAnsi="Times New Roman" w:cs="Times New Roman"/>
            <w:sz w:val="24"/>
            <w:szCs w:val="24"/>
            <w:lang w:eastAsia="en-GB"/>
          </w:rPr>
          <w:t>https://doi.org/10.51952/9781529252149.ch023</w:t>
        </w:r>
      </w:hyperlink>
      <w:r w:rsidRPr="00F06E5B">
        <w:rPr>
          <w:rFonts w:ascii="Times New Roman" w:eastAsia="Times New Roman" w:hAnsi="Times New Roman" w:cs="Times New Roman"/>
          <w:sz w:val="24"/>
          <w:szCs w:val="24"/>
          <w:lang w:eastAsia="en-GB"/>
        </w:rPr>
        <w:t>.</w:t>
      </w:r>
    </w:p>
    <w:p w14:paraId="00CD9C26"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HM Government (201</w:t>
      </w:r>
      <w:r>
        <w:rPr>
          <w:rFonts w:ascii="Times New Roman" w:eastAsia="Times New Roman" w:hAnsi="Times New Roman" w:cs="Times New Roman"/>
          <w:sz w:val="24"/>
          <w:szCs w:val="24"/>
          <w:lang w:eastAsia="en-GB"/>
        </w:rPr>
        <w:t>1</w:t>
      </w:r>
      <w:r w:rsidRPr="00F06E5B">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i/>
          <w:iCs/>
          <w:sz w:val="24"/>
          <w:szCs w:val="24"/>
          <w:lang w:eastAsia="en-GB"/>
        </w:rPr>
        <w:t>Prevent Strategy</w:t>
      </w:r>
      <w:r w:rsidRPr="00F06E5B">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i/>
          <w:iCs/>
          <w:sz w:val="24"/>
          <w:szCs w:val="24"/>
          <w:lang w:eastAsia="en-GB"/>
        </w:rPr>
        <w:t>Gov.uk</w:t>
      </w:r>
      <w:r w:rsidRPr="00F06E5B">
        <w:rPr>
          <w:rFonts w:ascii="Times New Roman" w:eastAsia="Times New Roman" w:hAnsi="Times New Roman" w:cs="Times New Roman"/>
          <w:sz w:val="24"/>
          <w:szCs w:val="24"/>
          <w:lang w:eastAsia="en-GB"/>
        </w:rPr>
        <w:t xml:space="preserve">. Available at: </w:t>
      </w:r>
      <w:hyperlink r:id="rId68" w:tgtFrame="_blank" w:history="1">
        <w:r w:rsidRPr="00F06E5B">
          <w:rPr>
            <w:rFonts w:ascii="Times New Roman" w:eastAsia="Times New Roman" w:hAnsi="Times New Roman" w:cs="Times New Roman"/>
            <w:color w:val="0000FF"/>
            <w:sz w:val="24"/>
            <w:szCs w:val="24"/>
            <w:u w:val="single"/>
            <w:lang w:eastAsia="en-GB"/>
          </w:rPr>
          <w:t>https://assets.publishing.service.gov.uk/media/5a78966aed915d07d35b0dcc/prevent-strategy-review.pdf</w:t>
        </w:r>
      </w:hyperlink>
      <w:r w:rsidRPr="00F06E5B">
        <w:rPr>
          <w:rFonts w:ascii="Times New Roman" w:eastAsia="Times New Roman" w:hAnsi="Times New Roman" w:cs="Times New Roman"/>
          <w:sz w:val="24"/>
          <w:szCs w:val="24"/>
          <w:lang w:eastAsia="en-GB"/>
        </w:rPr>
        <w:t>.</w:t>
      </w:r>
    </w:p>
    <w:p w14:paraId="6AEC0909"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HM G</w:t>
      </w:r>
      <w:r>
        <w:rPr>
          <w:rFonts w:ascii="Times New Roman" w:eastAsia="Times New Roman" w:hAnsi="Times New Roman" w:cs="Times New Roman"/>
          <w:sz w:val="24"/>
          <w:szCs w:val="24"/>
          <w:lang w:eastAsia="en-GB"/>
        </w:rPr>
        <w:t>overnment</w:t>
      </w:r>
      <w:r w:rsidRPr="00F06E5B">
        <w:rPr>
          <w:rFonts w:ascii="Times New Roman" w:eastAsia="Times New Roman" w:hAnsi="Times New Roman" w:cs="Times New Roman"/>
          <w:sz w:val="24"/>
          <w:szCs w:val="24"/>
          <w:lang w:eastAsia="en-GB"/>
        </w:rPr>
        <w:t xml:space="preserve"> (2020). </w:t>
      </w:r>
      <w:r w:rsidRPr="00F06E5B">
        <w:rPr>
          <w:rFonts w:ascii="Times New Roman" w:eastAsia="Times New Roman" w:hAnsi="Times New Roman" w:cs="Times New Roman"/>
          <w:i/>
          <w:iCs/>
          <w:sz w:val="24"/>
          <w:szCs w:val="24"/>
          <w:lang w:eastAsia="en-GB"/>
        </w:rPr>
        <w:t>Channel Duty Guidance: Protecting people vulnerable to being drawn into terrorism</w:t>
      </w:r>
      <w:r w:rsidRPr="00F06E5B">
        <w:rPr>
          <w:rFonts w:ascii="Times New Roman" w:eastAsia="Times New Roman" w:hAnsi="Times New Roman" w:cs="Times New Roman"/>
          <w:sz w:val="24"/>
          <w:szCs w:val="24"/>
          <w:lang w:eastAsia="en-GB"/>
        </w:rPr>
        <w:t xml:space="preserve">.  Available at: </w:t>
      </w:r>
      <w:hyperlink r:id="rId69" w:tgtFrame="_blank" w:history="1">
        <w:r w:rsidRPr="00F06E5B">
          <w:rPr>
            <w:rFonts w:ascii="Times New Roman" w:eastAsia="Times New Roman" w:hAnsi="Times New Roman" w:cs="Times New Roman"/>
            <w:color w:val="0000FF"/>
            <w:sz w:val="24"/>
            <w:szCs w:val="24"/>
            <w:u w:val="single"/>
            <w:lang w:eastAsia="en-GB"/>
          </w:rPr>
          <w:t>https://norfolklscp.org.uk/media/uelb3a3f/channel-duty-guidance-2020.pdf</w:t>
        </w:r>
      </w:hyperlink>
      <w:r w:rsidRPr="00F06E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F06E5B">
        <w:rPr>
          <w:rFonts w:ascii="Times New Roman" w:eastAsia="Times New Roman" w:hAnsi="Times New Roman" w:cs="Times New Roman"/>
          <w:sz w:val="24"/>
          <w:szCs w:val="24"/>
          <w:lang w:eastAsia="en-GB"/>
        </w:rPr>
        <w:t>Accessed 1 May 2026</w:t>
      </w:r>
      <w:r>
        <w:rPr>
          <w:rFonts w:ascii="Times New Roman" w:eastAsia="Times New Roman" w:hAnsi="Times New Roman" w:cs="Times New Roman"/>
          <w:sz w:val="24"/>
          <w:szCs w:val="24"/>
          <w:lang w:eastAsia="en-GB"/>
        </w:rPr>
        <w:t>)</w:t>
      </w:r>
      <w:r w:rsidRPr="00F06E5B">
        <w:rPr>
          <w:rFonts w:ascii="Times New Roman" w:eastAsia="Times New Roman" w:hAnsi="Times New Roman" w:cs="Times New Roman"/>
          <w:sz w:val="24"/>
          <w:szCs w:val="24"/>
          <w:lang w:eastAsia="en-GB"/>
        </w:rPr>
        <w:t>.</w:t>
      </w:r>
    </w:p>
    <w:p w14:paraId="7C23970D"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HMICFRS (2023a). </w:t>
      </w:r>
      <w:r w:rsidRPr="00F06E5B">
        <w:rPr>
          <w:rFonts w:ascii="Times New Roman" w:eastAsia="Times New Roman" w:hAnsi="Times New Roman" w:cs="Times New Roman"/>
          <w:i/>
          <w:iCs/>
          <w:sz w:val="24"/>
          <w:szCs w:val="24"/>
          <w:lang w:eastAsia="en-GB"/>
        </w:rPr>
        <w:t>Counter-terrorism policing: An inspection of the police’s contribution to the government’s Prevent programme</w:t>
      </w:r>
      <w:r w:rsidRPr="00F06E5B">
        <w:rPr>
          <w:rFonts w:ascii="Times New Roman" w:eastAsia="Times New Roman" w:hAnsi="Times New Roman" w:cs="Times New Roman"/>
          <w:sz w:val="24"/>
          <w:szCs w:val="24"/>
          <w:lang w:eastAsia="en-GB"/>
        </w:rPr>
        <w:t xml:space="preserve">.  His Majesty’s Inspectorate of Constabulary and Fire &amp; Rescue Services. Available at: </w:t>
      </w:r>
      <w:hyperlink r:id="rId70" w:tgtFrame="_blank" w:history="1">
        <w:r w:rsidRPr="00F06E5B">
          <w:rPr>
            <w:rFonts w:ascii="Times New Roman" w:eastAsia="Times New Roman" w:hAnsi="Times New Roman" w:cs="Times New Roman"/>
            <w:color w:val="0000FF"/>
            <w:sz w:val="24"/>
            <w:szCs w:val="24"/>
            <w:u w:val="single"/>
            <w:lang w:eastAsia="en-GB"/>
          </w:rPr>
          <w:t>https://hmicfrs.justiceinspectorates.gov.uk/publication-html/counter-terrorism-policing-an-inspection-of-the-polices-contribution-to-the-governments-prevent-programme/</w:t>
        </w:r>
      </w:hyperlink>
      <w:r w:rsidRPr="00F06E5B">
        <w:rPr>
          <w:rFonts w:ascii="Times New Roman" w:eastAsia="Times New Roman" w:hAnsi="Times New Roman" w:cs="Times New Roman"/>
          <w:sz w:val="24"/>
          <w:szCs w:val="24"/>
          <w:lang w:eastAsia="en-GB"/>
        </w:rPr>
        <w:t>.</w:t>
      </w:r>
    </w:p>
    <w:p w14:paraId="7C66D1F8"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Hoffman, B. (2017). </w:t>
      </w:r>
      <w:r w:rsidRPr="00F06E5B">
        <w:rPr>
          <w:rFonts w:ascii="Times New Roman" w:eastAsia="Times New Roman" w:hAnsi="Times New Roman" w:cs="Times New Roman"/>
          <w:i/>
          <w:iCs/>
          <w:sz w:val="24"/>
          <w:szCs w:val="24"/>
          <w:lang w:eastAsia="en-GB"/>
        </w:rPr>
        <w:t>Inside terrorism</w:t>
      </w:r>
      <w:r w:rsidRPr="00F06E5B">
        <w:rPr>
          <w:rFonts w:ascii="Times New Roman" w:eastAsia="Times New Roman" w:hAnsi="Times New Roman" w:cs="Times New Roman"/>
          <w:sz w:val="24"/>
          <w:szCs w:val="24"/>
          <w:lang w:eastAsia="en-GB"/>
        </w:rPr>
        <w:t>. New York, N.Y. ; Chichester: Columbia University Press.</w:t>
      </w:r>
    </w:p>
    <w:p w14:paraId="0F9207DD"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(2022a). </w:t>
      </w:r>
      <w:r w:rsidRPr="00F06E5B">
        <w:rPr>
          <w:rFonts w:ascii="Times New Roman" w:eastAsia="Times New Roman" w:hAnsi="Times New Roman" w:cs="Times New Roman"/>
          <w:i/>
          <w:iCs/>
          <w:sz w:val="24"/>
          <w:szCs w:val="24"/>
          <w:lang w:eastAsia="en-GB"/>
        </w:rPr>
        <w:t>Police Powers and procedures: Stop and Search and arrests, England and Wales, Year Ending 31 March 2022</w:t>
      </w:r>
      <w:r w:rsidRPr="00F06E5B">
        <w:rPr>
          <w:rFonts w:ascii="Times New Roman" w:eastAsia="Times New Roman" w:hAnsi="Times New Roman" w:cs="Times New Roman"/>
          <w:sz w:val="24"/>
          <w:szCs w:val="24"/>
          <w:lang w:eastAsia="en-GB"/>
        </w:rPr>
        <w:t xml:space="preserve">.  </w:t>
      </w:r>
      <w:hyperlink r:id="rId71" w:tgtFrame="_blank" w:history="1">
        <w:r w:rsidRPr="00F06E5B">
          <w:rPr>
            <w:rFonts w:ascii="Times New Roman" w:eastAsia="Times New Roman" w:hAnsi="Times New Roman" w:cs="Times New Roman"/>
            <w:color w:val="0000FF"/>
            <w:sz w:val="24"/>
            <w:szCs w:val="24"/>
            <w:u w:val="single"/>
            <w:lang w:eastAsia="en-GB"/>
          </w:rPr>
          <w:t>GOV.UK</w:t>
        </w:r>
      </w:hyperlink>
      <w:r w:rsidRPr="00F06E5B">
        <w:rPr>
          <w:rFonts w:ascii="Times New Roman" w:eastAsia="Times New Roman" w:hAnsi="Times New Roman" w:cs="Times New Roman"/>
          <w:sz w:val="24"/>
          <w:szCs w:val="24"/>
          <w:lang w:eastAsia="en-GB"/>
        </w:rPr>
        <w:t xml:space="preserve">. Available at: </w:t>
      </w:r>
      <w:hyperlink r:id="rId72" w:tgtFrame="_blank" w:history="1">
        <w:r w:rsidRPr="00F06E5B">
          <w:rPr>
            <w:rFonts w:ascii="Times New Roman" w:eastAsia="Times New Roman" w:hAnsi="Times New Roman" w:cs="Times New Roman"/>
            <w:color w:val="0000FF"/>
            <w:sz w:val="24"/>
            <w:szCs w:val="24"/>
            <w:u w:val="single"/>
            <w:lang w:eastAsia="en-GB"/>
          </w:rPr>
          <w:t>https://www.gov.uk/government/statistics/police-powers-and-procedures-stop-and-search-and-arrests-england-and-wales-year-ending-31-march-2022/police-powers-and-procedures-stop-and-search-and-arrests-england-and-wales-year-ending-31-march-2022</w:t>
        </w:r>
      </w:hyperlink>
      <w:r w:rsidRPr="00F06E5B">
        <w:rPr>
          <w:rFonts w:ascii="Times New Roman" w:eastAsia="Times New Roman" w:hAnsi="Times New Roman" w:cs="Times New Roman"/>
          <w:sz w:val="24"/>
          <w:szCs w:val="24"/>
          <w:lang w:eastAsia="en-GB"/>
        </w:rPr>
        <w:t>.</w:t>
      </w:r>
    </w:p>
    <w:p w14:paraId="70446AFF"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(2022b). </w:t>
      </w:r>
      <w:r w:rsidRPr="00F06E5B">
        <w:rPr>
          <w:rFonts w:ascii="Times New Roman" w:eastAsia="Times New Roman" w:hAnsi="Times New Roman" w:cs="Times New Roman"/>
          <w:i/>
          <w:iCs/>
          <w:sz w:val="24"/>
          <w:szCs w:val="24"/>
          <w:lang w:eastAsia="en-GB"/>
        </w:rPr>
        <w:t>Prevent duty guidance</w:t>
      </w:r>
      <w:r w:rsidRPr="00F06E5B">
        <w:rPr>
          <w:rFonts w:ascii="Times New Roman" w:eastAsia="Times New Roman" w:hAnsi="Times New Roman" w:cs="Times New Roman"/>
          <w:sz w:val="24"/>
          <w:szCs w:val="24"/>
          <w:lang w:eastAsia="en-GB"/>
        </w:rPr>
        <w:t xml:space="preserve">.  </w:t>
      </w:r>
      <w:hyperlink r:id="rId73" w:tgtFrame="_blank" w:history="1">
        <w:r w:rsidRPr="00F06E5B">
          <w:rPr>
            <w:rFonts w:ascii="Times New Roman" w:eastAsia="Times New Roman" w:hAnsi="Times New Roman" w:cs="Times New Roman"/>
            <w:color w:val="0000FF"/>
            <w:sz w:val="24"/>
            <w:szCs w:val="24"/>
            <w:u w:val="single"/>
            <w:lang w:eastAsia="en-GB"/>
          </w:rPr>
          <w:t>GOV.UK</w:t>
        </w:r>
      </w:hyperlink>
      <w:r w:rsidRPr="00F06E5B">
        <w:rPr>
          <w:rFonts w:ascii="Times New Roman" w:eastAsia="Times New Roman" w:hAnsi="Times New Roman" w:cs="Times New Roman"/>
          <w:sz w:val="24"/>
          <w:szCs w:val="24"/>
          <w:lang w:eastAsia="en-GB"/>
        </w:rPr>
        <w:t xml:space="preserve">. Available at: </w:t>
      </w:r>
      <w:hyperlink r:id="rId74" w:tgtFrame="_blank" w:history="1">
        <w:r w:rsidRPr="00F06E5B">
          <w:rPr>
            <w:rFonts w:ascii="Times New Roman" w:eastAsia="Times New Roman" w:hAnsi="Times New Roman" w:cs="Times New Roman"/>
            <w:color w:val="0000FF"/>
            <w:sz w:val="24"/>
            <w:szCs w:val="24"/>
            <w:u w:val="single"/>
            <w:lang w:eastAsia="en-GB"/>
          </w:rPr>
          <w:t>https://www.gov.uk/government/publications/prevent-duty-guidance</w:t>
        </w:r>
      </w:hyperlink>
      <w:r w:rsidRPr="00F06E5B">
        <w:rPr>
          <w:rFonts w:ascii="Times New Roman" w:eastAsia="Times New Roman" w:hAnsi="Times New Roman" w:cs="Times New Roman"/>
          <w:sz w:val="24"/>
          <w:szCs w:val="24"/>
          <w:lang w:eastAsia="en-GB"/>
        </w:rPr>
        <w:t>.</w:t>
      </w:r>
    </w:p>
    <w:p w14:paraId="0BC99DF1"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(2023a). </w:t>
      </w:r>
      <w:r w:rsidRPr="00F06E5B">
        <w:rPr>
          <w:rFonts w:ascii="Times New Roman" w:eastAsia="Times New Roman" w:hAnsi="Times New Roman" w:cs="Times New Roman"/>
          <w:i/>
          <w:iCs/>
          <w:sz w:val="24"/>
          <w:szCs w:val="24"/>
          <w:lang w:eastAsia="en-GB"/>
        </w:rPr>
        <w:t>Counter-terrorism strategy (CONTEST) 2023</w:t>
      </w:r>
      <w:r w:rsidRPr="00F06E5B">
        <w:rPr>
          <w:rFonts w:ascii="Times New Roman" w:eastAsia="Times New Roman" w:hAnsi="Times New Roman" w:cs="Times New Roman"/>
          <w:sz w:val="24"/>
          <w:szCs w:val="24"/>
          <w:lang w:eastAsia="en-GB"/>
        </w:rPr>
        <w:t xml:space="preserve">. </w:t>
      </w:r>
      <w:hyperlink r:id="rId75" w:tgtFrame="_blank" w:history="1">
        <w:r w:rsidRPr="00F06E5B">
          <w:rPr>
            <w:rFonts w:ascii="Times New Roman" w:eastAsia="Times New Roman" w:hAnsi="Times New Roman" w:cs="Times New Roman"/>
            <w:color w:val="0000FF"/>
            <w:sz w:val="24"/>
            <w:szCs w:val="24"/>
            <w:u w:val="single"/>
            <w:lang w:eastAsia="en-GB"/>
          </w:rPr>
          <w:t>GOV.UK</w:t>
        </w:r>
      </w:hyperlink>
      <w:r w:rsidRPr="00F06E5B">
        <w:rPr>
          <w:rFonts w:ascii="Times New Roman" w:eastAsia="Times New Roman" w:hAnsi="Times New Roman" w:cs="Times New Roman"/>
          <w:sz w:val="24"/>
          <w:szCs w:val="24"/>
          <w:lang w:eastAsia="en-GB"/>
        </w:rPr>
        <w:t xml:space="preserve">. Available at: </w:t>
      </w:r>
      <w:hyperlink r:id="rId76" w:tgtFrame="_blank" w:history="1">
        <w:r w:rsidRPr="00F06E5B">
          <w:rPr>
            <w:rFonts w:ascii="Times New Roman" w:eastAsia="Times New Roman" w:hAnsi="Times New Roman" w:cs="Times New Roman"/>
            <w:color w:val="0000FF"/>
            <w:sz w:val="24"/>
            <w:szCs w:val="24"/>
            <w:u w:val="single"/>
            <w:lang w:eastAsia="en-GB"/>
          </w:rPr>
          <w:t>https://www.gov.uk/government/publications/counter-terrorism-strategy-contest-2023</w:t>
        </w:r>
      </w:hyperlink>
      <w:r w:rsidRPr="00F06E5B">
        <w:rPr>
          <w:rFonts w:ascii="Times New Roman" w:eastAsia="Times New Roman" w:hAnsi="Times New Roman" w:cs="Times New Roman"/>
          <w:sz w:val="24"/>
          <w:szCs w:val="24"/>
          <w:lang w:eastAsia="en-GB"/>
        </w:rPr>
        <w:t>.</w:t>
      </w:r>
    </w:p>
    <w:p w14:paraId="50BCF034"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lastRenderedPageBreak/>
        <w:t xml:space="preserve">Home Office (2023c). </w:t>
      </w:r>
      <w:r w:rsidRPr="00F06E5B">
        <w:rPr>
          <w:rFonts w:ascii="Times New Roman" w:eastAsia="Times New Roman" w:hAnsi="Times New Roman" w:cs="Times New Roman"/>
          <w:i/>
          <w:iCs/>
          <w:sz w:val="24"/>
          <w:szCs w:val="24"/>
          <w:lang w:eastAsia="en-GB"/>
        </w:rPr>
        <w:t>Individuals referred to Prevent</w:t>
      </w:r>
      <w:r w:rsidRPr="00F06E5B">
        <w:rPr>
          <w:rFonts w:ascii="Times New Roman" w:eastAsia="Times New Roman" w:hAnsi="Times New Roman" w:cs="Times New Roman"/>
          <w:sz w:val="24"/>
          <w:szCs w:val="24"/>
          <w:lang w:eastAsia="en-GB"/>
        </w:rPr>
        <w:t>.</w:t>
      </w:r>
      <w:hyperlink r:id="rId77" w:history="1">
        <w:r w:rsidRPr="00B94629">
          <w:rPr>
            <w:rStyle w:val="Hyperlink"/>
            <w:rFonts w:ascii="Times New Roman" w:eastAsia="Times New Roman" w:hAnsi="Times New Roman" w:cs="Times New Roman"/>
            <w:sz w:val="24"/>
            <w:szCs w:val="24"/>
            <w:lang w:eastAsia="en-GB"/>
          </w:rPr>
          <w:t>GOV.UK</w:t>
        </w:r>
      </w:hyperlink>
      <w:r w:rsidRPr="00F06E5B">
        <w:rPr>
          <w:rFonts w:ascii="Times New Roman" w:eastAsia="Times New Roman" w:hAnsi="Times New Roman" w:cs="Times New Roman"/>
          <w:sz w:val="24"/>
          <w:szCs w:val="24"/>
          <w:lang w:eastAsia="en-GB"/>
        </w:rPr>
        <w:t xml:space="preserve">. Available at: </w:t>
      </w:r>
      <w:hyperlink r:id="rId78" w:tgtFrame="_blank" w:history="1">
        <w:r w:rsidRPr="00F06E5B">
          <w:rPr>
            <w:rFonts w:ascii="Times New Roman" w:eastAsia="Times New Roman" w:hAnsi="Times New Roman" w:cs="Times New Roman"/>
            <w:color w:val="0000FF"/>
            <w:sz w:val="24"/>
            <w:szCs w:val="24"/>
            <w:u w:val="single"/>
            <w:lang w:eastAsia="en-GB"/>
          </w:rPr>
          <w:t>https://www.gov.uk/government/statistics/individuals-referred-to-prevent</w:t>
        </w:r>
      </w:hyperlink>
      <w:r w:rsidRPr="00F06E5B">
        <w:rPr>
          <w:rFonts w:ascii="Times New Roman" w:eastAsia="Times New Roman" w:hAnsi="Times New Roman" w:cs="Times New Roman"/>
          <w:sz w:val="24"/>
          <w:szCs w:val="24"/>
          <w:lang w:eastAsia="en-GB"/>
        </w:rPr>
        <w:t>.</w:t>
      </w:r>
    </w:p>
    <w:p w14:paraId="7B57E9EE"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Horgan, J. (2008). From Profiles to Pathways and Roots to Routes: Perspectives from Psychology on Radicalization into Terrorism. </w:t>
      </w:r>
      <w:r w:rsidRPr="00F06E5B">
        <w:rPr>
          <w:rFonts w:ascii="Times New Roman" w:eastAsia="Times New Roman" w:hAnsi="Times New Roman" w:cs="Times New Roman"/>
          <w:i/>
          <w:iCs/>
          <w:sz w:val="24"/>
          <w:szCs w:val="24"/>
          <w:lang w:eastAsia="en-GB"/>
        </w:rPr>
        <w:t>The Annals of the American Academy of Political and Social Science</w:t>
      </w:r>
      <w:r w:rsidRPr="00F06E5B">
        <w:rPr>
          <w:rFonts w:ascii="Times New Roman" w:eastAsia="Times New Roman" w:hAnsi="Times New Roman" w:cs="Times New Roman"/>
          <w:sz w:val="24"/>
          <w:szCs w:val="24"/>
          <w:lang w:eastAsia="en-GB"/>
        </w:rPr>
        <w:t xml:space="preserve">,  618(01), pp.80–94. Available at: </w:t>
      </w:r>
      <w:hyperlink r:id="rId79" w:tgtFrame="_blank" w:history="1">
        <w:r w:rsidRPr="00F06E5B">
          <w:rPr>
            <w:rFonts w:ascii="Times New Roman" w:eastAsia="Times New Roman" w:hAnsi="Times New Roman" w:cs="Times New Roman"/>
            <w:color w:val="0000FF"/>
            <w:sz w:val="24"/>
            <w:szCs w:val="24"/>
            <w:u w:val="single"/>
            <w:lang w:eastAsia="en-GB"/>
          </w:rPr>
          <w:t>https://www.jstor.org/stable/40375777</w:t>
        </w:r>
      </w:hyperlink>
      <w:r w:rsidRPr="00F06E5B">
        <w:rPr>
          <w:rFonts w:ascii="Times New Roman" w:eastAsia="Times New Roman" w:hAnsi="Times New Roman" w:cs="Times New Roman"/>
          <w:sz w:val="24"/>
          <w:szCs w:val="24"/>
          <w:lang w:eastAsia="en-GB"/>
        </w:rPr>
        <w:t>.</w:t>
      </w:r>
    </w:p>
    <w:p w14:paraId="76B65701"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I Zempi and N Chakraborti (2014). </w:t>
      </w:r>
      <w:r w:rsidRPr="00F06E5B">
        <w:rPr>
          <w:rFonts w:ascii="Times New Roman" w:eastAsia="Times New Roman" w:hAnsi="Times New Roman" w:cs="Times New Roman"/>
          <w:i/>
          <w:iCs/>
          <w:sz w:val="24"/>
          <w:szCs w:val="24"/>
          <w:lang w:eastAsia="en-GB"/>
        </w:rPr>
        <w:t>Islamophobia, Victimisation and the Veil</w:t>
      </w:r>
      <w:r w:rsidRPr="00F06E5B">
        <w:rPr>
          <w:rFonts w:ascii="Times New Roman" w:eastAsia="Times New Roman" w:hAnsi="Times New Roman" w:cs="Times New Roman"/>
          <w:sz w:val="24"/>
          <w:szCs w:val="24"/>
          <w:lang w:eastAsia="en-GB"/>
        </w:rPr>
        <w:t>. London: Palgrave Macmillan Uk.</w:t>
      </w:r>
    </w:p>
    <w:p w14:paraId="4C34B1D5"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Innes, M., Roberts, C., Innes, H., Lowe, W. and Lakhani, S. (2011). </w:t>
      </w:r>
      <w:r w:rsidRPr="00F06E5B">
        <w:rPr>
          <w:rFonts w:ascii="Times New Roman" w:eastAsia="Times New Roman" w:hAnsi="Times New Roman" w:cs="Times New Roman"/>
          <w:i/>
          <w:iCs/>
          <w:sz w:val="24"/>
          <w:szCs w:val="24"/>
          <w:lang w:eastAsia="en-GB"/>
        </w:rPr>
        <w:t>Assessing the Effects of Prevent Policing A Report to the Association of Chief Police Officers</w:t>
      </w:r>
      <w:r w:rsidRPr="00F06E5B">
        <w:rPr>
          <w:rFonts w:ascii="Times New Roman" w:eastAsia="Times New Roman" w:hAnsi="Times New Roman" w:cs="Times New Roman"/>
          <w:sz w:val="24"/>
          <w:szCs w:val="24"/>
          <w:lang w:eastAsia="en-GB"/>
        </w:rPr>
        <w:t xml:space="preserve">.  Available at: </w:t>
      </w:r>
      <w:hyperlink r:id="rId80" w:tgtFrame="_blank" w:history="1">
        <w:r w:rsidRPr="00F06E5B">
          <w:rPr>
            <w:rFonts w:ascii="Times New Roman" w:eastAsia="Times New Roman" w:hAnsi="Times New Roman" w:cs="Times New Roman"/>
            <w:color w:val="0000FF"/>
            <w:sz w:val="24"/>
            <w:szCs w:val="24"/>
            <w:u w:val="single"/>
            <w:lang w:eastAsia="en-GB"/>
          </w:rPr>
          <w:t>https://npcc.police.uk/documents/TAM/2011/PREVENT%20Innes%200311%20Final%20send%202.pdf</w:t>
        </w:r>
      </w:hyperlink>
      <w:r w:rsidRPr="00F06E5B">
        <w:rPr>
          <w:rFonts w:ascii="Times New Roman" w:eastAsia="Times New Roman" w:hAnsi="Times New Roman" w:cs="Times New Roman"/>
          <w:sz w:val="24"/>
          <w:szCs w:val="24"/>
          <w:lang w:eastAsia="en-GB"/>
        </w:rPr>
        <w:t>.</w:t>
      </w:r>
    </w:p>
    <w:p w14:paraId="1C970495"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val="es-ES" w:eastAsia="en-GB"/>
        </w:rPr>
        <w:t xml:space="preserve">Israel, M. and Hay, I. (2006). </w:t>
      </w:r>
      <w:r w:rsidRPr="00F06E5B">
        <w:rPr>
          <w:rFonts w:ascii="Times New Roman" w:eastAsia="Times New Roman" w:hAnsi="Times New Roman" w:cs="Times New Roman"/>
          <w:sz w:val="24"/>
          <w:szCs w:val="24"/>
          <w:lang w:eastAsia="en-GB"/>
        </w:rPr>
        <w:t xml:space="preserve">Research Ethics for Social Scientists. </w:t>
      </w:r>
      <w:r w:rsidRPr="00F06E5B">
        <w:rPr>
          <w:rFonts w:ascii="Times New Roman" w:eastAsia="Times New Roman" w:hAnsi="Times New Roman" w:cs="Times New Roman"/>
          <w:i/>
          <w:iCs/>
          <w:sz w:val="24"/>
          <w:szCs w:val="24"/>
          <w:lang w:eastAsia="en-GB"/>
        </w:rPr>
        <w:t>Research Ethics for Social Scientists</w:t>
      </w:r>
      <w:r w:rsidRPr="00F06E5B">
        <w:rPr>
          <w:rFonts w:ascii="Times New Roman" w:eastAsia="Times New Roman" w:hAnsi="Times New Roman" w:cs="Times New Roman"/>
          <w:sz w:val="24"/>
          <w:szCs w:val="24"/>
          <w:lang w:eastAsia="en-GB"/>
        </w:rPr>
        <w:t>, 01(01). doi:</w:t>
      </w:r>
      <w:r>
        <w:rPr>
          <w:rFonts w:ascii="Times New Roman" w:eastAsia="Times New Roman" w:hAnsi="Times New Roman" w:cs="Times New Roman"/>
          <w:sz w:val="24"/>
          <w:szCs w:val="24"/>
          <w:lang w:eastAsia="en-GB"/>
        </w:rPr>
        <w:t xml:space="preserve"> </w:t>
      </w:r>
      <w:hyperlink r:id="rId81" w:history="1">
        <w:r w:rsidRPr="00B94629">
          <w:rPr>
            <w:rStyle w:val="Hyperlink"/>
            <w:rFonts w:ascii="Times New Roman" w:eastAsia="Times New Roman" w:hAnsi="Times New Roman" w:cs="Times New Roman"/>
            <w:sz w:val="24"/>
            <w:szCs w:val="24"/>
            <w:lang w:eastAsia="en-GB"/>
          </w:rPr>
          <w:t>https://doi.org/10.4135/9781849209779</w:t>
        </w:r>
      </w:hyperlink>
      <w:r w:rsidRPr="00F06E5B">
        <w:rPr>
          <w:rFonts w:ascii="Times New Roman" w:eastAsia="Times New Roman" w:hAnsi="Times New Roman" w:cs="Times New Roman"/>
          <w:sz w:val="24"/>
          <w:szCs w:val="24"/>
          <w:lang w:eastAsia="en-GB"/>
        </w:rPr>
        <w:t>.</w:t>
      </w:r>
    </w:p>
    <w:p w14:paraId="6897978D"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Kundnani</w:t>
      </w:r>
      <w:r>
        <w:rPr>
          <w:rFonts w:ascii="Times New Roman" w:eastAsia="Times New Roman" w:hAnsi="Times New Roman" w:cs="Times New Roman"/>
          <w:sz w:val="24"/>
          <w:szCs w:val="24"/>
          <w:lang w:eastAsia="en-GB"/>
        </w:rPr>
        <w:t>, A</w:t>
      </w:r>
      <w:r w:rsidRPr="00F06E5B">
        <w:rPr>
          <w:rFonts w:ascii="Times New Roman" w:eastAsia="Times New Roman" w:hAnsi="Times New Roman" w:cs="Times New Roman"/>
          <w:sz w:val="24"/>
          <w:szCs w:val="24"/>
          <w:lang w:eastAsia="en-GB"/>
        </w:rPr>
        <w:t xml:space="preserve"> (202</w:t>
      </w:r>
      <w:r>
        <w:rPr>
          <w:rFonts w:ascii="Times New Roman" w:eastAsia="Times New Roman" w:hAnsi="Times New Roman" w:cs="Times New Roman"/>
          <w:sz w:val="24"/>
          <w:szCs w:val="24"/>
          <w:lang w:eastAsia="en-GB"/>
        </w:rPr>
        <w:t>14</w:t>
      </w:r>
      <w:r w:rsidRPr="00F06E5B">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i/>
          <w:iCs/>
          <w:sz w:val="24"/>
          <w:szCs w:val="24"/>
          <w:lang w:eastAsia="en-GB"/>
        </w:rPr>
        <w:t>The Muslims Are Coming! Islamophobia, Extremism, and the Domestic War on Terror</w:t>
      </w:r>
      <w:r w:rsidRPr="00F06E5B">
        <w:rPr>
          <w:rFonts w:ascii="Times New Roman" w:eastAsia="Times New Roman" w:hAnsi="Times New Roman" w:cs="Times New Roman"/>
          <w:sz w:val="24"/>
          <w:szCs w:val="24"/>
          <w:lang w:eastAsia="en-GB"/>
        </w:rPr>
        <w:t xml:space="preserve">. Verso. Available at: </w:t>
      </w:r>
      <w:hyperlink r:id="rId82" w:tgtFrame="_blank" w:history="1">
        <w:r w:rsidRPr="00F06E5B">
          <w:rPr>
            <w:rFonts w:ascii="Times New Roman" w:eastAsia="Times New Roman" w:hAnsi="Times New Roman" w:cs="Times New Roman"/>
            <w:color w:val="0000FF"/>
            <w:sz w:val="24"/>
            <w:szCs w:val="24"/>
            <w:u w:val="single"/>
            <w:lang w:eastAsia="en-GB"/>
          </w:rPr>
          <w:t>https://www.versobooks.com/en-gb/products/2353-the-muslims-are-coming?srsltid=AfmBOopi5H1shCi6qAPVQST-seisrACe73rtguPl5li6yCrP63poe7lp</w:t>
        </w:r>
      </w:hyperlink>
      <w:r w:rsidRPr="00F06E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F06E5B">
        <w:rPr>
          <w:rFonts w:ascii="Times New Roman" w:eastAsia="Times New Roman" w:hAnsi="Times New Roman" w:cs="Times New Roman"/>
          <w:sz w:val="24"/>
          <w:szCs w:val="24"/>
          <w:lang w:eastAsia="en-GB"/>
        </w:rPr>
        <w:t>Accessed 1 May 2026</w:t>
      </w:r>
      <w:r>
        <w:rPr>
          <w:rFonts w:ascii="Times New Roman" w:eastAsia="Times New Roman" w:hAnsi="Times New Roman" w:cs="Times New Roman"/>
          <w:sz w:val="24"/>
          <w:szCs w:val="24"/>
          <w:lang w:eastAsia="en-GB"/>
        </w:rPr>
        <w:t>).</w:t>
      </w:r>
    </w:p>
    <w:p w14:paraId="1A9DEABF"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Lum, C</w:t>
      </w:r>
      <w:r>
        <w:rPr>
          <w:rFonts w:ascii="Times New Roman" w:eastAsia="Times New Roman" w:hAnsi="Times New Roman" w:cs="Times New Roman"/>
          <w:sz w:val="24"/>
          <w:szCs w:val="24"/>
          <w:lang w:eastAsia="en-GB"/>
        </w:rPr>
        <w:t xml:space="preserve">, Koper, C.S and Telep, C.W </w:t>
      </w:r>
      <w:r w:rsidRPr="00F06E5B">
        <w:rPr>
          <w:rFonts w:ascii="Times New Roman" w:eastAsia="Times New Roman" w:hAnsi="Times New Roman" w:cs="Times New Roman"/>
          <w:sz w:val="24"/>
          <w:szCs w:val="24"/>
          <w:lang w:eastAsia="en-GB"/>
        </w:rPr>
        <w:t xml:space="preserve">(2012). </w:t>
      </w:r>
      <w:dir w:val="ltr">
        <w:r w:rsidRPr="00F06E5B">
          <w:rPr>
            <w:rFonts w:ascii="Times New Roman" w:eastAsia="Times New Roman" w:hAnsi="Times New Roman" w:cs="Times New Roman"/>
            <w:i/>
            <w:iCs/>
            <w:sz w:val="24"/>
            <w:szCs w:val="24"/>
            <w:lang w:eastAsia="en-GB"/>
          </w:rPr>
          <w:t>The evidence-based policing matrix</w:t>
        </w:r>
        <w:r w:rsidRPr="00F06E5B">
          <w:rPr>
            <w:rFonts w:ascii="Times New Roman" w:eastAsia="Times New Roman" w:hAnsi="Times New Roman" w:cs="Times New Roman"/>
            <w:sz w:val="24"/>
            <w:szCs w:val="24"/>
            <w:lang w:eastAsia="en-GB"/>
          </w:rPr>
          <w:t xml:space="preserve">. Available at: </w:t>
        </w:r>
        <w:hyperlink r:id="rId83" w:history="1">
          <w:r w:rsidRPr="00AD6208">
            <w:rPr>
              <w:rStyle w:val="Hyperlink"/>
              <w:rFonts w:ascii="Times New Roman" w:eastAsia="Times New Roman" w:hAnsi="Times New Roman" w:cs="Times New Roman"/>
              <w:sz w:val="24"/>
              <w:szCs w:val="24"/>
              <w:lang w:eastAsia="en-GB"/>
            </w:rPr>
            <w:t>https://cebcp.org/wp-content/evidence-based-policing/LumKoperTelep-matrix.pdf</w:t>
          </w:r>
        </w:hyperlink>
        <w:r>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sz w:val="24"/>
            <w:szCs w:val="24"/>
            <w:lang w:eastAsia="en-GB"/>
          </w:rPr>
          <w:t>[Accessed 1 May 2026].</w:t>
        </w:r>
        <w:r>
          <w:t>‬</w:t>
        </w:r>
        <w:r>
          <w:t>‬</w:t>
        </w:r>
        <w:r>
          <w:t>‬</w:t>
        </w:r>
        <w:r>
          <w:t>‬</w:t>
        </w:r>
        <w:r>
          <w:t>‬</w:t>
        </w:r>
        <w:r>
          <w:t>‬</w:t>
        </w:r>
        <w:r>
          <w:t>‬</w:t>
        </w:r>
        <w:r>
          <w:t>‬</w:t>
        </w:r>
        <w:r w:rsidR="00000000">
          <w:t>‬</w:t>
        </w:r>
      </w:dir>
    </w:p>
    <w:p w14:paraId="374351CB"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McCauley, C. and Moskalenko, S. (2017). Understanding political radicalization: The two-pyramids model. </w:t>
      </w:r>
      <w:r w:rsidRPr="00F06E5B">
        <w:rPr>
          <w:rFonts w:ascii="Times New Roman" w:eastAsia="Times New Roman" w:hAnsi="Times New Roman" w:cs="Times New Roman"/>
          <w:i/>
          <w:iCs/>
          <w:sz w:val="24"/>
          <w:szCs w:val="24"/>
          <w:lang w:eastAsia="en-GB"/>
        </w:rPr>
        <w:t>American Psychologist</w:t>
      </w:r>
      <w:r w:rsidRPr="00F06E5B">
        <w:rPr>
          <w:rFonts w:ascii="Times New Roman" w:eastAsia="Times New Roman" w:hAnsi="Times New Roman" w:cs="Times New Roman"/>
          <w:sz w:val="24"/>
          <w:szCs w:val="24"/>
          <w:lang w:eastAsia="en-GB"/>
        </w:rPr>
        <w:t>, 72(3), pp.205–216. doi:</w:t>
      </w:r>
      <w:hyperlink r:id="rId84" w:tgtFrame="_blank" w:history="1">
        <w:r w:rsidRPr="00F06E5B">
          <w:rPr>
            <w:rFonts w:ascii="Times New Roman" w:eastAsia="Times New Roman" w:hAnsi="Times New Roman" w:cs="Times New Roman"/>
            <w:color w:val="0000FF"/>
            <w:sz w:val="24"/>
            <w:szCs w:val="24"/>
            <w:u w:val="single"/>
            <w:lang w:eastAsia="en-GB"/>
          </w:rPr>
          <w:t>https://doi.org/10.1037/amp0000062</w:t>
        </w:r>
      </w:hyperlink>
      <w:r w:rsidRPr="00F06E5B">
        <w:rPr>
          <w:rFonts w:ascii="Times New Roman" w:eastAsia="Times New Roman" w:hAnsi="Times New Roman" w:cs="Times New Roman"/>
          <w:sz w:val="24"/>
          <w:szCs w:val="24"/>
          <w:lang w:eastAsia="en-GB"/>
        </w:rPr>
        <w:t>.</w:t>
      </w:r>
    </w:p>
    <w:p w14:paraId="2CA59943"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Mythen, G. and Walklate, S. (2016). Counterterrorism and the Reconstruction of (In)Security: Divisions, Dualisms, Duplicities. </w:t>
      </w:r>
      <w:r w:rsidRPr="00F06E5B">
        <w:rPr>
          <w:rFonts w:ascii="Times New Roman" w:eastAsia="Times New Roman" w:hAnsi="Times New Roman" w:cs="Times New Roman"/>
          <w:i/>
          <w:iCs/>
          <w:sz w:val="24"/>
          <w:szCs w:val="24"/>
          <w:lang w:eastAsia="en-GB"/>
        </w:rPr>
        <w:t>British Journal of Criminology</w:t>
      </w:r>
      <w:r w:rsidRPr="00F06E5B">
        <w:rPr>
          <w:rFonts w:ascii="Times New Roman" w:eastAsia="Times New Roman" w:hAnsi="Times New Roman" w:cs="Times New Roman"/>
          <w:sz w:val="24"/>
          <w:szCs w:val="24"/>
          <w:lang w:eastAsia="en-GB"/>
        </w:rPr>
        <w:t>, 56(6), pp.1107–1124. doi:</w:t>
      </w:r>
      <w:hyperlink r:id="rId85" w:tgtFrame="_blank" w:history="1">
        <w:r w:rsidRPr="00F06E5B">
          <w:rPr>
            <w:rFonts w:ascii="Times New Roman" w:eastAsia="Times New Roman" w:hAnsi="Times New Roman" w:cs="Times New Roman"/>
            <w:color w:val="0000FF"/>
            <w:sz w:val="24"/>
            <w:szCs w:val="24"/>
            <w:u w:val="single"/>
            <w:lang w:eastAsia="en-GB"/>
          </w:rPr>
          <w:t>https://doi.org/10.1093/bjc/azw030</w:t>
        </w:r>
      </w:hyperlink>
      <w:r w:rsidRPr="00F06E5B">
        <w:rPr>
          <w:rFonts w:ascii="Times New Roman" w:eastAsia="Times New Roman" w:hAnsi="Times New Roman" w:cs="Times New Roman"/>
          <w:sz w:val="24"/>
          <w:szCs w:val="24"/>
          <w:lang w:eastAsia="en-GB"/>
        </w:rPr>
        <w:t>.</w:t>
      </w:r>
    </w:p>
    <w:p w14:paraId="67F561E0"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Neumann, P. </w:t>
      </w:r>
      <w:r>
        <w:rPr>
          <w:rFonts w:ascii="Times New Roman" w:eastAsia="Times New Roman" w:hAnsi="Times New Roman" w:cs="Times New Roman"/>
          <w:sz w:val="24"/>
          <w:szCs w:val="24"/>
          <w:lang w:eastAsia="en-GB"/>
        </w:rPr>
        <w:t xml:space="preserve">R. </w:t>
      </w:r>
      <w:r w:rsidRPr="00F06E5B">
        <w:rPr>
          <w:rFonts w:ascii="Times New Roman" w:eastAsia="Times New Roman" w:hAnsi="Times New Roman" w:cs="Times New Roman"/>
          <w:sz w:val="24"/>
          <w:szCs w:val="24"/>
          <w:lang w:eastAsia="en-GB"/>
        </w:rPr>
        <w:t xml:space="preserve">(2013). The Trouble with Radicalization. </w:t>
      </w:r>
      <w:r w:rsidRPr="00F06E5B">
        <w:rPr>
          <w:rFonts w:ascii="Times New Roman" w:eastAsia="Times New Roman" w:hAnsi="Times New Roman" w:cs="Times New Roman"/>
          <w:i/>
          <w:iCs/>
          <w:sz w:val="24"/>
          <w:szCs w:val="24"/>
          <w:lang w:eastAsia="en-GB"/>
        </w:rPr>
        <w:t>International Affairs</w:t>
      </w:r>
      <w:r w:rsidRPr="00F06E5B">
        <w:rPr>
          <w:rFonts w:ascii="Times New Roman" w:eastAsia="Times New Roman" w:hAnsi="Times New Roman" w:cs="Times New Roman"/>
          <w:sz w:val="24"/>
          <w:szCs w:val="24"/>
          <w:lang w:eastAsia="en-GB"/>
        </w:rPr>
        <w:t>, 89(4), pp.873–893. doi:</w:t>
      </w:r>
      <w:hyperlink r:id="rId86" w:tgtFrame="_blank" w:history="1">
        <w:r w:rsidRPr="00F06E5B">
          <w:rPr>
            <w:rFonts w:ascii="Times New Roman" w:eastAsia="Times New Roman" w:hAnsi="Times New Roman" w:cs="Times New Roman"/>
            <w:color w:val="0000FF"/>
            <w:sz w:val="24"/>
            <w:szCs w:val="24"/>
            <w:u w:val="single"/>
            <w:lang w:eastAsia="en-GB"/>
          </w:rPr>
          <w:t>https://doi.org/10.1111/1468-2346.12049</w:t>
        </w:r>
      </w:hyperlink>
      <w:r w:rsidRPr="00F06E5B">
        <w:rPr>
          <w:rFonts w:ascii="Times New Roman" w:eastAsia="Times New Roman" w:hAnsi="Times New Roman" w:cs="Times New Roman"/>
          <w:sz w:val="24"/>
          <w:szCs w:val="24"/>
          <w:lang w:eastAsia="en-GB"/>
        </w:rPr>
        <w:t>.</w:t>
      </w:r>
    </w:p>
    <w:p w14:paraId="4BB8B39A"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Neumann, P.R. (2013). Options and Strategies for Countering Online Radicalization in the United States. </w:t>
      </w:r>
      <w:r w:rsidRPr="00F06E5B">
        <w:rPr>
          <w:rFonts w:ascii="Times New Roman" w:eastAsia="Times New Roman" w:hAnsi="Times New Roman" w:cs="Times New Roman"/>
          <w:i/>
          <w:iCs/>
          <w:sz w:val="24"/>
          <w:szCs w:val="24"/>
          <w:lang w:eastAsia="en-GB"/>
        </w:rPr>
        <w:t>Studies in Conflict &amp; Terrorism</w:t>
      </w:r>
      <w:r w:rsidRPr="00F06E5B">
        <w:rPr>
          <w:rFonts w:ascii="Times New Roman" w:eastAsia="Times New Roman" w:hAnsi="Times New Roman" w:cs="Times New Roman"/>
          <w:sz w:val="24"/>
          <w:szCs w:val="24"/>
          <w:lang w:eastAsia="en-GB"/>
        </w:rPr>
        <w:t>, 36(6), pp.431–459. doi:</w:t>
      </w:r>
      <w:hyperlink r:id="rId87" w:tgtFrame="_blank" w:history="1">
        <w:r w:rsidRPr="00F06E5B">
          <w:rPr>
            <w:rFonts w:ascii="Times New Roman" w:eastAsia="Times New Roman" w:hAnsi="Times New Roman" w:cs="Times New Roman"/>
            <w:color w:val="0000FF"/>
            <w:sz w:val="24"/>
            <w:szCs w:val="24"/>
            <w:u w:val="single"/>
            <w:lang w:eastAsia="en-GB"/>
          </w:rPr>
          <w:t>https://doi.org/10.1080/1057610x.2013.784568</w:t>
        </w:r>
      </w:hyperlink>
      <w:r w:rsidRPr="00F06E5B">
        <w:rPr>
          <w:rFonts w:ascii="Times New Roman" w:eastAsia="Times New Roman" w:hAnsi="Times New Roman" w:cs="Times New Roman"/>
          <w:sz w:val="24"/>
          <w:szCs w:val="24"/>
          <w:lang w:eastAsia="en-GB"/>
        </w:rPr>
        <w:t>.</w:t>
      </w:r>
    </w:p>
    <w:p w14:paraId="07CF0400"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Qurashi, F. (2021). Rehabilitating the Prevent Strategy. </w:t>
      </w:r>
      <w:r w:rsidRPr="00F06E5B">
        <w:rPr>
          <w:rFonts w:ascii="Times New Roman" w:eastAsia="Times New Roman" w:hAnsi="Times New Roman" w:cs="Times New Roman"/>
          <w:i/>
          <w:iCs/>
          <w:sz w:val="24"/>
          <w:szCs w:val="24"/>
          <w:lang w:eastAsia="en-GB"/>
        </w:rPr>
        <w:t>Academia Letters</w:t>
      </w:r>
      <w:r w:rsidRPr="00F06E5B">
        <w:rPr>
          <w:rFonts w:ascii="Times New Roman" w:eastAsia="Times New Roman" w:hAnsi="Times New Roman" w:cs="Times New Roman"/>
          <w:sz w:val="24"/>
          <w:szCs w:val="24"/>
          <w:lang w:eastAsia="en-GB"/>
        </w:rPr>
        <w:t>, 01(01). doi:</w:t>
      </w:r>
      <w:hyperlink r:id="rId88" w:tgtFrame="_blank" w:history="1">
        <w:r w:rsidRPr="00F06E5B">
          <w:rPr>
            <w:rFonts w:ascii="Times New Roman" w:eastAsia="Times New Roman" w:hAnsi="Times New Roman" w:cs="Times New Roman"/>
            <w:color w:val="0000FF"/>
            <w:sz w:val="24"/>
            <w:szCs w:val="24"/>
            <w:u w:val="single"/>
            <w:lang w:eastAsia="en-GB"/>
          </w:rPr>
          <w:t>https://doi.org/10.20935/al870</w:t>
        </w:r>
      </w:hyperlink>
      <w:r w:rsidRPr="00F06E5B">
        <w:rPr>
          <w:rFonts w:ascii="Times New Roman" w:eastAsia="Times New Roman" w:hAnsi="Times New Roman" w:cs="Times New Roman"/>
          <w:sz w:val="24"/>
          <w:szCs w:val="24"/>
          <w:lang w:eastAsia="en-GB"/>
        </w:rPr>
        <w:t>.</w:t>
      </w:r>
    </w:p>
    <w:p w14:paraId="2BD91A71"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lastRenderedPageBreak/>
        <w:t xml:space="preserve">Richards, A. and Morrison, J. (2024). Towards a Strategic Conceptual Model of Response in the UK. </w:t>
      </w:r>
      <w:r w:rsidRPr="00F06E5B">
        <w:rPr>
          <w:rFonts w:ascii="Times New Roman" w:eastAsia="Times New Roman" w:hAnsi="Times New Roman" w:cs="Times New Roman"/>
          <w:i/>
          <w:iCs/>
          <w:sz w:val="24"/>
          <w:szCs w:val="24"/>
          <w:lang w:eastAsia="en-GB"/>
        </w:rPr>
        <w:t>Perspectives on Terrorism</w:t>
      </w:r>
      <w:r w:rsidRPr="00F06E5B">
        <w:rPr>
          <w:rFonts w:ascii="Times New Roman" w:eastAsia="Times New Roman" w:hAnsi="Times New Roman" w:cs="Times New Roman"/>
          <w:sz w:val="24"/>
          <w:szCs w:val="24"/>
          <w:lang w:eastAsia="en-GB"/>
        </w:rPr>
        <w:t>, 18(4), pp.145–155. doi:</w:t>
      </w:r>
      <w:hyperlink r:id="rId89" w:tgtFrame="_blank" w:history="1">
        <w:r w:rsidRPr="00F06E5B">
          <w:rPr>
            <w:rFonts w:ascii="Times New Roman" w:eastAsia="Times New Roman" w:hAnsi="Times New Roman" w:cs="Times New Roman"/>
            <w:color w:val="0000FF"/>
            <w:sz w:val="24"/>
            <w:szCs w:val="24"/>
            <w:u w:val="single"/>
            <w:lang w:eastAsia="en-GB"/>
          </w:rPr>
          <w:t>https://doi.org/10.2307/27349919</w:t>
        </w:r>
      </w:hyperlink>
      <w:r w:rsidRPr="00F06E5B">
        <w:rPr>
          <w:rFonts w:ascii="Times New Roman" w:eastAsia="Times New Roman" w:hAnsi="Times New Roman" w:cs="Times New Roman"/>
          <w:sz w:val="24"/>
          <w:szCs w:val="24"/>
          <w:lang w:eastAsia="en-GB"/>
        </w:rPr>
        <w:t>.</w:t>
      </w:r>
    </w:p>
    <w:p w14:paraId="42D81B7F"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Richardson, L. (2006). </w:t>
      </w:r>
      <w:r w:rsidRPr="00F06E5B">
        <w:rPr>
          <w:rFonts w:ascii="Times New Roman" w:eastAsia="Times New Roman" w:hAnsi="Times New Roman" w:cs="Times New Roman"/>
          <w:i/>
          <w:iCs/>
          <w:sz w:val="24"/>
          <w:szCs w:val="24"/>
          <w:lang w:eastAsia="en-GB"/>
        </w:rPr>
        <w:t>What terrorists want : understanding the terrorist threat</w:t>
      </w:r>
      <w:r w:rsidRPr="00F06E5B">
        <w:rPr>
          <w:rFonts w:ascii="Times New Roman" w:eastAsia="Times New Roman" w:hAnsi="Times New Roman" w:cs="Times New Roman"/>
          <w:sz w:val="24"/>
          <w:szCs w:val="24"/>
          <w:lang w:eastAsia="en-GB"/>
        </w:rPr>
        <w:t>. London: Random House.</w:t>
      </w:r>
    </w:p>
    <w:p w14:paraId="77A3A4AF"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Schmid, A.</w:t>
      </w:r>
      <w:r>
        <w:rPr>
          <w:rFonts w:ascii="Times New Roman" w:eastAsia="Times New Roman" w:hAnsi="Times New Roman" w:cs="Times New Roman"/>
          <w:sz w:val="24"/>
          <w:szCs w:val="24"/>
          <w:lang w:eastAsia="en-GB"/>
        </w:rPr>
        <w:t>P</w:t>
      </w:r>
      <w:r w:rsidRPr="00F06E5B">
        <w:rPr>
          <w:rFonts w:ascii="Times New Roman" w:eastAsia="Times New Roman" w:hAnsi="Times New Roman" w:cs="Times New Roman"/>
          <w:sz w:val="24"/>
          <w:szCs w:val="24"/>
          <w:lang w:eastAsia="en-GB"/>
        </w:rPr>
        <w:t xml:space="preserve"> (2023). </w:t>
      </w:r>
      <w:r w:rsidRPr="00F06E5B">
        <w:rPr>
          <w:rFonts w:ascii="Times New Roman" w:eastAsia="Times New Roman" w:hAnsi="Times New Roman" w:cs="Times New Roman"/>
          <w:i/>
          <w:iCs/>
          <w:sz w:val="24"/>
          <w:szCs w:val="24"/>
          <w:lang w:eastAsia="en-GB"/>
        </w:rPr>
        <w:t>Defining Terrorism</w:t>
      </w:r>
      <w:r w:rsidRPr="00F06E5B">
        <w:rPr>
          <w:rFonts w:ascii="Times New Roman" w:eastAsia="Times New Roman" w:hAnsi="Times New Roman" w:cs="Times New Roman"/>
          <w:sz w:val="24"/>
          <w:szCs w:val="24"/>
          <w:lang w:eastAsia="en-GB"/>
        </w:rPr>
        <w:t xml:space="preserve">. Available at: </w:t>
      </w:r>
      <w:hyperlink r:id="rId90" w:tgtFrame="_blank" w:history="1">
        <w:r w:rsidRPr="00F06E5B">
          <w:rPr>
            <w:rFonts w:ascii="Times New Roman" w:eastAsia="Times New Roman" w:hAnsi="Times New Roman" w:cs="Times New Roman"/>
            <w:color w:val="0000FF"/>
            <w:sz w:val="24"/>
            <w:szCs w:val="24"/>
            <w:u w:val="single"/>
            <w:lang w:eastAsia="en-GB"/>
          </w:rPr>
          <w:t>https://icct.nl/sites/default/files/2023-03/Schmidt%20-%20Defining%20Terrorism_1.pdf</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22 March 2026)</w:t>
      </w:r>
    </w:p>
    <w:p w14:paraId="5BF1CDB3" w14:textId="77777777" w:rsidR="0070144C" w:rsidRPr="008E209B" w:rsidRDefault="0070144C" w:rsidP="0070144C">
      <w:pPr>
        <w:spacing w:after="240" w:line="360" w:lineRule="auto"/>
        <w:rPr>
          <w:rFonts w:ascii="Times New Roman" w:eastAsia="Times New Roman" w:hAnsi="Times New Roman" w:cs="Times New Roman"/>
          <w:color w:val="0000FF"/>
          <w:sz w:val="24"/>
          <w:szCs w:val="24"/>
          <w:u w:val="single"/>
          <w:lang w:eastAsia="en-GB"/>
        </w:rPr>
      </w:pPr>
      <w:r w:rsidRPr="00F06E5B">
        <w:rPr>
          <w:rFonts w:ascii="Times New Roman" w:eastAsia="Times New Roman" w:hAnsi="Times New Roman" w:cs="Times New Roman"/>
          <w:sz w:val="24"/>
          <w:szCs w:val="24"/>
          <w:lang w:eastAsia="en-GB"/>
        </w:rPr>
        <w:t xml:space="preserve">Schmid, A.P. (2011). </w:t>
      </w:r>
      <w:r w:rsidRPr="00F06E5B">
        <w:rPr>
          <w:rFonts w:ascii="Times New Roman" w:eastAsia="Times New Roman" w:hAnsi="Times New Roman" w:cs="Times New Roman"/>
          <w:i/>
          <w:iCs/>
          <w:sz w:val="24"/>
          <w:szCs w:val="24"/>
          <w:lang w:eastAsia="en-GB"/>
        </w:rPr>
        <w:t>The Routledge Handbook of Terrorism Research</w:t>
      </w:r>
      <w:r w:rsidRPr="00F06E5B">
        <w:rPr>
          <w:rFonts w:ascii="Times New Roman" w:eastAsia="Times New Roman" w:hAnsi="Times New Roman" w:cs="Times New Roman"/>
          <w:sz w:val="24"/>
          <w:szCs w:val="24"/>
          <w:lang w:eastAsia="en-GB"/>
        </w:rPr>
        <w:t xml:space="preserve">.  Routledge &amp; CRC Press. Available at: </w:t>
      </w:r>
      <w:hyperlink r:id="rId91" w:history="1">
        <w:r w:rsidRPr="00F140EE">
          <w:rPr>
            <w:rStyle w:val="Hyperlink"/>
            <w:rFonts w:ascii="Times New Roman" w:eastAsia="Times New Roman" w:hAnsi="Times New Roman" w:cs="Times New Roman"/>
            <w:sz w:val="24"/>
            <w:szCs w:val="24"/>
            <w:lang w:eastAsia="en-GB"/>
          </w:rPr>
          <w:t>https://www.routledge.com/The-Routledge-Handbook-of-Terrorism-Research/Schmid/p/book/9780415520997</w:t>
        </w:r>
      </w:hyperlink>
    </w:p>
    <w:p w14:paraId="666D3D3E"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Sedgwick, M. (2010). The Concept of Radicalization as a Source of Confusion. </w:t>
      </w:r>
      <w:r w:rsidRPr="00F06E5B">
        <w:rPr>
          <w:rFonts w:ascii="Times New Roman" w:eastAsia="Times New Roman" w:hAnsi="Times New Roman" w:cs="Times New Roman"/>
          <w:i/>
          <w:iCs/>
          <w:sz w:val="24"/>
          <w:szCs w:val="24"/>
          <w:lang w:eastAsia="en-GB"/>
        </w:rPr>
        <w:t>Terrorism and Political Violence</w:t>
      </w:r>
      <w:r w:rsidRPr="00F06E5B">
        <w:rPr>
          <w:rFonts w:ascii="Times New Roman" w:eastAsia="Times New Roman" w:hAnsi="Times New Roman" w:cs="Times New Roman"/>
          <w:sz w:val="24"/>
          <w:szCs w:val="24"/>
          <w:lang w:eastAsia="en-GB"/>
        </w:rPr>
        <w:t>, 22(4), pp.479–494. doi:</w:t>
      </w:r>
      <w:hyperlink r:id="rId92" w:tgtFrame="_blank" w:history="1">
        <w:r w:rsidRPr="00F06E5B">
          <w:rPr>
            <w:rFonts w:ascii="Times New Roman" w:eastAsia="Times New Roman" w:hAnsi="Times New Roman" w:cs="Times New Roman"/>
            <w:color w:val="0000FF"/>
            <w:sz w:val="24"/>
            <w:szCs w:val="24"/>
            <w:u w:val="single"/>
            <w:lang w:eastAsia="en-GB"/>
          </w:rPr>
          <w:t>https://doi.org/10.1080/09546553.2010.491009</w:t>
        </w:r>
      </w:hyperlink>
      <w:r w:rsidRPr="00F06E5B">
        <w:rPr>
          <w:rFonts w:ascii="Times New Roman" w:eastAsia="Times New Roman" w:hAnsi="Times New Roman" w:cs="Times New Roman"/>
          <w:sz w:val="24"/>
          <w:szCs w:val="24"/>
          <w:lang w:eastAsia="en-GB"/>
        </w:rPr>
        <w:t>.</w:t>
      </w:r>
    </w:p>
    <w:p w14:paraId="07D35EF9"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Silke, A. (2008). Research on Terrorism. </w:t>
      </w:r>
      <w:r w:rsidRPr="00F06E5B">
        <w:rPr>
          <w:rFonts w:ascii="Times New Roman" w:eastAsia="Times New Roman" w:hAnsi="Times New Roman" w:cs="Times New Roman"/>
          <w:i/>
          <w:iCs/>
          <w:sz w:val="24"/>
          <w:szCs w:val="24"/>
          <w:lang w:eastAsia="en-GB"/>
        </w:rPr>
        <w:t>Terrorism Informatics</w:t>
      </w:r>
      <w:r w:rsidRPr="00F06E5B">
        <w:rPr>
          <w:rFonts w:ascii="Times New Roman" w:eastAsia="Times New Roman" w:hAnsi="Times New Roman" w:cs="Times New Roman"/>
          <w:sz w:val="24"/>
          <w:szCs w:val="24"/>
          <w:lang w:eastAsia="en-GB"/>
        </w:rPr>
        <w:t>, 18(01), pp.27–50. doi:</w:t>
      </w:r>
      <w:hyperlink r:id="rId93" w:tgtFrame="_blank" w:history="1">
        <w:r w:rsidRPr="00F06E5B">
          <w:rPr>
            <w:rFonts w:ascii="Times New Roman" w:eastAsia="Times New Roman" w:hAnsi="Times New Roman" w:cs="Times New Roman"/>
            <w:color w:val="0000FF"/>
            <w:sz w:val="24"/>
            <w:szCs w:val="24"/>
            <w:u w:val="single"/>
            <w:lang w:eastAsia="en-GB"/>
          </w:rPr>
          <w:t>https://doi.org/10.1007/978-0-387-71613-8_2</w:t>
        </w:r>
      </w:hyperlink>
      <w:r w:rsidRPr="00F06E5B">
        <w:rPr>
          <w:rFonts w:ascii="Times New Roman" w:eastAsia="Times New Roman" w:hAnsi="Times New Roman" w:cs="Times New Roman"/>
          <w:sz w:val="24"/>
          <w:szCs w:val="24"/>
          <w:lang w:eastAsia="en-GB"/>
        </w:rPr>
        <w:t>.</w:t>
      </w:r>
    </w:p>
    <w:p w14:paraId="52EF3C11"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Sproat, P.A. and Sproat, P.A. (2025). Serious Crime Prevention Orders in England and Wales: a lifetime of management and use. </w:t>
      </w:r>
      <w:r w:rsidRPr="00F06E5B">
        <w:rPr>
          <w:rFonts w:ascii="Times New Roman" w:eastAsia="Times New Roman" w:hAnsi="Times New Roman" w:cs="Times New Roman"/>
          <w:i/>
          <w:iCs/>
          <w:sz w:val="24"/>
          <w:szCs w:val="24"/>
          <w:lang w:eastAsia="en-GB"/>
        </w:rPr>
        <w:t>Security Journal</w:t>
      </w:r>
      <w:r w:rsidRPr="00F06E5B">
        <w:rPr>
          <w:rFonts w:ascii="Times New Roman" w:eastAsia="Times New Roman" w:hAnsi="Times New Roman" w:cs="Times New Roman"/>
          <w:sz w:val="24"/>
          <w:szCs w:val="24"/>
          <w:lang w:eastAsia="en-GB"/>
        </w:rPr>
        <w:t>, 38(1). doi:</w:t>
      </w:r>
      <w:hyperlink r:id="rId94" w:tgtFrame="_blank" w:history="1">
        <w:r w:rsidRPr="00F06E5B">
          <w:rPr>
            <w:rFonts w:ascii="Times New Roman" w:eastAsia="Times New Roman" w:hAnsi="Times New Roman" w:cs="Times New Roman"/>
            <w:color w:val="0000FF"/>
            <w:sz w:val="24"/>
            <w:szCs w:val="24"/>
            <w:u w:val="single"/>
            <w:lang w:eastAsia="en-GB"/>
          </w:rPr>
          <w:t>https://doi.org/10.1057/s41284-025-00512-1</w:t>
        </w:r>
      </w:hyperlink>
      <w:r w:rsidRPr="00F06E5B">
        <w:rPr>
          <w:rFonts w:ascii="Times New Roman" w:eastAsia="Times New Roman" w:hAnsi="Times New Roman" w:cs="Times New Roman"/>
          <w:sz w:val="24"/>
          <w:szCs w:val="24"/>
          <w:lang w:eastAsia="en-GB"/>
        </w:rPr>
        <w:t>.</w:t>
      </w:r>
    </w:p>
    <w:p w14:paraId="3EE02833"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Tyler, T.R. (2006). </w:t>
      </w:r>
      <w:r w:rsidRPr="00F06E5B">
        <w:rPr>
          <w:rFonts w:ascii="Times New Roman" w:eastAsia="Times New Roman" w:hAnsi="Times New Roman" w:cs="Times New Roman"/>
          <w:i/>
          <w:iCs/>
          <w:sz w:val="24"/>
          <w:szCs w:val="24"/>
          <w:lang w:eastAsia="en-GB"/>
        </w:rPr>
        <w:t>Why people obey the law</w:t>
      </w:r>
      <w:r w:rsidRPr="00F06E5B">
        <w:rPr>
          <w:rFonts w:ascii="Times New Roman" w:eastAsia="Times New Roman" w:hAnsi="Times New Roman" w:cs="Times New Roman"/>
          <w:sz w:val="24"/>
          <w:szCs w:val="24"/>
          <w:lang w:eastAsia="en-GB"/>
        </w:rPr>
        <w:t>. Princenton New Jersey: Princeton University Press.</w:t>
      </w:r>
    </w:p>
    <w:p w14:paraId="38730611"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Vidino, L. and Brandon, J. (2010). </w:t>
      </w:r>
      <w:r w:rsidRPr="00F06E5B">
        <w:rPr>
          <w:rFonts w:ascii="Times New Roman" w:eastAsia="Times New Roman" w:hAnsi="Times New Roman" w:cs="Times New Roman"/>
          <w:i/>
          <w:iCs/>
          <w:sz w:val="24"/>
          <w:szCs w:val="24"/>
          <w:lang w:eastAsia="en-GB"/>
        </w:rPr>
        <w:t>Countering Radicalization in Europe A policy report published by the International Centre for the Study of Radicalisation and Political Violence (ICSR)</w:t>
      </w:r>
      <w:r w:rsidRPr="00F06E5B">
        <w:rPr>
          <w:rFonts w:ascii="Times New Roman" w:eastAsia="Times New Roman" w:hAnsi="Times New Roman" w:cs="Times New Roman"/>
          <w:sz w:val="24"/>
          <w:szCs w:val="24"/>
          <w:lang w:eastAsia="en-GB"/>
        </w:rPr>
        <w:t xml:space="preserve">. Available at: </w:t>
      </w:r>
      <w:hyperlink r:id="rId95" w:tgtFrame="_blank" w:history="1">
        <w:r w:rsidRPr="00F06E5B">
          <w:rPr>
            <w:rFonts w:ascii="Times New Roman" w:eastAsia="Times New Roman" w:hAnsi="Times New Roman" w:cs="Times New Roman"/>
            <w:color w:val="0000FF"/>
            <w:sz w:val="24"/>
            <w:szCs w:val="24"/>
            <w:u w:val="single"/>
            <w:lang w:eastAsia="en-GB"/>
          </w:rPr>
          <w:t>https://icsr.info/wp-content/uploads/2012/12/ICSR-Report-Countering-Radicalization-in-Europe-1.pdf</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20 April 2026)</w:t>
      </w:r>
    </w:p>
    <w:p w14:paraId="2FBC9657"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Walklate, S. (2012). </w:t>
      </w:r>
      <w:r w:rsidRPr="00F06E5B">
        <w:rPr>
          <w:rFonts w:ascii="Times New Roman" w:eastAsia="Times New Roman" w:hAnsi="Times New Roman" w:cs="Times New Roman"/>
          <w:i/>
          <w:iCs/>
          <w:sz w:val="24"/>
          <w:szCs w:val="24"/>
          <w:lang w:eastAsia="en-GB"/>
        </w:rPr>
        <w:t>Imagining the Victim of Crime</w:t>
      </w:r>
      <w:r w:rsidRPr="00F06E5B">
        <w:rPr>
          <w:rFonts w:ascii="Times New Roman" w:eastAsia="Times New Roman" w:hAnsi="Times New Roman" w:cs="Times New Roman"/>
          <w:sz w:val="24"/>
          <w:szCs w:val="24"/>
          <w:lang w:eastAsia="en-GB"/>
        </w:rPr>
        <w:t>. Open University Press.</w:t>
      </w:r>
    </w:p>
    <w:p w14:paraId="70E04B1D"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Weine, S., Henderson, S., Shanfield, S., Legha, R. and Post, J. (2017). Building Community Resilience to Counter Violent Extremism. </w:t>
      </w:r>
      <w:r w:rsidRPr="00F06E5B">
        <w:rPr>
          <w:rFonts w:ascii="Times New Roman" w:eastAsia="Times New Roman" w:hAnsi="Times New Roman" w:cs="Times New Roman"/>
          <w:i/>
          <w:iCs/>
          <w:sz w:val="24"/>
          <w:szCs w:val="24"/>
          <w:lang w:eastAsia="en-GB"/>
        </w:rPr>
        <w:t>Democracy and Security</w:t>
      </w:r>
      <w:r w:rsidRPr="00F06E5B">
        <w:rPr>
          <w:rFonts w:ascii="Times New Roman" w:eastAsia="Times New Roman" w:hAnsi="Times New Roman" w:cs="Times New Roman"/>
          <w:sz w:val="24"/>
          <w:szCs w:val="24"/>
          <w:lang w:eastAsia="en-GB"/>
        </w:rPr>
        <w:t>, 9(4), pp.327–333. doi:</w:t>
      </w:r>
      <w:hyperlink r:id="rId96" w:tgtFrame="_blank" w:history="1">
        <w:r w:rsidRPr="00F06E5B">
          <w:rPr>
            <w:rFonts w:ascii="Times New Roman" w:eastAsia="Times New Roman" w:hAnsi="Times New Roman" w:cs="Times New Roman"/>
            <w:color w:val="0000FF"/>
            <w:sz w:val="24"/>
            <w:szCs w:val="24"/>
            <w:u w:val="single"/>
            <w:lang w:eastAsia="en-GB"/>
          </w:rPr>
          <w:t>https://doi.org/10.1080/17419166.2013.766131</w:t>
        </w:r>
      </w:hyperlink>
      <w:r w:rsidRPr="00F06E5B">
        <w:rPr>
          <w:rFonts w:ascii="Times New Roman" w:eastAsia="Times New Roman" w:hAnsi="Times New Roman" w:cs="Times New Roman"/>
          <w:sz w:val="24"/>
          <w:szCs w:val="24"/>
          <w:lang w:eastAsia="en-GB"/>
        </w:rPr>
        <w:t>.</w:t>
      </w:r>
    </w:p>
    <w:p w14:paraId="67AE8A9F" w14:textId="77777777" w:rsidR="0070144C" w:rsidRPr="00F06E5B" w:rsidRDefault="0070144C" w:rsidP="0070144C">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Wilkinson, P. (2011). </w:t>
      </w:r>
      <w:r w:rsidRPr="00F06E5B">
        <w:rPr>
          <w:rFonts w:ascii="Times New Roman" w:eastAsia="Times New Roman" w:hAnsi="Times New Roman" w:cs="Times New Roman"/>
          <w:i/>
          <w:iCs/>
          <w:sz w:val="24"/>
          <w:szCs w:val="24"/>
          <w:lang w:eastAsia="en-GB"/>
        </w:rPr>
        <w:t>Terrorism Versus Democracy</w:t>
      </w:r>
      <w:r w:rsidRPr="00F06E5B">
        <w:rPr>
          <w:rFonts w:ascii="Times New Roman" w:eastAsia="Times New Roman" w:hAnsi="Times New Roman" w:cs="Times New Roman"/>
          <w:sz w:val="24"/>
          <w:szCs w:val="24"/>
          <w:lang w:eastAsia="en-GB"/>
        </w:rPr>
        <w:t>. Routledge. doi:</w:t>
      </w:r>
      <w:hyperlink r:id="rId97" w:tgtFrame="_blank" w:history="1">
        <w:r w:rsidRPr="00F06E5B">
          <w:rPr>
            <w:rFonts w:ascii="Times New Roman" w:eastAsia="Times New Roman" w:hAnsi="Times New Roman" w:cs="Times New Roman"/>
            <w:color w:val="0000FF"/>
            <w:sz w:val="24"/>
            <w:szCs w:val="24"/>
            <w:u w:val="single"/>
            <w:lang w:eastAsia="en-GB"/>
          </w:rPr>
          <w:t>https://doi.org/10.4324/9780203832318</w:t>
        </w:r>
      </w:hyperlink>
      <w:r w:rsidRPr="00F06E5B">
        <w:rPr>
          <w:rFonts w:ascii="Times New Roman" w:eastAsia="Times New Roman" w:hAnsi="Times New Roman" w:cs="Times New Roman"/>
          <w:sz w:val="24"/>
          <w:szCs w:val="24"/>
          <w:lang w:eastAsia="en-GB"/>
        </w:rPr>
        <w:t>.</w:t>
      </w:r>
    </w:p>
    <w:p w14:paraId="2E08F5F7" w14:textId="77777777" w:rsidR="0070144C" w:rsidRDefault="0070144C" w:rsidP="0070144C">
      <w:pPr>
        <w:spacing w:after="240" w:line="360" w:lineRule="auto"/>
        <w:rPr>
          <w:rFonts w:ascii="Times New Roman" w:eastAsia="Times New Roman" w:hAnsi="Times New Roman" w:cs="Times New Roman"/>
          <w:sz w:val="24"/>
          <w:szCs w:val="24"/>
          <w:lang w:eastAsia="en-GB"/>
        </w:rPr>
      </w:pPr>
      <w:r w:rsidRPr="001D421B">
        <w:rPr>
          <w:rFonts w:ascii="Times New Roman" w:eastAsia="Times New Roman" w:hAnsi="Times New Roman" w:cs="Times New Roman"/>
          <w:sz w:val="24"/>
          <w:szCs w:val="24"/>
          <w:lang w:eastAsia="en-GB"/>
        </w:rPr>
        <w:t xml:space="preserve">Wood D., Bradshaw S., Dickens T, and Parker-McLeod J. (2025). </w:t>
      </w:r>
      <w:r w:rsidRPr="001D421B">
        <w:rPr>
          <w:rFonts w:ascii="Times New Roman" w:eastAsia="Times New Roman" w:hAnsi="Times New Roman" w:cs="Times New Roman"/>
          <w:i/>
          <w:iCs/>
          <w:sz w:val="24"/>
          <w:szCs w:val="24"/>
          <w:lang w:eastAsia="en-GB"/>
        </w:rPr>
        <w:t xml:space="preserve">Blackstone’s Handbook for Policing Students. </w:t>
      </w:r>
      <w:r w:rsidRPr="001D421B">
        <w:rPr>
          <w:rFonts w:ascii="Times New Roman" w:eastAsia="Times New Roman" w:hAnsi="Times New Roman" w:cs="Times New Roman"/>
          <w:sz w:val="24"/>
          <w:szCs w:val="24"/>
          <w:lang w:eastAsia="en-GB"/>
        </w:rPr>
        <w:t>19</w:t>
      </w:r>
      <w:r w:rsidRPr="001D421B">
        <w:rPr>
          <w:rFonts w:ascii="Times New Roman" w:eastAsia="Times New Roman" w:hAnsi="Times New Roman" w:cs="Times New Roman"/>
          <w:sz w:val="24"/>
          <w:szCs w:val="24"/>
          <w:vertAlign w:val="superscript"/>
          <w:lang w:eastAsia="en-GB"/>
        </w:rPr>
        <w:t>th</w:t>
      </w:r>
      <w:r w:rsidRPr="001D421B">
        <w:rPr>
          <w:rFonts w:ascii="Times New Roman" w:eastAsia="Times New Roman" w:hAnsi="Times New Roman" w:cs="Times New Roman"/>
          <w:sz w:val="24"/>
          <w:szCs w:val="24"/>
          <w:lang w:eastAsia="en-GB"/>
        </w:rPr>
        <w:t xml:space="preserve"> ed. Oxford University Press, United Kingdom</w:t>
      </w:r>
    </w:p>
    <w:p w14:paraId="692DC7C3" w14:textId="77777777" w:rsidR="00B9279E" w:rsidRDefault="00B9279E" w:rsidP="0070144C">
      <w:pPr>
        <w:spacing w:after="240" w:line="360" w:lineRule="auto"/>
        <w:rPr>
          <w:rFonts w:ascii="Times New Roman" w:eastAsia="Times New Roman" w:hAnsi="Times New Roman" w:cs="Times New Roman"/>
          <w:sz w:val="24"/>
          <w:szCs w:val="24"/>
          <w:lang w:eastAsia="en-GB"/>
        </w:rPr>
      </w:pPr>
    </w:p>
    <w:p w14:paraId="1655DB94" w14:textId="77777777" w:rsidR="00B9279E" w:rsidRDefault="00B9279E" w:rsidP="0070144C">
      <w:pPr>
        <w:spacing w:after="240" w:line="360" w:lineRule="auto"/>
        <w:rPr>
          <w:rFonts w:ascii="Times New Roman" w:eastAsia="Times New Roman" w:hAnsi="Times New Roman" w:cs="Times New Roman"/>
          <w:sz w:val="24"/>
          <w:szCs w:val="24"/>
          <w:lang w:eastAsia="en-GB"/>
        </w:rPr>
      </w:pPr>
    </w:p>
    <w:p w14:paraId="7667DEDF" w14:textId="77777777" w:rsidR="00B9279E" w:rsidRDefault="00B9279E" w:rsidP="0070144C">
      <w:pPr>
        <w:spacing w:after="240" w:line="360" w:lineRule="auto"/>
        <w:rPr>
          <w:rFonts w:ascii="Times New Roman" w:eastAsia="Times New Roman" w:hAnsi="Times New Roman" w:cs="Times New Roman"/>
          <w:sz w:val="24"/>
          <w:szCs w:val="24"/>
          <w:lang w:eastAsia="en-GB"/>
        </w:rPr>
      </w:pPr>
    </w:p>
    <w:p w14:paraId="56867171" w14:textId="77777777" w:rsidR="00B9279E" w:rsidRPr="00EC209D" w:rsidRDefault="00B9279E" w:rsidP="00B9279E">
      <w:pPr>
        <w:spacing w:line="256" w:lineRule="auto"/>
        <w:rPr>
          <w:rFonts w:ascii="Aptos" w:eastAsia="Times New Roman" w:hAnsi="Aptos" w:cs="Times New Roman"/>
          <w:lang w:eastAsia="en-GB"/>
        </w:rPr>
      </w:pPr>
      <w:r w:rsidRPr="00EC209D">
        <w:rPr>
          <w:rFonts w:ascii="Aptos" w:eastAsia="Times New Roman" w:hAnsi="Aptos" w:cs="Times New Roman"/>
          <w:sz w:val="36"/>
          <w:szCs w:val="36"/>
          <w:lang w:eastAsia="en-GB"/>
        </w:rPr>
        <w:t xml:space="preserve">Evaluating the effectiveness of the Uk Prevent strategy in reducing radicalisation and supporting early intervention </w:t>
      </w:r>
    </w:p>
    <w:p w14:paraId="7EBAE433" w14:textId="77777777" w:rsidR="00B9279E" w:rsidRPr="00F06E5B" w:rsidRDefault="00B9279E" w:rsidP="00B9279E">
      <w:pPr>
        <w:spacing w:line="256" w:lineRule="auto"/>
        <w:rPr>
          <w:rFonts w:ascii="Aptos" w:eastAsia="Times New Roman" w:hAnsi="Aptos" w:cs="Times New Roman"/>
          <w:lang w:eastAsia="en-GB"/>
        </w:rPr>
      </w:pPr>
      <w:r w:rsidRPr="00F06E5B">
        <w:rPr>
          <w:rFonts w:ascii="Aptos" w:eastAsia="Times New Roman" w:hAnsi="Aptos" w:cs="Times New Roman"/>
          <w:color w:val="153D63"/>
          <w:sz w:val="36"/>
          <w:szCs w:val="36"/>
          <w:lang w:eastAsia="en-GB"/>
        </w:rPr>
        <w:t> </w:t>
      </w:r>
    </w:p>
    <w:p w14:paraId="62D164CC" w14:textId="77777777" w:rsidR="00B9279E" w:rsidRPr="00F06E5B" w:rsidRDefault="00B9279E" w:rsidP="00B9279E">
      <w:pPr>
        <w:spacing w:line="256" w:lineRule="auto"/>
        <w:rPr>
          <w:rFonts w:ascii="Aptos" w:eastAsia="Times New Roman" w:hAnsi="Aptos" w:cs="Times New Roman"/>
          <w:lang w:eastAsia="en-GB"/>
        </w:rPr>
      </w:pPr>
      <w:r w:rsidRPr="00F06E5B">
        <w:rPr>
          <w:rFonts w:ascii="Aptos" w:eastAsia="Times New Roman" w:hAnsi="Aptos" w:cs="Times New Roman"/>
          <w:color w:val="000000"/>
          <w:sz w:val="20"/>
          <w:szCs w:val="20"/>
          <w:lang w:eastAsia="en-GB"/>
        </w:rPr>
        <w:t>Introduction and Mind Map Overview (Task 1)-500</w:t>
      </w:r>
    </w:p>
    <w:p w14:paraId="1614D215" w14:textId="77777777" w:rsidR="00B9279E" w:rsidRPr="00F06E5B" w:rsidRDefault="00B9279E" w:rsidP="00B9279E">
      <w:pPr>
        <w:spacing w:line="256" w:lineRule="auto"/>
        <w:rPr>
          <w:rFonts w:ascii="Aptos" w:eastAsia="Times New Roman" w:hAnsi="Aptos" w:cs="Times New Roman"/>
          <w:lang w:eastAsia="en-GB"/>
        </w:rPr>
      </w:pPr>
      <w:r w:rsidRPr="00F06E5B">
        <w:rPr>
          <w:rFonts w:ascii="Aptos" w:eastAsia="Times New Roman" w:hAnsi="Aptos" w:cs="Times New Roman"/>
          <w:color w:val="000000"/>
          <w:sz w:val="20"/>
          <w:szCs w:val="20"/>
          <w:lang w:eastAsia="en-GB"/>
        </w:rPr>
        <w:t> </w:t>
      </w:r>
    </w:p>
    <w:p w14:paraId="37CC3FA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Terrorism is one of the most significant threats to the United Kingdom’s safety and security The UK government’s counter-terrorism strategy, known as CONTEST, focuses on four keys ‘strands’: Prevent, Prepare and Pursue, as well as Protect. The Prevent strategy focuses on individuals and groups that may be vulnerable to radicalisation and seeks to encourage open discussion</w:t>
      </w:r>
      <w:r>
        <w:rPr>
          <w:rFonts w:ascii="Aptos" w:eastAsia="Times New Roman" w:hAnsi="Aptos" w:cs="Times New Roman"/>
          <w:color w:val="000000"/>
          <w:sz w:val="24"/>
          <w:szCs w:val="24"/>
          <w:lang w:eastAsia="en-GB"/>
        </w:rPr>
        <w:t xml:space="preserve"> (Borum, 2011).</w:t>
      </w:r>
      <w:r w:rsidRPr="009B162A">
        <w:rPr>
          <w:rFonts w:ascii="Aptos" w:eastAsia="Times New Roman" w:hAnsi="Aptos" w:cs="Times New Roman"/>
          <w:color w:val="000000"/>
          <w:sz w:val="24"/>
          <w:szCs w:val="24"/>
          <w:lang w:eastAsia="en-GB"/>
        </w:rPr>
        <w:t xml:space="preserve"> The aim of Prevent is to stop people becoming or supporting terrorists by identifying signs of radicalisation early enough, and then through safeguarding and intervention from a variety of agencies such as health, education, social services and the police force</w:t>
      </w:r>
      <w:r>
        <w:rPr>
          <w:rFonts w:ascii="Aptos" w:eastAsia="Times New Roman" w:hAnsi="Aptos" w:cs="Times New Roman"/>
          <w:color w:val="000000"/>
          <w:sz w:val="24"/>
          <w:szCs w:val="24"/>
          <w:lang w:eastAsia="en-GB"/>
        </w:rPr>
        <w:t xml:space="preserve"> (Wood et al., 2025). Defining terrorism remains a challenge, as it includes a wide range of motivation and methods across different context (Hoffman, 2006; Richards, 2017)).</w:t>
      </w:r>
    </w:p>
    <w:p w14:paraId="31B2C335"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1F7A46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research examines the effectiveness of the government’s Prevent strategy to tackle radicalisation and early intervention and its impact on public trust</w:t>
      </w:r>
      <w:r>
        <w:rPr>
          <w:rFonts w:ascii="Aptos" w:eastAsia="Times New Roman" w:hAnsi="Aptos" w:cs="Times New Roman"/>
          <w:color w:val="000000"/>
          <w:sz w:val="24"/>
          <w:szCs w:val="24"/>
          <w:lang w:eastAsia="en-GB"/>
        </w:rPr>
        <w:t xml:space="preserve"> (Vidino and Brandon, 2010)</w:t>
      </w:r>
      <w:r w:rsidRPr="009B162A">
        <w:rPr>
          <w:rFonts w:ascii="Aptos" w:eastAsia="Times New Roman" w:hAnsi="Aptos" w:cs="Times New Roman"/>
          <w:color w:val="000000"/>
          <w:sz w:val="24"/>
          <w:szCs w:val="24"/>
          <w:lang w:eastAsia="en-GB"/>
        </w:rPr>
        <w:t xml:space="preserve"> The effectiveness of anti-terrorism strategies extends beyond their capacity to combat terrorism, requiring an understanding of how they operate within complex networks of social relationships.</w:t>
      </w:r>
      <w:r>
        <w:rPr>
          <w:rFonts w:ascii="Aptos" w:eastAsia="Times New Roman" w:hAnsi="Aptos" w:cs="Times New Roman"/>
          <w:color w:val="000000"/>
          <w:sz w:val="24"/>
          <w:szCs w:val="24"/>
          <w:lang w:eastAsia="en-GB"/>
        </w:rPr>
        <w:t xml:space="preserve"> (Cronin, 2010)</w:t>
      </w:r>
      <w:r w:rsidRPr="009B162A">
        <w:rPr>
          <w:rFonts w:ascii="Aptos" w:eastAsia="Times New Roman" w:hAnsi="Aptos" w:cs="Times New Roman"/>
          <w:color w:val="000000"/>
          <w:sz w:val="24"/>
          <w:szCs w:val="24"/>
          <w:lang w:eastAsia="en-GB"/>
        </w:rPr>
        <w:t xml:space="preserve"> Crucially, public perception of legitimacy and levels of cooperation from local communities are important factors influencing the effectiveness of such initiatives.</w:t>
      </w:r>
      <w:r>
        <w:rPr>
          <w:rFonts w:ascii="Aptos" w:eastAsia="Times New Roman" w:hAnsi="Aptos" w:cs="Times New Roman"/>
          <w:color w:val="000000"/>
          <w:sz w:val="24"/>
          <w:szCs w:val="24"/>
          <w:lang w:eastAsia="en-GB"/>
        </w:rPr>
        <w:t xml:space="preserve"> (Wilkinson, 2011; Schmid, 2011)</w:t>
      </w:r>
    </w:p>
    <w:p w14:paraId="046B606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65D5C5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study examines terrorism, community safety, policing response, early intervention, legitimacy and effectiveness. These themes are treated in the research as being interconnected and inter-dependent. Public fear because of terrorist attacks can shape public perceptions of terrorism and of the police’s role in countering it. Public trust in the police is a key factor in their engagement with the Prevent strategy. Finally, the effectiveness of early intervention by public agencies and communities is a critical consideration.</w:t>
      </w:r>
      <w:r>
        <w:rPr>
          <w:rFonts w:ascii="Aptos" w:eastAsia="Times New Roman" w:hAnsi="Aptos" w:cs="Times New Roman"/>
          <w:color w:val="000000"/>
          <w:sz w:val="24"/>
          <w:szCs w:val="24"/>
          <w:lang w:eastAsia="en-GB"/>
        </w:rPr>
        <w:t xml:space="preserve"> (Jackson and Bradford, 2010; Barlett, 2018)</w:t>
      </w:r>
    </w:p>
    <w:p w14:paraId="66ABDC5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A3160B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the public’s perception of risk in relation to terrorism is often reported to be high, research suggests that this perception is influenced to a large extent by high profile events and how these are reported by the media (Mythen and Walklate, 2016). As a result, policing within a counter-terrorism context is particularly concerned with issues of reassurance and public communication.</w:t>
      </w:r>
      <w:r>
        <w:rPr>
          <w:rFonts w:ascii="Aptos" w:eastAsia="Times New Roman" w:hAnsi="Aptos" w:cs="Times New Roman"/>
          <w:color w:val="000000"/>
          <w:sz w:val="24"/>
          <w:szCs w:val="24"/>
          <w:lang w:eastAsia="en-GB"/>
        </w:rPr>
        <w:t xml:space="preserve"> (College of Policing, 2023)</w:t>
      </w:r>
    </w:p>
    <w:p w14:paraId="0358BF5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EB0A16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xml:space="preserve">Community safety will also be affected by the social and community impacts of terrorism, for example measures to deal with terrorism may in turn increase hate crime against and discrimination of certain groups. It is important avoid </w:t>
      </w:r>
      <w:r>
        <w:rPr>
          <w:rFonts w:ascii="Aptos" w:eastAsia="Times New Roman" w:hAnsi="Aptos" w:cs="Times New Roman"/>
          <w:color w:val="000000"/>
          <w:sz w:val="24"/>
          <w:szCs w:val="24"/>
          <w:lang w:eastAsia="en-GB"/>
        </w:rPr>
        <w:t xml:space="preserve">to </w:t>
      </w:r>
      <w:r w:rsidRPr="009B162A">
        <w:rPr>
          <w:rFonts w:ascii="Aptos" w:eastAsia="Times New Roman" w:hAnsi="Aptos" w:cs="Times New Roman"/>
          <w:color w:val="000000"/>
          <w:sz w:val="24"/>
          <w:szCs w:val="24"/>
          <w:lang w:eastAsia="en-GB"/>
        </w:rPr>
        <w:t xml:space="preserve">counter-terrorism measures that may further alienate </w:t>
      </w:r>
      <w:r w:rsidRPr="009B162A">
        <w:rPr>
          <w:rFonts w:ascii="Aptos" w:eastAsia="Times New Roman" w:hAnsi="Aptos" w:cs="Times New Roman"/>
          <w:color w:val="000000"/>
          <w:sz w:val="24"/>
          <w:szCs w:val="24"/>
          <w:lang w:eastAsia="en-GB"/>
        </w:rPr>
        <w:lastRenderedPageBreak/>
        <w:t xml:space="preserve">communities, as community cooperation is essential for effective prevention and early intervention </w:t>
      </w:r>
      <w:r>
        <w:rPr>
          <w:rFonts w:ascii="Aptos" w:eastAsia="Times New Roman" w:hAnsi="Aptos" w:cs="Times New Roman"/>
          <w:color w:val="000000"/>
          <w:sz w:val="24"/>
          <w:szCs w:val="24"/>
          <w:lang w:eastAsia="en-GB"/>
        </w:rPr>
        <w:t>(Aly et al., 2014)</w:t>
      </w:r>
    </w:p>
    <w:p w14:paraId="592BD1F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123C95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Prevent strategy is delivered through a multi-agency approach involving the police, health, education and other sectors. It aims to identify and protect vulnerable individuals early on, and it has been criticised regarding issues of civil liberties and public community ‘trust’.</w:t>
      </w:r>
      <w:r>
        <w:rPr>
          <w:rFonts w:ascii="Aptos" w:eastAsia="Times New Roman" w:hAnsi="Aptos" w:cs="Times New Roman"/>
          <w:color w:val="000000"/>
          <w:sz w:val="24"/>
          <w:szCs w:val="24"/>
          <w:lang w:eastAsia="en-GB"/>
        </w:rPr>
        <w:t xml:space="preserve"> (Home Office, 2023; Spalek, 2012)</w:t>
      </w:r>
    </w:p>
    <w:p w14:paraId="54EF5D0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DCFBFC2" w14:textId="77777777" w:rsidR="00B9279E" w:rsidRPr="009B162A" w:rsidRDefault="00B9279E" w:rsidP="00B9279E">
      <w:pPr>
        <w:spacing w:line="256" w:lineRule="auto"/>
        <w:rPr>
          <w:rFonts w:ascii="Aptos" w:eastAsia="Times New Roman" w:hAnsi="Aptos" w:cs="Times New Roman"/>
          <w:color w:val="000000"/>
          <w:sz w:val="24"/>
          <w:szCs w:val="24"/>
          <w:lang w:eastAsia="en-GB"/>
        </w:rPr>
      </w:pPr>
      <w:r w:rsidRPr="009B162A">
        <w:rPr>
          <w:rFonts w:ascii="Aptos" w:eastAsia="Times New Roman" w:hAnsi="Aptos" w:cs="Times New Roman"/>
          <w:color w:val="000000"/>
          <w:sz w:val="24"/>
          <w:szCs w:val="24"/>
          <w:lang w:eastAsia="en-GB"/>
        </w:rPr>
        <w:t>These interconnected themes demonstrate that the effectiveness of Prevent depends not only on security outcomes, but also on legitimacy</w:t>
      </w:r>
      <w:r>
        <w:rPr>
          <w:rFonts w:ascii="Aptos" w:eastAsia="Times New Roman" w:hAnsi="Aptos" w:cs="Times New Roman"/>
          <w:color w:val="000000"/>
          <w:sz w:val="24"/>
          <w:szCs w:val="24"/>
          <w:lang w:eastAsia="en-GB"/>
        </w:rPr>
        <w:t>,</w:t>
      </w:r>
      <w:r w:rsidRPr="009B162A">
        <w:rPr>
          <w:rFonts w:ascii="Aptos" w:eastAsia="Times New Roman" w:hAnsi="Aptos" w:cs="Times New Roman"/>
          <w:color w:val="000000"/>
          <w:sz w:val="24"/>
          <w:szCs w:val="24"/>
          <w:lang w:eastAsia="en-GB"/>
        </w:rPr>
        <w:t xml:space="preserve"> public trust</w:t>
      </w:r>
      <w:r>
        <w:rPr>
          <w:rFonts w:ascii="Aptos" w:eastAsia="Times New Roman" w:hAnsi="Aptos" w:cs="Times New Roman"/>
          <w:color w:val="000000"/>
          <w:sz w:val="24"/>
          <w:szCs w:val="24"/>
          <w:lang w:eastAsia="en-GB"/>
        </w:rPr>
        <w:t>,</w:t>
      </w:r>
      <w:r w:rsidRPr="009B162A">
        <w:rPr>
          <w:rFonts w:ascii="Aptos" w:eastAsia="Times New Roman" w:hAnsi="Aptos" w:cs="Times New Roman"/>
          <w:color w:val="000000"/>
          <w:sz w:val="24"/>
          <w:szCs w:val="24"/>
          <w:lang w:eastAsia="en-GB"/>
        </w:rPr>
        <w:t xml:space="preserve"> and community engagement </w:t>
      </w:r>
    </w:p>
    <w:p w14:paraId="25FC7D5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Overall, the mind map shows that Prevent should not be evaluated only by whether it reduces terrorism related risk .</w:t>
      </w:r>
      <w:r>
        <w:rPr>
          <w:rFonts w:ascii="Aptos" w:eastAsia="Times New Roman" w:hAnsi="Aptos" w:cs="Times New Roman"/>
          <w:color w:val="000000"/>
          <w:sz w:val="24"/>
          <w:szCs w:val="24"/>
          <w:lang w:eastAsia="en-GB"/>
        </w:rPr>
        <w:t>I</w:t>
      </w:r>
      <w:r w:rsidRPr="009B162A">
        <w:rPr>
          <w:rFonts w:ascii="Aptos" w:eastAsia="Times New Roman" w:hAnsi="Aptos" w:cs="Times New Roman"/>
          <w:color w:val="000000"/>
          <w:sz w:val="24"/>
          <w:szCs w:val="24"/>
          <w:lang w:eastAsia="en-GB"/>
        </w:rPr>
        <w:t>t should also be assessed through its wider impact on trust, community confidence, safeguarding practice and perceptions of fairness</w:t>
      </w:r>
    </w:p>
    <w:p w14:paraId="626098C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ED17936"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Task 2- 1500</w:t>
      </w:r>
    </w:p>
    <w:p w14:paraId="3523D69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Introduction</w:t>
      </w:r>
    </w:p>
    <w:p w14:paraId="3AEB839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8242EE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Terrorism continues to present a threat to the United Kingdom and as such a proactive and changing approach is required. Terrorism has developed from an organised group based approach, to a more informal and ad-hoc form of terrorism, perpetrated by lone individuals who self-radicalise to terrorism online. In response to this shift the UK government introduced the CONTEST counter-terrorism strategy, specifically the Prevent strand which seeks to stop people becoming terrorists or becoming terrorist supporters through early intervention.</w:t>
      </w:r>
    </w:p>
    <w:p w14:paraId="1F28B8E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84A2CF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Prevent represents a shift from an enforcement-based model of policing to a model of safeguarding. Safeguarding in this context is focused on identifying and supporting individuals at risk of radicalisation. This work is often carried out by a multi-agency approach through the Channel programme. This approach of early intervention is becoming more widespread within criminal justice and public protection.</w:t>
      </w:r>
      <w:r>
        <w:rPr>
          <w:rFonts w:ascii="Aptos" w:eastAsia="Times New Roman" w:hAnsi="Aptos" w:cs="Times New Roman"/>
          <w:color w:val="000000"/>
          <w:sz w:val="24"/>
          <w:szCs w:val="24"/>
          <w:lang w:eastAsia="en-GB"/>
        </w:rPr>
        <w:t xml:space="preserve"> (HM Government, 2020)</w:t>
      </w:r>
    </w:p>
    <w:p w14:paraId="50ACD32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12D7914" w14:textId="77777777" w:rsidR="00B9279E" w:rsidRPr="009B162A" w:rsidRDefault="00B9279E" w:rsidP="00B9279E">
      <w:pPr>
        <w:spacing w:line="256" w:lineRule="auto"/>
        <w:rPr>
          <w:rFonts w:ascii="Aptos" w:eastAsia="Times New Roman" w:hAnsi="Aptos" w:cs="Times New Roman"/>
          <w:sz w:val="24"/>
          <w:szCs w:val="24"/>
          <w:lang w:eastAsia="en-GB"/>
        </w:rPr>
      </w:pPr>
      <w:r>
        <w:rPr>
          <w:rFonts w:ascii="Aptos" w:eastAsia="Times New Roman" w:hAnsi="Aptos" w:cs="Times New Roman"/>
          <w:color w:val="000000"/>
          <w:sz w:val="24"/>
          <w:szCs w:val="24"/>
          <w:lang w:eastAsia="en-GB"/>
        </w:rPr>
        <w:t xml:space="preserve">Terrorism is complex and involving threat that requires adaptable responses from government and policing (English, 2009; Richardson, 2006)). </w:t>
      </w:r>
      <w:r w:rsidRPr="009B162A">
        <w:rPr>
          <w:rFonts w:ascii="Aptos" w:eastAsia="Times New Roman" w:hAnsi="Aptos" w:cs="Times New Roman"/>
          <w:color w:val="000000"/>
          <w:sz w:val="24"/>
          <w:szCs w:val="24"/>
          <w:lang w:eastAsia="en-GB"/>
        </w:rPr>
        <w:t xml:space="preserve">Prevent is a highly contested policy that has been promoted as crucial to fighting terrorism and keeping people safe, but which critics argue not only silences speech, takes children away from their families and operates a racist policy that </w:t>
      </w:r>
      <w:r>
        <w:rPr>
          <w:rFonts w:ascii="Aptos" w:eastAsia="Times New Roman" w:hAnsi="Aptos" w:cs="Times New Roman"/>
          <w:color w:val="000000"/>
          <w:sz w:val="24"/>
          <w:szCs w:val="24"/>
          <w:lang w:eastAsia="en-GB"/>
        </w:rPr>
        <w:t xml:space="preserve">which may reinforce stigma and discrimination within communities  and </w:t>
      </w:r>
      <w:r w:rsidRPr="009B162A">
        <w:rPr>
          <w:rFonts w:ascii="Aptos" w:eastAsia="Times New Roman" w:hAnsi="Aptos" w:cs="Times New Roman"/>
          <w:color w:val="000000"/>
          <w:sz w:val="24"/>
          <w:szCs w:val="24"/>
          <w:lang w:eastAsia="en-GB"/>
        </w:rPr>
        <w:t>disproportionately targets Muslim communities (Kundnani, 2014; Qurashi, 2021</w:t>
      </w:r>
      <w:r>
        <w:rPr>
          <w:rFonts w:ascii="Aptos" w:eastAsia="Times New Roman" w:hAnsi="Aptos" w:cs="Times New Roman"/>
          <w:color w:val="000000"/>
          <w:sz w:val="24"/>
          <w:szCs w:val="24"/>
          <w:lang w:eastAsia="en-GB"/>
        </w:rPr>
        <w:t>: Zempi and Chakraborti, 2014</w:t>
      </w:r>
      <w:r w:rsidRPr="009B162A">
        <w:rPr>
          <w:rFonts w:ascii="Aptos" w:eastAsia="Times New Roman" w:hAnsi="Aptos" w:cs="Times New Roman"/>
          <w:color w:val="000000"/>
          <w:sz w:val="24"/>
          <w:szCs w:val="24"/>
          <w:lang w:eastAsia="en-GB"/>
        </w:rPr>
        <w:t xml:space="preserve">). This study provides an opportunity to critically explore Prevent as both safeguarding intervention and contested counter terrorism policy </w:t>
      </w:r>
    </w:p>
    <w:p w14:paraId="188ABC0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D5CF2A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This study aims to evaluate the impact of the UK’s Prevent strategy in relation to terrorist radicalisation and early intervention, and to explore public perceptions of Prevent and how these shape perceptions of police legitimacy and practice.</w:t>
      </w:r>
    </w:p>
    <w:p w14:paraId="11D59F6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B51D94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Rationale for the Study</w:t>
      </w:r>
    </w:p>
    <w:p w14:paraId="1E08AFD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E4D9B8C"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sz w:val="24"/>
          <w:szCs w:val="24"/>
        </w:rPr>
        <w:t>This study into Prevent seeks to investigate why two years on from the re-launch of the counter-terrorism strategy CONTEST, Prevent remains a significant strand of government policy and a key focus for police counter-terrorism work. It aims to assess the effectiveness of early intervention into radicalisation and its impact within communities and on public trust and legitimacy</w:t>
      </w:r>
    </w:p>
    <w:p w14:paraId="125533A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9ABA02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Prevent remains a key component of the UK’s counter-terrorism strategy and continues to shape the work of the police and professionals and institutions across education and healthcare. The question remains whether or not Prevent is delivering its objectives and delivering value from the investment made.</w:t>
      </w:r>
      <w:r>
        <w:rPr>
          <w:rFonts w:ascii="Aptos" w:eastAsia="Times New Roman" w:hAnsi="Aptos" w:cs="Times New Roman"/>
          <w:color w:val="000000"/>
          <w:sz w:val="24"/>
          <w:szCs w:val="24"/>
          <w:lang w:eastAsia="en-GB"/>
        </w:rPr>
        <w:t>(Home Office, 2023)</w:t>
      </w:r>
    </w:p>
    <w:p w14:paraId="782BD62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4C2814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there is some agreement in the existing literature that early intervention can play a role in both preventing and countering violent extremism (CVE), as well as in disrupting radicalisation (Innes et al., 2011; Weine et al., 2017), there are also differing perspectives on the role of the Prevent Strategy in processes of securitisation (Mythen and Walklate, 2016) and in terms of community trust (Kundnani, 2014). This paper seeks to provide a critical examination of these issues.</w:t>
      </w:r>
    </w:p>
    <w:p w14:paraId="74E6AA8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02800A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Thirdly, from a policing perspective, Prevent represents a nuanced challenge concerning security, safety and community engagement. From a legitimacy perspective, it is argued that such cooperation is contingent on perceptions of fairness and procedural justice (Tyler, 2006). If Prevent is seen to be discriminatory it is likely to be less effective.</w:t>
      </w:r>
    </w:p>
    <w:p w14:paraId="29AE3F85"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CC788E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work also develops student's research skills at Level 5 and in turn enables them to progress to further research at Level 6.</w:t>
      </w:r>
    </w:p>
    <w:p w14:paraId="2DDC4A4E"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71B6F3E"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Aim and Objectives</w:t>
      </w:r>
    </w:p>
    <w:p w14:paraId="7287A6B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Aim</w:t>
      </w:r>
    </w:p>
    <w:p w14:paraId="5913AACC"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28C38BC"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sz w:val="24"/>
          <w:szCs w:val="24"/>
          <w:lang w:eastAsia="en-GB"/>
        </w:rPr>
        <w:t>This study aims to evaluate the effectiveness of the UK Prevent strategy in reducing radicalisation and supporting early intervention, with particular attention to community safety, public trust and policing legitimacy.</w:t>
      </w:r>
    </w:p>
    <w:p w14:paraId="3869825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2B997EC"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Objectives</w:t>
      </w:r>
    </w:p>
    <w:p w14:paraId="6506168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This paper explores the role of Prevent within the broader structure of CONTEST.</w:t>
      </w:r>
    </w:p>
    <w:p w14:paraId="359BBC3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lesson plan outlines activities which aim to enable students to understand how Prevent identifies individuals who may be vulnerable to radicalisation and methods which may help support those who are ‘on the brink’ of terrorist activity.</w:t>
      </w:r>
    </w:p>
    <w:p w14:paraId="32909580" w14:textId="77777777" w:rsidR="00B9279E" w:rsidRPr="009B162A" w:rsidRDefault="00B9279E" w:rsidP="00B9279E">
      <w:pPr>
        <w:spacing w:after="0" w:line="240" w:lineRule="auto"/>
        <w:rPr>
          <w:rFonts w:ascii="Times New Roman" w:eastAsia="Times New Roman" w:hAnsi="Times New Roman"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examine the role and purpose of Prevent within the wider CONTEST counter-terrorism framework. </w:t>
      </w:r>
    </w:p>
    <w:p w14:paraId="6FC40B37" w14:textId="77777777" w:rsidR="00B9279E" w:rsidRPr="009B162A" w:rsidRDefault="00B9279E" w:rsidP="00B9279E">
      <w:pPr>
        <w:spacing w:after="0" w:line="240" w:lineRule="auto"/>
        <w:rPr>
          <w:rFonts w:ascii="Times New Roman" w:eastAsia="Times New Roman" w:hAnsi="Times New Roman"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explore how Prevent identifies and supports individuals who may be vulnerable to radicalisation. </w:t>
      </w:r>
    </w:p>
    <w:p w14:paraId="4EEF3444" w14:textId="77777777" w:rsidR="00B9279E" w:rsidRPr="009B162A" w:rsidRDefault="00B9279E" w:rsidP="00B9279E">
      <w:pPr>
        <w:spacing w:after="0" w:line="240" w:lineRule="auto"/>
        <w:rPr>
          <w:rFonts w:ascii="Times New Roman" w:eastAsia="Times New Roman" w:hAnsi="Times New Roman"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assess evidence relating to the effectiveness of Prevent in supporting early intervention. </w:t>
      </w:r>
    </w:p>
    <w:p w14:paraId="49B4F52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Times New Roman" w:eastAsia="Times New Roman" w:hAnsi="Symbol" w:cs="Times New Roman"/>
          <w:sz w:val="24"/>
          <w:szCs w:val="24"/>
          <w:lang w:eastAsia="en-GB"/>
        </w:rPr>
        <w:t></w:t>
      </w:r>
      <w:r w:rsidRPr="009B162A">
        <w:rPr>
          <w:rFonts w:ascii="Times New Roman" w:eastAsia="Times New Roman" w:hAnsi="Times New Roman" w:cs="Times New Roman"/>
          <w:sz w:val="24"/>
          <w:szCs w:val="24"/>
          <w:lang w:eastAsia="en-GB"/>
        </w:rPr>
        <w:t xml:space="preserve"> To critically analyse the impact of Prevent on public perception, trust and legitimacy</w:t>
      </w:r>
    </w:p>
    <w:p w14:paraId="3E2D10C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1E9DD6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Prevent is a UK government strategy aimed at preventing radicalisation. But is it effective and does it support early intervention?</w:t>
      </w:r>
    </w:p>
    <w:p w14:paraId="63DF0E2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briefing sets out to answer</w:t>
      </w:r>
    </w:p>
    <w:p w14:paraId="7F2F03A5"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9ABDF7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Sub-questions</w:t>
      </w:r>
    </w:p>
    <w:p w14:paraId="61A8518F"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We did not look at the evidence base relating to the extent to which Prevent identifies vulnerability.</w:t>
      </w:r>
    </w:p>
    <w:p w14:paraId="114DD4C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does Prevent influence public perceptions of policing?</w:t>
      </w:r>
    </w:p>
    <w:p w14:paraId="71E8E3D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What challenges affect its implementation?</w:t>
      </w:r>
    </w:p>
    <w:p w14:paraId="0E7940C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My knowledge on this subject is limited, but from what I understand Prevent is currently targeting ideological / violent extremism linked to Salafist and jihadist ideology, and social media is being increasingly scrutinised as a medium to disseminate propaganda.</w:t>
      </w:r>
    </w:p>
    <w:p w14:paraId="5CB75A2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Literature Review</w:t>
      </w:r>
    </w:p>
    <w:p w14:paraId="0109682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0EE451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Defining and tracking radicalisation is a challenging task. There is no simple, linear pathway into extremism, previous research having identified a variety of psychological and social factors that might play a role (Horgan, 2008; Borum, 2011). Moreover, recent research suggests that radicalisation is driven by identity, group and injustice factors (McCauley &amp; Moskalenko, 2017).</w:t>
      </w:r>
    </w:p>
    <w:p w14:paraId="2FDC51EE"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23FD19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Prevent recognises that radicalisation is a form of safeguarding concern and that using vulnerability assessment and support through early intervention is the best way to prevent individuals becoming terrorists. The Channel programme is a multi-agency process to safeguard and support individuals vulnerable to radicalisation (H</w:t>
      </w:r>
      <w:r>
        <w:rPr>
          <w:rFonts w:ascii="Aptos" w:eastAsia="Times New Roman" w:hAnsi="Aptos" w:cs="Times New Roman"/>
          <w:color w:val="000000"/>
          <w:sz w:val="24"/>
          <w:szCs w:val="24"/>
          <w:lang w:eastAsia="en-GB"/>
        </w:rPr>
        <w:t>ome Office</w:t>
      </w:r>
      <w:r w:rsidRPr="009B162A">
        <w:rPr>
          <w:rFonts w:ascii="Aptos" w:eastAsia="Times New Roman" w:hAnsi="Aptos" w:cs="Times New Roman"/>
          <w:color w:val="000000"/>
          <w:sz w:val="24"/>
          <w:szCs w:val="24"/>
          <w:lang w:eastAsia="en-GB"/>
        </w:rPr>
        <w:t>,</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2023). This type of framework, when consistently applied, is an effective way of safeguarding (Weine et al., 2017).</w:t>
      </w:r>
    </w:p>
    <w:p w14:paraId="5558FF5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248E39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Due to the inherent difficulties of measuring effectiveness, success is measured by the absence of unsuccessful cyber-attacks not observed. Since events that did not occur leave no trace, success is also measured by such indicators as referral activity.</w:t>
      </w:r>
      <w:r>
        <w:rPr>
          <w:rFonts w:ascii="Aptos" w:eastAsia="Times New Roman" w:hAnsi="Aptos" w:cs="Times New Roman"/>
          <w:color w:val="000000"/>
          <w:sz w:val="24"/>
          <w:szCs w:val="24"/>
          <w:lang w:eastAsia="en-GB"/>
        </w:rPr>
        <w:t xml:space="preserve"> (Neumann, 2013)</w:t>
      </w:r>
    </w:p>
    <w:p w14:paraId="514F9455"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4FA6C7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While there is much critique of the government’s Prevent programme aimed at preventing violent extremism, in this paper we focus on how professionals in education experience the pressures of this policy. There is much critique around Prevent’s role in securitising and surveilling Muslim students (Kundnani, 2014), fostering fear and mistrust (Mythen and Walklate, 2016), as well as discrimination and a lack of transparency (Qurashi, 2021).</w:t>
      </w:r>
    </w:p>
    <w:p w14:paraId="462057DE"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Vice-chancellors of universities and the college leaders have spoken about their concerns around how Prevent could be used to monitor students or to silence particular topics or viewpoints that are deemed too sensitive or politically incorrect.</w:t>
      </w:r>
    </w:p>
    <w:p w14:paraId="61D7A78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941E11F"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legitimacy theory is useful here. As</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Tyler</w:t>
      </w:r>
      <w:r>
        <w:rPr>
          <w:rFonts w:ascii="Aptos" w:eastAsia="Times New Roman" w:hAnsi="Aptos" w:cs="Times New Roman"/>
          <w:color w:val="000000"/>
          <w:sz w:val="24"/>
          <w:szCs w:val="24"/>
          <w:lang w:eastAsia="en-GB"/>
        </w:rPr>
        <w:t xml:space="preserve"> (2006</w:t>
      </w:r>
      <w:r w:rsidRPr="009B162A">
        <w:rPr>
          <w:rFonts w:ascii="Aptos" w:eastAsia="Times New Roman" w:hAnsi="Aptos" w:cs="Times New Roman"/>
          <w:color w:val="000000"/>
          <w:sz w:val="24"/>
          <w:szCs w:val="24"/>
          <w:lang w:eastAsia="en-GB"/>
        </w:rPr>
        <w:t xml:space="preserve">) argues, when citizens perceive policies as fair and enacted with trustworthy, cooperation is more likely. </w:t>
      </w:r>
      <w:r>
        <w:rPr>
          <w:rFonts w:ascii="Aptos" w:eastAsia="Times New Roman" w:hAnsi="Aptos" w:cs="Times New Roman"/>
          <w:color w:val="000000"/>
          <w:sz w:val="24"/>
          <w:szCs w:val="24"/>
          <w:lang w:eastAsia="en-GB"/>
        </w:rPr>
        <w:t>(</w:t>
      </w:r>
      <w:r w:rsidRPr="009B162A">
        <w:rPr>
          <w:rFonts w:ascii="Aptos" w:eastAsia="Times New Roman" w:hAnsi="Aptos" w:cs="Times New Roman"/>
          <w:color w:val="000000"/>
          <w:sz w:val="24"/>
          <w:szCs w:val="24"/>
          <w:lang w:eastAsia="en-GB"/>
        </w:rPr>
        <w:t>Bradford et al</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2014) further extended this argument to the context of policing, finding that public confidence in the police was increased through experiences of procedural justice. In applying this logic to Prevent, if Prevent is perceived to be unfair it is unlikely to achieve its objectives.</w:t>
      </w:r>
    </w:p>
    <w:p w14:paraId="5F66334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EC9526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sz w:val="24"/>
          <w:szCs w:val="24"/>
        </w:rPr>
        <w:t>Public perceptions of terrorism and radicalisation can be shaped by media and political discourse.</w:t>
      </w:r>
      <w:r>
        <w:rPr>
          <w:sz w:val="24"/>
          <w:szCs w:val="24"/>
        </w:rPr>
        <w:t xml:space="preserve"> </w:t>
      </w:r>
      <w:r w:rsidRPr="009B162A">
        <w:rPr>
          <w:sz w:val="24"/>
          <w:szCs w:val="24"/>
        </w:rPr>
        <w:t>Awan</w:t>
      </w:r>
      <w:r>
        <w:rPr>
          <w:sz w:val="24"/>
          <w:szCs w:val="24"/>
        </w:rPr>
        <w:t xml:space="preserve"> (2012</w:t>
      </w:r>
      <w:r w:rsidRPr="009B162A">
        <w:rPr>
          <w:sz w:val="24"/>
          <w:szCs w:val="24"/>
        </w:rPr>
        <w:t>) highlights how media representations may contribute to stigma and Islamophobia, while Jackson</w:t>
      </w:r>
      <w:r>
        <w:rPr>
          <w:sz w:val="24"/>
          <w:szCs w:val="24"/>
        </w:rPr>
        <w:t xml:space="preserve"> (</w:t>
      </w:r>
      <w:r w:rsidRPr="009B162A">
        <w:rPr>
          <w:sz w:val="24"/>
          <w:szCs w:val="24"/>
        </w:rPr>
        <w:t>2016) argues that terrorism discourse can influence both public understanding and policy responses</w:t>
      </w:r>
    </w:p>
    <w:p w14:paraId="3C6A203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E61C04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Research into Prevent is patchy, but the programme’s potential benefits will depend on issues of trust, legitimacy and perception.</w:t>
      </w:r>
    </w:p>
    <w:p w14:paraId="1719704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Methodology</w:t>
      </w:r>
    </w:p>
    <w:p w14:paraId="45F4440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6E1C4C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study utilises a qualitative secondary methodology by completing a literature review and policy analysis.</w:t>
      </w:r>
    </w:p>
    <w:p w14:paraId="5E4643F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8AAD78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Much of the secondary research for an in-depth evaluation of the Prevent strategy can be found in academic studies, government reports and policy documents.</w:t>
      </w:r>
      <w:r>
        <w:rPr>
          <w:rFonts w:ascii="Aptos" w:eastAsia="Times New Roman" w:hAnsi="Aptos" w:cs="Times New Roman"/>
          <w:color w:val="000000"/>
          <w:sz w:val="24"/>
          <w:szCs w:val="24"/>
          <w:lang w:eastAsia="en-GB"/>
        </w:rPr>
        <w:t xml:space="preserve"> (Bymann, 2016; Carthey et al., 20180</w:t>
      </w:r>
    </w:p>
    <w:p w14:paraId="5D1B9D6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77345B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data is organised using thematic analysis with several thematic strands listed such as effectiveness, early intervention and legitimacy (Braun and Clarke, 2006). These themes are then used to facilitate a structured comparison across the data sources.</w:t>
      </w:r>
    </w:p>
    <w:p w14:paraId="6C45BB7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A35C375"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One of the positive features of this approach is that the data can be ‘triangulated’ to check for validity. However, there is potential bias in the sources selected for the research as well as a lack of control over the data collection process. This must be acknowledged in the critical comparison of the findings.</w:t>
      </w:r>
    </w:p>
    <w:p w14:paraId="0B9849D5"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C551A3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This approach is considered for Level 5 research and future development.</w:t>
      </w:r>
    </w:p>
    <w:p w14:paraId="17DA8AE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610070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Ethical Considerations</w:t>
      </w:r>
    </w:p>
    <w:p w14:paraId="1FE97C9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B5D94C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There is very little ethical risk associated with this study as it uses existing data and does not involve any participants.</w:t>
      </w:r>
    </w:p>
    <w:p w14:paraId="30219406"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3387C1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is a sensitive subject, and we have tried not to look at too extremist material. Instead, we have relied on respectable sources to help us understand the subject. We have also tried to present an even balance to the subject and not use stigmatising language.</w:t>
      </w:r>
    </w:p>
    <w:p w14:paraId="78FCD33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63F0D6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report is produced in an ethical manner, with the strictest regard to the principles of objectivity and integrity whilst compiling the statistics and information.</w:t>
      </w:r>
    </w:p>
    <w:p w14:paraId="0BF1824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B1FCC8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Limitations</w:t>
      </w:r>
    </w:p>
    <w:p w14:paraId="1DF68F7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6E9BC9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study has a number of limitations. The first of these is that it is a secondary analysis, and therefore it has not made use of any primary data. Secondly, the issue of effectiveness is particularly difficult to assess. Success can be defined as the occurrence of the absence of some event and so it is very difficult to establish the effectiveness of some of the interventions which have been studied here.</w:t>
      </w:r>
    </w:p>
    <w:p w14:paraId="1FF3CA5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6A61FE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report concentrates on the UK, and therefore generalisation to other contexts is limited. However, the study enables understanding of Prevent and its role within a broader -radicalisation strategy.</w:t>
      </w:r>
    </w:p>
    <w:p w14:paraId="0E22D8E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9E7022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Conclusion</w:t>
      </w:r>
    </w:p>
    <w:p w14:paraId="5E4AB13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27E62E6"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project investigates the effectiveness of the Prevent strategy. But effectiveness is not just about outcomes; it is also about legitimacy, measuring whether the strategy is delivered fairly and with public trust.</w:t>
      </w:r>
    </w:p>
    <w:p w14:paraId="75A5076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71A6312" w14:textId="77777777" w:rsidR="00B9279E" w:rsidRDefault="00B9279E" w:rsidP="00B9279E">
      <w:pPr>
        <w:spacing w:line="256" w:lineRule="auto"/>
        <w:rPr>
          <w:rFonts w:ascii="Aptos" w:eastAsia="Times New Roman" w:hAnsi="Aptos" w:cs="Times New Roman"/>
          <w:sz w:val="24"/>
          <w:szCs w:val="24"/>
          <w:lang w:eastAsia="en-GB"/>
        </w:rPr>
      </w:pPr>
      <w:r w:rsidRPr="00E10813">
        <w:rPr>
          <w:rFonts w:ascii="Aptos" w:eastAsia="Times New Roman" w:hAnsi="Aptos" w:cs="Times New Roman"/>
          <w:sz w:val="24"/>
          <w:szCs w:val="24"/>
          <w:lang w:eastAsia="en-GB"/>
        </w:rPr>
        <w:t>This study highlights that the effectiveness of Prevent cannot be measured solely through outcomes, but must also consider legitimacy, public trust and community engagement. The findings contribute to ongoing academic debate and provide a foundation for further Level 6 research.</w:t>
      </w:r>
    </w:p>
    <w:p w14:paraId="2A57833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r>
        <w:rPr>
          <w:rFonts w:ascii="Aptos" w:eastAsia="Times New Roman" w:hAnsi="Aptos" w:cs="Times New Roman"/>
          <w:color w:val="000000"/>
          <w:sz w:val="24"/>
          <w:szCs w:val="24"/>
          <w:lang w:eastAsia="en-GB"/>
        </w:rPr>
        <w:t>From an evidence-based policing perspective, policies such as Prevent should be evaluated using reliable research evidence to ensure effectiveness (Lum, Koper and Telep, 2012; Calderaro and  Kavada, 2013)</w:t>
      </w:r>
    </w:p>
    <w:p w14:paraId="7A52322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lastRenderedPageBreak/>
        <w:t> </w:t>
      </w:r>
    </w:p>
    <w:p w14:paraId="3E5B7D4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6E0F42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F03C906"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F43B5E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3A57C9E"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EAA60E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953B3B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B233A6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183FB4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F4B8A5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0060FC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Task 3 -500</w:t>
      </w:r>
    </w:p>
    <w:p w14:paraId="33974026"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Task 3: Ethical Considerations</w:t>
      </w:r>
    </w:p>
    <w:p w14:paraId="4C84ADF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912FDD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topics of terrorism and radicalisation are very sensitive and controversial. For this reason, ethical issues are paramount and need to be seriously considered in any research that is conducted into these areas. Although this is a qualitative secondary research study; it does not involve the collection of data from human participants therefore although the main ethical issues are not relevant to this study; they still need to be considered.</w:t>
      </w:r>
    </w:p>
    <w:p w14:paraId="08A075B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ED10D8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Given the sensitive nature of this topic there is a risk that research into terrorism and radicalisation could ‘bite the hand that feeds’ and solidify negative stereotypes and stigmatise communities. In this study the most ethical course of action is to take a critical but balanced approach to the issues identified in the literature and provide an analysis of the available evidence rather than making generalisations and assuming facts not supported by the literature.</w:t>
      </w:r>
    </w:p>
    <w:p w14:paraId="0500CD4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AD029D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Reference has been made to the ethical considerations of collecting and utilising data for this research. However, it is equally important to raise consideration regarding the sources that have been used within the research to inform the findings. All of the data has been sourced from publicly available information such as academic papers, government reports and relevant policy documents. The study has taken all due care in selecting the most relevant and reliable information and have accurately cited every reference used within the report. The research does not incorporate any material deemed to be extremist or offensive, and only views and opinions that are widely held within the counter-terrorism interagency community (Israel and Hay, 2006).</w:t>
      </w:r>
    </w:p>
    <w:p w14:paraId="6EE0BE3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EED4F6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xml:space="preserve">In addressing the complexities outlined above, the study also seeks to address issues of objectivity and researcher bias, especially as the Prevent strategy is a highly contentious policy. In pursuing an </w:t>
      </w:r>
      <w:r w:rsidRPr="009B162A">
        <w:rPr>
          <w:rFonts w:ascii="Aptos" w:eastAsia="Times New Roman" w:hAnsi="Aptos" w:cs="Times New Roman"/>
          <w:color w:val="000000"/>
          <w:sz w:val="24"/>
          <w:szCs w:val="24"/>
          <w:lang w:eastAsia="en-GB"/>
        </w:rPr>
        <w:lastRenderedPageBreak/>
        <w:t>objective interpretation of findings, the study seeks to incorporate a range of perspectives on Prevent, including positive and negative evaluations of the initiative. As Bryman (2016) asserts, neutrality is an important consideration for researchers in the social sciences undertaking research in contexts in which political issues are at stake.</w:t>
      </w:r>
    </w:p>
    <w:p w14:paraId="310B974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4B66FF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paper also explores issues of representation and language in research that investigates the needs of Muslim students. In this study adopts to use non-stigmatising language in relation to ethnic and religious groups and have focused on a structural/policy rather than individualistic perspective.</w:t>
      </w:r>
    </w:p>
    <w:p w14:paraId="05F2C216"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D0C678F"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Due consideration has been given to matters of confidentiality and data protection in this study in the absence of primary data. However, the study is designed without any involvement of personal data or individuals, thereby minimising any potential for an ethical breach. However, due weight has been placed on accurate representation of findings and accurate interpretation of sources utilised within the study.</w:t>
      </w:r>
    </w:p>
    <w:p w14:paraId="6FEDC12C"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F18A83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research has been conducted in line with the university ethical guidelines and the highest principles of academic integrity. All sources have been referenced correctly, no plagiarism exists and the research methodology is transparent. The study is an element of the Level 5 academic studies but also provides the learner with the opportunity to develop further their ethical research skills to then apply to future independent research at Level 6.</w:t>
      </w:r>
    </w:p>
    <w:p w14:paraId="3FFA7AA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73F703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xml:space="preserve">Although there are few ethical concerns raised by this research, it is a very sensitive subject and therefore the research contains issues relating to representation, objectivity and source selection. </w:t>
      </w:r>
    </w:p>
    <w:p w14:paraId="27C0E63E"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This study complies with UWTSD ethical guidelines and does not involve human participants, thereby minimising ethical risk</w:t>
      </w:r>
    </w:p>
    <w:p w14:paraId="2E4DA075"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Task 4-500</w:t>
      </w:r>
    </w:p>
    <w:p w14:paraId="73116A5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E2A6505"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Task 4: Justification of the Chosen Research Method</w:t>
      </w:r>
    </w:p>
    <w:p w14:paraId="3B727F1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283064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research uses qualitative secondary methods by undertaking a narrative literature review and policy analysis of the UK government’s Prevent programme. Terrorism, radicalisation and terrorism countermeasures are highly complex and sensitive subjects thus they demand research methods that can deal with these issues effectively.</w:t>
      </w:r>
    </w:p>
    <w:p w14:paraId="67939E1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525A8B6"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In Qualitative research, meanings, experiences and social processes are explored or illuminated. Qualitative research does not involve counting. The present study deals with radicalisation and public perceptions of the government’s programme Prevent. Therefore, qualitative research methods were the most suitable choice</w:t>
      </w:r>
      <w:r>
        <w:rPr>
          <w:rFonts w:ascii="Aptos" w:eastAsia="Times New Roman" w:hAnsi="Aptos" w:cs="Times New Roman"/>
          <w:color w:val="000000"/>
          <w:sz w:val="24"/>
          <w:szCs w:val="24"/>
          <w:lang w:eastAsia="en-GB"/>
        </w:rPr>
        <w:t>, particularly for exploring complex social issues into policing context (Wood et al., 2025)</w:t>
      </w:r>
      <w:r w:rsidRPr="009B162A">
        <w:rPr>
          <w:rFonts w:ascii="Aptos" w:eastAsia="Times New Roman" w:hAnsi="Aptos" w:cs="Times New Roman"/>
          <w:color w:val="000000"/>
          <w:sz w:val="24"/>
          <w:szCs w:val="24"/>
          <w:lang w:eastAsia="en-GB"/>
        </w:rPr>
        <w:t xml:space="preserve"> The main advantage of qualitative methods is that an in-depth analysis of collected data </w:t>
      </w:r>
      <w:r w:rsidRPr="009B162A">
        <w:rPr>
          <w:rFonts w:ascii="Aptos" w:eastAsia="Times New Roman" w:hAnsi="Aptos" w:cs="Times New Roman"/>
          <w:color w:val="000000"/>
          <w:sz w:val="24"/>
          <w:szCs w:val="24"/>
          <w:lang w:eastAsia="en-GB"/>
        </w:rPr>
        <w:lastRenderedPageBreak/>
        <w:t>is possible to be able to explore the in-depth experience of Prevent from the perspectives of its implementation.</w:t>
      </w:r>
    </w:p>
    <w:p w14:paraId="30C6105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96E3C6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Although qualitative research has its own strengths and advantages, there are certain limitations to the generalisability of findings from such studies. Qualitative research is by its very nature interpretive, therefore there is potential for researcher bias to creep into the analysis of the data. To reduce the potential for this, the study draws on a number of diverse sources and utilises a critical position in order to offer a balanced perspective of the key issues under discussion.</w:t>
      </w:r>
    </w:p>
    <w:p w14:paraId="551081A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54BBB8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study uses secondary data from academic sources, government reports, organisational reports and policy documents</w:t>
      </w:r>
      <w:r>
        <w:rPr>
          <w:rFonts w:ascii="Aptos" w:eastAsia="Times New Roman" w:hAnsi="Aptos" w:cs="Times New Roman"/>
          <w:color w:val="000000"/>
          <w:sz w:val="24"/>
          <w:szCs w:val="24"/>
          <w:lang w:eastAsia="en-GB"/>
        </w:rPr>
        <w:t>, which are commonly used into policing and public service research (Wood et al., 2025)</w:t>
      </w:r>
      <w:r w:rsidRPr="009B162A">
        <w:rPr>
          <w:rFonts w:ascii="Aptos" w:eastAsia="Times New Roman" w:hAnsi="Aptos" w:cs="Times New Roman"/>
          <w:color w:val="000000"/>
          <w:sz w:val="24"/>
          <w:szCs w:val="24"/>
          <w:lang w:eastAsia="en-GB"/>
        </w:rPr>
        <w:t xml:space="preserve"> There are ethical and practical reasons why research into terrorism is difficult and hence primary research was not undertaken in this study. However, secondary data was abundant and accessible</w:t>
      </w:r>
      <w:r>
        <w:rPr>
          <w:rFonts w:ascii="Aptos" w:eastAsia="Times New Roman" w:hAnsi="Aptos" w:cs="Times New Roman"/>
          <w:color w:val="000000"/>
          <w:sz w:val="24"/>
          <w:szCs w:val="24"/>
          <w:lang w:eastAsia="en-GB"/>
        </w:rPr>
        <w:t xml:space="preserve"> ( Israel and Hay, 2006)</w:t>
      </w:r>
    </w:p>
    <w:p w14:paraId="75657F7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1D88B4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Secondary research has been utilised in this study by collecting official and academic sources which provide different perspectives on the policy of Prevent. The policy has been a topic of much controversy over the years, with both positive and negative views of the policy being discussed. Therefore, while secondary research has the advantage of collecting various views on the topic, it also has the disadvantage of potential bias. This study has attempted to utilise reliable sources across the board, including government reports and academic commentaries. Furthermore, a comparison of views from different categories has been undertaken to increase the validity of the findings of this study.</w:t>
      </w:r>
      <w:r>
        <w:rPr>
          <w:rFonts w:ascii="Aptos" w:eastAsia="Times New Roman" w:hAnsi="Aptos" w:cs="Times New Roman"/>
          <w:color w:val="000000"/>
          <w:sz w:val="24"/>
          <w:szCs w:val="24"/>
          <w:lang w:eastAsia="en-GB"/>
        </w:rPr>
        <w:t xml:space="preserve"> (Bryman, 2016)</w:t>
      </w:r>
    </w:p>
    <w:p w14:paraId="7B648E9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BBF289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study uses literature review and policy analysis to link theoretical and practical perspectives. The study uses concepts of legitimacy and procedural justice (Tyler, 2006) to explore Muslims’ perceptions of the Prevent policy and their experiences of its implementation.</w:t>
      </w:r>
    </w:p>
    <w:p w14:paraId="4F85453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6BDC57F" w14:textId="77777777" w:rsidR="00B9279E" w:rsidRPr="009B162A" w:rsidRDefault="00B9279E" w:rsidP="00B9279E">
      <w:pPr>
        <w:spacing w:line="256" w:lineRule="auto"/>
        <w:rPr>
          <w:rFonts w:ascii="Aptos" w:eastAsia="Times New Roman" w:hAnsi="Aptos" w:cs="Times New Roman"/>
          <w:color w:val="000000"/>
          <w:sz w:val="24"/>
          <w:szCs w:val="24"/>
          <w:lang w:eastAsia="en-GB"/>
        </w:rPr>
      </w:pPr>
      <w:r w:rsidRPr="009B162A">
        <w:rPr>
          <w:rFonts w:ascii="Aptos" w:eastAsia="Times New Roman" w:hAnsi="Aptos" w:cs="Times New Roman"/>
          <w:color w:val="000000"/>
          <w:sz w:val="24"/>
          <w:szCs w:val="24"/>
          <w:lang w:eastAsia="en-GB"/>
        </w:rPr>
        <w:t>Although there are limitations within the chosen methodology, the methodological framework is adequate for the critical investigation into the Prevent strategy. The methodological framework is supported by a variety of research tools and resources, and the chosen methodology is appropriate for Level 5 research. An overall balanced view of the Prevent strategy has been gained through in-depth analysis of the evidence.</w:t>
      </w:r>
    </w:p>
    <w:p w14:paraId="794E638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qualitative methods provide depth understanding they limit generalisability, which is addressed through triangulation of multiple sources</w:t>
      </w:r>
    </w:p>
    <w:p w14:paraId="4F4D8D2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D2C2FAF"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Task 5: Research Questions and Justification</w:t>
      </w:r>
    </w:p>
    <w:p w14:paraId="532E40B6"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07574F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xml:space="preserve">The development of clear research questions is essential in guiding the direction, scope, and methodological approach of this study. The aim of this research is to evaluate the effectiveness of the </w:t>
      </w:r>
      <w:r w:rsidRPr="009B162A">
        <w:rPr>
          <w:rFonts w:ascii="Aptos" w:eastAsia="Times New Roman" w:hAnsi="Aptos" w:cs="Times New Roman"/>
          <w:color w:val="000000"/>
          <w:sz w:val="24"/>
          <w:szCs w:val="24"/>
          <w:lang w:eastAsia="en-GB"/>
        </w:rPr>
        <w:lastRenderedPageBreak/>
        <w:t>UK Prevent strategy in reducing radicalisation and supporting early intervention. To achieve this, one main research question and ten sub-questions have been formulated.</w:t>
      </w:r>
    </w:p>
    <w:p w14:paraId="2513E77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7A396A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main research question is:</w:t>
      </w:r>
    </w:p>
    <w:p w14:paraId="29D63C2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ACEC80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effective is the UK Prevent strategy in reducing radicalisation and supporting early intervention?</w:t>
      </w:r>
    </w:p>
    <w:p w14:paraId="09DCE4A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A3BA26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This question lets us take a close look at Prevent and think about how well it's working, not just by looking at numbers, but also by considering how the public feels about it and whether it's fair. As</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Neumann</w:t>
      </w:r>
      <w:r>
        <w:rPr>
          <w:rFonts w:ascii="Aptos" w:eastAsia="Times New Roman" w:hAnsi="Aptos" w:cs="Times New Roman"/>
          <w:color w:val="000000"/>
          <w:sz w:val="24"/>
          <w:szCs w:val="24"/>
          <w:lang w:eastAsia="en-GB"/>
        </w:rPr>
        <w:t xml:space="preserve"> </w:t>
      </w:r>
      <w:r w:rsidRPr="009B162A">
        <w:rPr>
          <w:rFonts w:ascii="Aptos" w:eastAsia="Times New Roman" w:hAnsi="Aptos" w:cs="Times New Roman"/>
          <w:color w:val="000000"/>
          <w:sz w:val="24"/>
          <w:szCs w:val="24"/>
          <w:lang w:eastAsia="en-GB"/>
        </w:rPr>
        <w:t>(2013</w:t>
      </w:r>
      <w:r>
        <w:rPr>
          <w:rFonts w:ascii="Aptos" w:eastAsia="Times New Roman" w:hAnsi="Aptos" w:cs="Times New Roman"/>
          <w:color w:val="000000"/>
          <w:sz w:val="24"/>
          <w:szCs w:val="24"/>
          <w:lang w:eastAsia="en-GB"/>
        </w:rPr>
        <w:t>)</w:t>
      </w:r>
      <w:r w:rsidRPr="009B162A">
        <w:rPr>
          <w:rFonts w:ascii="Aptos" w:eastAsia="Times New Roman" w:hAnsi="Aptos" w:cs="Times New Roman"/>
          <w:color w:val="000000"/>
          <w:sz w:val="24"/>
          <w:szCs w:val="24"/>
          <w:lang w:eastAsia="en-GB"/>
        </w:rPr>
        <w:t>, we can't just use statistics to figure out if counter-terrorism efforts are effective - we need to think about the bigger picture too.</w:t>
      </w:r>
    </w:p>
    <w:p w14:paraId="5CD2C9F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D9B2CE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following sub-questions support the main aim:</w:t>
      </w:r>
    </w:p>
    <w:p w14:paraId="65164C6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37E8F0C"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What evidence exists regarding Prevent’s success in identifying vulnerable individuals?</w:t>
      </w:r>
    </w:p>
    <w:p w14:paraId="4942819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effective is the Channel programme in delivering early intervention?</w:t>
      </w:r>
    </w:p>
    <w:p w14:paraId="177293F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What role does multi-agency collaboration play in Prevent?</w:t>
      </w:r>
    </w:p>
    <w:p w14:paraId="21A2315C"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consistent is Prevent implementation across different sectors?</w:t>
      </w:r>
    </w:p>
    <w:p w14:paraId="664C61B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What challenges do practitioners face when applying Prevent?</w:t>
      </w:r>
    </w:p>
    <w:p w14:paraId="1B4DE51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does Prevent influence public perceptions of policing?</w:t>
      </w:r>
    </w:p>
    <w:p w14:paraId="165AE9B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To what extent does Prevent impact public trust and legitimacy?</w:t>
      </w:r>
    </w:p>
    <w:p w14:paraId="38C3FD9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Are certain communities disproportionately affected by Prevent?</w:t>
      </w:r>
    </w:p>
    <w:p w14:paraId="51E3B4D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How do media and political narratives shape understanding of Prevent?</w:t>
      </w:r>
    </w:p>
    <w:p w14:paraId="279C632F"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What improvements can enhance the effectiveness and legitimacy of Prevent?</w:t>
      </w:r>
    </w:p>
    <w:p w14:paraId="3595D0D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F7904D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These questions are designed to provide a thorough and balanced analysis. The first five questions look at how well Prevent works in real-life situations, including how it identifies people at risk, intervenes to help them, and works with other organizations. Questions six to nine examine how the public views Prevent and whether they think it's fair and trustworthy - which is important because people are more likely to cooperate if they believe in the program. The tenth question takes a forward-thinking approach, allowing the study to suggest ways to improve Prevent and make it more effective in the future.</w:t>
      </w:r>
      <w:r>
        <w:rPr>
          <w:rFonts w:ascii="Aptos" w:eastAsia="Times New Roman" w:hAnsi="Aptos" w:cs="Times New Roman"/>
          <w:color w:val="000000"/>
          <w:sz w:val="24"/>
          <w:szCs w:val="24"/>
          <w:lang w:eastAsia="en-GB"/>
        </w:rPr>
        <w:t>( Home Office, 2022; 2023)</w:t>
      </w:r>
    </w:p>
    <w:p w14:paraId="70BAC1C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7A8F929"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xml:space="preserve">The questions we're asking fit perfectly with the research approach we've chosen, which is all about analysing what's already out there in terms of literature and policy. They don't need us to go out and collect new data, but instead, they help us dig deep into what's already been written and spoke. We've </w:t>
      </w:r>
      <w:r w:rsidRPr="009B162A">
        <w:rPr>
          <w:rFonts w:ascii="Aptos" w:eastAsia="Times New Roman" w:hAnsi="Aptos" w:cs="Times New Roman"/>
          <w:color w:val="000000"/>
          <w:sz w:val="24"/>
          <w:szCs w:val="24"/>
          <w:lang w:eastAsia="en-GB"/>
        </w:rPr>
        <w:lastRenderedPageBreak/>
        <w:t>kept them focused enough to give our research some direction, but still open enough to let us really get into the complicated stuff, like how people get radicalized and how we can keep them safe. This way, we can explore all the different aspects of these issues without getting too bogged down.</w:t>
      </w:r>
      <w:r>
        <w:rPr>
          <w:rFonts w:ascii="Aptos" w:eastAsia="Times New Roman" w:hAnsi="Aptos" w:cs="Times New Roman"/>
          <w:color w:val="000000"/>
          <w:sz w:val="24"/>
          <w:szCs w:val="24"/>
          <w:lang w:eastAsia="en-GB"/>
        </w:rPr>
        <w:t xml:space="preserve"> (HM Government, 2011; 2023; HMICFRS, 2023)</w:t>
      </w:r>
    </w:p>
    <w:p w14:paraId="386B7C2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E85B67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To sum it up, the research questions laid out here give us a solid foundation for looking at the Prevent strategy from all angles. They make sure we're considering both the hands-on and theoretical sides of things, which will help us get a really thorough understanding of what's working and what's not.</w:t>
      </w:r>
    </w:p>
    <w:p w14:paraId="3AB68B3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Task 6- Evaluation of the Chosen Data Analysis Method -500</w:t>
      </w:r>
    </w:p>
    <w:p w14:paraId="080874FC"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77CA882" w14:textId="77777777" w:rsidR="00B9279E" w:rsidRPr="009B162A" w:rsidRDefault="00B9279E" w:rsidP="00B9279E">
      <w:pPr>
        <w:spacing w:line="256" w:lineRule="auto"/>
        <w:rPr>
          <w:rFonts w:ascii="Aptos" w:eastAsia="Times New Roman" w:hAnsi="Aptos" w:cs="Times New Roman"/>
          <w:sz w:val="24"/>
          <w:szCs w:val="24"/>
          <w:lang w:eastAsia="en-GB"/>
        </w:rPr>
      </w:pPr>
      <w:r w:rsidRPr="00366CFA">
        <w:rPr>
          <w:rFonts w:ascii="Aptos" w:eastAsia="Times New Roman" w:hAnsi="Aptos" w:cs="Times New Roman"/>
          <w:sz w:val="24"/>
          <w:szCs w:val="24"/>
          <w:lang w:eastAsia="en-GB"/>
        </w:rPr>
        <w:t>This study adopts a qualitative approach using thematic analysis to examine secondary data from academic literature, government reports and policy documents. Thematic analysis is appropriate as it enables the identification, analysis and interpretation of patterns within qualitative data (Braun and Clarke, 2006)</w:t>
      </w:r>
    </w:p>
    <w:p w14:paraId="14596F93"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61A26E7"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qualitative secondary data was analysed using the method of thematic analysis. Thematic analysis is an analytic method for identifying, analysing and interpreting the patterns of meaning (themes) thematic analysis enables the identification of patterns across qualitative data (Braun and Clarke, 2006). This method of analysis was suitable for this study, which is an evaluation of the Prevent strategy using literature and policy.</w:t>
      </w:r>
    </w:p>
    <w:p w14:paraId="74535736"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C45B704"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Thematic analysis is a research method which is flexible and can be used in relation to data of most types of origin. This characteristic makes it a useful method for a study which draws on a variety of sources of data in order to gain a detailed insight into the policy and practice of Prevent from several different viewpoints. The method organises complex data into reported themes, enabling a systematic and coherent analysis of issues relating to effectiveness, early intervention, public perception and legitimacy.</w:t>
      </w:r>
      <w:r>
        <w:rPr>
          <w:rFonts w:ascii="Aptos" w:eastAsia="Times New Roman" w:hAnsi="Aptos" w:cs="Times New Roman"/>
          <w:color w:val="000000"/>
          <w:sz w:val="24"/>
          <w:szCs w:val="24"/>
          <w:lang w:eastAsia="en-GB"/>
        </w:rPr>
        <w:t>(Braun and Clarke, 2006)</w:t>
      </w:r>
    </w:p>
    <w:p w14:paraId="598AECC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41AB0781" w14:textId="77777777" w:rsidR="00B9279E" w:rsidRPr="009B162A" w:rsidRDefault="00B9279E" w:rsidP="00B9279E">
      <w:pPr>
        <w:spacing w:line="256" w:lineRule="auto"/>
        <w:rPr>
          <w:rFonts w:ascii="Aptos" w:eastAsia="Times New Roman" w:hAnsi="Aptos" w:cs="Times New Roman"/>
          <w:color w:val="000000"/>
          <w:sz w:val="24"/>
          <w:szCs w:val="24"/>
          <w:lang w:eastAsia="en-GB"/>
        </w:rPr>
      </w:pPr>
      <w:r w:rsidRPr="009B162A">
        <w:rPr>
          <w:rFonts w:ascii="Aptos" w:eastAsia="Times New Roman" w:hAnsi="Aptos" w:cs="Times New Roman"/>
          <w:color w:val="000000"/>
          <w:sz w:val="24"/>
          <w:szCs w:val="24"/>
          <w:lang w:eastAsia="en-GB"/>
        </w:rPr>
        <w:t>This study engages critically with different perspectives on Prevent by comparing supportive and critical sources. Thematic analysis allows these perspectives to be grouped into key themes, such as effectiveness, early intervention, public perception and legitimacy.</w:t>
      </w:r>
    </w:p>
    <w:p w14:paraId="594BBEF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 themes could be explored in more depth, and questions could be asked as to why individuals from similar backgrounds hold such different perspectives on Prevent. Thematic analysis is a particularly useful method for exploring complex social phenomena such as radicalisation which cannot be addressed through quantitative research methodologies.</w:t>
      </w:r>
    </w:p>
    <w:p w14:paraId="49E9370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2F0338D"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Thematic analysis is a widely used and advantageous method for analysis in research. However, it is not without limitation. One of the major limitations of thematic analysis is that the analysis is very subjective</w:t>
      </w:r>
      <w:r>
        <w:rPr>
          <w:rFonts w:ascii="Aptos" w:eastAsia="Times New Roman" w:hAnsi="Aptos" w:cs="Times New Roman"/>
          <w:color w:val="000000"/>
          <w:sz w:val="24"/>
          <w:szCs w:val="24"/>
          <w:lang w:eastAsia="en-GB"/>
        </w:rPr>
        <w:t xml:space="preserve"> and (often criticised (Bryman, 2026; Schmid, 2011).</w:t>
      </w:r>
      <w:r w:rsidRPr="009B162A">
        <w:rPr>
          <w:rFonts w:ascii="Aptos" w:eastAsia="Times New Roman" w:hAnsi="Aptos" w:cs="Times New Roman"/>
          <w:color w:val="000000"/>
          <w:sz w:val="24"/>
          <w:szCs w:val="24"/>
          <w:lang w:eastAsia="en-GB"/>
        </w:rPr>
        <w:t xml:space="preserve"> The analysis of the data in this report has relied heavily on the researcher’s judgement and interpretation. Therefore, there is a risk of </w:t>
      </w:r>
      <w:r w:rsidRPr="009B162A">
        <w:rPr>
          <w:rFonts w:ascii="Aptos" w:eastAsia="Times New Roman" w:hAnsi="Aptos" w:cs="Times New Roman"/>
          <w:color w:val="000000"/>
          <w:sz w:val="24"/>
          <w:szCs w:val="24"/>
          <w:lang w:eastAsia="en-GB"/>
        </w:rPr>
        <w:lastRenderedPageBreak/>
        <w:t>researcher bias. To attempt to be as objective as possible the analysis has relied on multiple sources of data, and the researcher has tried to follow a strict process of coding and theme development consistently throughout the document.</w:t>
      </w:r>
    </w:p>
    <w:p w14:paraId="23F66A50"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F593A7B"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While QDA software has strengths in terms of capabilities not found with thematic analysis, there are some limitations of using thematic analysis for the analysis of epistolary data. Firstly, thematic analysis is not a strictly standardised process, and this means that reliability of the approach is largely in the hands of the analyst. In order to demonstrate credibility, consistent themes need to be clearly defined, and a structured approach taken (Braun and Clarke, 2006).</w:t>
      </w:r>
    </w:p>
    <w:p w14:paraId="5D255C18"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D4AF5A2"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Thematic analysis is designed to produce no statistical generalisations, and its value therefore lies in producing critical insight rather than results that can be generalised across a larger sample.</w:t>
      </w:r>
    </w:p>
    <w:p w14:paraId="3FBE3DCA"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05544A1"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Thematic analysis was an appropriate choice for this study as it is a flexible research method that enabled an in-depth examination of the Prevent strategy. However, the strengths and limitations of the method can be fully realised through a rigorous and critical application.</w:t>
      </w:r>
    </w:p>
    <w:p w14:paraId="62368A96" w14:textId="77777777" w:rsidR="00B9279E" w:rsidRPr="009B162A" w:rsidRDefault="00B9279E" w:rsidP="00B9279E">
      <w:pPr>
        <w:spacing w:line="256" w:lineRule="auto"/>
        <w:rPr>
          <w:rFonts w:ascii="Aptos" w:eastAsia="Times New Roman" w:hAnsi="Aptos" w:cs="Times New Roman"/>
          <w:color w:val="000000"/>
          <w:sz w:val="24"/>
          <w:szCs w:val="24"/>
          <w:lang w:eastAsia="en-GB"/>
        </w:rPr>
      </w:pPr>
      <w:r w:rsidRPr="009B162A">
        <w:rPr>
          <w:rFonts w:ascii="Aptos" w:eastAsia="Times New Roman" w:hAnsi="Aptos" w:cs="Times New Roman"/>
          <w:color w:val="000000"/>
          <w:sz w:val="24"/>
          <w:szCs w:val="24"/>
          <w:lang w:eastAsia="en-GB"/>
        </w:rPr>
        <w:t>The method can also be used to identify both explicit meanings and underlying themes. This is particularly useful when analysing policy documents as the language and the discourse used can make a significant difference to how the policy (such as Prevent) is framed and how it is perceived by different stakeholders.</w:t>
      </w:r>
    </w:p>
    <w:p w14:paraId="616F7BE0" w14:textId="77777777" w:rsidR="00B9279E" w:rsidRPr="009B162A" w:rsidRDefault="00B9279E" w:rsidP="00B9279E">
      <w:pPr>
        <w:spacing w:line="256" w:lineRule="auto"/>
        <w:rPr>
          <w:rFonts w:ascii="Aptos" w:eastAsia="Times New Roman" w:hAnsi="Aptos" w:cs="Times New Roman"/>
          <w:color w:val="000000"/>
          <w:sz w:val="24"/>
          <w:szCs w:val="24"/>
          <w:lang w:eastAsia="en-GB"/>
        </w:rPr>
      </w:pPr>
    </w:p>
    <w:p w14:paraId="0CF0315F" w14:textId="77777777" w:rsidR="00B9279E" w:rsidRPr="009B162A" w:rsidRDefault="00B9279E" w:rsidP="00B9279E">
      <w:pPr>
        <w:spacing w:line="256" w:lineRule="auto"/>
        <w:rPr>
          <w:rFonts w:ascii="Aptos" w:eastAsia="Times New Roman" w:hAnsi="Aptos" w:cs="Times New Roman"/>
          <w:color w:val="000000"/>
          <w:sz w:val="24"/>
          <w:szCs w:val="24"/>
          <w:lang w:eastAsia="en-GB"/>
        </w:rPr>
      </w:pPr>
    </w:p>
    <w:p w14:paraId="75A2B9B0" w14:textId="77777777" w:rsidR="00B9279E" w:rsidRPr="009B162A" w:rsidRDefault="00B9279E" w:rsidP="00B9279E">
      <w:pPr>
        <w:spacing w:line="256" w:lineRule="auto"/>
        <w:rPr>
          <w:rFonts w:ascii="Aptos" w:eastAsia="Times New Roman" w:hAnsi="Aptos" w:cs="Times New Roman"/>
          <w:color w:val="000000"/>
          <w:sz w:val="24"/>
          <w:szCs w:val="24"/>
          <w:lang w:eastAsia="en-GB"/>
        </w:rPr>
      </w:pPr>
    </w:p>
    <w:p w14:paraId="7EBA8D45" w14:textId="77777777" w:rsidR="00B9279E" w:rsidRPr="009B162A" w:rsidRDefault="00B9279E" w:rsidP="00B9279E">
      <w:pPr>
        <w:spacing w:line="256" w:lineRule="auto"/>
        <w:rPr>
          <w:rFonts w:ascii="Aptos" w:eastAsia="Times New Roman" w:hAnsi="Aptos" w:cs="Times New Roman"/>
          <w:color w:val="000000"/>
          <w:sz w:val="24"/>
          <w:szCs w:val="24"/>
          <w:lang w:eastAsia="en-GB"/>
        </w:rPr>
      </w:pPr>
    </w:p>
    <w:p w14:paraId="55CA857A" w14:textId="77777777" w:rsidR="00B9279E" w:rsidRPr="009B162A" w:rsidRDefault="00B9279E" w:rsidP="00B9279E">
      <w:pPr>
        <w:spacing w:line="256" w:lineRule="auto"/>
        <w:rPr>
          <w:rFonts w:ascii="Aptos" w:eastAsia="Times New Roman" w:hAnsi="Aptos" w:cs="Times New Roman"/>
          <w:sz w:val="24"/>
          <w:szCs w:val="24"/>
          <w:lang w:eastAsia="en-GB"/>
        </w:rPr>
      </w:pPr>
    </w:p>
    <w:p w14:paraId="556F8B6F" w14:textId="77777777" w:rsidR="00B9279E" w:rsidRPr="009B162A" w:rsidRDefault="00B9279E" w:rsidP="00B9279E">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Reference list</w:t>
      </w:r>
    </w:p>
    <w:p w14:paraId="334513AA" w14:textId="77777777" w:rsidR="00B9279E" w:rsidRPr="00F06E5B" w:rsidRDefault="00B9279E" w:rsidP="00B9279E">
      <w:pPr>
        <w:spacing w:line="256" w:lineRule="auto"/>
        <w:rPr>
          <w:rFonts w:ascii="Aptos" w:eastAsia="Times New Roman" w:hAnsi="Aptos" w:cs="Times New Roman"/>
          <w:lang w:eastAsia="en-GB"/>
        </w:rPr>
      </w:pPr>
      <w:r w:rsidRPr="00F06E5B">
        <w:rPr>
          <w:rFonts w:ascii="Aptos" w:eastAsia="Times New Roman" w:hAnsi="Aptos" w:cs="Times New Roman"/>
          <w:color w:val="000000"/>
          <w:sz w:val="24"/>
          <w:szCs w:val="24"/>
          <w:lang w:eastAsia="en-GB"/>
        </w:rPr>
        <w:t> </w:t>
      </w:r>
    </w:p>
    <w:p w14:paraId="7C1041A3" w14:textId="77777777" w:rsidR="00B9279E" w:rsidRPr="00F06E5B" w:rsidRDefault="00B9279E" w:rsidP="00B9279E">
      <w:pPr>
        <w:spacing w:line="256" w:lineRule="auto"/>
        <w:rPr>
          <w:rFonts w:ascii="Aptos" w:eastAsia="Times New Roman" w:hAnsi="Aptos" w:cs="Times New Roman"/>
          <w:lang w:eastAsia="en-GB"/>
        </w:rPr>
      </w:pPr>
      <w:r w:rsidRPr="00F06E5B">
        <w:rPr>
          <w:rFonts w:ascii="Aptos" w:eastAsia="Times New Roman" w:hAnsi="Aptos" w:cs="Times New Roman"/>
          <w:color w:val="000000"/>
          <w:sz w:val="24"/>
          <w:szCs w:val="24"/>
          <w:lang w:eastAsia="en-GB"/>
        </w:rPr>
        <w:t> </w:t>
      </w:r>
    </w:p>
    <w:p w14:paraId="16B3051A" w14:textId="77777777" w:rsidR="00B9279E" w:rsidRPr="00F06E5B" w:rsidRDefault="00B9279E" w:rsidP="00B9279E">
      <w:pPr>
        <w:spacing w:line="256" w:lineRule="auto"/>
        <w:rPr>
          <w:rFonts w:ascii="Aptos" w:eastAsia="Times New Roman" w:hAnsi="Aptos" w:cs="Times New Roman"/>
          <w:lang w:eastAsia="en-GB"/>
        </w:rPr>
      </w:pPr>
      <w:r w:rsidRPr="00F06E5B">
        <w:rPr>
          <w:rFonts w:ascii="Aptos" w:eastAsia="Times New Roman" w:hAnsi="Aptos" w:cs="Times New Roman"/>
          <w:color w:val="000000"/>
          <w:sz w:val="24"/>
          <w:szCs w:val="24"/>
          <w:lang w:eastAsia="en-GB"/>
        </w:rPr>
        <w:t> </w:t>
      </w:r>
    </w:p>
    <w:p w14:paraId="6CD765B9" w14:textId="77777777" w:rsidR="00B9279E" w:rsidRPr="00F06E5B" w:rsidRDefault="00B9279E" w:rsidP="00B9279E">
      <w:pPr>
        <w:spacing w:line="256" w:lineRule="auto"/>
        <w:rPr>
          <w:rFonts w:ascii="Aptos" w:eastAsia="Times New Roman" w:hAnsi="Aptos" w:cs="Times New Roman"/>
          <w:lang w:eastAsia="en-GB"/>
        </w:rPr>
      </w:pPr>
      <w:r w:rsidRPr="00F06E5B">
        <w:rPr>
          <w:rFonts w:ascii="Aptos" w:eastAsia="Times New Roman" w:hAnsi="Aptos" w:cs="Times New Roman"/>
          <w:color w:val="000000"/>
          <w:sz w:val="24"/>
          <w:szCs w:val="24"/>
          <w:lang w:eastAsia="en-GB"/>
        </w:rPr>
        <w:t> </w:t>
      </w:r>
    </w:p>
    <w:p w14:paraId="1E665BA7" w14:textId="77777777" w:rsidR="00B9279E" w:rsidRPr="00F06E5B" w:rsidRDefault="00000000" w:rsidP="00B9279E">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4BE6070">
          <v:rect id="_x0000_i1025" style="width:468pt;height:.75pt" o:hralign="center" o:hrstd="t" o:hr="t" fillcolor="#a0a0a0" stroked="f"/>
        </w:pict>
      </w:r>
    </w:p>
    <w:p w14:paraId="57D6C971"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Aly, A., Taylor, E. and Karnovsky, S. (2014). Moral Disengagement and Building Resilience to Violent Extremism: An Education Intervention. </w:t>
      </w:r>
      <w:r w:rsidRPr="00F06E5B">
        <w:rPr>
          <w:rFonts w:ascii="Times New Roman" w:eastAsia="Times New Roman" w:hAnsi="Times New Roman" w:cs="Times New Roman"/>
          <w:i/>
          <w:iCs/>
          <w:sz w:val="24"/>
          <w:szCs w:val="24"/>
          <w:lang w:eastAsia="en-GB"/>
        </w:rPr>
        <w:t>Studies in Conflict &amp; Terrorism</w:t>
      </w:r>
      <w:r w:rsidRPr="00F06E5B">
        <w:rPr>
          <w:rFonts w:ascii="Times New Roman" w:eastAsia="Times New Roman" w:hAnsi="Times New Roman" w:cs="Times New Roman"/>
          <w:sz w:val="24"/>
          <w:szCs w:val="24"/>
          <w:lang w:eastAsia="en-GB"/>
        </w:rPr>
        <w:t>, 37(4), pp.369–385. doi:</w:t>
      </w:r>
      <w:r>
        <w:rPr>
          <w:rFonts w:ascii="Times New Roman" w:eastAsia="Times New Roman" w:hAnsi="Times New Roman" w:cs="Times New Roman"/>
          <w:sz w:val="24"/>
          <w:szCs w:val="24"/>
          <w:lang w:eastAsia="en-GB"/>
        </w:rPr>
        <w:t xml:space="preserve"> </w:t>
      </w:r>
      <w:hyperlink r:id="rId98" w:history="1">
        <w:r w:rsidRPr="00B94629">
          <w:rPr>
            <w:rStyle w:val="Hyperlink"/>
            <w:rFonts w:ascii="Times New Roman" w:eastAsia="Times New Roman" w:hAnsi="Times New Roman" w:cs="Times New Roman"/>
            <w:sz w:val="24"/>
            <w:szCs w:val="24"/>
            <w:lang w:eastAsia="en-GB"/>
          </w:rPr>
          <w:t>https://doi.org/10.1080/1057610x.2014.879379</w:t>
        </w:r>
      </w:hyperlink>
    </w:p>
    <w:p w14:paraId="65FAE198" w14:textId="77777777" w:rsidR="00B9279E"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Bartlett, L. (2018). </w:t>
      </w:r>
      <w:r w:rsidRPr="00F06E5B">
        <w:rPr>
          <w:rFonts w:ascii="Times New Roman" w:eastAsia="Times New Roman" w:hAnsi="Times New Roman" w:cs="Times New Roman"/>
          <w:i/>
          <w:iCs/>
          <w:sz w:val="24"/>
          <w:szCs w:val="24"/>
          <w:lang w:eastAsia="en-GB"/>
        </w:rPr>
        <w:t>The edge of violence: a radical approach to extremism</w:t>
      </w:r>
      <w:r w:rsidRPr="00F06E5B">
        <w:rPr>
          <w:rFonts w:ascii="Times New Roman" w:eastAsia="Times New Roman" w:hAnsi="Times New Roman" w:cs="Times New Roman"/>
          <w:sz w:val="24"/>
          <w:szCs w:val="24"/>
          <w:lang w:eastAsia="en-GB"/>
        </w:rPr>
        <w:t xml:space="preserve">.  Radicalisationresearch.org. Available at: </w:t>
      </w:r>
      <w:hyperlink r:id="rId99" w:history="1">
        <w:r w:rsidRPr="00F140EE">
          <w:rPr>
            <w:rStyle w:val="Hyperlink"/>
            <w:rFonts w:ascii="Times New Roman" w:eastAsia="Times New Roman" w:hAnsi="Times New Roman" w:cs="Times New Roman"/>
            <w:sz w:val="24"/>
            <w:szCs w:val="24"/>
            <w:lang w:eastAsia="en-GB"/>
          </w:rPr>
          <w:t>https://radicalisationresearch.org/research/bartlett-2010-edge/</w:t>
        </w:r>
      </w:hyperlink>
      <w:r>
        <w:rPr>
          <w:rFonts w:ascii="Times New Roman" w:eastAsia="Times New Roman" w:hAnsi="Times New Roman" w:cs="Times New Roman"/>
          <w:sz w:val="24"/>
          <w:szCs w:val="24"/>
          <w:lang w:eastAsia="en-GB"/>
        </w:rPr>
        <w:t xml:space="preserve">  (Accessed 04 April 2026)</w:t>
      </w:r>
    </w:p>
    <w:p w14:paraId="64AD737C"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lastRenderedPageBreak/>
        <w:t xml:space="preserve">Borum, R. (2011). Radicalization into Violent Extremism I: A Review of Social Science Theories. </w:t>
      </w:r>
      <w:r w:rsidRPr="00F06E5B">
        <w:rPr>
          <w:rFonts w:ascii="Times New Roman" w:eastAsia="Times New Roman" w:hAnsi="Times New Roman" w:cs="Times New Roman"/>
          <w:i/>
          <w:iCs/>
          <w:sz w:val="24"/>
          <w:szCs w:val="24"/>
          <w:lang w:eastAsia="en-GB"/>
        </w:rPr>
        <w:t>Journal of Strategic Security</w:t>
      </w:r>
      <w:r w:rsidRPr="00F06E5B">
        <w:rPr>
          <w:rFonts w:ascii="Times New Roman" w:eastAsia="Times New Roman" w:hAnsi="Times New Roman" w:cs="Times New Roman"/>
          <w:sz w:val="24"/>
          <w:szCs w:val="24"/>
          <w:lang w:eastAsia="en-GB"/>
        </w:rPr>
        <w:t xml:space="preserve">, 4(4), pp.7–36. Available at: </w:t>
      </w:r>
      <w:hyperlink r:id="rId100" w:tgtFrame="_blank" w:history="1">
        <w:r w:rsidRPr="00F06E5B">
          <w:rPr>
            <w:rFonts w:ascii="Times New Roman" w:eastAsia="Times New Roman" w:hAnsi="Times New Roman" w:cs="Times New Roman"/>
            <w:color w:val="0000FF"/>
            <w:sz w:val="24"/>
            <w:szCs w:val="24"/>
            <w:u w:val="single"/>
            <w:lang w:eastAsia="en-GB"/>
          </w:rPr>
          <w:t>https://www.jstor.org/stable/26463910</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28 March 2026)</w:t>
      </w:r>
    </w:p>
    <w:p w14:paraId="6D345222"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Bradford, B., Jackson, J. and Stanko, E.A. (2009). Contact and confidence: revisiting the impact of public encounters with the police. </w:t>
      </w:r>
      <w:r w:rsidRPr="00F06E5B">
        <w:rPr>
          <w:rFonts w:ascii="Times New Roman" w:eastAsia="Times New Roman" w:hAnsi="Times New Roman" w:cs="Times New Roman"/>
          <w:i/>
          <w:iCs/>
          <w:sz w:val="24"/>
          <w:szCs w:val="24"/>
          <w:lang w:eastAsia="en-GB"/>
        </w:rPr>
        <w:t>Policing and Society</w:t>
      </w:r>
      <w:r w:rsidRPr="00F06E5B">
        <w:rPr>
          <w:rFonts w:ascii="Times New Roman" w:eastAsia="Times New Roman" w:hAnsi="Times New Roman" w:cs="Times New Roman"/>
          <w:sz w:val="24"/>
          <w:szCs w:val="24"/>
          <w:lang w:eastAsia="en-GB"/>
        </w:rPr>
        <w:t>, 19(1), pp.20–46. doi:</w:t>
      </w:r>
      <w:r>
        <w:rPr>
          <w:rFonts w:ascii="Times New Roman" w:eastAsia="Times New Roman" w:hAnsi="Times New Roman" w:cs="Times New Roman"/>
          <w:sz w:val="24"/>
          <w:szCs w:val="24"/>
          <w:lang w:eastAsia="en-GB"/>
        </w:rPr>
        <w:t xml:space="preserve"> </w:t>
      </w:r>
      <w:hyperlink r:id="rId101" w:history="1">
        <w:r w:rsidRPr="00B94629">
          <w:rPr>
            <w:rStyle w:val="Hyperlink"/>
            <w:rFonts w:ascii="Times New Roman" w:eastAsia="Times New Roman" w:hAnsi="Times New Roman" w:cs="Times New Roman"/>
            <w:sz w:val="24"/>
            <w:szCs w:val="24"/>
            <w:lang w:eastAsia="en-GB"/>
          </w:rPr>
          <w:t>https://doi.org/10.1080/10439460802457594</w:t>
        </w:r>
      </w:hyperlink>
      <w:r w:rsidRPr="00F06E5B">
        <w:rPr>
          <w:rFonts w:ascii="Times New Roman" w:eastAsia="Times New Roman" w:hAnsi="Times New Roman" w:cs="Times New Roman"/>
          <w:sz w:val="24"/>
          <w:szCs w:val="24"/>
          <w:lang w:eastAsia="en-GB"/>
        </w:rPr>
        <w:t>.</w:t>
      </w:r>
    </w:p>
    <w:p w14:paraId="0B3FC662"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Braun, V. and Clarke, V. (2006). Using Thematic Analysis in Psychology. </w:t>
      </w:r>
      <w:r w:rsidRPr="00F06E5B">
        <w:rPr>
          <w:rFonts w:ascii="Times New Roman" w:eastAsia="Times New Roman" w:hAnsi="Times New Roman" w:cs="Times New Roman"/>
          <w:i/>
          <w:iCs/>
          <w:sz w:val="24"/>
          <w:szCs w:val="24"/>
          <w:lang w:eastAsia="en-GB"/>
        </w:rPr>
        <w:t>Qualitative Research in Psychology</w:t>
      </w:r>
      <w:r w:rsidRPr="00F06E5B">
        <w:rPr>
          <w:rFonts w:ascii="Times New Roman" w:eastAsia="Times New Roman" w:hAnsi="Times New Roman" w:cs="Times New Roman"/>
          <w:sz w:val="24"/>
          <w:szCs w:val="24"/>
          <w:lang w:eastAsia="en-GB"/>
        </w:rPr>
        <w:t>, 3(2), pp.77–101. doi:</w:t>
      </w:r>
      <w:hyperlink r:id="rId102" w:history="1">
        <w:r w:rsidRPr="00B94629">
          <w:rPr>
            <w:rStyle w:val="Hyperlink"/>
            <w:rFonts w:ascii="Times New Roman" w:eastAsia="Times New Roman" w:hAnsi="Times New Roman" w:cs="Times New Roman"/>
            <w:sz w:val="24"/>
            <w:szCs w:val="24"/>
            <w:lang w:eastAsia="en-GB"/>
          </w:rPr>
          <w:t>https://doi.org/10.1191/1478088706qp063oa</w:t>
        </w:r>
      </w:hyperlink>
      <w:r w:rsidRPr="00F06E5B">
        <w:rPr>
          <w:rFonts w:ascii="Times New Roman" w:eastAsia="Times New Roman" w:hAnsi="Times New Roman" w:cs="Times New Roman"/>
          <w:sz w:val="24"/>
          <w:szCs w:val="24"/>
          <w:lang w:eastAsia="en-GB"/>
        </w:rPr>
        <w:t>.</w:t>
      </w:r>
    </w:p>
    <w:p w14:paraId="28AA63F6"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Bryman, A. (2016). </w:t>
      </w:r>
      <w:r w:rsidRPr="00F06E5B">
        <w:rPr>
          <w:rFonts w:ascii="Times New Roman" w:eastAsia="Times New Roman" w:hAnsi="Times New Roman" w:cs="Times New Roman"/>
          <w:i/>
          <w:iCs/>
          <w:sz w:val="24"/>
          <w:szCs w:val="24"/>
          <w:lang w:eastAsia="en-GB"/>
        </w:rPr>
        <w:t>Social Research Methods</w:t>
      </w:r>
      <w:r w:rsidRPr="00F06E5B">
        <w:rPr>
          <w:rFonts w:ascii="Times New Roman" w:eastAsia="Times New Roman" w:hAnsi="Times New Roman" w:cs="Times New Roman"/>
          <w:sz w:val="24"/>
          <w:szCs w:val="24"/>
          <w:lang w:eastAsia="en-GB"/>
        </w:rPr>
        <w:t xml:space="preserve">.  Oxford University Press. Available at: </w:t>
      </w:r>
      <w:hyperlink r:id="rId103" w:tgtFrame="_blank" w:history="1">
        <w:r w:rsidRPr="00F06E5B">
          <w:rPr>
            <w:rFonts w:ascii="Times New Roman" w:eastAsia="Times New Roman" w:hAnsi="Times New Roman" w:cs="Times New Roman"/>
            <w:color w:val="0000FF"/>
            <w:sz w:val="24"/>
            <w:szCs w:val="24"/>
            <w:u w:val="single"/>
            <w:lang w:eastAsia="en-GB"/>
          </w:rPr>
          <w:t>https://ktpu.kpi.ua/wp-content/uploads/2014/02/social-research-methods-alan-bryman.pdf</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26 April 2026)</w:t>
      </w:r>
    </w:p>
    <w:p w14:paraId="2BC99D59"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6242E8">
        <w:rPr>
          <w:rFonts w:ascii="Times New Roman" w:eastAsia="Times New Roman" w:hAnsi="Times New Roman" w:cs="Times New Roman"/>
          <w:sz w:val="24"/>
          <w:szCs w:val="24"/>
          <w:lang w:eastAsia="en-GB"/>
        </w:rPr>
        <w:t xml:space="preserve">Calderaro, A. and Kavada, A. (2013). </w:t>
      </w:r>
      <w:r w:rsidRPr="00F06E5B">
        <w:rPr>
          <w:rFonts w:ascii="Times New Roman" w:eastAsia="Times New Roman" w:hAnsi="Times New Roman" w:cs="Times New Roman"/>
          <w:sz w:val="24"/>
          <w:szCs w:val="24"/>
          <w:lang w:eastAsia="en-GB"/>
        </w:rPr>
        <w:t xml:space="preserve">Special Issue on ‘Online Collective Action and Policy Change’. </w:t>
      </w:r>
      <w:r w:rsidRPr="00F06E5B">
        <w:rPr>
          <w:rFonts w:ascii="Times New Roman" w:eastAsia="Times New Roman" w:hAnsi="Times New Roman" w:cs="Times New Roman"/>
          <w:i/>
          <w:iCs/>
          <w:sz w:val="24"/>
          <w:szCs w:val="24"/>
          <w:lang w:eastAsia="en-GB"/>
        </w:rPr>
        <w:t>Policy &amp; Internet</w:t>
      </w:r>
      <w:r w:rsidRPr="00F06E5B">
        <w:rPr>
          <w:rFonts w:ascii="Times New Roman" w:eastAsia="Times New Roman" w:hAnsi="Times New Roman" w:cs="Times New Roman"/>
          <w:sz w:val="24"/>
          <w:szCs w:val="24"/>
          <w:lang w:eastAsia="en-GB"/>
        </w:rPr>
        <w:t xml:space="preserve">, 5(1), pp.1–6. </w:t>
      </w:r>
      <w:r>
        <w:rPr>
          <w:rFonts w:ascii="Times New Roman" w:eastAsia="Times New Roman" w:hAnsi="Times New Roman" w:cs="Times New Roman"/>
          <w:sz w:val="24"/>
          <w:szCs w:val="24"/>
          <w:lang w:eastAsia="en-GB"/>
        </w:rPr>
        <w:t>d</w:t>
      </w:r>
      <w:r w:rsidRPr="00F06E5B">
        <w:rPr>
          <w:rFonts w:ascii="Times New Roman" w:eastAsia="Times New Roman" w:hAnsi="Times New Roman" w:cs="Times New Roman"/>
          <w:sz w:val="24"/>
          <w:szCs w:val="24"/>
          <w:lang w:eastAsia="en-GB"/>
        </w:rPr>
        <w:t>oi</w:t>
      </w:r>
      <w:r>
        <w:rPr>
          <w:rFonts w:ascii="Times New Roman" w:eastAsia="Times New Roman" w:hAnsi="Times New Roman" w:cs="Times New Roman"/>
          <w:sz w:val="24"/>
          <w:szCs w:val="24"/>
          <w:lang w:eastAsia="en-GB"/>
        </w:rPr>
        <w:t>:</w:t>
      </w:r>
      <w:hyperlink r:id="rId104" w:history="1">
        <w:r w:rsidRPr="00B94629">
          <w:rPr>
            <w:rStyle w:val="Hyperlink"/>
            <w:rFonts w:ascii="Times New Roman" w:eastAsia="Times New Roman" w:hAnsi="Times New Roman" w:cs="Times New Roman"/>
            <w:sz w:val="24"/>
            <w:szCs w:val="24"/>
            <w:lang w:eastAsia="en-GB"/>
          </w:rPr>
          <w:t>https://doi.org/10.1002/poi3.19</w:t>
        </w:r>
      </w:hyperlink>
      <w:r w:rsidRPr="00F06E5B">
        <w:rPr>
          <w:rFonts w:ascii="Times New Roman" w:eastAsia="Times New Roman" w:hAnsi="Times New Roman" w:cs="Times New Roman"/>
          <w:sz w:val="24"/>
          <w:szCs w:val="24"/>
          <w:lang w:eastAsia="en-GB"/>
        </w:rPr>
        <w:t>.</w:t>
      </w:r>
    </w:p>
    <w:p w14:paraId="70A63605"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Carth</w:t>
      </w:r>
      <w:r>
        <w:rPr>
          <w:rFonts w:ascii="Times New Roman" w:eastAsia="Times New Roman" w:hAnsi="Times New Roman" w:cs="Times New Roman"/>
          <w:sz w:val="24"/>
          <w:szCs w:val="24"/>
          <w:lang w:eastAsia="en-GB"/>
        </w:rPr>
        <w:t>e</w:t>
      </w:r>
      <w:r w:rsidRPr="00F06E5B">
        <w:rPr>
          <w:rFonts w:ascii="Times New Roman" w:eastAsia="Times New Roman" w:hAnsi="Times New Roman" w:cs="Times New Roman"/>
          <w:sz w:val="24"/>
          <w:szCs w:val="24"/>
          <w:lang w:eastAsia="en-GB"/>
        </w:rPr>
        <w:t xml:space="preserve">y, S.L., Doody, C.B., O’Hora, D. and Sarma, K.M. (2018). PROTOCOL: Counter‐narratives for the prevention of violent radicalisation: A systematic review of targeted interventions. </w:t>
      </w:r>
      <w:r w:rsidRPr="00F06E5B">
        <w:rPr>
          <w:rFonts w:ascii="Times New Roman" w:eastAsia="Times New Roman" w:hAnsi="Times New Roman" w:cs="Times New Roman"/>
          <w:i/>
          <w:iCs/>
          <w:sz w:val="24"/>
          <w:szCs w:val="24"/>
          <w:lang w:eastAsia="en-GB"/>
        </w:rPr>
        <w:t>Campbell Systematic Reviews</w:t>
      </w:r>
      <w:r w:rsidRPr="00F06E5B">
        <w:rPr>
          <w:rFonts w:ascii="Times New Roman" w:eastAsia="Times New Roman" w:hAnsi="Times New Roman" w:cs="Times New Roman"/>
          <w:sz w:val="24"/>
          <w:szCs w:val="24"/>
          <w:lang w:eastAsia="en-GB"/>
        </w:rPr>
        <w:t>, 14(1), pp.1–23. Doi</w:t>
      </w:r>
      <w:r>
        <w:rPr>
          <w:rFonts w:ascii="Times New Roman" w:eastAsia="Times New Roman" w:hAnsi="Times New Roman" w:cs="Times New Roman"/>
          <w:sz w:val="24"/>
          <w:szCs w:val="24"/>
          <w:lang w:eastAsia="en-GB"/>
        </w:rPr>
        <w:t>:</w:t>
      </w:r>
      <w:hyperlink r:id="rId105" w:history="1">
        <w:r w:rsidRPr="00B94629">
          <w:rPr>
            <w:rStyle w:val="Hyperlink"/>
            <w:rFonts w:ascii="Times New Roman" w:eastAsia="Times New Roman" w:hAnsi="Times New Roman" w:cs="Times New Roman"/>
            <w:sz w:val="24"/>
            <w:szCs w:val="24"/>
            <w:lang w:eastAsia="en-GB"/>
          </w:rPr>
          <w:t>https://doi.org/10.1002/cl2.202</w:t>
        </w:r>
      </w:hyperlink>
    </w:p>
    <w:p w14:paraId="33736417" w14:textId="77777777" w:rsidR="00B9279E" w:rsidRDefault="00B9279E" w:rsidP="00B9279E">
      <w:pPr>
        <w:spacing w:after="240" w:line="360" w:lineRule="auto"/>
        <w:rPr>
          <w:rFonts w:ascii="Times New Roman" w:eastAsia="Times New Roman" w:hAnsi="Times New Roman" w:cs="Times New Roman"/>
          <w:sz w:val="24"/>
          <w:szCs w:val="24"/>
          <w:lang w:eastAsia="en-GB"/>
        </w:rPr>
      </w:pPr>
      <w:r w:rsidRPr="004F2140">
        <w:rPr>
          <w:rFonts w:ascii="Times New Roman" w:eastAsia="Times New Roman" w:hAnsi="Times New Roman" w:cs="Times New Roman"/>
          <w:sz w:val="24"/>
          <w:szCs w:val="24"/>
          <w:lang w:eastAsia="en-GB"/>
        </w:rPr>
        <w:t xml:space="preserve">College of Policing (2023) </w:t>
      </w:r>
      <w:r w:rsidRPr="004F2140">
        <w:rPr>
          <w:rFonts w:ascii="Times New Roman" w:eastAsia="Times New Roman" w:hAnsi="Times New Roman" w:cs="Times New Roman"/>
          <w:i/>
          <w:iCs/>
          <w:sz w:val="24"/>
          <w:szCs w:val="24"/>
          <w:lang w:eastAsia="en-GB"/>
        </w:rPr>
        <w:t>Counter-Terrorism Policing: Operational Guidance</w:t>
      </w:r>
      <w:r w:rsidRPr="004F2140">
        <w:rPr>
          <w:rFonts w:ascii="Times New Roman" w:eastAsia="Times New Roman" w:hAnsi="Times New Roman" w:cs="Times New Roman"/>
          <w:sz w:val="24"/>
          <w:szCs w:val="24"/>
          <w:lang w:eastAsia="en-GB"/>
        </w:rPr>
        <w:t xml:space="preserve">. Available at: </w:t>
      </w:r>
      <w:hyperlink r:id="rId106" w:history="1">
        <w:r w:rsidRPr="004F2140">
          <w:rPr>
            <w:rStyle w:val="Hyperlink"/>
            <w:rFonts w:ascii="Times New Roman" w:eastAsia="Times New Roman" w:hAnsi="Times New Roman" w:cs="Times New Roman"/>
            <w:sz w:val="24"/>
            <w:szCs w:val="24"/>
            <w:lang w:eastAsia="en-GB"/>
          </w:rPr>
          <w:t>https://www.college.police.uk/app/public-order-public-safety/developing-policing-plan/counter-terrorism</w:t>
        </w:r>
      </w:hyperlink>
      <w:r>
        <w:rPr>
          <w:rFonts w:ascii="Times New Roman" w:eastAsia="Times New Roman" w:hAnsi="Times New Roman" w:cs="Times New Roman"/>
          <w:sz w:val="24"/>
          <w:szCs w:val="24"/>
          <w:lang w:eastAsia="en-GB"/>
        </w:rPr>
        <w:t xml:space="preserve"> ( Accessed 23 April 2026)</w:t>
      </w:r>
    </w:p>
    <w:p w14:paraId="6CD38D03" w14:textId="77777777" w:rsidR="00B9279E"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CRONIN, A.K. (2010). The evolution of counterterrorism: will tactics trump strategy? </w:t>
      </w:r>
      <w:r w:rsidRPr="00F06E5B">
        <w:rPr>
          <w:rFonts w:ascii="Times New Roman" w:eastAsia="Times New Roman" w:hAnsi="Times New Roman" w:cs="Times New Roman"/>
          <w:i/>
          <w:iCs/>
          <w:sz w:val="24"/>
          <w:szCs w:val="24"/>
          <w:lang w:eastAsia="en-GB"/>
        </w:rPr>
        <w:t>International Affairs</w:t>
      </w:r>
      <w:r w:rsidRPr="00F06E5B">
        <w:rPr>
          <w:rFonts w:ascii="Times New Roman" w:eastAsia="Times New Roman" w:hAnsi="Times New Roman" w:cs="Times New Roman"/>
          <w:sz w:val="24"/>
          <w:szCs w:val="24"/>
          <w:lang w:eastAsia="en-GB"/>
        </w:rPr>
        <w:t>, 86(4), pp.837–856. doi:</w:t>
      </w:r>
      <w:hyperlink r:id="rId107" w:tgtFrame="_blank" w:history="1">
        <w:r w:rsidRPr="00F06E5B">
          <w:rPr>
            <w:rFonts w:ascii="Times New Roman" w:eastAsia="Times New Roman" w:hAnsi="Times New Roman" w:cs="Times New Roman"/>
            <w:color w:val="0000FF"/>
            <w:sz w:val="24"/>
            <w:szCs w:val="24"/>
            <w:u w:val="single"/>
            <w:lang w:eastAsia="en-GB"/>
          </w:rPr>
          <w:t>https://doi.org/10.1111/j.1468-2346.2010.00915.x</w:t>
        </w:r>
      </w:hyperlink>
      <w:r w:rsidRPr="00F06E5B">
        <w:rPr>
          <w:rFonts w:ascii="Times New Roman" w:eastAsia="Times New Roman" w:hAnsi="Times New Roman" w:cs="Times New Roman"/>
          <w:sz w:val="24"/>
          <w:szCs w:val="24"/>
          <w:lang w:eastAsia="en-GB"/>
        </w:rPr>
        <w:t>.</w:t>
      </w:r>
    </w:p>
    <w:p w14:paraId="0AD590F2"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 Spalek</w:t>
      </w:r>
      <w:r>
        <w:rPr>
          <w:rFonts w:ascii="Times New Roman" w:eastAsia="Times New Roman" w:hAnsi="Times New Roman" w:cs="Times New Roman"/>
          <w:sz w:val="24"/>
          <w:szCs w:val="24"/>
          <w:lang w:eastAsia="en-GB"/>
        </w:rPr>
        <w:t xml:space="preserve">,B </w:t>
      </w:r>
      <w:r w:rsidRPr="00F06E5B">
        <w:rPr>
          <w:rFonts w:ascii="Times New Roman" w:eastAsia="Times New Roman" w:hAnsi="Times New Roman" w:cs="Times New Roman"/>
          <w:sz w:val="24"/>
          <w:szCs w:val="24"/>
          <w:lang w:eastAsia="en-GB"/>
        </w:rPr>
        <w:t xml:space="preserve"> (2012). </w:t>
      </w:r>
      <w:r w:rsidRPr="00F06E5B">
        <w:rPr>
          <w:rFonts w:ascii="Times New Roman" w:eastAsia="Times New Roman" w:hAnsi="Times New Roman" w:cs="Times New Roman"/>
          <w:i/>
          <w:iCs/>
          <w:sz w:val="24"/>
          <w:szCs w:val="24"/>
          <w:lang w:eastAsia="en-GB"/>
        </w:rPr>
        <w:t>Counter-terrorism Community based approaches to preventing terror crime</w:t>
      </w:r>
      <w:r w:rsidRPr="00F06E5B">
        <w:rPr>
          <w:rFonts w:ascii="Times New Roman" w:eastAsia="Times New Roman" w:hAnsi="Times New Roman" w:cs="Times New Roman"/>
          <w:sz w:val="24"/>
          <w:szCs w:val="24"/>
          <w:lang w:eastAsia="en-GB"/>
        </w:rPr>
        <w:t>. Basingstoke, Palgrave Macmillan.</w:t>
      </w:r>
    </w:p>
    <w:p w14:paraId="3E265A46"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English, R. (2009). </w:t>
      </w:r>
      <w:r w:rsidRPr="00F06E5B">
        <w:rPr>
          <w:rFonts w:ascii="Times New Roman" w:eastAsia="Times New Roman" w:hAnsi="Times New Roman" w:cs="Times New Roman"/>
          <w:i/>
          <w:iCs/>
          <w:sz w:val="24"/>
          <w:szCs w:val="24"/>
          <w:lang w:eastAsia="en-GB"/>
        </w:rPr>
        <w:t>Terrorism : How to Respond</w:t>
      </w:r>
      <w:r w:rsidRPr="00F06E5B">
        <w:rPr>
          <w:rFonts w:ascii="Times New Roman" w:eastAsia="Times New Roman" w:hAnsi="Times New Roman" w:cs="Times New Roman"/>
          <w:sz w:val="24"/>
          <w:szCs w:val="24"/>
          <w:lang w:eastAsia="en-GB"/>
        </w:rPr>
        <w:t>. Oxford: Oxford University Press.</w:t>
      </w:r>
    </w:p>
    <w:p w14:paraId="6061F868"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B9279E">
        <w:rPr>
          <w:rFonts w:ascii="Times New Roman" w:eastAsia="Times New Roman" w:hAnsi="Times New Roman" w:cs="Times New Roman"/>
          <w:sz w:val="24"/>
          <w:szCs w:val="24"/>
          <w:lang w:val="es-ES" w:eastAsia="en-GB"/>
        </w:rPr>
        <w:t xml:space="preserve">Fernandez, S. and Qurashi, F. (2021). </w:t>
      </w:r>
      <w:r w:rsidRPr="00F06E5B">
        <w:rPr>
          <w:rFonts w:ascii="Times New Roman" w:eastAsia="Times New Roman" w:hAnsi="Times New Roman" w:cs="Times New Roman"/>
          <w:sz w:val="24"/>
          <w:szCs w:val="24"/>
          <w:lang w:eastAsia="en-GB"/>
        </w:rPr>
        <w:t xml:space="preserve">Security and the War on Terror: Predict, Prevent, Police. </w:t>
      </w:r>
      <w:r w:rsidRPr="00F06E5B">
        <w:rPr>
          <w:rFonts w:ascii="Times New Roman" w:eastAsia="Times New Roman" w:hAnsi="Times New Roman" w:cs="Times New Roman"/>
          <w:i/>
          <w:iCs/>
          <w:sz w:val="24"/>
          <w:szCs w:val="24"/>
          <w:lang w:eastAsia="en-GB"/>
        </w:rPr>
        <w:t>The Modern World After Colonialism</w:t>
      </w:r>
      <w:r w:rsidRPr="00F06E5B">
        <w:rPr>
          <w:rFonts w:ascii="Times New Roman" w:eastAsia="Times New Roman" w:hAnsi="Times New Roman" w:cs="Times New Roman"/>
          <w:sz w:val="24"/>
          <w:szCs w:val="24"/>
          <w:lang w:eastAsia="en-GB"/>
        </w:rPr>
        <w:t>, 01(01), pp.316–327. doi:</w:t>
      </w:r>
      <w:r>
        <w:rPr>
          <w:rFonts w:ascii="Times New Roman" w:eastAsia="Times New Roman" w:hAnsi="Times New Roman" w:cs="Times New Roman"/>
          <w:sz w:val="24"/>
          <w:szCs w:val="24"/>
          <w:lang w:eastAsia="en-GB"/>
        </w:rPr>
        <w:t xml:space="preserve"> </w:t>
      </w:r>
      <w:hyperlink r:id="rId108" w:history="1">
        <w:r w:rsidRPr="00B94629">
          <w:rPr>
            <w:rStyle w:val="Hyperlink"/>
            <w:rFonts w:ascii="Times New Roman" w:eastAsia="Times New Roman" w:hAnsi="Times New Roman" w:cs="Times New Roman"/>
            <w:sz w:val="24"/>
            <w:szCs w:val="24"/>
            <w:lang w:eastAsia="en-GB"/>
          </w:rPr>
          <w:t>https://doi.org/10.51952/9781529252149.ch023</w:t>
        </w:r>
      </w:hyperlink>
      <w:r w:rsidRPr="00F06E5B">
        <w:rPr>
          <w:rFonts w:ascii="Times New Roman" w:eastAsia="Times New Roman" w:hAnsi="Times New Roman" w:cs="Times New Roman"/>
          <w:sz w:val="24"/>
          <w:szCs w:val="24"/>
          <w:lang w:eastAsia="en-GB"/>
        </w:rPr>
        <w:t>.</w:t>
      </w:r>
    </w:p>
    <w:p w14:paraId="2983AAD7"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HM Government (201</w:t>
      </w:r>
      <w:r>
        <w:rPr>
          <w:rFonts w:ascii="Times New Roman" w:eastAsia="Times New Roman" w:hAnsi="Times New Roman" w:cs="Times New Roman"/>
          <w:sz w:val="24"/>
          <w:szCs w:val="24"/>
          <w:lang w:eastAsia="en-GB"/>
        </w:rPr>
        <w:t>1</w:t>
      </w:r>
      <w:r w:rsidRPr="00F06E5B">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i/>
          <w:iCs/>
          <w:sz w:val="24"/>
          <w:szCs w:val="24"/>
          <w:lang w:eastAsia="en-GB"/>
        </w:rPr>
        <w:t>Prevent Strategy</w:t>
      </w:r>
      <w:r w:rsidRPr="00F06E5B">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i/>
          <w:iCs/>
          <w:sz w:val="24"/>
          <w:szCs w:val="24"/>
          <w:lang w:eastAsia="en-GB"/>
        </w:rPr>
        <w:t>Gov.uk</w:t>
      </w:r>
      <w:r w:rsidRPr="00F06E5B">
        <w:rPr>
          <w:rFonts w:ascii="Times New Roman" w:eastAsia="Times New Roman" w:hAnsi="Times New Roman" w:cs="Times New Roman"/>
          <w:sz w:val="24"/>
          <w:szCs w:val="24"/>
          <w:lang w:eastAsia="en-GB"/>
        </w:rPr>
        <w:t xml:space="preserve">. Available at: </w:t>
      </w:r>
      <w:hyperlink r:id="rId109" w:tgtFrame="_blank" w:history="1">
        <w:r w:rsidRPr="00F06E5B">
          <w:rPr>
            <w:rFonts w:ascii="Times New Roman" w:eastAsia="Times New Roman" w:hAnsi="Times New Roman" w:cs="Times New Roman"/>
            <w:color w:val="0000FF"/>
            <w:sz w:val="24"/>
            <w:szCs w:val="24"/>
            <w:u w:val="single"/>
            <w:lang w:eastAsia="en-GB"/>
          </w:rPr>
          <w:t>https://assets.publishing.service.gov.uk/media/5a78966aed915d07d35b0dcc/prevent-strategy-review.pdf</w:t>
        </w:r>
      </w:hyperlink>
      <w:r w:rsidRPr="00F06E5B">
        <w:rPr>
          <w:rFonts w:ascii="Times New Roman" w:eastAsia="Times New Roman" w:hAnsi="Times New Roman" w:cs="Times New Roman"/>
          <w:sz w:val="24"/>
          <w:szCs w:val="24"/>
          <w:lang w:eastAsia="en-GB"/>
        </w:rPr>
        <w:t>.</w:t>
      </w:r>
    </w:p>
    <w:p w14:paraId="3B3DB3A7"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lastRenderedPageBreak/>
        <w:t>HM G</w:t>
      </w:r>
      <w:r>
        <w:rPr>
          <w:rFonts w:ascii="Times New Roman" w:eastAsia="Times New Roman" w:hAnsi="Times New Roman" w:cs="Times New Roman"/>
          <w:sz w:val="24"/>
          <w:szCs w:val="24"/>
          <w:lang w:eastAsia="en-GB"/>
        </w:rPr>
        <w:t>overnment</w:t>
      </w:r>
      <w:r w:rsidRPr="00F06E5B">
        <w:rPr>
          <w:rFonts w:ascii="Times New Roman" w:eastAsia="Times New Roman" w:hAnsi="Times New Roman" w:cs="Times New Roman"/>
          <w:sz w:val="24"/>
          <w:szCs w:val="24"/>
          <w:lang w:eastAsia="en-GB"/>
        </w:rPr>
        <w:t xml:space="preserve"> (2020). </w:t>
      </w:r>
      <w:r w:rsidRPr="00F06E5B">
        <w:rPr>
          <w:rFonts w:ascii="Times New Roman" w:eastAsia="Times New Roman" w:hAnsi="Times New Roman" w:cs="Times New Roman"/>
          <w:i/>
          <w:iCs/>
          <w:sz w:val="24"/>
          <w:szCs w:val="24"/>
          <w:lang w:eastAsia="en-GB"/>
        </w:rPr>
        <w:t>Channel Duty Guidance: Protecting people vulnerable to being drawn into terrorism</w:t>
      </w:r>
      <w:r w:rsidRPr="00F06E5B">
        <w:rPr>
          <w:rFonts w:ascii="Times New Roman" w:eastAsia="Times New Roman" w:hAnsi="Times New Roman" w:cs="Times New Roman"/>
          <w:sz w:val="24"/>
          <w:szCs w:val="24"/>
          <w:lang w:eastAsia="en-GB"/>
        </w:rPr>
        <w:t xml:space="preserve">.  Available at: </w:t>
      </w:r>
      <w:hyperlink r:id="rId110" w:tgtFrame="_blank" w:history="1">
        <w:r w:rsidRPr="00F06E5B">
          <w:rPr>
            <w:rFonts w:ascii="Times New Roman" w:eastAsia="Times New Roman" w:hAnsi="Times New Roman" w:cs="Times New Roman"/>
            <w:color w:val="0000FF"/>
            <w:sz w:val="24"/>
            <w:szCs w:val="24"/>
            <w:u w:val="single"/>
            <w:lang w:eastAsia="en-GB"/>
          </w:rPr>
          <w:t>https://norfolklscp.org.uk/media/uelb3a3f/channel-duty-guidance-2020.pdf</w:t>
        </w:r>
      </w:hyperlink>
      <w:r w:rsidRPr="00F06E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F06E5B">
        <w:rPr>
          <w:rFonts w:ascii="Times New Roman" w:eastAsia="Times New Roman" w:hAnsi="Times New Roman" w:cs="Times New Roman"/>
          <w:sz w:val="24"/>
          <w:szCs w:val="24"/>
          <w:lang w:eastAsia="en-GB"/>
        </w:rPr>
        <w:t>Accessed 1 May 2026</w:t>
      </w:r>
      <w:r>
        <w:rPr>
          <w:rFonts w:ascii="Times New Roman" w:eastAsia="Times New Roman" w:hAnsi="Times New Roman" w:cs="Times New Roman"/>
          <w:sz w:val="24"/>
          <w:szCs w:val="24"/>
          <w:lang w:eastAsia="en-GB"/>
        </w:rPr>
        <w:t>)</w:t>
      </w:r>
      <w:r w:rsidRPr="00F06E5B">
        <w:rPr>
          <w:rFonts w:ascii="Times New Roman" w:eastAsia="Times New Roman" w:hAnsi="Times New Roman" w:cs="Times New Roman"/>
          <w:sz w:val="24"/>
          <w:szCs w:val="24"/>
          <w:lang w:eastAsia="en-GB"/>
        </w:rPr>
        <w:t>.</w:t>
      </w:r>
    </w:p>
    <w:p w14:paraId="4921D453"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HMICFRS (2023a). </w:t>
      </w:r>
      <w:r w:rsidRPr="00F06E5B">
        <w:rPr>
          <w:rFonts w:ascii="Times New Roman" w:eastAsia="Times New Roman" w:hAnsi="Times New Roman" w:cs="Times New Roman"/>
          <w:i/>
          <w:iCs/>
          <w:sz w:val="24"/>
          <w:szCs w:val="24"/>
          <w:lang w:eastAsia="en-GB"/>
        </w:rPr>
        <w:t>Counter-terrorism policing: An inspection of the police’s contribution to the government’s Prevent programme</w:t>
      </w:r>
      <w:r w:rsidRPr="00F06E5B">
        <w:rPr>
          <w:rFonts w:ascii="Times New Roman" w:eastAsia="Times New Roman" w:hAnsi="Times New Roman" w:cs="Times New Roman"/>
          <w:sz w:val="24"/>
          <w:szCs w:val="24"/>
          <w:lang w:eastAsia="en-GB"/>
        </w:rPr>
        <w:t xml:space="preserve">.  His Majesty’s Inspectorate of Constabulary and Fire &amp; Rescue Services. Available at: </w:t>
      </w:r>
      <w:hyperlink r:id="rId111" w:tgtFrame="_blank" w:history="1">
        <w:r w:rsidRPr="00F06E5B">
          <w:rPr>
            <w:rFonts w:ascii="Times New Roman" w:eastAsia="Times New Roman" w:hAnsi="Times New Roman" w:cs="Times New Roman"/>
            <w:color w:val="0000FF"/>
            <w:sz w:val="24"/>
            <w:szCs w:val="24"/>
            <w:u w:val="single"/>
            <w:lang w:eastAsia="en-GB"/>
          </w:rPr>
          <w:t>https://hmicfrs.justiceinspectorates.gov.uk/publication-html/counter-terrorism-policing-an-inspection-of-the-polices-contribution-to-the-governments-prevent-programme/</w:t>
        </w:r>
      </w:hyperlink>
      <w:r w:rsidRPr="00F06E5B">
        <w:rPr>
          <w:rFonts w:ascii="Times New Roman" w:eastAsia="Times New Roman" w:hAnsi="Times New Roman" w:cs="Times New Roman"/>
          <w:sz w:val="24"/>
          <w:szCs w:val="24"/>
          <w:lang w:eastAsia="en-GB"/>
        </w:rPr>
        <w:t>.</w:t>
      </w:r>
    </w:p>
    <w:p w14:paraId="31DB5902"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Hoffman, B. (2017). </w:t>
      </w:r>
      <w:r w:rsidRPr="00F06E5B">
        <w:rPr>
          <w:rFonts w:ascii="Times New Roman" w:eastAsia="Times New Roman" w:hAnsi="Times New Roman" w:cs="Times New Roman"/>
          <w:i/>
          <w:iCs/>
          <w:sz w:val="24"/>
          <w:szCs w:val="24"/>
          <w:lang w:eastAsia="en-GB"/>
        </w:rPr>
        <w:t>Inside terrorism</w:t>
      </w:r>
      <w:r w:rsidRPr="00F06E5B">
        <w:rPr>
          <w:rFonts w:ascii="Times New Roman" w:eastAsia="Times New Roman" w:hAnsi="Times New Roman" w:cs="Times New Roman"/>
          <w:sz w:val="24"/>
          <w:szCs w:val="24"/>
          <w:lang w:eastAsia="en-GB"/>
        </w:rPr>
        <w:t>. New York, N.Y. ; Chichester: Columbia University Press.</w:t>
      </w:r>
    </w:p>
    <w:p w14:paraId="46F267EF"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(2022a). </w:t>
      </w:r>
      <w:r w:rsidRPr="00F06E5B">
        <w:rPr>
          <w:rFonts w:ascii="Times New Roman" w:eastAsia="Times New Roman" w:hAnsi="Times New Roman" w:cs="Times New Roman"/>
          <w:i/>
          <w:iCs/>
          <w:sz w:val="24"/>
          <w:szCs w:val="24"/>
          <w:lang w:eastAsia="en-GB"/>
        </w:rPr>
        <w:t>Police Powers and procedures: Stop and Search and arrests, England and Wales, Year Ending 31 March 2022</w:t>
      </w:r>
      <w:r w:rsidRPr="00F06E5B">
        <w:rPr>
          <w:rFonts w:ascii="Times New Roman" w:eastAsia="Times New Roman" w:hAnsi="Times New Roman" w:cs="Times New Roman"/>
          <w:sz w:val="24"/>
          <w:szCs w:val="24"/>
          <w:lang w:eastAsia="en-GB"/>
        </w:rPr>
        <w:t xml:space="preserve">.  </w:t>
      </w:r>
      <w:hyperlink r:id="rId112" w:tgtFrame="_blank" w:history="1">
        <w:r w:rsidRPr="00F06E5B">
          <w:rPr>
            <w:rFonts w:ascii="Times New Roman" w:eastAsia="Times New Roman" w:hAnsi="Times New Roman" w:cs="Times New Roman"/>
            <w:color w:val="0000FF"/>
            <w:sz w:val="24"/>
            <w:szCs w:val="24"/>
            <w:u w:val="single"/>
            <w:lang w:eastAsia="en-GB"/>
          </w:rPr>
          <w:t>GOV.UK</w:t>
        </w:r>
      </w:hyperlink>
      <w:r w:rsidRPr="00F06E5B">
        <w:rPr>
          <w:rFonts w:ascii="Times New Roman" w:eastAsia="Times New Roman" w:hAnsi="Times New Roman" w:cs="Times New Roman"/>
          <w:sz w:val="24"/>
          <w:szCs w:val="24"/>
          <w:lang w:eastAsia="en-GB"/>
        </w:rPr>
        <w:t xml:space="preserve">. Available at: </w:t>
      </w:r>
      <w:hyperlink r:id="rId113" w:tgtFrame="_blank" w:history="1">
        <w:r w:rsidRPr="00F06E5B">
          <w:rPr>
            <w:rFonts w:ascii="Times New Roman" w:eastAsia="Times New Roman" w:hAnsi="Times New Roman" w:cs="Times New Roman"/>
            <w:color w:val="0000FF"/>
            <w:sz w:val="24"/>
            <w:szCs w:val="24"/>
            <w:u w:val="single"/>
            <w:lang w:eastAsia="en-GB"/>
          </w:rPr>
          <w:t>https://www.gov.uk/government/statistics/police-powers-and-procedures-stop-and-search-and-arrests-england-and-wales-year-ending-31-march-2022/police-powers-and-procedures-stop-and-search-and-arrests-england-and-wales-year-ending-31-march-2022</w:t>
        </w:r>
      </w:hyperlink>
      <w:r w:rsidRPr="00F06E5B">
        <w:rPr>
          <w:rFonts w:ascii="Times New Roman" w:eastAsia="Times New Roman" w:hAnsi="Times New Roman" w:cs="Times New Roman"/>
          <w:sz w:val="24"/>
          <w:szCs w:val="24"/>
          <w:lang w:eastAsia="en-GB"/>
        </w:rPr>
        <w:t>.</w:t>
      </w:r>
    </w:p>
    <w:p w14:paraId="5C8A1D3B"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(2022b). </w:t>
      </w:r>
      <w:r w:rsidRPr="00F06E5B">
        <w:rPr>
          <w:rFonts w:ascii="Times New Roman" w:eastAsia="Times New Roman" w:hAnsi="Times New Roman" w:cs="Times New Roman"/>
          <w:i/>
          <w:iCs/>
          <w:sz w:val="24"/>
          <w:szCs w:val="24"/>
          <w:lang w:eastAsia="en-GB"/>
        </w:rPr>
        <w:t>Prevent duty guidance</w:t>
      </w:r>
      <w:r w:rsidRPr="00F06E5B">
        <w:rPr>
          <w:rFonts w:ascii="Times New Roman" w:eastAsia="Times New Roman" w:hAnsi="Times New Roman" w:cs="Times New Roman"/>
          <w:sz w:val="24"/>
          <w:szCs w:val="24"/>
          <w:lang w:eastAsia="en-GB"/>
        </w:rPr>
        <w:t xml:space="preserve">.  </w:t>
      </w:r>
      <w:hyperlink r:id="rId114" w:tgtFrame="_blank" w:history="1">
        <w:r w:rsidRPr="00F06E5B">
          <w:rPr>
            <w:rFonts w:ascii="Times New Roman" w:eastAsia="Times New Roman" w:hAnsi="Times New Roman" w:cs="Times New Roman"/>
            <w:color w:val="0000FF"/>
            <w:sz w:val="24"/>
            <w:szCs w:val="24"/>
            <w:u w:val="single"/>
            <w:lang w:eastAsia="en-GB"/>
          </w:rPr>
          <w:t>GOV.UK</w:t>
        </w:r>
      </w:hyperlink>
      <w:r w:rsidRPr="00F06E5B">
        <w:rPr>
          <w:rFonts w:ascii="Times New Roman" w:eastAsia="Times New Roman" w:hAnsi="Times New Roman" w:cs="Times New Roman"/>
          <w:sz w:val="24"/>
          <w:szCs w:val="24"/>
          <w:lang w:eastAsia="en-GB"/>
        </w:rPr>
        <w:t xml:space="preserve">. Available at: </w:t>
      </w:r>
      <w:hyperlink r:id="rId115" w:tgtFrame="_blank" w:history="1">
        <w:r w:rsidRPr="00F06E5B">
          <w:rPr>
            <w:rFonts w:ascii="Times New Roman" w:eastAsia="Times New Roman" w:hAnsi="Times New Roman" w:cs="Times New Roman"/>
            <w:color w:val="0000FF"/>
            <w:sz w:val="24"/>
            <w:szCs w:val="24"/>
            <w:u w:val="single"/>
            <w:lang w:eastAsia="en-GB"/>
          </w:rPr>
          <w:t>https://www.gov.uk/government/publications/prevent-duty-guidance</w:t>
        </w:r>
      </w:hyperlink>
      <w:r w:rsidRPr="00F06E5B">
        <w:rPr>
          <w:rFonts w:ascii="Times New Roman" w:eastAsia="Times New Roman" w:hAnsi="Times New Roman" w:cs="Times New Roman"/>
          <w:sz w:val="24"/>
          <w:szCs w:val="24"/>
          <w:lang w:eastAsia="en-GB"/>
        </w:rPr>
        <w:t>.</w:t>
      </w:r>
    </w:p>
    <w:p w14:paraId="39903F5E"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(2023a). </w:t>
      </w:r>
      <w:r w:rsidRPr="00F06E5B">
        <w:rPr>
          <w:rFonts w:ascii="Times New Roman" w:eastAsia="Times New Roman" w:hAnsi="Times New Roman" w:cs="Times New Roman"/>
          <w:i/>
          <w:iCs/>
          <w:sz w:val="24"/>
          <w:szCs w:val="24"/>
          <w:lang w:eastAsia="en-GB"/>
        </w:rPr>
        <w:t>Counter-terrorism strategy (CONTEST) 2023</w:t>
      </w:r>
      <w:r w:rsidRPr="00F06E5B">
        <w:rPr>
          <w:rFonts w:ascii="Times New Roman" w:eastAsia="Times New Roman" w:hAnsi="Times New Roman" w:cs="Times New Roman"/>
          <w:sz w:val="24"/>
          <w:szCs w:val="24"/>
          <w:lang w:eastAsia="en-GB"/>
        </w:rPr>
        <w:t xml:space="preserve">. </w:t>
      </w:r>
      <w:hyperlink r:id="rId116" w:tgtFrame="_blank" w:history="1">
        <w:r w:rsidRPr="00F06E5B">
          <w:rPr>
            <w:rFonts w:ascii="Times New Roman" w:eastAsia="Times New Roman" w:hAnsi="Times New Roman" w:cs="Times New Roman"/>
            <w:color w:val="0000FF"/>
            <w:sz w:val="24"/>
            <w:szCs w:val="24"/>
            <w:u w:val="single"/>
            <w:lang w:eastAsia="en-GB"/>
          </w:rPr>
          <w:t>GOV.UK</w:t>
        </w:r>
      </w:hyperlink>
      <w:r w:rsidRPr="00F06E5B">
        <w:rPr>
          <w:rFonts w:ascii="Times New Roman" w:eastAsia="Times New Roman" w:hAnsi="Times New Roman" w:cs="Times New Roman"/>
          <w:sz w:val="24"/>
          <w:szCs w:val="24"/>
          <w:lang w:eastAsia="en-GB"/>
        </w:rPr>
        <w:t xml:space="preserve">. Available at: </w:t>
      </w:r>
      <w:hyperlink r:id="rId117" w:tgtFrame="_blank" w:history="1">
        <w:r w:rsidRPr="00F06E5B">
          <w:rPr>
            <w:rFonts w:ascii="Times New Roman" w:eastAsia="Times New Roman" w:hAnsi="Times New Roman" w:cs="Times New Roman"/>
            <w:color w:val="0000FF"/>
            <w:sz w:val="24"/>
            <w:szCs w:val="24"/>
            <w:u w:val="single"/>
            <w:lang w:eastAsia="en-GB"/>
          </w:rPr>
          <w:t>https://www.gov.uk/government/publications/counter-terrorism-strategy-contest-2023</w:t>
        </w:r>
      </w:hyperlink>
      <w:r w:rsidRPr="00F06E5B">
        <w:rPr>
          <w:rFonts w:ascii="Times New Roman" w:eastAsia="Times New Roman" w:hAnsi="Times New Roman" w:cs="Times New Roman"/>
          <w:sz w:val="24"/>
          <w:szCs w:val="24"/>
          <w:lang w:eastAsia="en-GB"/>
        </w:rPr>
        <w:t>.</w:t>
      </w:r>
    </w:p>
    <w:p w14:paraId="6DDBD84E"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Home Office (2023c). </w:t>
      </w:r>
      <w:r w:rsidRPr="00F06E5B">
        <w:rPr>
          <w:rFonts w:ascii="Times New Roman" w:eastAsia="Times New Roman" w:hAnsi="Times New Roman" w:cs="Times New Roman"/>
          <w:i/>
          <w:iCs/>
          <w:sz w:val="24"/>
          <w:szCs w:val="24"/>
          <w:lang w:eastAsia="en-GB"/>
        </w:rPr>
        <w:t>Individuals referred to Prevent</w:t>
      </w:r>
      <w:r w:rsidRPr="00F06E5B">
        <w:rPr>
          <w:rFonts w:ascii="Times New Roman" w:eastAsia="Times New Roman" w:hAnsi="Times New Roman" w:cs="Times New Roman"/>
          <w:sz w:val="24"/>
          <w:szCs w:val="24"/>
          <w:lang w:eastAsia="en-GB"/>
        </w:rPr>
        <w:t>.</w:t>
      </w:r>
      <w:hyperlink r:id="rId118" w:history="1">
        <w:r w:rsidRPr="00B94629">
          <w:rPr>
            <w:rStyle w:val="Hyperlink"/>
            <w:rFonts w:ascii="Times New Roman" w:eastAsia="Times New Roman" w:hAnsi="Times New Roman" w:cs="Times New Roman"/>
            <w:sz w:val="24"/>
            <w:szCs w:val="24"/>
            <w:lang w:eastAsia="en-GB"/>
          </w:rPr>
          <w:t>GOV.UK</w:t>
        </w:r>
      </w:hyperlink>
      <w:r w:rsidRPr="00F06E5B">
        <w:rPr>
          <w:rFonts w:ascii="Times New Roman" w:eastAsia="Times New Roman" w:hAnsi="Times New Roman" w:cs="Times New Roman"/>
          <w:sz w:val="24"/>
          <w:szCs w:val="24"/>
          <w:lang w:eastAsia="en-GB"/>
        </w:rPr>
        <w:t xml:space="preserve">. Available at: </w:t>
      </w:r>
      <w:hyperlink r:id="rId119" w:tgtFrame="_blank" w:history="1">
        <w:r w:rsidRPr="00F06E5B">
          <w:rPr>
            <w:rFonts w:ascii="Times New Roman" w:eastAsia="Times New Roman" w:hAnsi="Times New Roman" w:cs="Times New Roman"/>
            <w:color w:val="0000FF"/>
            <w:sz w:val="24"/>
            <w:szCs w:val="24"/>
            <w:u w:val="single"/>
            <w:lang w:eastAsia="en-GB"/>
          </w:rPr>
          <w:t>https://www.gov.uk/government/statistics/individuals-referred-to-prevent</w:t>
        </w:r>
      </w:hyperlink>
      <w:r w:rsidRPr="00F06E5B">
        <w:rPr>
          <w:rFonts w:ascii="Times New Roman" w:eastAsia="Times New Roman" w:hAnsi="Times New Roman" w:cs="Times New Roman"/>
          <w:sz w:val="24"/>
          <w:szCs w:val="24"/>
          <w:lang w:eastAsia="en-GB"/>
        </w:rPr>
        <w:t>.</w:t>
      </w:r>
    </w:p>
    <w:p w14:paraId="26061C67"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Horgan, J. (2008). From Profiles to Pathways and Roots to Routes: Perspectives from Psychology on Radicalization into Terrorism. </w:t>
      </w:r>
      <w:r w:rsidRPr="00F06E5B">
        <w:rPr>
          <w:rFonts w:ascii="Times New Roman" w:eastAsia="Times New Roman" w:hAnsi="Times New Roman" w:cs="Times New Roman"/>
          <w:i/>
          <w:iCs/>
          <w:sz w:val="24"/>
          <w:szCs w:val="24"/>
          <w:lang w:eastAsia="en-GB"/>
        </w:rPr>
        <w:t>The Annals of the American Academy of Political and Social Science</w:t>
      </w:r>
      <w:r w:rsidRPr="00F06E5B">
        <w:rPr>
          <w:rFonts w:ascii="Times New Roman" w:eastAsia="Times New Roman" w:hAnsi="Times New Roman" w:cs="Times New Roman"/>
          <w:sz w:val="24"/>
          <w:szCs w:val="24"/>
          <w:lang w:eastAsia="en-GB"/>
        </w:rPr>
        <w:t xml:space="preserve">,  618(01), pp.80–94. Available at: </w:t>
      </w:r>
      <w:hyperlink r:id="rId120" w:tgtFrame="_blank" w:history="1">
        <w:r w:rsidRPr="00F06E5B">
          <w:rPr>
            <w:rFonts w:ascii="Times New Roman" w:eastAsia="Times New Roman" w:hAnsi="Times New Roman" w:cs="Times New Roman"/>
            <w:color w:val="0000FF"/>
            <w:sz w:val="24"/>
            <w:szCs w:val="24"/>
            <w:u w:val="single"/>
            <w:lang w:eastAsia="en-GB"/>
          </w:rPr>
          <w:t>https://www.jstor.org/stable/40375777</w:t>
        </w:r>
      </w:hyperlink>
      <w:r w:rsidRPr="00F06E5B">
        <w:rPr>
          <w:rFonts w:ascii="Times New Roman" w:eastAsia="Times New Roman" w:hAnsi="Times New Roman" w:cs="Times New Roman"/>
          <w:sz w:val="24"/>
          <w:szCs w:val="24"/>
          <w:lang w:eastAsia="en-GB"/>
        </w:rPr>
        <w:t>.</w:t>
      </w:r>
    </w:p>
    <w:p w14:paraId="537C5CD4"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I Zempi and N Chakraborti (2014). </w:t>
      </w:r>
      <w:r w:rsidRPr="00F06E5B">
        <w:rPr>
          <w:rFonts w:ascii="Times New Roman" w:eastAsia="Times New Roman" w:hAnsi="Times New Roman" w:cs="Times New Roman"/>
          <w:i/>
          <w:iCs/>
          <w:sz w:val="24"/>
          <w:szCs w:val="24"/>
          <w:lang w:eastAsia="en-GB"/>
        </w:rPr>
        <w:t>Islamophobia, Victimisation and the Veil</w:t>
      </w:r>
      <w:r w:rsidRPr="00F06E5B">
        <w:rPr>
          <w:rFonts w:ascii="Times New Roman" w:eastAsia="Times New Roman" w:hAnsi="Times New Roman" w:cs="Times New Roman"/>
          <w:sz w:val="24"/>
          <w:szCs w:val="24"/>
          <w:lang w:eastAsia="en-GB"/>
        </w:rPr>
        <w:t>. London: Palgrave Macmillan Uk.</w:t>
      </w:r>
    </w:p>
    <w:p w14:paraId="650220CF"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Innes, M., Roberts, C., Innes, H., Lowe, W. and Lakhani, S. (2011). </w:t>
      </w:r>
      <w:r w:rsidRPr="00F06E5B">
        <w:rPr>
          <w:rFonts w:ascii="Times New Roman" w:eastAsia="Times New Roman" w:hAnsi="Times New Roman" w:cs="Times New Roman"/>
          <w:i/>
          <w:iCs/>
          <w:sz w:val="24"/>
          <w:szCs w:val="24"/>
          <w:lang w:eastAsia="en-GB"/>
        </w:rPr>
        <w:t>Assessing the Effects of Prevent Policing A Report to the Association of Chief Police Officers</w:t>
      </w:r>
      <w:r w:rsidRPr="00F06E5B">
        <w:rPr>
          <w:rFonts w:ascii="Times New Roman" w:eastAsia="Times New Roman" w:hAnsi="Times New Roman" w:cs="Times New Roman"/>
          <w:sz w:val="24"/>
          <w:szCs w:val="24"/>
          <w:lang w:eastAsia="en-GB"/>
        </w:rPr>
        <w:t xml:space="preserve">.  Available at: </w:t>
      </w:r>
      <w:hyperlink r:id="rId121" w:tgtFrame="_blank" w:history="1">
        <w:r w:rsidRPr="00F06E5B">
          <w:rPr>
            <w:rFonts w:ascii="Times New Roman" w:eastAsia="Times New Roman" w:hAnsi="Times New Roman" w:cs="Times New Roman"/>
            <w:color w:val="0000FF"/>
            <w:sz w:val="24"/>
            <w:szCs w:val="24"/>
            <w:u w:val="single"/>
            <w:lang w:eastAsia="en-GB"/>
          </w:rPr>
          <w:t>https://npcc.police.uk/documents/TAM/2011/PREVENT%20Innes%200311%20Final%20send%202.pdf</w:t>
        </w:r>
      </w:hyperlink>
      <w:r w:rsidRPr="00F06E5B">
        <w:rPr>
          <w:rFonts w:ascii="Times New Roman" w:eastAsia="Times New Roman" w:hAnsi="Times New Roman" w:cs="Times New Roman"/>
          <w:sz w:val="24"/>
          <w:szCs w:val="24"/>
          <w:lang w:eastAsia="en-GB"/>
        </w:rPr>
        <w:t>.</w:t>
      </w:r>
    </w:p>
    <w:p w14:paraId="1DB17F57"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val="es-ES" w:eastAsia="en-GB"/>
        </w:rPr>
        <w:t xml:space="preserve">Israel, M. and Hay, I. (2006). </w:t>
      </w:r>
      <w:r w:rsidRPr="00F06E5B">
        <w:rPr>
          <w:rFonts w:ascii="Times New Roman" w:eastAsia="Times New Roman" w:hAnsi="Times New Roman" w:cs="Times New Roman"/>
          <w:sz w:val="24"/>
          <w:szCs w:val="24"/>
          <w:lang w:eastAsia="en-GB"/>
        </w:rPr>
        <w:t xml:space="preserve">Research Ethics for Social Scientists. </w:t>
      </w:r>
      <w:r w:rsidRPr="00F06E5B">
        <w:rPr>
          <w:rFonts w:ascii="Times New Roman" w:eastAsia="Times New Roman" w:hAnsi="Times New Roman" w:cs="Times New Roman"/>
          <w:i/>
          <w:iCs/>
          <w:sz w:val="24"/>
          <w:szCs w:val="24"/>
          <w:lang w:eastAsia="en-GB"/>
        </w:rPr>
        <w:t>Research Ethics for Social Scientists</w:t>
      </w:r>
      <w:r w:rsidRPr="00F06E5B">
        <w:rPr>
          <w:rFonts w:ascii="Times New Roman" w:eastAsia="Times New Roman" w:hAnsi="Times New Roman" w:cs="Times New Roman"/>
          <w:sz w:val="24"/>
          <w:szCs w:val="24"/>
          <w:lang w:eastAsia="en-GB"/>
        </w:rPr>
        <w:t>, 01(01). doi:</w:t>
      </w:r>
      <w:r>
        <w:rPr>
          <w:rFonts w:ascii="Times New Roman" w:eastAsia="Times New Roman" w:hAnsi="Times New Roman" w:cs="Times New Roman"/>
          <w:sz w:val="24"/>
          <w:szCs w:val="24"/>
          <w:lang w:eastAsia="en-GB"/>
        </w:rPr>
        <w:t xml:space="preserve"> </w:t>
      </w:r>
      <w:hyperlink r:id="rId122" w:history="1">
        <w:r w:rsidRPr="00B94629">
          <w:rPr>
            <w:rStyle w:val="Hyperlink"/>
            <w:rFonts w:ascii="Times New Roman" w:eastAsia="Times New Roman" w:hAnsi="Times New Roman" w:cs="Times New Roman"/>
            <w:sz w:val="24"/>
            <w:szCs w:val="24"/>
            <w:lang w:eastAsia="en-GB"/>
          </w:rPr>
          <w:t>https://doi.org/10.4135/9781849209779</w:t>
        </w:r>
      </w:hyperlink>
      <w:r w:rsidRPr="00F06E5B">
        <w:rPr>
          <w:rFonts w:ascii="Times New Roman" w:eastAsia="Times New Roman" w:hAnsi="Times New Roman" w:cs="Times New Roman"/>
          <w:sz w:val="24"/>
          <w:szCs w:val="24"/>
          <w:lang w:eastAsia="en-GB"/>
        </w:rPr>
        <w:t>.</w:t>
      </w:r>
    </w:p>
    <w:p w14:paraId="3D6EF3CA"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Kundnani</w:t>
      </w:r>
      <w:r>
        <w:rPr>
          <w:rFonts w:ascii="Times New Roman" w:eastAsia="Times New Roman" w:hAnsi="Times New Roman" w:cs="Times New Roman"/>
          <w:sz w:val="24"/>
          <w:szCs w:val="24"/>
          <w:lang w:eastAsia="en-GB"/>
        </w:rPr>
        <w:t>, A</w:t>
      </w:r>
      <w:r w:rsidRPr="00F06E5B">
        <w:rPr>
          <w:rFonts w:ascii="Times New Roman" w:eastAsia="Times New Roman" w:hAnsi="Times New Roman" w:cs="Times New Roman"/>
          <w:sz w:val="24"/>
          <w:szCs w:val="24"/>
          <w:lang w:eastAsia="en-GB"/>
        </w:rPr>
        <w:t xml:space="preserve"> (202</w:t>
      </w:r>
      <w:r>
        <w:rPr>
          <w:rFonts w:ascii="Times New Roman" w:eastAsia="Times New Roman" w:hAnsi="Times New Roman" w:cs="Times New Roman"/>
          <w:sz w:val="24"/>
          <w:szCs w:val="24"/>
          <w:lang w:eastAsia="en-GB"/>
        </w:rPr>
        <w:t>14</w:t>
      </w:r>
      <w:r w:rsidRPr="00F06E5B">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i/>
          <w:iCs/>
          <w:sz w:val="24"/>
          <w:szCs w:val="24"/>
          <w:lang w:eastAsia="en-GB"/>
        </w:rPr>
        <w:t>The Muslims Are Coming! Islamophobia, Extremism, and the Domestic War on Terror</w:t>
      </w:r>
      <w:r w:rsidRPr="00F06E5B">
        <w:rPr>
          <w:rFonts w:ascii="Times New Roman" w:eastAsia="Times New Roman" w:hAnsi="Times New Roman" w:cs="Times New Roman"/>
          <w:sz w:val="24"/>
          <w:szCs w:val="24"/>
          <w:lang w:eastAsia="en-GB"/>
        </w:rPr>
        <w:t xml:space="preserve">. Verso. Available at: </w:t>
      </w:r>
      <w:hyperlink r:id="rId123" w:tgtFrame="_blank" w:history="1">
        <w:r w:rsidRPr="00F06E5B">
          <w:rPr>
            <w:rFonts w:ascii="Times New Roman" w:eastAsia="Times New Roman" w:hAnsi="Times New Roman" w:cs="Times New Roman"/>
            <w:color w:val="0000FF"/>
            <w:sz w:val="24"/>
            <w:szCs w:val="24"/>
            <w:u w:val="single"/>
            <w:lang w:eastAsia="en-GB"/>
          </w:rPr>
          <w:t>https://www.versobooks.com/en-gb/products/2353-the-muslims-are-</w:t>
        </w:r>
        <w:r w:rsidRPr="00F06E5B">
          <w:rPr>
            <w:rFonts w:ascii="Times New Roman" w:eastAsia="Times New Roman" w:hAnsi="Times New Roman" w:cs="Times New Roman"/>
            <w:color w:val="0000FF"/>
            <w:sz w:val="24"/>
            <w:szCs w:val="24"/>
            <w:u w:val="single"/>
            <w:lang w:eastAsia="en-GB"/>
          </w:rPr>
          <w:lastRenderedPageBreak/>
          <w:t>coming?srsltid=AfmBOopi5H1shCi6qAPVQST-seisrACe73rtguPl5li6yCrP63poe7lp</w:t>
        </w:r>
      </w:hyperlink>
      <w:r w:rsidRPr="00F06E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F06E5B">
        <w:rPr>
          <w:rFonts w:ascii="Times New Roman" w:eastAsia="Times New Roman" w:hAnsi="Times New Roman" w:cs="Times New Roman"/>
          <w:sz w:val="24"/>
          <w:szCs w:val="24"/>
          <w:lang w:eastAsia="en-GB"/>
        </w:rPr>
        <w:t>Accessed 1 May 2026</w:t>
      </w:r>
      <w:r>
        <w:rPr>
          <w:rFonts w:ascii="Times New Roman" w:eastAsia="Times New Roman" w:hAnsi="Times New Roman" w:cs="Times New Roman"/>
          <w:sz w:val="24"/>
          <w:szCs w:val="24"/>
          <w:lang w:eastAsia="en-GB"/>
        </w:rPr>
        <w:t>).</w:t>
      </w:r>
    </w:p>
    <w:p w14:paraId="648B5549"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Lum, C</w:t>
      </w:r>
      <w:r>
        <w:rPr>
          <w:rFonts w:ascii="Times New Roman" w:eastAsia="Times New Roman" w:hAnsi="Times New Roman" w:cs="Times New Roman"/>
          <w:sz w:val="24"/>
          <w:szCs w:val="24"/>
          <w:lang w:eastAsia="en-GB"/>
        </w:rPr>
        <w:t xml:space="preserve">, Koper, C.S and Telep, C.W </w:t>
      </w:r>
      <w:r w:rsidRPr="00F06E5B">
        <w:rPr>
          <w:rFonts w:ascii="Times New Roman" w:eastAsia="Times New Roman" w:hAnsi="Times New Roman" w:cs="Times New Roman"/>
          <w:sz w:val="24"/>
          <w:szCs w:val="24"/>
          <w:lang w:eastAsia="en-GB"/>
        </w:rPr>
        <w:t xml:space="preserve">(2012). </w:t>
      </w:r>
      <w:dir w:val="ltr">
        <w:r w:rsidRPr="00F06E5B">
          <w:rPr>
            <w:rFonts w:ascii="Times New Roman" w:eastAsia="Times New Roman" w:hAnsi="Times New Roman" w:cs="Times New Roman"/>
            <w:i/>
            <w:iCs/>
            <w:sz w:val="24"/>
            <w:szCs w:val="24"/>
            <w:lang w:eastAsia="en-GB"/>
          </w:rPr>
          <w:t>The evidence-based policing matrix</w:t>
        </w:r>
        <w:r w:rsidRPr="00F06E5B">
          <w:rPr>
            <w:rFonts w:ascii="Times New Roman" w:eastAsia="Times New Roman" w:hAnsi="Times New Roman" w:cs="Times New Roman"/>
            <w:sz w:val="24"/>
            <w:szCs w:val="24"/>
            <w:lang w:eastAsia="en-GB"/>
          </w:rPr>
          <w:t xml:space="preserve">. Available at: </w:t>
        </w:r>
        <w:hyperlink r:id="rId124" w:history="1">
          <w:r w:rsidRPr="00AD6208">
            <w:rPr>
              <w:rStyle w:val="Hyperlink"/>
              <w:rFonts w:ascii="Times New Roman" w:eastAsia="Times New Roman" w:hAnsi="Times New Roman" w:cs="Times New Roman"/>
              <w:sz w:val="24"/>
              <w:szCs w:val="24"/>
              <w:lang w:eastAsia="en-GB"/>
            </w:rPr>
            <w:t>https://cebcp.org/wp-content/evidence-based-policing/LumKoperTelep-matrix.pdf</w:t>
          </w:r>
        </w:hyperlink>
        <w:r>
          <w:rPr>
            <w:rFonts w:ascii="Times New Roman" w:eastAsia="Times New Roman" w:hAnsi="Times New Roman" w:cs="Times New Roman"/>
            <w:sz w:val="24"/>
            <w:szCs w:val="24"/>
            <w:lang w:eastAsia="en-GB"/>
          </w:rPr>
          <w:t xml:space="preserve"> </w:t>
        </w:r>
        <w:r w:rsidRPr="00F06E5B">
          <w:rPr>
            <w:rFonts w:ascii="Times New Roman" w:eastAsia="Times New Roman" w:hAnsi="Times New Roman" w:cs="Times New Roman"/>
            <w:sz w:val="24"/>
            <w:szCs w:val="24"/>
            <w:lang w:eastAsia="en-GB"/>
          </w:rPr>
          <w:t>[Accessed 1 May 2026].</w:t>
        </w:r>
        <w:r>
          <w:t>‬</w:t>
        </w:r>
        <w:r>
          <w:t>‬</w:t>
        </w:r>
        <w:r>
          <w:t>‬</w:t>
        </w:r>
        <w:r>
          <w:t>‬</w:t>
        </w:r>
        <w:r>
          <w:t>‬</w:t>
        </w:r>
        <w:r>
          <w:t>‬</w:t>
        </w:r>
        <w:r>
          <w:t>‬</w:t>
        </w:r>
        <w:r>
          <w:t>‬</w:t>
        </w:r>
        <w:r w:rsidR="00000000">
          <w:t>‬</w:t>
        </w:r>
      </w:dir>
    </w:p>
    <w:p w14:paraId="5053C79B"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McCauley, C. and Moskalenko, S. (2017). Understanding political radicalization: The two-pyramids model. </w:t>
      </w:r>
      <w:r w:rsidRPr="00F06E5B">
        <w:rPr>
          <w:rFonts w:ascii="Times New Roman" w:eastAsia="Times New Roman" w:hAnsi="Times New Roman" w:cs="Times New Roman"/>
          <w:i/>
          <w:iCs/>
          <w:sz w:val="24"/>
          <w:szCs w:val="24"/>
          <w:lang w:eastAsia="en-GB"/>
        </w:rPr>
        <w:t>American Psychologist</w:t>
      </w:r>
      <w:r w:rsidRPr="00F06E5B">
        <w:rPr>
          <w:rFonts w:ascii="Times New Roman" w:eastAsia="Times New Roman" w:hAnsi="Times New Roman" w:cs="Times New Roman"/>
          <w:sz w:val="24"/>
          <w:szCs w:val="24"/>
          <w:lang w:eastAsia="en-GB"/>
        </w:rPr>
        <w:t>, 72(3), pp.205–216. doi:</w:t>
      </w:r>
      <w:hyperlink r:id="rId125" w:tgtFrame="_blank" w:history="1">
        <w:r w:rsidRPr="00F06E5B">
          <w:rPr>
            <w:rFonts w:ascii="Times New Roman" w:eastAsia="Times New Roman" w:hAnsi="Times New Roman" w:cs="Times New Roman"/>
            <w:color w:val="0000FF"/>
            <w:sz w:val="24"/>
            <w:szCs w:val="24"/>
            <w:u w:val="single"/>
            <w:lang w:eastAsia="en-GB"/>
          </w:rPr>
          <w:t>https://doi.org/10.1037/amp0000062</w:t>
        </w:r>
      </w:hyperlink>
      <w:r w:rsidRPr="00F06E5B">
        <w:rPr>
          <w:rFonts w:ascii="Times New Roman" w:eastAsia="Times New Roman" w:hAnsi="Times New Roman" w:cs="Times New Roman"/>
          <w:sz w:val="24"/>
          <w:szCs w:val="24"/>
          <w:lang w:eastAsia="en-GB"/>
        </w:rPr>
        <w:t>.</w:t>
      </w:r>
    </w:p>
    <w:p w14:paraId="391D6957"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Mythen, G. and Walklate, S. (2016). Counterterrorism and the Reconstruction of (In)Security: Divisions, Dualisms, Duplicities. </w:t>
      </w:r>
      <w:r w:rsidRPr="00F06E5B">
        <w:rPr>
          <w:rFonts w:ascii="Times New Roman" w:eastAsia="Times New Roman" w:hAnsi="Times New Roman" w:cs="Times New Roman"/>
          <w:i/>
          <w:iCs/>
          <w:sz w:val="24"/>
          <w:szCs w:val="24"/>
          <w:lang w:eastAsia="en-GB"/>
        </w:rPr>
        <w:t>British Journal of Criminology</w:t>
      </w:r>
      <w:r w:rsidRPr="00F06E5B">
        <w:rPr>
          <w:rFonts w:ascii="Times New Roman" w:eastAsia="Times New Roman" w:hAnsi="Times New Roman" w:cs="Times New Roman"/>
          <w:sz w:val="24"/>
          <w:szCs w:val="24"/>
          <w:lang w:eastAsia="en-GB"/>
        </w:rPr>
        <w:t>, 56(6), pp.1107–1124. doi:</w:t>
      </w:r>
      <w:hyperlink r:id="rId126" w:tgtFrame="_blank" w:history="1">
        <w:r w:rsidRPr="00F06E5B">
          <w:rPr>
            <w:rFonts w:ascii="Times New Roman" w:eastAsia="Times New Roman" w:hAnsi="Times New Roman" w:cs="Times New Roman"/>
            <w:color w:val="0000FF"/>
            <w:sz w:val="24"/>
            <w:szCs w:val="24"/>
            <w:u w:val="single"/>
            <w:lang w:eastAsia="en-GB"/>
          </w:rPr>
          <w:t>https://doi.org/10.1093/bjc/azw030</w:t>
        </w:r>
      </w:hyperlink>
      <w:r w:rsidRPr="00F06E5B">
        <w:rPr>
          <w:rFonts w:ascii="Times New Roman" w:eastAsia="Times New Roman" w:hAnsi="Times New Roman" w:cs="Times New Roman"/>
          <w:sz w:val="24"/>
          <w:szCs w:val="24"/>
          <w:lang w:eastAsia="en-GB"/>
        </w:rPr>
        <w:t>.</w:t>
      </w:r>
    </w:p>
    <w:p w14:paraId="385EF4E4" w14:textId="77777777" w:rsidR="00B9279E"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Neumann, P. </w:t>
      </w:r>
      <w:r>
        <w:rPr>
          <w:rFonts w:ascii="Times New Roman" w:eastAsia="Times New Roman" w:hAnsi="Times New Roman" w:cs="Times New Roman"/>
          <w:sz w:val="24"/>
          <w:szCs w:val="24"/>
          <w:lang w:eastAsia="en-GB"/>
        </w:rPr>
        <w:t xml:space="preserve">R. </w:t>
      </w:r>
      <w:r w:rsidRPr="00F06E5B">
        <w:rPr>
          <w:rFonts w:ascii="Times New Roman" w:eastAsia="Times New Roman" w:hAnsi="Times New Roman" w:cs="Times New Roman"/>
          <w:sz w:val="24"/>
          <w:szCs w:val="24"/>
          <w:lang w:eastAsia="en-GB"/>
        </w:rPr>
        <w:t xml:space="preserve">(2013). The Trouble with Radicalization. </w:t>
      </w:r>
      <w:r w:rsidRPr="00F06E5B">
        <w:rPr>
          <w:rFonts w:ascii="Times New Roman" w:eastAsia="Times New Roman" w:hAnsi="Times New Roman" w:cs="Times New Roman"/>
          <w:i/>
          <w:iCs/>
          <w:sz w:val="24"/>
          <w:szCs w:val="24"/>
          <w:lang w:eastAsia="en-GB"/>
        </w:rPr>
        <w:t>International Affairs</w:t>
      </w:r>
      <w:r w:rsidRPr="00F06E5B">
        <w:rPr>
          <w:rFonts w:ascii="Times New Roman" w:eastAsia="Times New Roman" w:hAnsi="Times New Roman" w:cs="Times New Roman"/>
          <w:sz w:val="24"/>
          <w:szCs w:val="24"/>
          <w:lang w:eastAsia="en-GB"/>
        </w:rPr>
        <w:t>, 89(4), pp.873–893. doi:</w:t>
      </w:r>
      <w:hyperlink r:id="rId127" w:tgtFrame="_blank" w:history="1">
        <w:r w:rsidRPr="00F06E5B">
          <w:rPr>
            <w:rFonts w:ascii="Times New Roman" w:eastAsia="Times New Roman" w:hAnsi="Times New Roman" w:cs="Times New Roman"/>
            <w:color w:val="0000FF"/>
            <w:sz w:val="24"/>
            <w:szCs w:val="24"/>
            <w:u w:val="single"/>
            <w:lang w:eastAsia="en-GB"/>
          </w:rPr>
          <w:t>https://doi.org/10.1111/1468-2346.12049</w:t>
        </w:r>
      </w:hyperlink>
      <w:r w:rsidRPr="00F06E5B">
        <w:rPr>
          <w:rFonts w:ascii="Times New Roman" w:eastAsia="Times New Roman" w:hAnsi="Times New Roman" w:cs="Times New Roman"/>
          <w:sz w:val="24"/>
          <w:szCs w:val="24"/>
          <w:lang w:eastAsia="en-GB"/>
        </w:rPr>
        <w:t>.</w:t>
      </w:r>
    </w:p>
    <w:p w14:paraId="2DE590D7" w14:textId="77777777" w:rsidR="00B9279E" w:rsidRDefault="00B9279E" w:rsidP="00B9279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5AF262EB"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p>
    <w:p w14:paraId="1FC9B0E8"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Neumann, P.R. (2013). Options and Strategies for Countering Online Radicalization in the United States. </w:t>
      </w:r>
      <w:r w:rsidRPr="00F06E5B">
        <w:rPr>
          <w:rFonts w:ascii="Times New Roman" w:eastAsia="Times New Roman" w:hAnsi="Times New Roman" w:cs="Times New Roman"/>
          <w:i/>
          <w:iCs/>
          <w:sz w:val="24"/>
          <w:szCs w:val="24"/>
          <w:lang w:eastAsia="en-GB"/>
        </w:rPr>
        <w:t>Studies in Conflict &amp; Terrorism</w:t>
      </w:r>
      <w:r w:rsidRPr="00F06E5B">
        <w:rPr>
          <w:rFonts w:ascii="Times New Roman" w:eastAsia="Times New Roman" w:hAnsi="Times New Roman" w:cs="Times New Roman"/>
          <w:sz w:val="24"/>
          <w:szCs w:val="24"/>
          <w:lang w:eastAsia="en-GB"/>
        </w:rPr>
        <w:t>, 36(6), pp.431–459. doi:</w:t>
      </w:r>
      <w:hyperlink r:id="rId128" w:tgtFrame="_blank" w:history="1">
        <w:r w:rsidRPr="00F06E5B">
          <w:rPr>
            <w:rFonts w:ascii="Times New Roman" w:eastAsia="Times New Roman" w:hAnsi="Times New Roman" w:cs="Times New Roman"/>
            <w:color w:val="0000FF"/>
            <w:sz w:val="24"/>
            <w:szCs w:val="24"/>
            <w:u w:val="single"/>
            <w:lang w:eastAsia="en-GB"/>
          </w:rPr>
          <w:t>https://doi.org/10.1080/1057610x.2013.784568</w:t>
        </w:r>
      </w:hyperlink>
      <w:r w:rsidRPr="00F06E5B">
        <w:rPr>
          <w:rFonts w:ascii="Times New Roman" w:eastAsia="Times New Roman" w:hAnsi="Times New Roman" w:cs="Times New Roman"/>
          <w:sz w:val="24"/>
          <w:szCs w:val="24"/>
          <w:lang w:eastAsia="en-GB"/>
        </w:rPr>
        <w:t>.</w:t>
      </w:r>
    </w:p>
    <w:p w14:paraId="17947E77"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Qurashi, F. (2021). Rehabilitating the Prevent Strategy. </w:t>
      </w:r>
      <w:r w:rsidRPr="00F06E5B">
        <w:rPr>
          <w:rFonts w:ascii="Times New Roman" w:eastAsia="Times New Roman" w:hAnsi="Times New Roman" w:cs="Times New Roman"/>
          <w:i/>
          <w:iCs/>
          <w:sz w:val="24"/>
          <w:szCs w:val="24"/>
          <w:lang w:eastAsia="en-GB"/>
        </w:rPr>
        <w:t>Academia Letters</w:t>
      </w:r>
      <w:r w:rsidRPr="00F06E5B">
        <w:rPr>
          <w:rFonts w:ascii="Times New Roman" w:eastAsia="Times New Roman" w:hAnsi="Times New Roman" w:cs="Times New Roman"/>
          <w:sz w:val="24"/>
          <w:szCs w:val="24"/>
          <w:lang w:eastAsia="en-GB"/>
        </w:rPr>
        <w:t>, 01(01). doi:</w:t>
      </w:r>
      <w:hyperlink r:id="rId129" w:tgtFrame="_blank" w:history="1">
        <w:r w:rsidRPr="00F06E5B">
          <w:rPr>
            <w:rFonts w:ascii="Times New Roman" w:eastAsia="Times New Roman" w:hAnsi="Times New Roman" w:cs="Times New Roman"/>
            <w:color w:val="0000FF"/>
            <w:sz w:val="24"/>
            <w:szCs w:val="24"/>
            <w:u w:val="single"/>
            <w:lang w:eastAsia="en-GB"/>
          </w:rPr>
          <w:t>https://doi.org/10.20935/al870</w:t>
        </w:r>
      </w:hyperlink>
      <w:r w:rsidRPr="00F06E5B">
        <w:rPr>
          <w:rFonts w:ascii="Times New Roman" w:eastAsia="Times New Roman" w:hAnsi="Times New Roman" w:cs="Times New Roman"/>
          <w:sz w:val="24"/>
          <w:szCs w:val="24"/>
          <w:lang w:eastAsia="en-GB"/>
        </w:rPr>
        <w:t>.</w:t>
      </w:r>
    </w:p>
    <w:p w14:paraId="36C447F7"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Richards, A. and Morrison, J. (2024). Towards a Strategic Conceptual Model of Response in the UK. </w:t>
      </w:r>
      <w:r w:rsidRPr="00F06E5B">
        <w:rPr>
          <w:rFonts w:ascii="Times New Roman" w:eastAsia="Times New Roman" w:hAnsi="Times New Roman" w:cs="Times New Roman"/>
          <w:i/>
          <w:iCs/>
          <w:sz w:val="24"/>
          <w:szCs w:val="24"/>
          <w:lang w:eastAsia="en-GB"/>
        </w:rPr>
        <w:t>Perspectives on Terrorism</w:t>
      </w:r>
      <w:r w:rsidRPr="00F06E5B">
        <w:rPr>
          <w:rFonts w:ascii="Times New Roman" w:eastAsia="Times New Roman" w:hAnsi="Times New Roman" w:cs="Times New Roman"/>
          <w:sz w:val="24"/>
          <w:szCs w:val="24"/>
          <w:lang w:eastAsia="en-GB"/>
        </w:rPr>
        <w:t>, 18(4), pp.145–155. doi:</w:t>
      </w:r>
      <w:hyperlink r:id="rId130" w:tgtFrame="_blank" w:history="1">
        <w:r w:rsidRPr="00F06E5B">
          <w:rPr>
            <w:rFonts w:ascii="Times New Roman" w:eastAsia="Times New Roman" w:hAnsi="Times New Roman" w:cs="Times New Roman"/>
            <w:color w:val="0000FF"/>
            <w:sz w:val="24"/>
            <w:szCs w:val="24"/>
            <w:u w:val="single"/>
            <w:lang w:eastAsia="en-GB"/>
          </w:rPr>
          <w:t>https://doi.org/10.2307/27349919</w:t>
        </w:r>
      </w:hyperlink>
      <w:r w:rsidRPr="00F06E5B">
        <w:rPr>
          <w:rFonts w:ascii="Times New Roman" w:eastAsia="Times New Roman" w:hAnsi="Times New Roman" w:cs="Times New Roman"/>
          <w:sz w:val="24"/>
          <w:szCs w:val="24"/>
          <w:lang w:eastAsia="en-GB"/>
        </w:rPr>
        <w:t>.</w:t>
      </w:r>
    </w:p>
    <w:p w14:paraId="23099311"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Richardson, L. (2006). </w:t>
      </w:r>
      <w:r w:rsidRPr="00F06E5B">
        <w:rPr>
          <w:rFonts w:ascii="Times New Roman" w:eastAsia="Times New Roman" w:hAnsi="Times New Roman" w:cs="Times New Roman"/>
          <w:i/>
          <w:iCs/>
          <w:sz w:val="24"/>
          <w:szCs w:val="24"/>
          <w:lang w:eastAsia="en-GB"/>
        </w:rPr>
        <w:t>What terrorists want : understanding the terrorist threat</w:t>
      </w:r>
      <w:r w:rsidRPr="00F06E5B">
        <w:rPr>
          <w:rFonts w:ascii="Times New Roman" w:eastAsia="Times New Roman" w:hAnsi="Times New Roman" w:cs="Times New Roman"/>
          <w:sz w:val="24"/>
          <w:szCs w:val="24"/>
          <w:lang w:eastAsia="en-GB"/>
        </w:rPr>
        <w:t>. London: Random House.</w:t>
      </w:r>
    </w:p>
    <w:p w14:paraId="415BBFD4"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Schmid, A.</w:t>
      </w:r>
      <w:r>
        <w:rPr>
          <w:rFonts w:ascii="Times New Roman" w:eastAsia="Times New Roman" w:hAnsi="Times New Roman" w:cs="Times New Roman"/>
          <w:sz w:val="24"/>
          <w:szCs w:val="24"/>
          <w:lang w:eastAsia="en-GB"/>
        </w:rPr>
        <w:t>P</w:t>
      </w:r>
      <w:r w:rsidRPr="00F06E5B">
        <w:rPr>
          <w:rFonts w:ascii="Times New Roman" w:eastAsia="Times New Roman" w:hAnsi="Times New Roman" w:cs="Times New Roman"/>
          <w:sz w:val="24"/>
          <w:szCs w:val="24"/>
          <w:lang w:eastAsia="en-GB"/>
        </w:rPr>
        <w:t xml:space="preserve"> (2023). </w:t>
      </w:r>
      <w:r w:rsidRPr="00F06E5B">
        <w:rPr>
          <w:rFonts w:ascii="Times New Roman" w:eastAsia="Times New Roman" w:hAnsi="Times New Roman" w:cs="Times New Roman"/>
          <w:i/>
          <w:iCs/>
          <w:sz w:val="24"/>
          <w:szCs w:val="24"/>
          <w:lang w:eastAsia="en-GB"/>
        </w:rPr>
        <w:t>Defining Terrorism</w:t>
      </w:r>
      <w:r w:rsidRPr="00F06E5B">
        <w:rPr>
          <w:rFonts w:ascii="Times New Roman" w:eastAsia="Times New Roman" w:hAnsi="Times New Roman" w:cs="Times New Roman"/>
          <w:sz w:val="24"/>
          <w:szCs w:val="24"/>
          <w:lang w:eastAsia="en-GB"/>
        </w:rPr>
        <w:t xml:space="preserve">. Available at: </w:t>
      </w:r>
      <w:hyperlink r:id="rId131" w:tgtFrame="_blank" w:history="1">
        <w:r w:rsidRPr="00F06E5B">
          <w:rPr>
            <w:rFonts w:ascii="Times New Roman" w:eastAsia="Times New Roman" w:hAnsi="Times New Roman" w:cs="Times New Roman"/>
            <w:color w:val="0000FF"/>
            <w:sz w:val="24"/>
            <w:szCs w:val="24"/>
            <w:u w:val="single"/>
            <w:lang w:eastAsia="en-GB"/>
          </w:rPr>
          <w:t>https://icct.nl/sites/default/files/2023-03/Schmidt%20-%20Defining%20Terrorism_1.pdf</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22 March 2026)</w:t>
      </w:r>
    </w:p>
    <w:p w14:paraId="77DAFAE2" w14:textId="77777777" w:rsidR="00B9279E" w:rsidRPr="008E209B" w:rsidRDefault="00B9279E" w:rsidP="00B9279E">
      <w:pPr>
        <w:spacing w:after="240" w:line="360" w:lineRule="auto"/>
        <w:rPr>
          <w:rFonts w:ascii="Times New Roman" w:eastAsia="Times New Roman" w:hAnsi="Times New Roman" w:cs="Times New Roman"/>
          <w:color w:val="0000FF"/>
          <w:sz w:val="24"/>
          <w:szCs w:val="24"/>
          <w:u w:val="single"/>
          <w:lang w:eastAsia="en-GB"/>
        </w:rPr>
      </w:pPr>
      <w:r w:rsidRPr="00F06E5B">
        <w:rPr>
          <w:rFonts w:ascii="Times New Roman" w:eastAsia="Times New Roman" w:hAnsi="Times New Roman" w:cs="Times New Roman"/>
          <w:sz w:val="24"/>
          <w:szCs w:val="24"/>
          <w:lang w:eastAsia="en-GB"/>
        </w:rPr>
        <w:t xml:space="preserve">Schmid, A.P. (2011). </w:t>
      </w:r>
      <w:r w:rsidRPr="00F06E5B">
        <w:rPr>
          <w:rFonts w:ascii="Times New Roman" w:eastAsia="Times New Roman" w:hAnsi="Times New Roman" w:cs="Times New Roman"/>
          <w:i/>
          <w:iCs/>
          <w:sz w:val="24"/>
          <w:szCs w:val="24"/>
          <w:lang w:eastAsia="en-GB"/>
        </w:rPr>
        <w:t>The Routledge Handbook of Terrorism Research</w:t>
      </w:r>
      <w:r w:rsidRPr="00F06E5B">
        <w:rPr>
          <w:rFonts w:ascii="Times New Roman" w:eastAsia="Times New Roman" w:hAnsi="Times New Roman" w:cs="Times New Roman"/>
          <w:sz w:val="24"/>
          <w:szCs w:val="24"/>
          <w:lang w:eastAsia="en-GB"/>
        </w:rPr>
        <w:t xml:space="preserve">.  Routledge &amp; CRC Press. Available at: </w:t>
      </w:r>
      <w:hyperlink r:id="rId132" w:history="1">
        <w:r w:rsidRPr="00F140EE">
          <w:rPr>
            <w:rStyle w:val="Hyperlink"/>
            <w:rFonts w:ascii="Times New Roman" w:eastAsia="Times New Roman" w:hAnsi="Times New Roman" w:cs="Times New Roman"/>
            <w:sz w:val="24"/>
            <w:szCs w:val="24"/>
            <w:lang w:eastAsia="en-GB"/>
          </w:rPr>
          <w:t>https://www.routledge.com/The-Routledge-Handbook-of-Terrorism-Research/Schmid/p/book/9780415520997</w:t>
        </w:r>
      </w:hyperlink>
    </w:p>
    <w:p w14:paraId="26D7AC42"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Sedgwick, M. (2010). The Concept of Radicalization as a Source of Confusion. </w:t>
      </w:r>
      <w:r w:rsidRPr="00F06E5B">
        <w:rPr>
          <w:rFonts w:ascii="Times New Roman" w:eastAsia="Times New Roman" w:hAnsi="Times New Roman" w:cs="Times New Roman"/>
          <w:i/>
          <w:iCs/>
          <w:sz w:val="24"/>
          <w:szCs w:val="24"/>
          <w:lang w:eastAsia="en-GB"/>
        </w:rPr>
        <w:t>Terrorism and Political Violence</w:t>
      </w:r>
      <w:r w:rsidRPr="00F06E5B">
        <w:rPr>
          <w:rFonts w:ascii="Times New Roman" w:eastAsia="Times New Roman" w:hAnsi="Times New Roman" w:cs="Times New Roman"/>
          <w:sz w:val="24"/>
          <w:szCs w:val="24"/>
          <w:lang w:eastAsia="en-GB"/>
        </w:rPr>
        <w:t>, 22(4), pp.479–494. doi:</w:t>
      </w:r>
      <w:hyperlink r:id="rId133" w:tgtFrame="_blank" w:history="1">
        <w:r w:rsidRPr="00F06E5B">
          <w:rPr>
            <w:rFonts w:ascii="Times New Roman" w:eastAsia="Times New Roman" w:hAnsi="Times New Roman" w:cs="Times New Roman"/>
            <w:color w:val="0000FF"/>
            <w:sz w:val="24"/>
            <w:szCs w:val="24"/>
            <w:u w:val="single"/>
            <w:lang w:eastAsia="en-GB"/>
          </w:rPr>
          <w:t>https://doi.org/10.1080/09546553.2010.491009</w:t>
        </w:r>
      </w:hyperlink>
      <w:r w:rsidRPr="00F06E5B">
        <w:rPr>
          <w:rFonts w:ascii="Times New Roman" w:eastAsia="Times New Roman" w:hAnsi="Times New Roman" w:cs="Times New Roman"/>
          <w:sz w:val="24"/>
          <w:szCs w:val="24"/>
          <w:lang w:eastAsia="en-GB"/>
        </w:rPr>
        <w:t>.</w:t>
      </w:r>
    </w:p>
    <w:p w14:paraId="3AF83911"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Silke, A. (2008). Research on Terrorism. </w:t>
      </w:r>
      <w:r w:rsidRPr="00F06E5B">
        <w:rPr>
          <w:rFonts w:ascii="Times New Roman" w:eastAsia="Times New Roman" w:hAnsi="Times New Roman" w:cs="Times New Roman"/>
          <w:i/>
          <w:iCs/>
          <w:sz w:val="24"/>
          <w:szCs w:val="24"/>
          <w:lang w:eastAsia="en-GB"/>
        </w:rPr>
        <w:t>Terrorism Informatics</w:t>
      </w:r>
      <w:r w:rsidRPr="00F06E5B">
        <w:rPr>
          <w:rFonts w:ascii="Times New Roman" w:eastAsia="Times New Roman" w:hAnsi="Times New Roman" w:cs="Times New Roman"/>
          <w:sz w:val="24"/>
          <w:szCs w:val="24"/>
          <w:lang w:eastAsia="en-GB"/>
        </w:rPr>
        <w:t>, 18(01), pp.27–50. doi:</w:t>
      </w:r>
      <w:hyperlink r:id="rId134" w:tgtFrame="_blank" w:history="1">
        <w:r w:rsidRPr="00F06E5B">
          <w:rPr>
            <w:rFonts w:ascii="Times New Roman" w:eastAsia="Times New Roman" w:hAnsi="Times New Roman" w:cs="Times New Roman"/>
            <w:color w:val="0000FF"/>
            <w:sz w:val="24"/>
            <w:szCs w:val="24"/>
            <w:u w:val="single"/>
            <w:lang w:eastAsia="en-GB"/>
          </w:rPr>
          <w:t>https://doi.org/10.1007/978-0-387-71613-8_2</w:t>
        </w:r>
      </w:hyperlink>
      <w:r w:rsidRPr="00F06E5B">
        <w:rPr>
          <w:rFonts w:ascii="Times New Roman" w:eastAsia="Times New Roman" w:hAnsi="Times New Roman" w:cs="Times New Roman"/>
          <w:sz w:val="24"/>
          <w:szCs w:val="24"/>
          <w:lang w:eastAsia="en-GB"/>
        </w:rPr>
        <w:t>.</w:t>
      </w:r>
    </w:p>
    <w:p w14:paraId="5FB219E4"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Sproat, P.A. and Sproat, P.A. (2025). Serious Crime Prevention Orders in England and Wales: a lifetime of management and use. </w:t>
      </w:r>
      <w:r w:rsidRPr="00F06E5B">
        <w:rPr>
          <w:rFonts w:ascii="Times New Roman" w:eastAsia="Times New Roman" w:hAnsi="Times New Roman" w:cs="Times New Roman"/>
          <w:i/>
          <w:iCs/>
          <w:sz w:val="24"/>
          <w:szCs w:val="24"/>
          <w:lang w:eastAsia="en-GB"/>
        </w:rPr>
        <w:t>Security Journal</w:t>
      </w:r>
      <w:r w:rsidRPr="00F06E5B">
        <w:rPr>
          <w:rFonts w:ascii="Times New Roman" w:eastAsia="Times New Roman" w:hAnsi="Times New Roman" w:cs="Times New Roman"/>
          <w:sz w:val="24"/>
          <w:szCs w:val="24"/>
          <w:lang w:eastAsia="en-GB"/>
        </w:rPr>
        <w:t>, 38(1). doi:</w:t>
      </w:r>
      <w:hyperlink r:id="rId135" w:tgtFrame="_blank" w:history="1">
        <w:r w:rsidRPr="00F06E5B">
          <w:rPr>
            <w:rFonts w:ascii="Times New Roman" w:eastAsia="Times New Roman" w:hAnsi="Times New Roman" w:cs="Times New Roman"/>
            <w:color w:val="0000FF"/>
            <w:sz w:val="24"/>
            <w:szCs w:val="24"/>
            <w:u w:val="single"/>
            <w:lang w:eastAsia="en-GB"/>
          </w:rPr>
          <w:t>https://doi.org/10.1057/s41284-025-00512-1</w:t>
        </w:r>
      </w:hyperlink>
      <w:r w:rsidRPr="00F06E5B">
        <w:rPr>
          <w:rFonts w:ascii="Times New Roman" w:eastAsia="Times New Roman" w:hAnsi="Times New Roman" w:cs="Times New Roman"/>
          <w:sz w:val="24"/>
          <w:szCs w:val="24"/>
          <w:lang w:eastAsia="en-GB"/>
        </w:rPr>
        <w:t>.</w:t>
      </w:r>
    </w:p>
    <w:p w14:paraId="4E981C10"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Tyler, T.R. (2006). </w:t>
      </w:r>
      <w:r w:rsidRPr="00F06E5B">
        <w:rPr>
          <w:rFonts w:ascii="Times New Roman" w:eastAsia="Times New Roman" w:hAnsi="Times New Roman" w:cs="Times New Roman"/>
          <w:i/>
          <w:iCs/>
          <w:sz w:val="24"/>
          <w:szCs w:val="24"/>
          <w:lang w:eastAsia="en-GB"/>
        </w:rPr>
        <w:t>Why people obey the law</w:t>
      </w:r>
      <w:r w:rsidRPr="00F06E5B">
        <w:rPr>
          <w:rFonts w:ascii="Times New Roman" w:eastAsia="Times New Roman" w:hAnsi="Times New Roman" w:cs="Times New Roman"/>
          <w:sz w:val="24"/>
          <w:szCs w:val="24"/>
          <w:lang w:eastAsia="en-GB"/>
        </w:rPr>
        <w:t>. Princenton New Jersey: Princeton University Press.</w:t>
      </w:r>
    </w:p>
    <w:p w14:paraId="3C7982A8"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Vidino, L. and Brandon, J. (2010). </w:t>
      </w:r>
      <w:r w:rsidRPr="00F06E5B">
        <w:rPr>
          <w:rFonts w:ascii="Times New Roman" w:eastAsia="Times New Roman" w:hAnsi="Times New Roman" w:cs="Times New Roman"/>
          <w:i/>
          <w:iCs/>
          <w:sz w:val="24"/>
          <w:szCs w:val="24"/>
          <w:lang w:eastAsia="en-GB"/>
        </w:rPr>
        <w:t>Countering Radicalization in Europe A policy report published by the International Centre for the Study of Radicalisation and Political Violence (ICSR)</w:t>
      </w:r>
      <w:r w:rsidRPr="00F06E5B">
        <w:rPr>
          <w:rFonts w:ascii="Times New Roman" w:eastAsia="Times New Roman" w:hAnsi="Times New Roman" w:cs="Times New Roman"/>
          <w:sz w:val="24"/>
          <w:szCs w:val="24"/>
          <w:lang w:eastAsia="en-GB"/>
        </w:rPr>
        <w:t xml:space="preserve">. Available at: </w:t>
      </w:r>
      <w:hyperlink r:id="rId136" w:tgtFrame="_blank" w:history="1">
        <w:r w:rsidRPr="00F06E5B">
          <w:rPr>
            <w:rFonts w:ascii="Times New Roman" w:eastAsia="Times New Roman" w:hAnsi="Times New Roman" w:cs="Times New Roman"/>
            <w:color w:val="0000FF"/>
            <w:sz w:val="24"/>
            <w:szCs w:val="24"/>
            <w:u w:val="single"/>
            <w:lang w:eastAsia="en-GB"/>
          </w:rPr>
          <w:t>https://icsr.info/wp-content/uploads/2012/12/ICSR-Report-Countering-Radicalization-in-Europe-1.pdf</w:t>
        </w:r>
      </w:hyperlink>
      <w:r w:rsidRPr="00F06E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20 April 2026)</w:t>
      </w:r>
    </w:p>
    <w:p w14:paraId="1C962FA4"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Walklate, S. (2012). </w:t>
      </w:r>
      <w:r w:rsidRPr="00F06E5B">
        <w:rPr>
          <w:rFonts w:ascii="Times New Roman" w:eastAsia="Times New Roman" w:hAnsi="Times New Roman" w:cs="Times New Roman"/>
          <w:i/>
          <w:iCs/>
          <w:sz w:val="24"/>
          <w:szCs w:val="24"/>
          <w:lang w:eastAsia="en-GB"/>
        </w:rPr>
        <w:t>Imagining the Victim of Crime</w:t>
      </w:r>
      <w:r w:rsidRPr="00F06E5B">
        <w:rPr>
          <w:rFonts w:ascii="Times New Roman" w:eastAsia="Times New Roman" w:hAnsi="Times New Roman" w:cs="Times New Roman"/>
          <w:sz w:val="24"/>
          <w:szCs w:val="24"/>
          <w:lang w:eastAsia="en-GB"/>
        </w:rPr>
        <w:t>. Open University Press.</w:t>
      </w:r>
    </w:p>
    <w:p w14:paraId="48AE5A6E"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t xml:space="preserve">Weine, S., Henderson, S., Shanfield, S., Legha, R. and Post, J. (2017). Building Community Resilience to Counter Violent Extremism. </w:t>
      </w:r>
      <w:r w:rsidRPr="00F06E5B">
        <w:rPr>
          <w:rFonts w:ascii="Times New Roman" w:eastAsia="Times New Roman" w:hAnsi="Times New Roman" w:cs="Times New Roman"/>
          <w:i/>
          <w:iCs/>
          <w:sz w:val="24"/>
          <w:szCs w:val="24"/>
          <w:lang w:eastAsia="en-GB"/>
        </w:rPr>
        <w:t>Democracy and Security</w:t>
      </w:r>
      <w:r w:rsidRPr="00F06E5B">
        <w:rPr>
          <w:rFonts w:ascii="Times New Roman" w:eastAsia="Times New Roman" w:hAnsi="Times New Roman" w:cs="Times New Roman"/>
          <w:sz w:val="24"/>
          <w:szCs w:val="24"/>
          <w:lang w:eastAsia="en-GB"/>
        </w:rPr>
        <w:t>, 9(4), pp.327–333. doi:</w:t>
      </w:r>
      <w:hyperlink r:id="rId137" w:tgtFrame="_blank" w:history="1">
        <w:r w:rsidRPr="00F06E5B">
          <w:rPr>
            <w:rFonts w:ascii="Times New Roman" w:eastAsia="Times New Roman" w:hAnsi="Times New Roman" w:cs="Times New Roman"/>
            <w:color w:val="0000FF"/>
            <w:sz w:val="24"/>
            <w:szCs w:val="24"/>
            <w:u w:val="single"/>
            <w:lang w:eastAsia="en-GB"/>
          </w:rPr>
          <w:t>https://doi.org/10.1080/17419166.2013.766131</w:t>
        </w:r>
      </w:hyperlink>
      <w:r w:rsidRPr="00F06E5B">
        <w:rPr>
          <w:rFonts w:ascii="Times New Roman" w:eastAsia="Times New Roman" w:hAnsi="Times New Roman" w:cs="Times New Roman"/>
          <w:sz w:val="24"/>
          <w:szCs w:val="24"/>
          <w:lang w:eastAsia="en-GB"/>
        </w:rPr>
        <w:t>.</w:t>
      </w:r>
    </w:p>
    <w:p w14:paraId="63CFFC1C" w14:textId="77777777" w:rsidR="00B9279E" w:rsidRPr="00F06E5B" w:rsidRDefault="00B9279E" w:rsidP="00B9279E">
      <w:pPr>
        <w:spacing w:after="240" w:line="360" w:lineRule="auto"/>
        <w:rPr>
          <w:rFonts w:ascii="Times New Roman" w:eastAsia="Times New Roman" w:hAnsi="Times New Roman" w:cs="Times New Roman"/>
          <w:sz w:val="24"/>
          <w:szCs w:val="24"/>
          <w:lang w:eastAsia="en-GB"/>
        </w:rPr>
      </w:pPr>
      <w:r w:rsidRPr="00F06E5B">
        <w:rPr>
          <w:rFonts w:ascii="Times New Roman" w:eastAsia="Times New Roman" w:hAnsi="Times New Roman" w:cs="Times New Roman"/>
          <w:sz w:val="24"/>
          <w:szCs w:val="24"/>
          <w:lang w:eastAsia="en-GB"/>
        </w:rPr>
        <w:lastRenderedPageBreak/>
        <w:t xml:space="preserve">Wilkinson, P. (2011). </w:t>
      </w:r>
      <w:r w:rsidRPr="00F06E5B">
        <w:rPr>
          <w:rFonts w:ascii="Times New Roman" w:eastAsia="Times New Roman" w:hAnsi="Times New Roman" w:cs="Times New Roman"/>
          <w:i/>
          <w:iCs/>
          <w:sz w:val="24"/>
          <w:szCs w:val="24"/>
          <w:lang w:eastAsia="en-GB"/>
        </w:rPr>
        <w:t>Terrorism Versus Democracy</w:t>
      </w:r>
      <w:r w:rsidRPr="00F06E5B">
        <w:rPr>
          <w:rFonts w:ascii="Times New Roman" w:eastAsia="Times New Roman" w:hAnsi="Times New Roman" w:cs="Times New Roman"/>
          <w:sz w:val="24"/>
          <w:szCs w:val="24"/>
          <w:lang w:eastAsia="en-GB"/>
        </w:rPr>
        <w:t>. Routledge. doi:</w:t>
      </w:r>
      <w:hyperlink r:id="rId138" w:tgtFrame="_blank" w:history="1">
        <w:r w:rsidRPr="00F06E5B">
          <w:rPr>
            <w:rFonts w:ascii="Times New Roman" w:eastAsia="Times New Roman" w:hAnsi="Times New Roman" w:cs="Times New Roman"/>
            <w:color w:val="0000FF"/>
            <w:sz w:val="24"/>
            <w:szCs w:val="24"/>
            <w:u w:val="single"/>
            <w:lang w:eastAsia="en-GB"/>
          </w:rPr>
          <w:t>https://doi.org/10.4324/9780203832318</w:t>
        </w:r>
      </w:hyperlink>
      <w:r w:rsidRPr="00F06E5B">
        <w:rPr>
          <w:rFonts w:ascii="Times New Roman" w:eastAsia="Times New Roman" w:hAnsi="Times New Roman" w:cs="Times New Roman"/>
          <w:sz w:val="24"/>
          <w:szCs w:val="24"/>
          <w:lang w:eastAsia="en-GB"/>
        </w:rPr>
        <w:t>.</w:t>
      </w:r>
    </w:p>
    <w:p w14:paraId="3D07A952" w14:textId="77777777" w:rsidR="00B9279E" w:rsidRDefault="00B9279E" w:rsidP="00B9279E">
      <w:pPr>
        <w:spacing w:after="240" w:line="360" w:lineRule="auto"/>
        <w:rPr>
          <w:rFonts w:ascii="Times New Roman" w:eastAsia="Times New Roman" w:hAnsi="Times New Roman" w:cs="Times New Roman"/>
          <w:i/>
          <w:iCs/>
          <w:sz w:val="24"/>
          <w:szCs w:val="24"/>
          <w:lang w:eastAsia="en-GB"/>
        </w:rPr>
      </w:pPr>
      <w:r w:rsidRPr="001D421B">
        <w:rPr>
          <w:rFonts w:ascii="Times New Roman" w:eastAsia="Times New Roman" w:hAnsi="Times New Roman" w:cs="Times New Roman"/>
          <w:sz w:val="24"/>
          <w:szCs w:val="24"/>
          <w:lang w:eastAsia="en-GB"/>
        </w:rPr>
        <w:t xml:space="preserve">Wood D., Bradshaw S., Dickens T, and Parker-McLeod J. (2025). </w:t>
      </w:r>
      <w:r w:rsidRPr="001D421B">
        <w:rPr>
          <w:rFonts w:ascii="Times New Roman" w:eastAsia="Times New Roman" w:hAnsi="Times New Roman" w:cs="Times New Roman"/>
          <w:i/>
          <w:iCs/>
          <w:sz w:val="24"/>
          <w:szCs w:val="24"/>
          <w:lang w:eastAsia="en-GB"/>
        </w:rPr>
        <w:t xml:space="preserve">Blackstone’s Handbook for Policing Students. </w:t>
      </w:r>
      <w:r w:rsidRPr="001D421B">
        <w:rPr>
          <w:rFonts w:ascii="Times New Roman" w:eastAsia="Times New Roman" w:hAnsi="Times New Roman" w:cs="Times New Roman"/>
          <w:sz w:val="24"/>
          <w:szCs w:val="24"/>
          <w:lang w:eastAsia="en-GB"/>
        </w:rPr>
        <w:t>19</w:t>
      </w:r>
      <w:r w:rsidRPr="001D421B">
        <w:rPr>
          <w:rFonts w:ascii="Times New Roman" w:eastAsia="Times New Roman" w:hAnsi="Times New Roman" w:cs="Times New Roman"/>
          <w:sz w:val="24"/>
          <w:szCs w:val="24"/>
          <w:vertAlign w:val="superscript"/>
          <w:lang w:eastAsia="en-GB"/>
        </w:rPr>
        <w:t>th</w:t>
      </w:r>
      <w:r w:rsidRPr="001D421B">
        <w:rPr>
          <w:rFonts w:ascii="Times New Roman" w:eastAsia="Times New Roman" w:hAnsi="Times New Roman" w:cs="Times New Roman"/>
          <w:sz w:val="24"/>
          <w:szCs w:val="24"/>
          <w:lang w:eastAsia="en-GB"/>
        </w:rPr>
        <w:t xml:space="preserve"> ed. Oxford University Press, United Kingdom</w:t>
      </w:r>
    </w:p>
    <w:p w14:paraId="69F77EE3" w14:textId="77777777" w:rsidR="00B9279E" w:rsidRPr="00122702" w:rsidRDefault="00B9279E" w:rsidP="00B9279E">
      <w:pPr>
        <w:rPr>
          <w:rFonts w:ascii="Times New Roman" w:eastAsia="Times New Roman" w:hAnsi="Times New Roman" w:cs="Times New Roman"/>
          <w:sz w:val="24"/>
          <w:szCs w:val="24"/>
          <w:lang w:eastAsia="en-GB"/>
        </w:rPr>
      </w:pPr>
    </w:p>
    <w:p w14:paraId="56CBAAF9" w14:textId="77777777" w:rsidR="00B9279E" w:rsidRPr="00122702" w:rsidRDefault="00B9279E" w:rsidP="00B9279E">
      <w:pPr>
        <w:rPr>
          <w:rFonts w:ascii="Times New Roman" w:eastAsia="Times New Roman" w:hAnsi="Times New Roman" w:cs="Times New Roman"/>
          <w:sz w:val="24"/>
          <w:szCs w:val="24"/>
          <w:lang w:eastAsia="en-GB"/>
        </w:rPr>
      </w:pPr>
    </w:p>
    <w:p w14:paraId="5E6AEA7F" w14:textId="77777777" w:rsidR="00B9279E" w:rsidRPr="00122702" w:rsidRDefault="00B9279E" w:rsidP="00B9279E">
      <w:pPr>
        <w:rPr>
          <w:rFonts w:ascii="Times New Roman" w:eastAsia="Times New Roman" w:hAnsi="Times New Roman" w:cs="Times New Roman"/>
          <w:sz w:val="24"/>
          <w:szCs w:val="24"/>
          <w:lang w:eastAsia="en-GB"/>
        </w:rPr>
      </w:pPr>
    </w:p>
    <w:p w14:paraId="46B2F463" w14:textId="77777777" w:rsidR="00B9279E" w:rsidRPr="00122702" w:rsidRDefault="00B9279E" w:rsidP="00B9279E">
      <w:pPr>
        <w:rPr>
          <w:rFonts w:ascii="Times New Roman" w:eastAsia="Times New Roman" w:hAnsi="Times New Roman" w:cs="Times New Roman"/>
          <w:sz w:val="24"/>
          <w:szCs w:val="24"/>
          <w:lang w:eastAsia="en-GB"/>
        </w:rPr>
      </w:pPr>
    </w:p>
    <w:p w14:paraId="5A56432B" w14:textId="77777777" w:rsidR="00B9279E" w:rsidRPr="00122702" w:rsidRDefault="00B9279E" w:rsidP="00B9279E">
      <w:pPr>
        <w:rPr>
          <w:rFonts w:ascii="Times New Roman" w:eastAsia="Times New Roman" w:hAnsi="Times New Roman" w:cs="Times New Roman"/>
          <w:sz w:val="24"/>
          <w:szCs w:val="24"/>
          <w:lang w:eastAsia="en-GB"/>
        </w:rPr>
      </w:pPr>
    </w:p>
    <w:p w14:paraId="3A5BB438" w14:textId="77777777" w:rsidR="00B9279E" w:rsidRPr="00122702" w:rsidRDefault="00B9279E" w:rsidP="00B9279E">
      <w:pPr>
        <w:rPr>
          <w:rFonts w:ascii="Times New Roman" w:eastAsia="Times New Roman" w:hAnsi="Times New Roman" w:cs="Times New Roman"/>
          <w:sz w:val="24"/>
          <w:szCs w:val="24"/>
          <w:lang w:eastAsia="en-GB"/>
        </w:rPr>
      </w:pPr>
    </w:p>
    <w:p w14:paraId="6B1D9BE3" w14:textId="77777777" w:rsidR="00B9279E" w:rsidRPr="00122702" w:rsidRDefault="00B9279E" w:rsidP="00B9279E">
      <w:pPr>
        <w:rPr>
          <w:rFonts w:ascii="Times New Roman" w:eastAsia="Times New Roman" w:hAnsi="Times New Roman" w:cs="Times New Roman"/>
          <w:sz w:val="24"/>
          <w:szCs w:val="24"/>
          <w:lang w:eastAsia="en-GB"/>
        </w:rPr>
      </w:pPr>
    </w:p>
    <w:p w14:paraId="69F2419B" w14:textId="77777777" w:rsidR="00B9279E" w:rsidRPr="00122702" w:rsidRDefault="00B9279E" w:rsidP="00B9279E">
      <w:pPr>
        <w:rPr>
          <w:rFonts w:ascii="Times New Roman" w:eastAsia="Times New Roman" w:hAnsi="Times New Roman" w:cs="Times New Roman"/>
          <w:sz w:val="24"/>
          <w:szCs w:val="24"/>
          <w:lang w:eastAsia="en-GB"/>
        </w:rPr>
      </w:pPr>
    </w:p>
    <w:p w14:paraId="0DCBD81D" w14:textId="77777777" w:rsidR="00B9279E" w:rsidRPr="00122702" w:rsidRDefault="00B9279E" w:rsidP="00B9279E">
      <w:pPr>
        <w:rPr>
          <w:rFonts w:ascii="Times New Roman" w:eastAsia="Times New Roman" w:hAnsi="Times New Roman" w:cs="Times New Roman"/>
          <w:sz w:val="24"/>
          <w:szCs w:val="24"/>
          <w:lang w:eastAsia="en-GB"/>
        </w:rPr>
      </w:pPr>
    </w:p>
    <w:p w14:paraId="602E8D3A" w14:textId="77777777" w:rsidR="00B9279E" w:rsidRPr="00122702" w:rsidRDefault="00B9279E" w:rsidP="00B9279E">
      <w:pPr>
        <w:rPr>
          <w:rFonts w:ascii="Times New Roman" w:eastAsia="Times New Roman" w:hAnsi="Times New Roman" w:cs="Times New Roman"/>
          <w:sz w:val="24"/>
          <w:szCs w:val="24"/>
          <w:lang w:eastAsia="en-GB"/>
        </w:rPr>
      </w:pPr>
    </w:p>
    <w:p w14:paraId="74ECC8DA" w14:textId="77777777" w:rsidR="00B9279E" w:rsidRPr="00122702" w:rsidRDefault="00B9279E" w:rsidP="00B9279E">
      <w:pPr>
        <w:rPr>
          <w:rFonts w:ascii="Times New Roman" w:eastAsia="Times New Roman" w:hAnsi="Times New Roman" w:cs="Times New Roman"/>
          <w:sz w:val="24"/>
          <w:szCs w:val="24"/>
          <w:lang w:eastAsia="en-GB"/>
        </w:rPr>
      </w:pPr>
    </w:p>
    <w:p w14:paraId="3AE24AC8" w14:textId="77777777" w:rsidR="00B9279E" w:rsidRDefault="00B9279E" w:rsidP="00B9279E">
      <w:pPr>
        <w:rPr>
          <w:rFonts w:ascii="Times New Roman" w:eastAsia="Times New Roman" w:hAnsi="Times New Roman" w:cs="Times New Roman"/>
          <w:i/>
          <w:iCs/>
          <w:sz w:val="24"/>
          <w:szCs w:val="24"/>
          <w:lang w:eastAsia="en-GB"/>
        </w:rPr>
      </w:pPr>
    </w:p>
    <w:p w14:paraId="165BB09A" w14:textId="77777777" w:rsidR="00B9279E" w:rsidRDefault="00B9279E" w:rsidP="00B9279E">
      <w:pPr>
        <w:rPr>
          <w:rFonts w:ascii="Times New Roman" w:eastAsia="Times New Roman" w:hAnsi="Times New Roman" w:cs="Times New Roman"/>
          <w:sz w:val="24"/>
          <w:szCs w:val="24"/>
          <w:lang w:eastAsia="en-GB"/>
        </w:rPr>
      </w:pPr>
    </w:p>
    <w:p w14:paraId="5692C488" w14:textId="77777777" w:rsidR="00B9279E" w:rsidRDefault="00B9279E" w:rsidP="00B9279E">
      <w:pPr>
        <w:rPr>
          <w:rFonts w:ascii="Times New Roman" w:eastAsia="Times New Roman" w:hAnsi="Times New Roman" w:cs="Times New Roman"/>
          <w:sz w:val="24"/>
          <w:szCs w:val="24"/>
          <w:lang w:eastAsia="en-GB"/>
        </w:rPr>
      </w:pPr>
    </w:p>
    <w:p w14:paraId="578A8546" w14:textId="77777777" w:rsidR="00B9279E" w:rsidRDefault="00B9279E" w:rsidP="00B9279E">
      <w:pPr>
        <w:rPr>
          <w:rFonts w:ascii="Times New Roman" w:eastAsia="Times New Roman" w:hAnsi="Times New Roman" w:cs="Times New Roman"/>
          <w:sz w:val="24"/>
          <w:szCs w:val="24"/>
          <w:lang w:eastAsia="en-GB"/>
        </w:rPr>
      </w:pPr>
    </w:p>
    <w:p w14:paraId="7827AF89" w14:textId="77777777" w:rsidR="00B9279E" w:rsidRDefault="00B9279E" w:rsidP="00B9279E">
      <w:pPr>
        <w:rPr>
          <w:rFonts w:ascii="Times New Roman" w:eastAsia="Times New Roman" w:hAnsi="Times New Roman" w:cs="Times New Roman"/>
          <w:sz w:val="24"/>
          <w:szCs w:val="24"/>
          <w:lang w:eastAsia="en-GB"/>
        </w:rPr>
      </w:pPr>
    </w:p>
    <w:p w14:paraId="25860432" w14:textId="77777777" w:rsidR="00B9279E" w:rsidRDefault="00B9279E" w:rsidP="00B9279E">
      <w:pPr>
        <w:rPr>
          <w:rFonts w:ascii="Times New Roman" w:eastAsia="Times New Roman" w:hAnsi="Times New Roman" w:cs="Times New Roman"/>
          <w:sz w:val="24"/>
          <w:szCs w:val="24"/>
          <w:lang w:eastAsia="en-GB"/>
        </w:rPr>
      </w:pPr>
    </w:p>
    <w:p w14:paraId="215BBB85" w14:textId="77777777" w:rsidR="00B9279E" w:rsidRDefault="00B9279E" w:rsidP="00B9279E">
      <w:pPr>
        <w:rPr>
          <w:rFonts w:ascii="Times New Roman" w:eastAsia="Times New Roman" w:hAnsi="Times New Roman" w:cs="Times New Roman"/>
          <w:sz w:val="24"/>
          <w:szCs w:val="24"/>
          <w:lang w:eastAsia="en-GB"/>
        </w:rPr>
      </w:pPr>
    </w:p>
    <w:p w14:paraId="5735B07C" w14:textId="77777777" w:rsidR="00B9279E" w:rsidRDefault="00B9279E" w:rsidP="00B9279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AI acknowledgment statement </w:t>
      </w:r>
    </w:p>
    <w:p w14:paraId="41C076B7" w14:textId="77777777" w:rsidR="00B9279E" w:rsidRDefault="00B9279E" w:rsidP="00B9279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used ChatGPT in my work to support the structure, clarity and understanding of the assignment, in line with UWTSD guidance.</w:t>
      </w:r>
    </w:p>
    <w:p w14:paraId="0F971304" w14:textId="77777777" w:rsidR="00B9279E" w:rsidRDefault="00B9279E" w:rsidP="00B9279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All content has been reviewed, edited, and reflects my own understanding, I also used Grammarly for proofreading (spelling and grammar only) in accordance with DSA support guidelines, as a DSA student.</w:t>
      </w:r>
    </w:p>
    <w:p w14:paraId="31C12D56" w14:textId="77777777" w:rsidR="00B9279E" w:rsidRDefault="00B9279E" w:rsidP="00B9279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use of AI complies with academic integrity standards </w:t>
      </w:r>
    </w:p>
    <w:p w14:paraId="5AF50E83" w14:textId="77777777" w:rsidR="00B9279E" w:rsidRDefault="00B9279E" w:rsidP="00B9279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portfolio is built on my previous work (a presentation with the same topic), the content has been significantly developed, expanded to ensure originality and avoid self- plagiarism </w:t>
      </w:r>
    </w:p>
    <w:p w14:paraId="063AA25E" w14:textId="77777777" w:rsidR="00B9279E" w:rsidRDefault="00B9279E" w:rsidP="00B9279E">
      <w:pPr>
        <w:rPr>
          <w:rFonts w:ascii="Times New Roman" w:eastAsia="Times New Roman" w:hAnsi="Times New Roman" w:cs="Times New Roman"/>
          <w:sz w:val="24"/>
          <w:szCs w:val="24"/>
          <w:lang w:eastAsia="en-GB"/>
        </w:rPr>
      </w:pPr>
    </w:p>
    <w:p w14:paraId="12739D69" w14:textId="77777777" w:rsidR="00B9279E" w:rsidRDefault="00B9279E" w:rsidP="00B9279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Alina Chitu </w:t>
      </w:r>
    </w:p>
    <w:p w14:paraId="786A6D87" w14:textId="77777777" w:rsidR="00B9279E" w:rsidRPr="00122702" w:rsidRDefault="00B9279E" w:rsidP="00B9279E">
      <w:pPr>
        <w:rPr>
          <w:rFonts w:ascii="Times New Roman" w:eastAsia="Times New Roman" w:hAnsi="Times New Roman" w:cs="Times New Roman"/>
          <w:sz w:val="24"/>
          <w:szCs w:val="24"/>
          <w:lang w:eastAsia="en-GB"/>
        </w:rPr>
      </w:pPr>
    </w:p>
    <w:p w14:paraId="26DA01A5" w14:textId="77777777" w:rsidR="00B9279E" w:rsidRPr="00F06E5B" w:rsidRDefault="00B9279E" w:rsidP="0070144C">
      <w:pPr>
        <w:spacing w:after="240" w:line="360" w:lineRule="auto"/>
        <w:rPr>
          <w:rFonts w:ascii="Times New Roman" w:eastAsia="Times New Roman" w:hAnsi="Times New Roman" w:cs="Times New Roman"/>
          <w:sz w:val="24"/>
          <w:szCs w:val="24"/>
          <w:lang w:eastAsia="en-GB"/>
        </w:rPr>
      </w:pPr>
    </w:p>
    <w:p w14:paraId="7DBB1E8F" w14:textId="77777777" w:rsidR="0070144C" w:rsidRPr="0070144C" w:rsidRDefault="0070144C" w:rsidP="0070144C"/>
    <w:sectPr w:rsidR="0070144C" w:rsidRPr="0070144C" w:rsidSect="00254F6F">
      <w:footerReference w:type="default" r:id="rId13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9B113" w14:textId="77777777" w:rsidR="00092D26" w:rsidRDefault="00092D26" w:rsidP="00F811B6">
      <w:pPr>
        <w:spacing w:after="0" w:line="240" w:lineRule="auto"/>
      </w:pPr>
      <w:r>
        <w:separator/>
      </w:r>
    </w:p>
  </w:endnote>
  <w:endnote w:type="continuationSeparator" w:id="0">
    <w:p w14:paraId="580B81D0" w14:textId="77777777" w:rsidR="00092D26" w:rsidRDefault="00092D26"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9CACE" w14:textId="77777777" w:rsidR="00092D26" w:rsidRDefault="00092D26" w:rsidP="00F811B6">
      <w:pPr>
        <w:spacing w:after="0" w:line="240" w:lineRule="auto"/>
      </w:pPr>
      <w:r>
        <w:separator/>
      </w:r>
    </w:p>
  </w:footnote>
  <w:footnote w:type="continuationSeparator" w:id="0">
    <w:p w14:paraId="5C3A1590" w14:textId="77777777" w:rsidR="00092D26" w:rsidRDefault="00092D26"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3E5B"/>
    <w:rsid w:val="0004137C"/>
    <w:rsid w:val="00092D26"/>
    <w:rsid w:val="00095BBA"/>
    <w:rsid w:val="001277D3"/>
    <w:rsid w:val="001A4888"/>
    <w:rsid w:val="00225E22"/>
    <w:rsid w:val="00254F6F"/>
    <w:rsid w:val="00265C83"/>
    <w:rsid w:val="002E2DE6"/>
    <w:rsid w:val="00345A9B"/>
    <w:rsid w:val="003E6DF5"/>
    <w:rsid w:val="003F016E"/>
    <w:rsid w:val="003F41B2"/>
    <w:rsid w:val="004326A1"/>
    <w:rsid w:val="00446B9B"/>
    <w:rsid w:val="00504D85"/>
    <w:rsid w:val="00527D15"/>
    <w:rsid w:val="005904DD"/>
    <w:rsid w:val="005C73DB"/>
    <w:rsid w:val="005D21FE"/>
    <w:rsid w:val="005F2D13"/>
    <w:rsid w:val="006669E5"/>
    <w:rsid w:val="00681059"/>
    <w:rsid w:val="006A00AA"/>
    <w:rsid w:val="006B030F"/>
    <w:rsid w:val="006C4742"/>
    <w:rsid w:val="0070144C"/>
    <w:rsid w:val="0070773B"/>
    <w:rsid w:val="007C6CAC"/>
    <w:rsid w:val="00821631"/>
    <w:rsid w:val="00891770"/>
    <w:rsid w:val="0089756F"/>
    <w:rsid w:val="008E4EEA"/>
    <w:rsid w:val="00916320"/>
    <w:rsid w:val="009723E1"/>
    <w:rsid w:val="009D0D52"/>
    <w:rsid w:val="009D2C97"/>
    <w:rsid w:val="009E3EAD"/>
    <w:rsid w:val="00A84C71"/>
    <w:rsid w:val="00AF237F"/>
    <w:rsid w:val="00B00FF6"/>
    <w:rsid w:val="00B3336E"/>
    <w:rsid w:val="00B9279E"/>
    <w:rsid w:val="00B92A19"/>
    <w:rsid w:val="00B953DE"/>
    <w:rsid w:val="00C22649"/>
    <w:rsid w:val="00C3508C"/>
    <w:rsid w:val="00C40F16"/>
    <w:rsid w:val="00C5056D"/>
    <w:rsid w:val="00C80244"/>
    <w:rsid w:val="00CC1083"/>
    <w:rsid w:val="00CE0B5D"/>
    <w:rsid w:val="00CE5C59"/>
    <w:rsid w:val="00CF1558"/>
    <w:rsid w:val="00CF3CA3"/>
    <w:rsid w:val="00D0166C"/>
    <w:rsid w:val="00D07CDF"/>
    <w:rsid w:val="00D10865"/>
    <w:rsid w:val="00DC507E"/>
    <w:rsid w:val="00E3733B"/>
    <w:rsid w:val="00E70F63"/>
    <w:rsid w:val="00E97E49"/>
    <w:rsid w:val="00ED57C7"/>
    <w:rsid w:val="00ED70A8"/>
    <w:rsid w:val="00F811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gov.uk/government/publications/counter-terrorism-strategy-contest-2023" TargetMode="External"/><Relationship Id="rId21" Type="http://schemas.openxmlformats.org/officeDocument/2006/relationships/hyperlink" Target="https://assets.publishing.service.gov.uk/media/5a78966aed915d07d35b0dcc/prevent-strategy-review.pdf" TargetMode="External"/><Relationship Id="rId42" Type="http://schemas.openxmlformats.org/officeDocument/2006/relationships/hyperlink" Target="https://doi.org/10.2307/27349919" TargetMode="External"/><Relationship Id="rId63" Type="http://schemas.openxmlformats.org/officeDocument/2006/relationships/hyperlink" Target="https://doi.org/10.1002/poi3.19" TargetMode="External"/><Relationship Id="rId84" Type="http://schemas.openxmlformats.org/officeDocument/2006/relationships/hyperlink" Target="https://doi.org/10.1037/amp0000062" TargetMode="External"/><Relationship Id="rId138" Type="http://schemas.openxmlformats.org/officeDocument/2006/relationships/hyperlink" Target="https://doi.org/10.4324/9780203832318" TargetMode="External"/><Relationship Id="rId107" Type="http://schemas.openxmlformats.org/officeDocument/2006/relationships/hyperlink" Target="https://doi.org/10.1111/j.1468-2346.2010.00915.x" TargetMode="External"/><Relationship Id="rId11" Type="http://schemas.openxmlformats.org/officeDocument/2006/relationships/hyperlink" Target="https://radicalisationresearch.org/research/bartlett-2010-edge/" TargetMode="External"/><Relationship Id="rId32" Type="http://schemas.openxmlformats.org/officeDocument/2006/relationships/hyperlink" Target="https://www.jstor.org/stable/40375777" TargetMode="External"/><Relationship Id="rId37" Type="http://schemas.openxmlformats.org/officeDocument/2006/relationships/hyperlink" Target="https://doi.org/10.1037/amp0000062" TargetMode="External"/><Relationship Id="rId53" Type="http://schemas.openxmlformats.org/officeDocument/2006/relationships/hyperlink" Target="file:///C:/Users/c.lohmann-hancock/AppData/Local/Microsoft/Windows/INetCache/REICoP-17-20-v3-Final.pdf" TargetMode="External"/><Relationship Id="rId58" Type="http://schemas.openxmlformats.org/officeDocument/2006/relationships/hyperlink" Target="https://radicalisationresearch.org/research/bartlett-2010-edge/" TargetMode="External"/><Relationship Id="rId74" Type="http://schemas.openxmlformats.org/officeDocument/2006/relationships/hyperlink" Target="https://www.gov.uk/government/publications/prevent-duty-guidance" TargetMode="External"/><Relationship Id="rId79" Type="http://schemas.openxmlformats.org/officeDocument/2006/relationships/hyperlink" Target="https://www.jstor.org/stable/40375777" TargetMode="External"/><Relationship Id="rId102" Type="http://schemas.openxmlformats.org/officeDocument/2006/relationships/hyperlink" Target="https://doi.org/10.1191/1478088706qp063oa" TargetMode="External"/><Relationship Id="rId123" Type="http://schemas.openxmlformats.org/officeDocument/2006/relationships/hyperlink" Target="https://www.versobooks.com/en-gb/products/2353-the-muslims-are-coming?srsltid=AfmBOopi5H1shCi6qAPVQST-seisrACe73rtguPl5li6yCrP63poe7lp" TargetMode="External"/><Relationship Id="rId128" Type="http://schemas.openxmlformats.org/officeDocument/2006/relationships/hyperlink" Target="https://doi.org/10.1080/1057610x.2013.784568" TargetMode="External"/><Relationship Id="rId5" Type="http://schemas.openxmlformats.org/officeDocument/2006/relationships/webSettings" Target="webSettings.xml"/><Relationship Id="rId90" Type="http://schemas.openxmlformats.org/officeDocument/2006/relationships/hyperlink" Target="https://icct.nl/sites/default/files/2023-03/Schmidt%20-%20Defining%20Terrorism_1.pdf" TargetMode="External"/><Relationship Id="rId95" Type="http://schemas.openxmlformats.org/officeDocument/2006/relationships/hyperlink" Target="https://icsr.info/wp-content/uploads/2012/12/ICSR-Report-Countering-Radicalization-in-Europe-1.pdf" TargetMode="External"/><Relationship Id="rId22" Type="http://schemas.openxmlformats.org/officeDocument/2006/relationships/hyperlink" Target="https://norfolklscp.org.uk/media/uelb3a3f/channel-duty-guidance-2020.pdf" TargetMode="External"/><Relationship Id="rId27" Type="http://schemas.openxmlformats.org/officeDocument/2006/relationships/hyperlink" Target="https://www.gov.uk/government/publications/prevent-duty-guidance" TargetMode="External"/><Relationship Id="rId43" Type="http://schemas.openxmlformats.org/officeDocument/2006/relationships/hyperlink" Target="https://icct.nl/sites/default/files/2023-03/Schmidt%20-%20Defining%20Terrorism_1.pdf" TargetMode="External"/><Relationship Id="rId48" Type="http://schemas.openxmlformats.org/officeDocument/2006/relationships/hyperlink" Target="https://icsr.info/wp-content/uploads/2012/12/ICSR-Report-Countering-Radicalization-in-Europe-1.pdf" TargetMode="External"/><Relationship Id="rId64" Type="http://schemas.openxmlformats.org/officeDocument/2006/relationships/hyperlink" Target="https://doi.org/10.1002/cl2.202" TargetMode="External"/><Relationship Id="rId69" Type="http://schemas.openxmlformats.org/officeDocument/2006/relationships/hyperlink" Target="https://norfolklscp.org.uk/media/uelb3a3f/channel-duty-guidance-2020.pdf" TargetMode="External"/><Relationship Id="rId113"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118" Type="http://schemas.openxmlformats.org/officeDocument/2006/relationships/hyperlink" Target="GOV.UK" TargetMode="External"/><Relationship Id="rId134" Type="http://schemas.openxmlformats.org/officeDocument/2006/relationships/hyperlink" Target="https://doi.org/10.1007/978-0-387-71613-8_2" TargetMode="External"/><Relationship Id="rId139" Type="http://schemas.openxmlformats.org/officeDocument/2006/relationships/footer" Target="footer1.xml"/><Relationship Id="rId80" Type="http://schemas.openxmlformats.org/officeDocument/2006/relationships/hyperlink" Target="https://npcc.police.uk/documents/TAM/2011/PREVENT%20Innes%200311%20Final%20send%202.pdf" TargetMode="External"/><Relationship Id="rId85" Type="http://schemas.openxmlformats.org/officeDocument/2006/relationships/hyperlink" Target="https://doi.org/10.1093/bjc/azw030" TargetMode="External"/><Relationship Id="rId12" Type="http://schemas.openxmlformats.org/officeDocument/2006/relationships/hyperlink" Target="https://www.jstor.org/stable/26463910" TargetMode="External"/><Relationship Id="rId17" Type="http://schemas.openxmlformats.org/officeDocument/2006/relationships/hyperlink" Target="https://doi.org/10.1002/cl2.202" TargetMode="External"/><Relationship Id="rId33" Type="http://schemas.openxmlformats.org/officeDocument/2006/relationships/hyperlink" Target="https://npcc.police.uk/documents/TAM/2011/PREVENT%20Innes%200311%20Final%20send%202.pdf" TargetMode="External"/><Relationship Id="rId38" Type="http://schemas.openxmlformats.org/officeDocument/2006/relationships/hyperlink" Target="https://doi.org/10.1093/bjc/azw030" TargetMode="External"/><Relationship Id="rId59" Type="http://schemas.openxmlformats.org/officeDocument/2006/relationships/hyperlink" Target="https://www.jstor.org/stable/26463910" TargetMode="External"/><Relationship Id="rId103" Type="http://schemas.openxmlformats.org/officeDocument/2006/relationships/hyperlink" Target="https://ktpu.kpi.ua/wp-content/uploads/2014/02/social-research-methods-alan-bryman.pdf" TargetMode="External"/><Relationship Id="rId108" Type="http://schemas.openxmlformats.org/officeDocument/2006/relationships/hyperlink" Target="https://doi.org/10.51952/9781529252149.ch023" TargetMode="External"/><Relationship Id="rId124" Type="http://schemas.openxmlformats.org/officeDocument/2006/relationships/hyperlink" Target="https://cebcp.org/wp-content/evidence-based-policing/LumKoperTelep-matrix.pdf" TargetMode="External"/><Relationship Id="rId129" Type="http://schemas.openxmlformats.org/officeDocument/2006/relationships/hyperlink" Target="https://doi.org/10.20935/al870" TargetMode="External"/><Relationship Id="rId5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0" Type="http://schemas.openxmlformats.org/officeDocument/2006/relationships/hyperlink" Target="https://hmicfrs.justiceinspectorates.gov.uk/publication-html/counter-terrorism-policing-an-inspection-of-the-polices-contribution-to-the-governments-prevent-programme/" TargetMode="External"/><Relationship Id="rId75" Type="http://schemas.openxmlformats.org/officeDocument/2006/relationships/hyperlink" Target="http://GOV.UK" TargetMode="External"/><Relationship Id="rId91" Type="http://schemas.openxmlformats.org/officeDocument/2006/relationships/hyperlink" Target="https://www.routledge.com/The-Routledge-Handbook-of-Terrorism-Research/Schmid/p/book/9780415520997" TargetMode="External"/><Relationship Id="rId96" Type="http://schemas.openxmlformats.org/officeDocument/2006/relationships/hyperlink" Target="https://doi.org/10.1080/17419166.2013.766131" TargetMode="External"/><Relationship Id="rId14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hmicfrs.justiceinspectorates.gov.uk/publication-html/counter-terrorism-policing-an-inspection-of-the-polices-contribution-to-the-governments-prevent-programme/" TargetMode="External"/><Relationship Id="rId28" Type="http://schemas.openxmlformats.org/officeDocument/2006/relationships/hyperlink" Target="http://GOV.UK" TargetMode="External"/><Relationship Id="rId49" Type="http://schemas.openxmlformats.org/officeDocument/2006/relationships/hyperlink" Target="https://doi.org/10.1080/17419166.2013.766131" TargetMode="External"/><Relationship Id="rId114" Type="http://schemas.openxmlformats.org/officeDocument/2006/relationships/hyperlink" Target="http://GOV.UK" TargetMode="External"/><Relationship Id="rId119" Type="http://schemas.openxmlformats.org/officeDocument/2006/relationships/hyperlink" Target="https://www.gov.uk/government/statistics/individuals-referred-to-prevent" TargetMode="External"/><Relationship Id="rId44" Type="http://schemas.openxmlformats.org/officeDocument/2006/relationships/hyperlink" Target="https://www.routledge.com/The-Routledge-Handbook-of-Terrorism-Research/Schmid/p/book/9780415520997" TargetMode="External"/><Relationship Id="rId60" Type="http://schemas.openxmlformats.org/officeDocument/2006/relationships/hyperlink" Target="https://doi.org/10.1080/10439460802457594" TargetMode="External"/><Relationship Id="rId65" Type="http://schemas.openxmlformats.org/officeDocument/2006/relationships/hyperlink" Target="https://www.college.police.uk/app/public-order-public-safety/developing-policing-plan/counter-terrorism" TargetMode="External"/><Relationship Id="rId81" Type="http://schemas.openxmlformats.org/officeDocument/2006/relationships/hyperlink" Target="https://doi.org/10.4135/9781849209779" TargetMode="External"/><Relationship Id="rId86" Type="http://schemas.openxmlformats.org/officeDocument/2006/relationships/hyperlink" Target="https://doi.org/10.1111/1468-2346.12049" TargetMode="External"/><Relationship Id="rId130" Type="http://schemas.openxmlformats.org/officeDocument/2006/relationships/hyperlink" Target="https://doi.org/10.2307/27349919" TargetMode="External"/><Relationship Id="rId135" Type="http://schemas.openxmlformats.org/officeDocument/2006/relationships/hyperlink" Target="https://doi.org/10.1057/s41284-025-00512-1" TargetMode="External"/><Relationship Id="rId13" Type="http://schemas.openxmlformats.org/officeDocument/2006/relationships/hyperlink" Target="https://doi.org/10.1080/10439460802457594" TargetMode="External"/><Relationship Id="rId18" Type="http://schemas.openxmlformats.org/officeDocument/2006/relationships/hyperlink" Target="https://www.college.police.uk/app/public-order-public-safety/developing-policing-plan/counter-terrorism" TargetMode="External"/><Relationship Id="rId39" Type="http://schemas.openxmlformats.org/officeDocument/2006/relationships/hyperlink" Target="https://doi.org/10.1111/1468-2346.12049" TargetMode="External"/><Relationship Id="rId109" Type="http://schemas.openxmlformats.org/officeDocument/2006/relationships/hyperlink" Target="https://assets.publishing.service.gov.uk/media/5a78966aed915d07d35b0dcc/prevent-strategy-review.pdf" TargetMode="External"/><Relationship Id="rId34" Type="http://schemas.openxmlformats.org/officeDocument/2006/relationships/hyperlink" Target="https://doi.org/10.4135/9781849209779" TargetMode="External"/><Relationship Id="rId50" Type="http://schemas.openxmlformats.org/officeDocument/2006/relationships/hyperlink" Target="https://doi.org/10.4324/9780203832318" TargetMode="External"/><Relationship Id="rId5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6" Type="http://schemas.openxmlformats.org/officeDocument/2006/relationships/hyperlink" Target="https://www.gov.uk/government/publications/counter-terrorism-strategy-contest-2023" TargetMode="External"/><Relationship Id="rId97" Type="http://schemas.openxmlformats.org/officeDocument/2006/relationships/hyperlink" Target="https://doi.org/10.4324/9780203832318" TargetMode="External"/><Relationship Id="rId104" Type="http://schemas.openxmlformats.org/officeDocument/2006/relationships/hyperlink" Target="https://doi.org/10.1002/poi3.19" TargetMode="External"/><Relationship Id="rId120" Type="http://schemas.openxmlformats.org/officeDocument/2006/relationships/hyperlink" Target="https://www.jstor.org/stable/40375777" TargetMode="External"/><Relationship Id="rId125" Type="http://schemas.openxmlformats.org/officeDocument/2006/relationships/hyperlink" Target="https://doi.org/10.1037/amp0000062" TargetMode="External"/><Relationship Id="rId141"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GOV.UK" TargetMode="External"/><Relationship Id="rId92" Type="http://schemas.openxmlformats.org/officeDocument/2006/relationships/hyperlink" Target="https://doi.org/10.1080/09546553.2010.491009" TargetMode="External"/><Relationship Id="rId2" Type="http://schemas.openxmlformats.org/officeDocument/2006/relationships/numbering" Target="numbering.xml"/><Relationship Id="rId29" Type="http://schemas.openxmlformats.org/officeDocument/2006/relationships/hyperlink" Target="https://www.gov.uk/government/publications/counter-terrorism-strategy-contest-2023" TargetMode="External"/><Relationship Id="rId24" Type="http://schemas.openxmlformats.org/officeDocument/2006/relationships/hyperlink" Target="http://GOV.UK" TargetMode="External"/><Relationship Id="rId40" Type="http://schemas.openxmlformats.org/officeDocument/2006/relationships/hyperlink" Target="https://doi.org/10.1080/1057610x.2013.784568" TargetMode="External"/><Relationship Id="rId45" Type="http://schemas.openxmlformats.org/officeDocument/2006/relationships/hyperlink" Target="https://doi.org/10.1080/09546553.2010.491009" TargetMode="External"/><Relationship Id="rId66" Type="http://schemas.openxmlformats.org/officeDocument/2006/relationships/hyperlink" Target="https://doi.org/10.1111/j.1468-2346.2010.00915.x" TargetMode="External"/><Relationship Id="rId87" Type="http://schemas.openxmlformats.org/officeDocument/2006/relationships/hyperlink" Target="https://doi.org/10.1080/1057610x.2013.784568" TargetMode="External"/><Relationship Id="rId110" Type="http://schemas.openxmlformats.org/officeDocument/2006/relationships/hyperlink" Target="https://norfolklscp.org.uk/media/uelb3a3f/channel-duty-guidance-2020.pdf" TargetMode="External"/><Relationship Id="rId115" Type="http://schemas.openxmlformats.org/officeDocument/2006/relationships/hyperlink" Target="https://www.gov.uk/government/publications/prevent-duty-guidance" TargetMode="External"/><Relationship Id="rId131" Type="http://schemas.openxmlformats.org/officeDocument/2006/relationships/hyperlink" Target="https://icct.nl/sites/default/files/2023-03/Schmidt%20-%20Defining%20Terrorism_1.pdf" TargetMode="External"/><Relationship Id="rId136" Type="http://schemas.openxmlformats.org/officeDocument/2006/relationships/hyperlink" Target="https://icsr.info/wp-content/uploads/2012/12/ICSR-Report-Countering-Radicalization-in-Europe-1.pdf" TargetMode="External"/><Relationship Id="rId61" Type="http://schemas.openxmlformats.org/officeDocument/2006/relationships/hyperlink" Target="https://doi.org/10.1191/1478088706qp063oa" TargetMode="External"/><Relationship Id="rId82" Type="http://schemas.openxmlformats.org/officeDocument/2006/relationships/hyperlink" Target="https://www.versobooks.com/en-gb/products/2353-the-muslims-are-coming?srsltid=AfmBOopi5H1shCi6qAPVQST-seisrACe73rtguPl5li6yCrP63poe7lp" TargetMode="External"/><Relationship Id="rId19" Type="http://schemas.openxmlformats.org/officeDocument/2006/relationships/hyperlink" Target="https://doi.org/10.1111/j.1468-2346.2010.00915.x" TargetMode="External"/><Relationship Id="rId14" Type="http://schemas.openxmlformats.org/officeDocument/2006/relationships/hyperlink" Target="https://doi.org/10.1191/1478088706qp063oa" TargetMode="External"/><Relationship Id="rId30" Type="http://schemas.openxmlformats.org/officeDocument/2006/relationships/hyperlink" Target="GOV.UK" TargetMode="External"/><Relationship Id="rId35" Type="http://schemas.openxmlformats.org/officeDocument/2006/relationships/hyperlink" Target="https://www.versobooks.com/en-gb/products/2353-the-muslims-are-coming?srsltid=AfmBOopi5H1shCi6qAPVQST-seisrACe73rtguPl5li6yCrP63poe7lp" TargetMode="External"/><Relationship Id="rId56" Type="http://schemas.openxmlformats.org/officeDocument/2006/relationships/hyperlink" Target="https://www.uwtsd.ac.uk/research/research-ethics/" TargetMode="External"/><Relationship Id="rId77" Type="http://schemas.openxmlformats.org/officeDocument/2006/relationships/hyperlink" Target="GOV.UK" TargetMode="External"/><Relationship Id="rId100" Type="http://schemas.openxmlformats.org/officeDocument/2006/relationships/hyperlink" Target="https://www.jstor.org/stable/26463910" TargetMode="External"/><Relationship Id="rId105" Type="http://schemas.openxmlformats.org/officeDocument/2006/relationships/hyperlink" Target="https://doi.org/10.1002/cl2.202" TargetMode="External"/><Relationship Id="rId126" Type="http://schemas.openxmlformats.org/officeDocument/2006/relationships/hyperlink" Target="https://doi.org/10.1093/bjc/azw030" TargetMode="External"/><Relationship Id="rId8" Type="http://schemas.openxmlformats.org/officeDocument/2006/relationships/image" Target="media/image1.jpg"/><Relationship Id="rId51" Type="http://schemas.openxmlformats.org/officeDocument/2006/relationships/hyperlink" Target="https://mytsd.uwtsd.ac.uk" TargetMode="External"/><Relationship Id="rId72"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93" Type="http://schemas.openxmlformats.org/officeDocument/2006/relationships/hyperlink" Target="https://doi.org/10.1007/978-0-387-71613-8_2" TargetMode="External"/><Relationship Id="rId98" Type="http://schemas.openxmlformats.org/officeDocument/2006/relationships/hyperlink" Target="https://doi.org/10.1080/1057610x.2014.879379" TargetMode="External"/><Relationship Id="rId121" Type="http://schemas.openxmlformats.org/officeDocument/2006/relationships/hyperlink" Target="https://npcc.police.uk/documents/TAM/2011/PREVENT%20Innes%200311%20Final%20send%202.pdf" TargetMode="External"/><Relationship Id="rId3" Type="http://schemas.openxmlformats.org/officeDocument/2006/relationships/styles" Target="styles.xml"/><Relationship Id="rId25"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46" Type="http://schemas.openxmlformats.org/officeDocument/2006/relationships/hyperlink" Target="https://doi.org/10.1007/978-0-387-71613-8_2" TargetMode="External"/><Relationship Id="rId67" Type="http://schemas.openxmlformats.org/officeDocument/2006/relationships/hyperlink" Target="https://doi.org/10.51952/9781529252149.ch023" TargetMode="External"/><Relationship Id="rId116" Type="http://schemas.openxmlformats.org/officeDocument/2006/relationships/hyperlink" Target="http://GOV.UK" TargetMode="External"/><Relationship Id="rId137" Type="http://schemas.openxmlformats.org/officeDocument/2006/relationships/hyperlink" Target="https://doi.org/10.1080/17419166.2013.766131" TargetMode="External"/><Relationship Id="rId20" Type="http://schemas.openxmlformats.org/officeDocument/2006/relationships/hyperlink" Target="https://doi.org/10.51952/9781529252149.ch023" TargetMode="External"/><Relationship Id="rId41" Type="http://schemas.openxmlformats.org/officeDocument/2006/relationships/hyperlink" Target="https://doi.org/10.20935/al870" TargetMode="External"/><Relationship Id="rId62" Type="http://schemas.openxmlformats.org/officeDocument/2006/relationships/hyperlink" Target="https://ktpu.kpi.ua/wp-content/uploads/2014/02/social-research-methods-alan-bryman.pdf" TargetMode="External"/><Relationship Id="rId83" Type="http://schemas.openxmlformats.org/officeDocument/2006/relationships/hyperlink" Target="https://cebcp.org/wp-content/evidence-based-policing/LumKoperTelep-matrix.pdf" TargetMode="External"/><Relationship Id="rId88" Type="http://schemas.openxmlformats.org/officeDocument/2006/relationships/hyperlink" Target="https://doi.org/10.20935/al870" TargetMode="External"/><Relationship Id="rId111" Type="http://schemas.openxmlformats.org/officeDocument/2006/relationships/hyperlink" Target="https://hmicfrs.justiceinspectorates.gov.uk/publication-html/counter-terrorism-policing-an-inspection-of-the-polices-contribution-to-the-governments-prevent-programme/" TargetMode="External"/><Relationship Id="rId132" Type="http://schemas.openxmlformats.org/officeDocument/2006/relationships/hyperlink" Target="https://www.routledge.com/The-Routledge-Handbook-of-Terrorism-Research/Schmid/p/book/9780415520997" TargetMode="External"/><Relationship Id="rId15" Type="http://schemas.openxmlformats.org/officeDocument/2006/relationships/hyperlink" Target="https://ktpu.kpi.ua/wp-content/uploads/2014/02/social-research-methods-alan-bryman.pdf" TargetMode="External"/><Relationship Id="rId36" Type="http://schemas.openxmlformats.org/officeDocument/2006/relationships/hyperlink" Target="https://cebcp.org/wp-content/evidence-based-policing/LumKoperTelep-matrix.pdf" TargetMode="External"/><Relationship Id="rId57" Type="http://schemas.openxmlformats.org/officeDocument/2006/relationships/hyperlink" Target="https://doi.org/10.1080/1057610x.2014.879379" TargetMode="External"/><Relationship Id="rId106" Type="http://schemas.openxmlformats.org/officeDocument/2006/relationships/hyperlink" Target="https://www.college.police.uk/app/public-order-public-safety/developing-policing-plan/counter-terrorism" TargetMode="External"/><Relationship Id="rId127" Type="http://schemas.openxmlformats.org/officeDocument/2006/relationships/hyperlink" Target="https://doi.org/10.1111/1468-2346.12049" TargetMode="External"/><Relationship Id="rId10" Type="http://schemas.openxmlformats.org/officeDocument/2006/relationships/hyperlink" Target="https://doi.org/10.1080/1057610x.2014.879379" TargetMode="External"/><Relationship Id="rId31" Type="http://schemas.openxmlformats.org/officeDocument/2006/relationships/hyperlink" Target="https://www.gov.uk/government/statistics/individuals-referred-to-prevent" TargetMode="External"/><Relationship Id="rId52" Type="http://schemas.openxmlformats.org/officeDocument/2006/relationships/hyperlink" Target="mailto:pgresearch@uwtsd.ac.uk" TargetMode="External"/><Relationship Id="rId73" Type="http://schemas.openxmlformats.org/officeDocument/2006/relationships/hyperlink" Target="http://GOV.UK" TargetMode="External"/><Relationship Id="rId78" Type="http://schemas.openxmlformats.org/officeDocument/2006/relationships/hyperlink" Target="https://www.gov.uk/government/statistics/individuals-referred-to-prevent" TargetMode="External"/><Relationship Id="rId94" Type="http://schemas.openxmlformats.org/officeDocument/2006/relationships/hyperlink" Target="https://doi.org/10.1057/s41284-025-00512-1" TargetMode="External"/><Relationship Id="rId99" Type="http://schemas.openxmlformats.org/officeDocument/2006/relationships/hyperlink" Target="https://radicalisationresearch.org/research/bartlett-2010-edge/" TargetMode="External"/><Relationship Id="rId101" Type="http://schemas.openxmlformats.org/officeDocument/2006/relationships/hyperlink" Target="https://doi.org/10.1080/10439460802457594" TargetMode="External"/><Relationship Id="rId122" Type="http://schemas.openxmlformats.org/officeDocument/2006/relationships/hyperlink" Target="https://doi.org/10.4135/9781849209779"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GOV.UK" TargetMode="External"/><Relationship Id="rId47" Type="http://schemas.openxmlformats.org/officeDocument/2006/relationships/hyperlink" Target="https://doi.org/10.1057/s41284-025-00512-1" TargetMode="External"/><Relationship Id="rId68" Type="http://schemas.openxmlformats.org/officeDocument/2006/relationships/hyperlink" Target="https://assets.publishing.service.gov.uk/media/5a78966aed915d07d35b0dcc/prevent-strategy-review.pdf" TargetMode="External"/><Relationship Id="rId89" Type="http://schemas.openxmlformats.org/officeDocument/2006/relationships/hyperlink" Target="https://doi.org/10.2307/27349919" TargetMode="External"/><Relationship Id="rId112" Type="http://schemas.openxmlformats.org/officeDocument/2006/relationships/hyperlink" Target="http://GOV.UK" TargetMode="External"/><Relationship Id="rId133" Type="http://schemas.openxmlformats.org/officeDocument/2006/relationships/hyperlink" Target="https://doi.org/10.1080/09546553.2010.491009" TargetMode="External"/><Relationship Id="rId16" Type="http://schemas.openxmlformats.org/officeDocument/2006/relationships/hyperlink" Target="https://doi.org/10.1002/poi3.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57</Pages>
  <Words>18021</Words>
  <Characters>102722</Characters>
  <Application>Microsoft Office Word</Application>
  <DocSecurity>0</DocSecurity>
  <Lines>856</Lines>
  <Paragraphs>241</Paragraphs>
  <ScaleCrop>false</ScaleCrop>
  <Company/>
  <LinksUpToDate>false</LinksUpToDate>
  <CharactersWithSpaces>120502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the Uk Prevent strategy in reducing radicalisation and supporting early intervention</dc:title>
  <dc:subject/>
  <dc:creator>Mike Durke</dc:creator>
  <cp:keywords/>
  <dc:description/>
  <cp:lastModifiedBy>Alina Dana Chitu Ispas (1914672)</cp:lastModifiedBy>
  <cp:revision>51</cp:revision>
  <dcterms:created xsi:type="dcterms:W3CDTF">2024-03-15T09:29:00Z</dcterms:created>
  <dcterms:modified xsi:type="dcterms:W3CDTF">2026-05-05T20:54:00Z</dcterms:modified>
</cp:coreProperties>
</file>