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025D1" w14:textId="1FA47E77" w:rsidR="004212C9" w:rsidRDefault="004212C9" w:rsidP="004212C9">
      <w:pPr>
        <w:jc w:val="center"/>
        <w:rPr>
          <w:u w:val="single"/>
        </w:rPr>
      </w:pPr>
      <w:r w:rsidRPr="004212C9">
        <w:rPr>
          <w:u w:val="single"/>
        </w:rPr>
        <w:t>Chapter 4 – Results and Analysis</w:t>
      </w:r>
    </w:p>
    <w:p w14:paraId="4D989982" w14:textId="77777777" w:rsidR="004212C9" w:rsidRDefault="004212C9" w:rsidP="004212C9">
      <w:pPr>
        <w:jc w:val="center"/>
        <w:rPr>
          <w:u w:val="single"/>
        </w:rPr>
      </w:pPr>
    </w:p>
    <w:p w14:paraId="7D52C56A" w14:textId="6ED7E5AF" w:rsidR="004212C9" w:rsidRDefault="004212C9" w:rsidP="004212C9">
      <w:pPr>
        <w:rPr>
          <w:u w:val="single"/>
        </w:rPr>
      </w:pPr>
      <w:r>
        <w:rPr>
          <w:u w:val="single"/>
        </w:rPr>
        <w:t>4.1 Introduction</w:t>
      </w:r>
    </w:p>
    <w:p w14:paraId="101B3590" w14:textId="60F7EF79" w:rsidR="004212C9" w:rsidRDefault="004212C9" w:rsidP="00DD08B8">
      <w:pPr>
        <w:spacing w:line="360" w:lineRule="auto"/>
      </w:pPr>
      <w:r>
        <w:t>In order to assess the effectiveness of police multi-agency working, a survey was compiled</w:t>
      </w:r>
      <w:r w:rsidR="000B72DA">
        <w:t xml:space="preserve"> utilising Micro</w:t>
      </w:r>
      <w:r w:rsidR="00B475B7">
        <w:t>soft Forms</w:t>
      </w:r>
      <w:r>
        <w:t xml:space="preserve"> and disseminated to serving police officers and police staff. The survey consisted of</w:t>
      </w:r>
      <w:r w:rsidR="007174BE">
        <w:t xml:space="preserve"> 19</w:t>
      </w:r>
      <w:r>
        <w:t xml:space="preserve"> multiple-choice questions, Likert graded questions and free text dialogue boxes.</w:t>
      </w:r>
      <w:r w:rsidR="007174BE">
        <w:t xml:space="preserve"> </w:t>
      </w:r>
      <w:r w:rsidR="007174BE">
        <w:t xml:space="preserve">The survey was designed </w:t>
      </w:r>
      <w:r w:rsidR="007174BE">
        <w:t xml:space="preserve">in this way </w:t>
      </w:r>
      <w:r w:rsidR="007174BE">
        <w:t>to capture both qualitative and quantitative data, allowing for a mixed methods approach to be applied</w:t>
      </w:r>
      <w:r w:rsidR="007174BE">
        <w:t>. The survey was disseminated to relevant respondents through email, and Teams. It was also posted on the Gwent Police intranet to reach a wider host of respondents. The survey was active for a two-week period at the end of which there were 87 respondents, from three police forces</w:t>
      </w:r>
      <w:r w:rsidR="008F68D7">
        <w:t xml:space="preserve">, being Gwent, </w:t>
      </w:r>
      <w:proofErr w:type="gramStart"/>
      <w:r w:rsidR="008F68D7">
        <w:t>Kent</w:t>
      </w:r>
      <w:proofErr w:type="gramEnd"/>
      <w:r w:rsidR="008F68D7">
        <w:t xml:space="preserve"> and Avon</w:t>
      </w:r>
      <w:r w:rsidR="00611636">
        <w:t xml:space="preserve"> &amp;</w:t>
      </w:r>
      <w:r w:rsidR="008F68D7">
        <w:t xml:space="preserve"> Somerset</w:t>
      </w:r>
      <w:r w:rsidR="007174BE">
        <w:t xml:space="preserve">. </w:t>
      </w:r>
    </w:p>
    <w:p w14:paraId="01909571" w14:textId="77777777" w:rsidR="0035488F" w:rsidRDefault="0035488F" w:rsidP="004212C9"/>
    <w:p w14:paraId="6C079A50" w14:textId="17BB253F" w:rsidR="007174BE" w:rsidRDefault="007174BE" w:rsidP="004212C9">
      <w:pPr>
        <w:rPr>
          <w:u w:val="single"/>
        </w:rPr>
      </w:pPr>
      <w:r>
        <w:rPr>
          <w:u w:val="single"/>
        </w:rPr>
        <w:t>4.2 Results and Analysis – Quantitative Data</w:t>
      </w:r>
    </w:p>
    <w:p w14:paraId="21B5ED50" w14:textId="6ADAD069" w:rsidR="007174BE" w:rsidRDefault="002A3DBC" w:rsidP="00DD08B8">
      <w:pPr>
        <w:spacing w:line="360" w:lineRule="auto"/>
      </w:pPr>
      <w:r>
        <w:t xml:space="preserve">The quantitative data aspect of this study was conducted using multiple choice and Likert scale </w:t>
      </w:r>
      <w:r w:rsidR="00A37274">
        <w:t xml:space="preserve">questions in order to assess how effective police officers and staff felt that their interactions with other agencies </w:t>
      </w:r>
      <w:r w:rsidR="00741BB6">
        <w:t>were and whether th</w:t>
      </w:r>
      <w:r w:rsidR="00554CE3">
        <w:t>ese interactions</w:t>
      </w:r>
      <w:r w:rsidR="00741BB6">
        <w:t xml:space="preserve"> w</w:t>
      </w:r>
      <w:r w:rsidR="00554CE3">
        <w:t>ere</w:t>
      </w:r>
      <w:r w:rsidR="00741BB6">
        <w:t xml:space="preserve"> beneficial or not. </w:t>
      </w:r>
    </w:p>
    <w:p w14:paraId="032B7E82" w14:textId="10D0B89A" w:rsidR="00033A40" w:rsidRDefault="00033A40" w:rsidP="00DD08B8">
      <w:pPr>
        <w:spacing w:line="360" w:lineRule="auto"/>
      </w:pPr>
      <w:r>
        <w:t>The following chart</w:t>
      </w:r>
      <w:r w:rsidR="00A21E50">
        <w:t xml:space="preserve"> (</w:t>
      </w:r>
      <w:r w:rsidR="00A21E50">
        <w:rPr>
          <w:i/>
          <w:iCs/>
        </w:rPr>
        <w:t>Fig 1)</w:t>
      </w:r>
      <w:r>
        <w:t xml:space="preserve"> shows that of the </w:t>
      </w:r>
      <w:r w:rsidR="006120B0">
        <w:t xml:space="preserve">87 respondents, 92% </w:t>
      </w:r>
      <w:r w:rsidR="001C0F26">
        <w:t>strongly agreed or agreed</w:t>
      </w:r>
      <w:r w:rsidR="006120B0">
        <w:t xml:space="preserve"> that </w:t>
      </w:r>
      <w:r w:rsidR="005A23DA">
        <w:t>the effectiveness of multi</w:t>
      </w:r>
      <w:r w:rsidR="006F3A93">
        <w:t>-</w:t>
      </w:r>
      <w:r w:rsidR="005A23DA">
        <w:t>agency working can have a</w:t>
      </w:r>
      <w:r w:rsidR="00590A72">
        <w:t>n</w:t>
      </w:r>
      <w:r w:rsidR="005A23DA">
        <w:t xml:space="preserve"> impact on their ability to carry out their roles. </w:t>
      </w:r>
      <w:r w:rsidR="00576C61">
        <w:t xml:space="preserve">This shows that </w:t>
      </w:r>
      <w:r w:rsidR="00611636">
        <w:t>in order for the police to be able</w:t>
      </w:r>
      <w:r w:rsidR="000A48A6">
        <w:t xml:space="preserve"> to carry ou</w:t>
      </w:r>
      <w:r w:rsidR="000B4F91">
        <w:t>t their duties and responsibilities</w:t>
      </w:r>
      <w:r w:rsidR="009A1881">
        <w:t>,</w:t>
      </w:r>
      <w:r w:rsidR="000B4F91">
        <w:t xml:space="preserve"> effective multi-agency </w:t>
      </w:r>
      <w:r w:rsidR="009A1881">
        <w:t>partnerships need to be sought and nurtured.</w:t>
      </w:r>
      <w:r w:rsidR="00590A72">
        <w:t xml:space="preserve"> </w:t>
      </w:r>
      <w:r w:rsidR="00593A59" w:rsidRPr="001C0F26">
        <w:t xml:space="preserve">This compares to the work conducted by O’Neil </w:t>
      </w:r>
      <w:sdt>
        <w:sdtPr>
          <w:id w:val="-594633830"/>
          <w:citation/>
        </w:sdtPr>
        <w:sdtContent>
          <w:r w:rsidR="002C4DF7" w:rsidRPr="001C0F26">
            <w:fldChar w:fldCharType="begin"/>
          </w:r>
          <w:r w:rsidR="00D418CA" w:rsidRPr="001C0F26">
            <w:instrText xml:space="preserve">CITATION ONe13 \n  \l 2057 </w:instrText>
          </w:r>
          <w:r w:rsidR="002C4DF7" w:rsidRPr="001C0F26">
            <w:fldChar w:fldCharType="separate"/>
          </w:r>
          <w:r w:rsidR="00D418CA" w:rsidRPr="001C0F26">
            <w:rPr>
              <w:noProof/>
            </w:rPr>
            <w:t>(2013)</w:t>
          </w:r>
          <w:r w:rsidR="002C4DF7" w:rsidRPr="001C0F26">
            <w:fldChar w:fldCharType="end"/>
          </w:r>
        </w:sdtContent>
      </w:sdt>
      <w:r w:rsidR="00D418CA" w:rsidRPr="001C0F26">
        <w:t xml:space="preserve"> and Berry, et</w:t>
      </w:r>
      <w:r w:rsidR="00B92859" w:rsidRPr="001C0F26">
        <w:t xml:space="preserve"> al</w:t>
      </w:r>
      <w:r w:rsidR="00D418CA" w:rsidRPr="001C0F26">
        <w:t xml:space="preserve"> </w:t>
      </w:r>
      <w:sdt>
        <w:sdtPr>
          <w:id w:val="394093197"/>
          <w:citation/>
        </w:sdtPr>
        <w:sdtContent>
          <w:r w:rsidR="00D418CA" w:rsidRPr="001C0F26">
            <w:fldChar w:fldCharType="begin"/>
          </w:r>
          <w:r w:rsidR="00B92859" w:rsidRPr="001C0F26">
            <w:instrText xml:space="preserve">CITATION Geo11 \n  \l 2057 </w:instrText>
          </w:r>
          <w:r w:rsidR="00D418CA" w:rsidRPr="001C0F26">
            <w:fldChar w:fldCharType="separate"/>
          </w:r>
          <w:r w:rsidR="00B92859" w:rsidRPr="001C0F26">
            <w:rPr>
              <w:noProof/>
            </w:rPr>
            <w:t>(2011)</w:t>
          </w:r>
          <w:r w:rsidR="00D418CA" w:rsidRPr="001C0F26">
            <w:fldChar w:fldCharType="end"/>
          </w:r>
        </w:sdtContent>
      </w:sdt>
      <w:r w:rsidR="00B92859" w:rsidRPr="001C0F26">
        <w:t xml:space="preserve"> who highlight the importance of effective multi-agency working to </w:t>
      </w:r>
      <w:r w:rsidR="00177B51" w:rsidRPr="001C0F26">
        <w:t xml:space="preserve">enable agencies to deal with the </w:t>
      </w:r>
      <w:r w:rsidR="00886518" w:rsidRPr="001C0F26">
        <w:t>needs of service users through sharing of resources and skill sets</w:t>
      </w:r>
      <w:r w:rsidR="00F74D29" w:rsidRPr="001C0F26">
        <w:t>, enabling them to bes</w:t>
      </w:r>
      <w:r w:rsidR="00DC2BF9" w:rsidRPr="001C0F26">
        <w:t xml:space="preserve">t serve those service users and to fulfil their functions. </w:t>
      </w:r>
    </w:p>
    <w:p w14:paraId="20BA93E8" w14:textId="26303D7A" w:rsidR="00741BB6" w:rsidRDefault="00741BB6" w:rsidP="004212C9">
      <w:r>
        <w:rPr>
          <w:noProof/>
        </w:rPr>
        <w:lastRenderedPageBreak/>
        <w:drawing>
          <wp:inline distT="0" distB="0" distL="0" distR="0" wp14:anchorId="23B3367B" wp14:editId="2F636C2A">
            <wp:extent cx="5528235" cy="3059953"/>
            <wp:effectExtent l="0" t="0" r="15875" b="762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D9E29C4" w14:textId="4B8BBED8" w:rsidR="009E5586" w:rsidRDefault="009E5586" w:rsidP="004212C9">
      <w:pPr>
        <w:rPr>
          <w:i/>
          <w:iCs/>
        </w:rPr>
      </w:pPr>
      <w:r>
        <w:rPr>
          <w:i/>
          <w:iCs/>
        </w:rPr>
        <w:t>Fig 1.</w:t>
      </w:r>
    </w:p>
    <w:p w14:paraId="066C6575" w14:textId="04725A3B" w:rsidR="00490F1E" w:rsidRDefault="005B5A50" w:rsidP="00DD08B8">
      <w:pPr>
        <w:spacing w:before="240" w:line="360" w:lineRule="auto"/>
      </w:pPr>
      <w:r>
        <w:t xml:space="preserve">The following graph </w:t>
      </w:r>
      <w:r w:rsidR="009B19E8">
        <w:t>(</w:t>
      </w:r>
      <w:r w:rsidR="009B19E8">
        <w:rPr>
          <w:i/>
          <w:iCs/>
        </w:rPr>
        <w:t>Fig 2</w:t>
      </w:r>
      <w:r w:rsidR="009B19E8">
        <w:t xml:space="preserve">) relates to </w:t>
      </w:r>
      <w:r w:rsidR="000673AE">
        <w:t xml:space="preserve">how </w:t>
      </w:r>
      <w:r w:rsidR="004F114F">
        <w:t>much time that respondents felt that they spent carrying out duties that would normally</w:t>
      </w:r>
      <w:r w:rsidR="00512672">
        <w:t xml:space="preserve"> fall within the remit of other agencies. </w:t>
      </w:r>
      <w:r w:rsidR="00A9139E">
        <w:t xml:space="preserve">This shows that respondents </w:t>
      </w:r>
      <w:r w:rsidR="004346D8">
        <w:t>spent more time engaged in activities that are within the remit of, the ambulance service</w:t>
      </w:r>
      <w:r w:rsidR="0082028F">
        <w:t xml:space="preserve"> and mental health services</w:t>
      </w:r>
      <w:r w:rsidR="00DA44C8">
        <w:t xml:space="preserve"> than the others. This may correlate to the fact that ambulance</w:t>
      </w:r>
      <w:r w:rsidR="00175AB7">
        <w:t xml:space="preserve"> service demand and </w:t>
      </w:r>
      <w:r w:rsidR="00BE7DC1">
        <w:t xml:space="preserve">increased </w:t>
      </w:r>
      <w:r w:rsidR="00175AB7">
        <w:t xml:space="preserve">wait times at hospitals </w:t>
      </w:r>
      <w:r w:rsidR="00BE7DC1">
        <w:t xml:space="preserve">for ambulance staff </w:t>
      </w:r>
      <w:r w:rsidR="003D350B">
        <w:t xml:space="preserve">has been identified as a factor leading to the police being utilised to cover shortfalls within this sector </w:t>
      </w:r>
      <w:sdt>
        <w:sdtPr>
          <w:id w:val="1743908561"/>
          <w:citation/>
        </w:sdtPr>
        <w:sdtContent>
          <w:r w:rsidR="006D2CA3">
            <w:fldChar w:fldCharType="begin"/>
          </w:r>
          <w:r w:rsidR="006D2CA3">
            <w:instrText xml:space="preserve"> CITATION Mun21 \l 2057 </w:instrText>
          </w:r>
          <w:r w:rsidR="006D2CA3">
            <w:fldChar w:fldCharType="separate"/>
          </w:r>
          <w:r w:rsidR="006D2CA3" w:rsidRPr="006D2CA3">
            <w:rPr>
              <w:noProof/>
            </w:rPr>
            <w:t>(Munro, 2021)</w:t>
          </w:r>
          <w:r w:rsidR="006D2CA3">
            <w:fldChar w:fldCharType="end"/>
          </w:r>
        </w:sdtContent>
      </w:sdt>
      <w:r w:rsidR="006D2CA3">
        <w:t xml:space="preserve">. It would also appear to corroborate a 2021 study that </w:t>
      </w:r>
      <w:r w:rsidR="00F64239">
        <w:t xml:space="preserve">estimated that police resources spent an estimated 19.5% of their time dealing with incidents involving persons </w:t>
      </w:r>
      <w:r w:rsidR="00F17A24">
        <w:t xml:space="preserve">with mental ill health (PMIH) </w:t>
      </w:r>
      <w:sdt>
        <w:sdtPr>
          <w:id w:val="1373957001"/>
          <w:citation/>
        </w:sdtPr>
        <w:sdtContent>
          <w:r w:rsidR="00F17A24">
            <w:fldChar w:fldCharType="begin"/>
          </w:r>
          <w:r w:rsidR="00F17A24">
            <w:instrText xml:space="preserve"> CITATION Lan21 \l 2057 </w:instrText>
          </w:r>
          <w:r w:rsidR="00F17A24">
            <w:fldChar w:fldCharType="separate"/>
          </w:r>
          <w:r w:rsidR="00F17A24" w:rsidRPr="00F17A24">
            <w:rPr>
              <w:noProof/>
            </w:rPr>
            <w:t>(Langton, et al., 2021)</w:t>
          </w:r>
          <w:r w:rsidR="00F17A24">
            <w:fldChar w:fldCharType="end"/>
          </w:r>
        </w:sdtContent>
      </w:sdt>
      <w:r w:rsidR="00722488">
        <w:t>.</w:t>
      </w:r>
    </w:p>
    <w:p w14:paraId="486F6A29" w14:textId="76F2FB53" w:rsidR="00512672" w:rsidRPr="009B19E8" w:rsidRDefault="00512672" w:rsidP="009B19E8">
      <w:pPr>
        <w:spacing w:before="240"/>
      </w:pPr>
      <w:r>
        <w:rPr>
          <w:noProof/>
        </w:rPr>
        <w:lastRenderedPageBreak/>
        <w:drawing>
          <wp:inline distT="0" distB="0" distL="0" distR="0" wp14:anchorId="62A08760" wp14:editId="68B0C107">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1C82C5B" w14:textId="4E326EC2" w:rsidR="009E5586" w:rsidRDefault="00722488" w:rsidP="004212C9">
      <w:pPr>
        <w:rPr>
          <w:i/>
          <w:iCs/>
        </w:rPr>
      </w:pPr>
      <w:r>
        <w:rPr>
          <w:i/>
          <w:iCs/>
        </w:rPr>
        <w:t xml:space="preserve">Fig 2. </w:t>
      </w:r>
    </w:p>
    <w:p w14:paraId="6394C155" w14:textId="6102A097" w:rsidR="00722488" w:rsidRDefault="00592C06" w:rsidP="00DD08B8">
      <w:pPr>
        <w:spacing w:line="360" w:lineRule="auto"/>
      </w:pPr>
      <w:r>
        <w:rPr>
          <w:i/>
          <w:iCs/>
        </w:rPr>
        <w:t>Fig 2</w:t>
      </w:r>
      <w:r>
        <w:t xml:space="preserve"> has relevance when we consider the next graph </w:t>
      </w:r>
      <w:r w:rsidR="00BE5311">
        <w:t>(</w:t>
      </w:r>
      <w:r w:rsidR="00BE5311">
        <w:rPr>
          <w:i/>
          <w:iCs/>
        </w:rPr>
        <w:t xml:space="preserve">Fig </w:t>
      </w:r>
      <w:r w:rsidR="00BE5311" w:rsidRPr="00BE5311">
        <w:t>3</w:t>
      </w:r>
      <w:r w:rsidR="00BE5311">
        <w:t xml:space="preserve">) </w:t>
      </w:r>
      <w:r w:rsidRPr="00BE5311">
        <w:t>which</w:t>
      </w:r>
      <w:r>
        <w:t xml:space="preserve"> shows how respondents rated the effectiveness of their interactions with the same agencies. </w:t>
      </w:r>
      <w:r w:rsidR="00512C3C">
        <w:t>Respondents identified that</w:t>
      </w:r>
      <w:r w:rsidR="00BF6602">
        <w:t xml:space="preserve"> their reactions with </w:t>
      </w:r>
      <w:r w:rsidR="004B55EA">
        <w:t>M</w:t>
      </w:r>
      <w:r w:rsidR="00BF6602">
        <w:t>ental health services were the least effective</w:t>
      </w:r>
      <w:r w:rsidR="00110924">
        <w:t xml:space="preserve"> which</w:t>
      </w:r>
      <w:r w:rsidR="003F5AC1">
        <w:t xml:space="preserve"> correlates to </w:t>
      </w:r>
      <w:r w:rsidR="003F5AC1">
        <w:rPr>
          <w:i/>
          <w:iCs/>
        </w:rPr>
        <w:t>Fig 2</w:t>
      </w:r>
      <w:r w:rsidR="00110924">
        <w:rPr>
          <w:i/>
          <w:iCs/>
        </w:rPr>
        <w:t xml:space="preserve">. </w:t>
      </w:r>
      <w:r w:rsidR="007709AD">
        <w:t xml:space="preserve">This demand and ineffective </w:t>
      </w:r>
      <w:r w:rsidR="00290322">
        <w:t xml:space="preserve">level of interactions has lead to many forces implementing Mental Health Street Triage (MHST) </w:t>
      </w:r>
      <w:r w:rsidR="006C2E9B">
        <w:t xml:space="preserve">in order to improve the service that is provided to PMIH, however the effectiveness of MHST is questionable </w:t>
      </w:r>
      <w:sdt>
        <w:sdtPr>
          <w:id w:val="-139884273"/>
          <w:citation/>
        </w:sdtPr>
        <w:sdtContent>
          <w:r w:rsidR="006C2E9B">
            <w:fldChar w:fldCharType="begin"/>
          </w:r>
          <w:r w:rsidR="006C2E9B">
            <w:instrText xml:space="preserve"> CITATION Hes17 \l 2057  \m Pun181</w:instrText>
          </w:r>
          <w:r w:rsidR="006C2E9B">
            <w:fldChar w:fldCharType="separate"/>
          </w:r>
          <w:r w:rsidR="006C2E9B" w:rsidRPr="006C2E9B">
            <w:rPr>
              <w:noProof/>
            </w:rPr>
            <w:t>(Heslin, et al., 2017; Puntis, et al., 2018)</w:t>
          </w:r>
          <w:r w:rsidR="006C2E9B">
            <w:fldChar w:fldCharType="end"/>
          </w:r>
        </w:sdtContent>
      </w:sdt>
      <w:r w:rsidR="006C2E9B">
        <w:t>.</w:t>
      </w:r>
      <w:r w:rsidR="00413550">
        <w:t xml:space="preserve"> Respondents identified that </w:t>
      </w:r>
      <w:r w:rsidR="00146274">
        <w:t xml:space="preserve">Fire and </w:t>
      </w:r>
      <w:r w:rsidR="00CF7F71">
        <w:t>Vehicle recovery and highways agency service were the most effective interactions that they experienced</w:t>
      </w:r>
      <w:r w:rsidR="0071795E">
        <w:t xml:space="preserve">, both of which </w:t>
      </w:r>
      <w:r w:rsidR="009375A0">
        <w:t>were among the agencies in which respondents spent the least time engaged within their remit.</w:t>
      </w:r>
    </w:p>
    <w:p w14:paraId="54841D96" w14:textId="6B6FD3AA" w:rsidR="00592C06" w:rsidRDefault="00592C06" w:rsidP="004212C9">
      <w:r>
        <w:rPr>
          <w:noProof/>
        </w:rPr>
        <w:lastRenderedPageBreak/>
        <w:drawing>
          <wp:inline distT="0" distB="0" distL="0" distR="0" wp14:anchorId="3C18083C" wp14:editId="14117681">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52D961D" w14:textId="37F3B1F1" w:rsidR="006C2E9B" w:rsidRDefault="006C2E9B" w:rsidP="004212C9">
      <w:pPr>
        <w:rPr>
          <w:i/>
          <w:iCs/>
        </w:rPr>
      </w:pPr>
      <w:r>
        <w:rPr>
          <w:i/>
          <w:iCs/>
        </w:rPr>
        <w:t xml:space="preserve">Fig 3. </w:t>
      </w:r>
    </w:p>
    <w:p w14:paraId="2841DA1D" w14:textId="7FE2BCBC" w:rsidR="006C2E9B" w:rsidRDefault="00A32DF0" w:rsidP="00DD08B8">
      <w:pPr>
        <w:spacing w:line="360" w:lineRule="auto"/>
      </w:pPr>
      <w:r>
        <w:t xml:space="preserve">The </w:t>
      </w:r>
      <w:r w:rsidR="00F21FA1">
        <w:t>following graph</w:t>
      </w:r>
      <w:r w:rsidR="008A74FB">
        <w:t xml:space="preserve"> (</w:t>
      </w:r>
      <w:r w:rsidR="008A74FB">
        <w:rPr>
          <w:i/>
          <w:iCs/>
        </w:rPr>
        <w:t>Fig 4</w:t>
      </w:r>
      <w:r w:rsidR="008A74FB">
        <w:t>)</w:t>
      </w:r>
      <w:r w:rsidR="00F21FA1">
        <w:t xml:space="preserve"> relates to respondents knowledge of the Right Care, Right Person (RCRP) </w:t>
      </w:r>
      <w:r w:rsidR="008A74FB">
        <w:t xml:space="preserve">initiative. </w:t>
      </w:r>
      <w:r w:rsidR="00D73FA7">
        <w:t>This set of questio</w:t>
      </w:r>
      <w:r w:rsidR="006C0AD4">
        <w:t>ns identified that the large majority of respondents (84%) had an awareness of RCRP</w:t>
      </w:r>
      <w:r w:rsidR="009F795B">
        <w:t xml:space="preserve">, </w:t>
      </w:r>
      <w:r w:rsidR="001C227C">
        <w:t>this was surprising given that the scheme is still in its infancy and has only just been rolled out nationally</w:t>
      </w:r>
      <w:r w:rsidR="00AC000E">
        <w:t xml:space="preserve"> </w:t>
      </w:r>
      <w:sdt>
        <w:sdtPr>
          <w:id w:val="-2020545088"/>
          <w:citation/>
        </w:sdtPr>
        <w:sdtContent>
          <w:r w:rsidR="00AD43AE">
            <w:fldChar w:fldCharType="begin"/>
          </w:r>
          <w:r w:rsidR="00AD43AE">
            <w:instrText xml:space="preserve"> CITATION Col24 \l 2057 </w:instrText>
          </w:r>
          <w:r w:rsidR="00AD43AE">
            <w:fldChar w:fldCharType="separate"/>
          </w:r>
          <w:r w:rsidR="00AD43AE" w:rsidRPr="00AD43AE">
            <w:rPr>
              <w:noProof/>
            </w:rPr>
            <w:t>(College of Policing, 2024)</w:t>
          </w:r>
          <w:r w:rsidR="00AD43AE">
            <w:fldChar w:fldCharType="end"/>
          </w:r>
        </w:sdtContent>
      </w:sdt>
      <w:r w:rsidR="00E307E8">
        <w:t>.</w:t>
      </w:r>
      <w:r w:rsidR="006C0AD4">
        <w:t xml:space="preserve"> </w:t>
      </w:r>
      <w:r w:rsidR="009F795B">
        <w:t>However,</w:t>
      </w:r>
      <w:r w:rsidR="00947AB8">
        <w:t xml:space="preserve"> only 34% had received any form of training in relation to RCRP</w:t>
      </w:r>
      <w:r w:rsidR="00A623BD">
        <w:t>. Of the</w:t>
      </w:r>
      <w:r w:rsidR="0094138A">
        <w:t xml:space="preserve"> 44</w:t>
      </w:r>
      <w:r w:rsidR="00A623BD">
        <w:t xml:space="preserve"> respondents</w:t>
      </w:r>
      <w:r w:rsidR="00756CCD">
        <w:t xml:space="preserve"> across all ranks,</w:t>
      </w:r>
      <w:r w:rsidR="00A623BD">
        <w:t xml:space="preserve"> working in frontline roles</w:t>
      </w:r>
      <w:r w:rsidR="009F2605">
        <w:t xml:space="preserve"> (response, neighbourhood, traffic, dog handling, armed response) </w:t>
      </w:r>
      <w:r w:rsidR="0094138A">
        <w:t xml:space="preserve">only 4 had received any training in relation to RCRP. </w:t>
      </w:r>
      <w:r w:rsidR="004335C0">
        <w:t>55% of respondents were aware of the initiative being utilised in their force</w:t>
      </w:r>
      <w:r w:rsidR="00444E31">
        <w:t>, this figure again is justifiable by the infancy of the RCRP initia</w:t>
      </w:r>
      <w:r w:rsidR="00C56A78">
        <w:t>tive.</w:t>
      </w:r>
    </w:p>
    <w:p w14:paraId="687FD9E8" w14:textId="64A46FB5" w:rsidR="000707D8" w:rsidRDefault="000707D8" w:rsidP="004212C9">
      <w:r>
        <w:rPr>
          <w:noProof/>
        </w:rPr>
        <w:lastRenderedPageBreak/>
        <w:drawing>
          <wp:inline distT="0" distB="0" distL="0" distR="0" wp14:anchorId="135E5331" wp14:editId="65BF4008">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B826096" w14:textId="1A32171C" w:rsidR="008A74FB" w:rsidRDefault="002C473E" w:rsidP="004212C9">
      <w:pPr>
        <w:rPr>
          <w:i/>
          <w:iCs/>
        </w:rPr>
      </w:pPr>
      <w:r>
        <w:rPr>
          <w:i/>
          <w:iCs/>
        </w:rPr>
        <w:t>Fig 4.</w:t>
      </w:r>
    </w:p>
    <w:p w14:paraId="260FE807" w14:textId="040870E0" w:rsidR="00AD43AE" w:rsidRDefault="00D73605" w:rsidP="00DD08B8">
      <w:pPr>
        <w:spacing w:line="360" w:lineRule="auto"/>
      </w:pPr>
      <w:r>
        <w:t>The following graph (</w:t>
      </w:r>
      <w:r>
        <w:rPr>
          <w:i/>
          <w:iCs/>
        </w:rPr>
        <w:t>Fig 5</w:t>
      </w:r>
      <w:r>
        <w:t>)</w:t>
      </w:r>
      <w:r w:rsidR="007665F0">
        <w:t xml:space="preserve"> shows how respondents rated the effectiveness of RCRP when utilised within their force</w:t>
      </w:r>
      <w:r w:rsidR="004E1070">
        <w:t xml:space="preserve">. It shows that </w:t>
      </w:r>
      <w:r w:rsidR="004258B0">
        <w:t>32 of the respondents found RCRP to be</w:t>
      </w:r>
      <w:r w:rsidR="005A7FB1">
        <w:t xml:space="preserve"> very or somewhat</w:t>
      </w:r>
      <w:r w:rsidR="004258B0">
        <w:t xml:space="preserve"> effective when utilised within their force</w:t>
      </w:r>
      <w:r>
        <w:t xml:space="preserve">, while 34 respondents identified that they were unsure as to the effectiveness of the initiative. </w:t>
      </w:r>
      <w:r w:rsidR="00A36FD2">
        <w:t xml:space="preserve">There is little empirical data to compare this to however, </w:t>
      </w:r>
      <w:r w:rsidR="00EB31BB">
        <w:t xml:space="preserve">the RCRP scheme was developed by Humberside Police and was </w:t>
      </w:r>
      <w:r w:rsidR="00821CDF">
        <w:t>graded as</w:t>
      </w:r>
      <w:r w:rsidR="00EB31BB">
        <w:t xml:space="preserve"> “Outstanding”</w:t>
      </w:r>
      <w:r w:rsidR="00C9267E">
        <w:t xml:space="preserve"> by </w:t>
      </w:r>
      <w:r w:rsidR="00C9267E">
        <w:t>His Majesties Inspectorate of Constabularies</w:t>
      </w:r>
      <w:r w:rsidR="00C9267E">
        <w:t xml:space="preserve"> </w:t>
      </w:r>
      <w:sdt>
        <w:sdtPr>
          <w:id w:val="-1664848092"/>
          <w:citation/>
        </w:sdtPr>
        <w:sdtContent>
          <w:r w:rsidR="00C9267E">
            <w:fldChar w:fldCharType="begin"/>
          </w:r>
          <w:r w:rsidR="00C9267E">
            <w:instrText xml:space="preserve"> CITATION HMI231 \l 2057 </w:instrText>
          </w:r>
          <w:r w:rsidR="00C9267E">
            <w:fldChar w:fldCharType="separate"/>
          </w:r>
          <w:r w:rsidR="00C9267E" w:rsidRPr="00C9267E">
            <w:rPr>
              <w:noProof/>
            </w:rPr>
            <w:t>(HMICFRS, 2023)</w:t>
          </w:r>
          <w:r w:rsidR="00C9267E">
            <w:fldChar w:fldCharType="end"/>
          </w:r>
        </w:sdtContent>
      </w:sdt>
      <w:r w:rsidR="00C9267E">
        <w:t xml:space="preserve">. </w:t>
      </w:r>
      <w:r w:rsidR="00821CDF">
        <w:t xml:space="preserve">Further research is </w:t>
      </w:r>
      <w:r w:rsidR="0020030C">
        <w:t xml:space="preserve">required to assess the effectiveness of RCRP as the initiative is </w:t>
      </w:r>
      <w:r w:rsidR="00BE71C4">
        <w:t>rolled out among other forces.</w:t>
      </w:r>
    </w:p>
    <w:p w14:paraId="7A4D9542" w14:textId="51A321F9" w:rsidR="00557CFC" w:rsidRDefault="00557CFC" w:rsidP="004212C9">
      <w:r>
        <w:rPr>
          <w:noProof/>
        </w:rPr>
        <w:drawing>
          <wp:inline distT="0" distB="0" distL="0" distR="0" wp14:anchorId="7A5B1D07" wp14:editId="6CFF9593">
            <wp:extent cx="54864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C087C06" w14:textId="2CCCB9BC" w:rsidR="00BE71C4" w:rsidRPr="00BE71C4" w:rsidRDefault="00BE71C4" w:rsidP="004212C9">
      <w:pPr>
        <w:rPr>
          <w:i/>
          <w:iCs/>
        </w:rPr>
      </w:pPr>
      <w:r>
        <w:rPr>
          <w:i/>
          <w:iCs/>
        </w:rPr>
        <w:t>Fig 5.</w:t>
      </w:r>
    </w:p>
    <w:p w14:paraId="3EB3FF88" w14:textId="77777777" w:rsidR="00DD08B8" w:rsidRDefault="00DD08B8" w:rsidP="004212C9">
      <w:pPr>
        <w:rPr>
          <w:u w:val="single"/>
        </w:rPr>
      </w:pPr>
    </w:p>
    <w:p w14:paraId="6026D68D" w14:textId="1AD028A5" w:rsidR="00C56A78" w:rsidRDefault="00C56A78" w:rsidP="004212C9">
      <w:pPr>
        <w:rPr>
          <w:u w:val="single"/>
        </w:rPr>
      </w:pPr>
      <w:r>
        <w:rPr>
          <w:u w:val="single"/>
        </w:rPr>
        <w:lastRenderedPageBreak/>
        <w:t>4.3 Results and Analysis – Qualitative Data</w:t>
      </w:r>
    </w:p>
    <w:p w14:paraId="56EAF339" w14:textId="4655CD15" w:rsidR="00C56A78" w:rsidRDefault="00C11AD8" w:rsidP="00ED2001">
      <w:pPr>
        <w:spacing w:line="360" w:lineRule="auto"/>
      </w:pPr>
      <w:r>
        <w:t>The qualit</w:t>
      </w:r>
      <w:r w:rsidR="00D35D5D">
        <w:t xml:space="preserve">ative data that was gathered revealed </w:t>
      </w:r>
      <w:r w:rsidR="00573A83">
        <w:t>themes</w:t>
      </w:r>
      <w:r w:rsidR="002E3711">
        <w:t xml:space="preserve"> among the respondents and highlighted several areas </w:t>
      </w:r>
      <w:r w:rsidR="008A2ABC">
        <w:t>where they felt that the effectiveness of multi-agency working could be improved</w:t>
      </w:r>
      <w:r w:rsidR="00A73BE5">
        <w:t xml:space="preserve">. </w:t>
      </w:r>
    </w:p>
    <w:p w14:paraId="53E9EBFD" w14:textId="3A192B2D" w:rsidR="00A73BE5" w:rsidRDefault="00A73BE5" w:rsidP="00ED2001">
      <w:pPr>
        <w:spacing w:line="360" w:lineRule="auto"/>
      </w:pPr>
      <w:r>
        <w:t>Respondents identified that</w:t>
      </w:r>
      <w:r w:rsidR="00987649">
        <w:t xml:space="preserve"> the quality of communication was a key element in effective </w:t>
      </w:r>
      <w:r w:rsidR="0018716D">
        <w:t>multi-agency outcomes</w:t>
      </w:r>
      <w:r w:rsidR="006D4417">
        <w:t xml:space="preserve"> and felt that there was currently a lack of effective communication. </w:t>
      </w:r>
    </w:p>
    <w:p w14:paraId="06EFC5D5" w14:textId="1D146373" w:rsidR="0018716D" w:rsidRDefault="003F7A35" w:rsidP="00ED2001">
      <w:pPr>
        <w:spacing w:line="360" w:lineRule="auto"/>
        <w:jc w:val="center"/>
        <w:rPr>
          <w:rFonts w:ascii="Segoe UI" w:hAnsi="Segoe UI" w:cs="Segoe UI"/>
          <w:i/>
          <w:iCs/>
          <w:color w:val="212121"/>
          <w:sz w:val="21"/>
          <w:szCs w:val="21"/>
          <w:shd w:val="clear" w:color="auto" w:fill="FFFFFF"/>
        </w:rPr>
      </w:pPr>
      <w:r w:rsidRPr="003F7A35">
        <w:rPr>
          <w:rFonts w:ascii="Segoe UI" w:hAnsi="Segoe UI" w:cs="Segoe UI"/>
          <w:i/>
          <w:iCs/>
          <w:color w:val="212121"/>
          <w:sz w:val="21"/>
          <w:szCs w:val="21"/>
          <w:shd w:val="clear" w:color="auto" w:fill="FFFFFF"/>
        </w:rPr>
        <w:t>“</w:t>
      </w:r>
      <w:r w:rsidRPr="003F7A35">
        <w:rPr>
          <w:rFonts w:ascii="Segoe UI" w:hAnsi="Segoe UI" w:cs="Segoe UI"/>
          <w:i/>
          <w:iCs/>
          <w:color w:val="212121"/>
          <w:sz w:val="21"/>
          <w:szCs w:val="21"/>
          <w:shd w:val="clear" w:color="auto" w:fill="FFFFFF"/>
        </w:rPr>
        <w:t>Communicate with each other. Have platform that can share information better.</w:t>
      </w:r>
      <w:r w:rsidRPr="003F7A35">
        <w:rPr>
          <w:rFonts w:ascii="Segoe UI" w:hAnsi="Segoe UI" w:cs="Segoe UI"/>
          <w:i/>
          <w:iCs/>
          <w:color w:val="212121"/>
          <w:sz w:val="21"/>
          <w:szCs w:val="21"/>
          <w:shd w:val="clear" w:color="auto" w:fill="FFFFFF"/>
        </w:rPr>
        <w:t>”</w:t>
      </w:r>
    </w:p>
    <w:p w14:paraId="26B6EFB5" w14:textId="5A4C776C" w:rsidR="003F7A35" w:rsidRDefault="008D0AE6" w:rsidP="00ED2001">
      <w:pPr>
        <w:spacing w:line="360" w:lineRule="auto"/>
        <w:jc w:val="center"/>
        <w:rPr>
          <w:rFonts w:ascii="Segoe UI" w:hAnsi="Segoe UI" w:cs="Segoe UI"/>
          <w:i/>
          <w:iCs/>
          <w:color w:val="212121"/>
          <w:sz w:val="21"/>
          <w:szCs w:val="21"/>
          <w:shd w:val="clear" w:color="auto" w:fill="F8F8F8"/>
        </w:rPr>
      </w:pPr>
      <w:r w:rsidRPr="008D0AE6">
        <w:rPr>
          <w:rFonts w:ascii="Segoe UI" w:hAnsi="Segoe UI" w:cs="Segoe UI"/>
          <w:i/>
          <w:iCs/>
          <w:color w:val="212121"/>
          <w:sz w:val="21"/>
          <w:szCs w:val="21"/>
          <w:shd w:val="clear" w:color="auto" w:fill="F8F8F8"/>
        </w:rPr>
        <w:t>“</w:t>
      </w:r>
      <w:r w:rsidRPr="008D0AE6">
        <w:rPr>
          <w:rFonts w:ascii="Segoe UI" w:hAnsi="Segoe UI" w:cs="Segoe UI"/>
          <w:i/>
          <w:iCs/>
          <w:color w:val="212121"/>
          <w:sz w:val="21"/>
          <w:szCs w:val="21"/>
          <w:shd w:val="clear" w:color="auto" w:fill="F8F8F8"/>
        </w:rPr>
        <w:t>Remove communication barriers and red tape between agencies, particularly fire, ambulance and police.</w:t>
      </w:r>
      <w:r w:rsidRPr="008D0AE6">
        <w:rPr>
          <w:rFonts w:ascii="Segoe UI" w:hAnsi="Segoe UI" w:cs="Segoe UI"/>
          <w:i/>
          <w:iCs/>
          <w:color w:val="212121"/>
          <w:sz w:val="21"/>
          <w:szCs w:val="21"/>
          <w:shd w:val="clear" w:color="auto" w:fill="F8F8F8"/>
        </w:rPr>
        <w:t>”</w:t>
      </w:r>
    </w:p>
    <w:p w14:paraId="6D8D1ACE" w14:textId="606F2DFE" w:rsidR="008D0AE6" w:rsidRDefault="006C49FB" w:rsidP="00ED2001">
      <w:pPr>
        <w:spacing w:line="360" w:lineRule="auto"/>
        <w:jc w:val="center"/>
        <w:rPr>
          <w:rFonts w:ascii="Segoe UI" w:hAnsi="Segoe UI" w:cs="Segoe UI"/>
          <w:i/>
          <w:iCs/>
          <w:color w:val="212121"/>
          <w:sz w:val="21"/>
          <w:szCs w:val="21"/>
          <w:shd w:val="clear" w:color="auto" w:fill="FFFFFF"/>
        </w:rPr>
      </w:pPr>
      <w:r w:rsidRPr="006C49FB">
        <w:rPr>
          <w:rFonts w:ascii="Segoe UI" w:hAnsi="Segoe UI" w:cs="Segoe UI"/>
          <w:i/>
          <w:iCs/>
          <w:color w:val="212121"/>
          <w:sz w:val="21"/>
          <w:szCs w:val="21"/>
          <w:shd w:val="clear" w:color="auto" w:fill="FFFFFF"/>
        </w:rPr>
        <w:t>“</w:t>
      </w:r>
      <w:r w:rsidRPr="006C49FB">
        <w:rPr>
          <w:rFonts w:ascii="Segoe UI" w:hAnsi="Segoe UI" w:cs="Segoe UI"/>
          <w:i/>
          <w:iCs/>
          <w:color w:val="212121"/>
          <w:sz w:val="21"/>
          <w:szCs w:val="21"/>
          <w:shd w:val="clear" w:color="auto" w:fill="FFFFFF"/>
        </w:rPr>
        <w:t>Better communication and understanding that police don't deal with everything. Police begin stronger to not deal with situations that isn't a police matter</w:t>
      </w:r>
      <w:r w:rsidRPr="006C49FB">
        <w:rPr>
          <w:rFonts w:ascii="Segoe UI" w:hAnsi="Segoe UI" w:cs="Segoe UI"/>
          <w:i/>
          <w:iCs/>
          <w:color w:val="212121"/>
          <w:sz w:val="21"/>
          <w:szCs w:val="21"/>
          <w:shd w:val="clear" w:color="auto" w:fill="FFFFFF"/>
        </w:rPr>
        <w:t>.”</w:t>
      </w:r>
    </w:p>
    <w:p w14:paraId="1B17600A" w14:textId="6C05EB1A" w:rsidR="00D02C9D" w:rsidRPr="006D4417" w:rsidRDefault="006D4417" w:rsidP="00ED2001">
      <w:pPr>
        <w:spacing w:line="360" w:lineRule="auto"/>
      </w:pPr>
      <w:r>
        <w:t xml:space="preserve">This shows that </w:t>
      </w:r>
      <w:r w:rsidR="00D02C9D">
        <w:t xml:space="preserve">poor communication may currently be having a detrimental impact on multi-agency relationships. </w:t>
      </w:r>
    </w:p>
    <w:p w14:paraId="46471420" w14:textId="42F3A0CD" w:rsidR="00DD08B8" w:rsidRDefault="00862BD6" w:rsidP="00ED2001">
      <w:pPr>
        <w:spacing w:line="360" w:lineRule="auto"/>
      </w:pPr>
      <w:r>
        <w:t xml:space="preserve">Another area which was highlighted by respondents was that they felt that the police tend to be the fall back for other agencies </w:t>
      </w:r>
      <w:r w:rsidR="002363B5">
        <w:t xml:space="preserve">when they were stretched beyond their own capabilities. </w:t>
      </w:r>
    </w:p>
    <w:p w14:paraId="4196C680" w14:textId="53CB0B30" w:rsidR="002363B5" w:rsidRDefault="004E2083" w:rsidP="00ED2001">
      <w:pPr>
        <w:spacing w:line="360" w:lineRule="auto"/>
        <w:jc w:val="center"/>
        <w:rPr>
          <w:rFonts w:ascii="Segoe UI" w:hAnsi="Segoe UI" w:cs="Segoe UI"/>
          <w:i/>
          <w:iCs/>
          <w:color w:val="212121"/>
          <w:sz w:val="21"/>
          <w:szCs w:val="21"/>
          <w:shd w:val="clear" w:color="auto" w:fill="FFFFFF"/>
        </w:rPr>
      </w:pPr>
      <w:r>
        <w:rPr>
          <w:rFonts w:ascii="Segoe UI" w:hAnsi="Segoe UI" w:cs="Segoe UI"/>
          <w:i/>
          <w:iCs/>
          <w:color w:val="212121"/>
          <w:sz w:val="21"/>
          <w:szCs w:val="21"/>
          <w:shd w:val="clear" w:color="auto" w:fill="FFFFFF"/>
        </w:rPr>
        <w:t>“</w:t>
      </w:r>
      <w:r w:rsidRPr="004E2083">
        <w:rPr>
          <w:rFonts w:ascii="Segoe UI" w:hAnsi="Segoe UI" w:cs="Segoe UI"/>
          <w:i/>
          <w:iCs/>
          <w:color w:val="212121"/>
          <w:sz w:val="21"/>
          <w:szCs w:val="21"/>
          <w:shd w:val="clear" w:color="auto" w:fill="FFFFFF"/>
        </w:rPr>
        <w:t>Although we use multi-agency, police are the fall back for most services and when they are unable to attend the ownership falls to police regardless of demand on us.</w:t>
      </w:r>
      <w:r w:rsidR="009B7776">
        <w:rPr>
          <w:rFonts w:ascii="Segoe UI" w:hAnsi="Segoe UI" w:cs="Segoe UI"/>
          <w:i/>
          <w:iCs/>
          <w:color w:val="212121"/>
          <w:sz w:val="21"/>
          <w:szCs w:val="21"/>
          <w:shd w:val="clear" w:color="auto" w:fill="FFFFFF"/>
        </w:rPr>
        <w:t>”</w:t>
      </w:r>
    </w:p>
    <w:p w14:paraId="4B74E3DA" w14:textId="749E110A" w:rsidR="009B7776" w:rsidRDefault="009B7776" w:rsidP="00ED2001">
      <w:pPr>
        <w:spacing w:line="360" w:lineRule="auto"/>
        <w:jc w:val="center"/>
        <w:rPr>
          <w:rFonts w:ascii="Segoe UI" w:hAnsi="Segoe UI" w:cs="Segoe UI"/>
          <w:i/>
          <w:iCs/>
          <w:color w:val="212121"/>
          <w:sz w:val="21"/>
          <w:szCs w:val="21"/>
          <w:shd w:val="clear" w:color="auto" w:fill="F8F8F8"/>
        </w:rPr>
      </w:pPr>
      <w:r w:rsidRPr="009B7776">
        <w:rPr>
          <w:rFonts w:ascii="Segoe UI" w:hAnsi="Segoe UI" w:cs="Segoe UI"/>
          <w:i/>
          <w:iCs/>
          <w:color w:val="212121"/>
          <w:sz w:val="21"/>
          <w:szCs w:val="21"/>
          <w:shd w:val="clear" w:color="auto" w:fill="F8F8F8"/>
        </w:rPr>
        <w:t>“</w:t>
      </w:r>
      <w:r w:rsidRPr="009B7776">
        <w:rPr>
          <w:rFonts w:ascii="Segoe UI" w:hAnsi="Segoe UI" w:cs="Segoe UI"/>
          <w:i/>
          <w:iCs/>
          <w:color w:val="212121"/>
          <w:sz w:val="21"/>
          <w:szCs w:val="21"/>
          <w:shd w:val="clear" w:color="auto" w:fill="F8F8F8"/>
        </w:rPr>
        <w:t xml:space="preserve">For stringent measures to be in place for certain situations and for other services to stop relying on the police to pick up the pieces when they have no one </w:t>
      </w:r>
      <w:r w:rsidR="00E244C5" w:rsidRPr="009B7776">
        <w:rPr>
          <w:rFonts w:ascii="Segoe UI" w:hAnsi="Segoe UI" w:cs="Segoe UI"/>
          <w:i/>
          <w:iCs/>
          <w:color w:val="212121"/>
          <w:sz w:val="21"/>
          <w:szCs w:val="21"/>
          <w:shd w:val="clear" w:color="auto" w:fill="F8F8F8"/>
        </w:rPr>
        <w:t>available”.</w:t>
      </w:r>
    </w:p>
    <w:p w14:paraId="34A7AEFC" w14:textId="2F791BD0" w:rsidR="009B7776" w:rsidRPr="00E244C5" w:rsidRDefault="00E244C5" w:rsidP="00ED2001">
      <w:pPr>
        <w:spacing w:line="360" w:lineRule="auto"/>
        <w:jc w:val="center"/>
        <w:rPr>
          <w:i/>
          <w:iCs/>
        </w:rPr>
      </w:pPr>
      <w:r w:rsidRPr="00E244C5">
        <w:rPr>
          <w:rFonts w:ascii="Segoe UI" w:hAnsi="Segoe UI" w:cs="Segoe UI"/>
          <w:i/>
          <w:iCs/>
          <w:color w:val="212121"/>
          <w:sz w:val="21"/>
          <w:szCs w:val="21"/>
          <w:shd w:val="clear" w:color="auto" w:fill="FFFFFF"/>
        </w:rPr>
        <w:t>“</w:t>
      </w:r>
      <w:r w:rsidRPr="00E244C5">
        <w:rPr>
          <w:rFonts w:ascii="Segoe UI" w:hAnsi="Segoe UI" w:cs="Segoe UI"/>
          <w:i/>
          <w:iCs/>
          <w:color w:val="212121"/>
          <w:sz w:val="21"/>
          <w:szCs w:val="21"/>
          <w:shd w:val="clear" w:color="auto" w:fill="FFFFFF"/>
        </w:rPr>
        <w:t xml:space="preserve">Police should be allowed to Police rather than fire fight for all other agencies. Police are every agencies port of call when </w:t>
      </w:r>
      <w:r w:rsidRPr="00E244C5">
        <w:rPr>
          <w:rFonts w:ascii="Segoe UI" w:hAnsi="Segoe UI" w:cs="Segoe UI"/>
          <w:i/>
          <w:iCs/>
          <w:color w:val="212121"/>
          <w:sz w:val="21"/>
          <w:szCs w:val="21"/>
          <w:shd w:val="clear" w:color="auto" w:fill="FFFFFF"/>
        </w:rPr>
        <w:t>there</w:t>
      </w:r>
      <w:r w:rsidRPr="00E244C5">
        <w:rPr>
          <w:rFonts w:ascii="Segoe UI" w:hAnsi="Segoe UI" w:cs="Segoe UI"/>
          <w:i/>
          <w:iCs/>
          <w:color w:val="212121"/>
          <w:sz w:val="21"/>
          <w:szCs w:val="21"/>
          <w:shd w:val="clear" w:color="auto" w:fill="FFFFFF"/>
        </w:rPr>
        <w:t xml:space="preserve"> is a problem.</w:t>
      </w:r>
      <w:r w:rsidRPr="00E244C5">
        <w:rPr>
          <w:rFonts w:ascii="Segoe UI" w:hAnsi="Segoe UI" w:cs="Segoe UI"/>
          <w:i/>
          <w:iCs/>
          <w:color w:val="212121"/>
          <w:sz w:val="21"/>
          <w:szCs w:val="21"/>
          <w:shd w:val="clear" w:color="auto" w:fill="FFFFFF"/>
        </w:rPr>
        <w:t>”</w:t>
      </w:r>
    </w:p>
    <w:p w14:paraId="22AF4ADF" w14:textId="58672F00" w:rsidR="00DD08B8" w:rsidRDefault="00FF2B44" w:rsidP="00ED2001">
      <w:pPr>
        <w:spacing w:line="360" w:lineRule="auto"/>
      </w:pPr>
      <w:r>
        <w:t>Respondents have shown here that</w:t>
      </w:r>
      <w:r w:rsidR="00B012D9">
        <w:t xml:space="preserve"> they feel that other agencies are leaning on the police to resource incidents that are not within the police’s remit purely because they have an expectation that the police will attend</w:t>
      </w:r>
      <w:r w:rsidR="00182BDD">
        <w:t xml:space="preserve"> when they cannot. </w:t>
      </w:r>
    </w:p>
    <w:p w14:paraId="00C18EE4" w14:textId="5FD8425E" w:rsidR="00182BDD" w:rsidRDefault="004D4C38" w:rsidP="00ED2001">
      <w:pPr>
        <w:spacing w:line="360" w:lineRule="auto"/>
      </w:pPr>
      <w:r>
        <w:t>In terms of the RCRP initiative, respondents felt that it was not enough to prevent unnecessary police deployments</w:t>
      </w:r>
      <w:r w:rsidR="00CA3B85">
        <w:t xml:space="preserve"> or has not been effectively rolled out among other agencies so that all involved are using the same protocol.</w:t>
      </w:r>
    </w:p>
    <w:p w14:paraId="1CB8EC8A" w14:textId="0BEB2B7A" w:rsidR="003F56CE" w:rsidRDefault="00294679" w:rsidP="00ED2001">
      <w:pPr>
        <w:spacing w:line="360" w:lineRule="auto"/>
        <w:jc w:val="center"/>
        <w:rPr>
          <w:rFonts w:ascii="Segoe UI" w:hAnsi="Segoe UI" w:cs="Segoe UI"/>
          <w:i/>
          <w:iCs/>
          <w:color w:val="212121"/>
          <w:sz w:val="21"/>
          <w:szCs w:val="21"/>
          <w:shd w:val="clear" w:color="auto" w:fill="FFFFFF"/>
        </w:rPr>
      </w:pPr>
      <w:r w:rsidRPr="00294679">
        <w:rPr>
          <w:rFonts w:ascii="Segoe UI" w:hAnsi="Segoe UI" w:cs="Segoe UI"/>
          <w:i/>
          <w:iCs/>
          <w:color w:val="212121"/>
          <w:sz w:val="21"/>
          <w:szCs w:val="21"/>
          <w:shd w:val="clear" w:color="auto" w:fill="FFFFFF"/>
        </w:rPr>
        <w:t>“</w:t>
      </w:r>
      <w:r w:rsidRPr="00294679">
        <w:rPr>
          <w:rFonts w:ascii="Segoe UI" w:hAnsi="Segoe UI" w:cs="Segoe UI"/>
          <w:i/>
          <w:iCs/>
          <w:color w:val="212121"/>
          <w:sz w:val="21"/>
          <w:szCs w:val="21"/>
          <w:shd w:val="clear" w:color="auto" w:fill="FFFFFF"/>
        </w:rPr>
        <w:t>The right person right care has been advertised within the force. What they have not done is a multi</w:t>
      </w:r>
      <w:r w:rsidRPr="00294679">
        <w:rPr>
          <w:rFonts w:ascii="Segoe UI" w:hAnsi="Segoe UI" w:cs="Segoe UI"/>
          <w:i/>
          <w:iCs/>
          <w:color w:val="212121"/>
          <w:sz w:val="21"/>
          <w:szCs w:val="21"/>
          <w:shd w:val="clear" w:color="auto" w:fill="FFFFFF"/>
        </w:rPr>
        <w:t>-</w:t>
      </w:r>
      <w:r w:rsidRPr="00294679">
        <w:rPr>
          <w:rFonts w:ascii="Segoe UI" w:hAnsi="Segoe UI" w:cs="Segoe UI"/>
          <w:i/>
          <w:iCs/>
          <w:color w:val="212121"/>
          <w:sz w:val="21"/>
          <w:szCs w:val="21"/>
          <w:shd w:val="clear" w:color="auto" w:fill="FFFFFF"/>
        </w:rPr>
        <w:t>agency meeting and ensured the services together have an understanding, of how they work</w:t>
      </w:r>
      <w:r w:rsidRPr="00294679">
        <w:rPr>
          <w:rFonts w:ascii="Segoe UI" w:hAnsi="Segoe UI" w:cs="Segoe UI"/>
          <w:i/>
          <w:iCs/>
          <w:color w:val="212121"/>
          <w:sz w:val="21"/>
          <w:szCs w:val="21"/>
          <w:shd w:val="clear" w:color="auto" w:fill="FFFFFF"/>
        </w:rPr>
        <w:t>.”</w:t>
      </w:r>
    </w:p>
    <w:p w14:paraId="1FF81FED" w14:textId="4620F59B" w:rsidR="00294679" w:rsidRDefault="0008401F" w:rsidP="00ED2001">
      <w:pPr>
        <w:spacing w:line="360" w:lineRule="auto"/>
        <w:jc w:val="center"/>
        <w:rPr>
          <w:rFonts w:ascii="Segoe UI" w:hAnsi="Segoe UI" w:cs="Segoe UI"/>
          <w:i/>
          <w:iCs/>
          <w:color w:val="212121"/>
          <w:sz w:val="21"/>
          <w:szCs w:val="21"/>
          <w:shd w:val="clear" w:color="auto" w:fill="FFFFFF"/>
        </w:rPr>
      </w:pPr>
      <w:r w:rsidRPr="0008401F">
        <w:rPr>
          <w:rFonts w:ascii="Segoe UI" w:hAnsi="Segoe UI" w:cs="Segoe UI"/>
          <w:i/>
          <w:iCs/>
          <w:color w:val="212121"/>
          <w:sz w:val="21"/>
          <w:szCs w:val="21"/>
          <w:shd w:val="clear" w:color="auto" w:fill="FFFFFF"/>
        </w:rPr>
        <w:lastRenderedPageBreak/>
        <w:t>“</w:t>
      </w:r>
      <w:r w:rsidRPr="0008401F">
        <w:rPr>
          <w:rFonts w:ascii="Segoe UI" w:hAnsi="Segoe UI" w:cs="Segoe UI"/>
          <w:i/>
          <w:iCs/>
          <w:color w:val="212121"/>
          <w:sz w:val="21"/>
          <w:szCs w:val="21"/>
          <w:shd w:val="clear" w:color="auto" w:fill="FFFFFF"/>
        </w:rPr>
        <w:t>Right care Right Person - unclear if other agencies are aware of this as police still get calls that they do not deal from these agencies especially OOH</w:t>
      </w:r>
      <w:r w:rsidRPr="0008401F">
        <w:rPr>
          <w:rFonts w:ascii="Segoe UI" w:hAnsi="Segoe UI" w:cs="Segoe UI"/>
          <w:i/>
          <w:iCs/>
          <w:color w:val="212121"/>
          <w:sz w:val="21"/>
          <w:szCs w:val="21"/>
          <w:shd w:val="clear" w:color="auto" w:fill="FFFFFF"/>
        </w:rPr>
        <w:t>.”</w:t>
      </w:r>
    </w:p>
    <w:p w14:paraId="024BBFF4" w14:textId="24392415" w:rsidR="0008401F" w:rsidRPr="00ED2001" w:rsidRDefault="00F342F6" w:rsidP="00ED2001">
      <w:pPr>
        <w:spacing w:line="360" w:lineRule="auto"/>
        <w:jc w:val="center"/>
        <w:rPr>
          <w:i/>
          <w:iCs/>
        </w:rPr>
      </w:pPr>
      <w:r w:rsidRPr="00ED2001">
        <w:rPr>
          <w:rFonts w:ascii="Segoe UI" w:hAnsi="Segoe UI" w:cs="Segoe UI"/>
          <w:i/>
          <w:iCs/>
          <w:color w:val="212121"/>
          <w:sz w:val="21"/>
          <w:szCs w:val="21"/>
          <w:shd w:val="clear" w:color="auto" w:fill="F8F8F8"/>
        </w:rPr>
        <w:t>“</w:t>
      </w:r>
      <w:r w:rsidRPr="00ED2001">
        <w:rPr>
          <w:rFonts w:ascii="Segoe UI" w:hAnsi="Segoe UI" w:cs="Segoe UI"/>
          <w:i/>
          <w:iCs/>
          <w:color w:val="212121"/>
          <w:sz w:val="21"/>
          <w:szCs w:val="21"/>
          <w:shd w:val="clear" w:color="auto" w:fill="F8F8F8"/>
        </w:rPr>
        <w:t>RCRP still doesn't get other agencies to step up and accept responsibility - it just means that police state they aren't assisting as another agency is better suited</w:t>
      </w:r>
      <w:r w:rsidRPr="00ED2001">
        <w:rPr>
          <w:rFonts w:ascii="Segoe UI" w:hAnsi="Segoe UI" w:cs="Segoe UI"/>
          <w:i/>
          <w:iCs/>
          <w:color w:val="212121"/>
          <w:sz w:val="21"/>
          <w:szCs w:val="21"/>
          <w:shd w:val="clear" w:color="auto" w:fill="F8F8F8"/>
        </w:rPr>
        <w:t>.”</w:t>
      </w:r>
    </w:p>
    <w:p w14:paraId="2C6DC69B" w14:textId="77777777" w:rsidR="00CA3B85" w:rsidRDefault="00CA3B85" w:rsidP="004212C9"/>
    <w:p w14:paraId="2F55448C" w14:textId="77777777" w:rsidR="00DD08B8" w:rsidRDefault="00DD08B8" w:rsidP="004212C9"/>
    <w:p w14:paraId="547A936C" w14:textId="77777777" w:rsidR="00DD08B8" w:rsidRDefault="00DD08B8" w:rsidP="004212C9"/>
    <w:sdt>
      <w:sdtPr>
        <w:id w:val="554353958"/>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23659C64" w14:textId="6241C73C" w:rsidR="00DD08B8" w:rsidRDefault="00DD08B8">
          <w:pPr>
            <w:pStyle w:val="Heading1"/>
          </w:pPr>
          <w:r>
            <w:t>Bibliography</w:t>
          </w:r>
        </w:p>
        <w:sdt>
          <w:sdtPr>
            <w:id w:val="111145805"/>
            <w:bibliography/>
          </w:sdtPr>
          <w:sdtContent>
            <w:p w14:paraId="5567BDF6" w14:textId="77777777" w:rsidR="00DD08B8" w:rsidRDefault="00DD08B8" w:rsidP="00DD08B8">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Berry, G., Briggs, P., Erol, R. &amp; Van Staden, L., 2011. </w:t>
              </w:r>
              <w:r>
                <w:rPr>
                  <w:i/>
                  <w:iCs/>
                  <w:noProof/>
                  <w:lang w:val="en-US"/>
                </w:rPr>
                <w:t xml:space="preserve">The effectiveness of partnership working, </w:t>
              </w:r>
              <w:r>
                <w:rPr>
                  <w:noProof/>
                  <w:lang w:val="en-US"/>
                </w:rPr>
                <w:t>London: Home Office.</w:t>
              </w:r>
            </w:p>
            <w:p w14:paraId="07EF599E" w14:textId="77777777" w:rsidR="00DD08B8" w:rsidRDefault="00DD08B8" w:rsidP="00DD08B8">
              <w:pPr>
                <w:pStyle w:val="Bibliography"/>
                <w:rPr>
                  <w:noProof/>
                  <w:lang w:val="en-US"/>
                </w:rPr>
              </w:pPr>
              <w:r>
                <w:rPr>
                  <w:noProof/>
                  <w:lang w:val="en-US"/>
                </w:rPr>
                <w:t xml:space="preserve">College of Policing, 2024. </w:t>
              </w:r>
              <w:r>
                <w:rPr>
                  <w:i/>
                  <w:iCs/>
                  <w:noProof/>
                  <w:lang w:val="en-US"/>
                </w:rPr>
                <w:t xml:space="preserve">Right Care Right Person toolkit. </w:t>
              </w:r>
              <w:r>
                <w:rPr>
                  <w:noProof/>
                  <w:lang w:val="en-US"/>
                </w:rPr>
                <w:t xml:space="preserve">[Online] </w:t>
              </w:r>
              <w:r>
                <w:rPr>
                  <w:noProof/>
                  <w:lang w:val="en-US"/>
                </w:rPr>
                <w:br/>
                <w:t xml:space="preserve">Available at: </w:t>
              </w:r>
              <w:r>
                <w:rPr>
                  <w:noProof/>
                  <w:u w:val="single"/>
                  <w:lang w:val="en-US"/>
                </w:rPr>
                <w:t>https://www.college.police.uk/guidance/right-care-right-person-toolkit</w:t>
              </w:r>
              <w:r>
                <w:rPr>
                  <w:noProof/>
                  <w:lang w:val="en-US"/>
                </w:rPr>
                <w:br/>
                <w:t>[Accessed 05 05 2024].</w:t>
              </w:r>
            </w:p>
            <w:p w14:paraId="044DAE4F" w14:textId="77777777" w:rsidR="00DD08B8" w:rsidRDefault="00DD08B8" w:rsidP="00DD08B8">
              <w:pPr>
                <w:pStyle w:val="Bibliography"/>
                <w:rPr>
                  <w:noProof/>
                  <w:lang w:val="en-US"/>
                </w:rPr>
              </w:pPr>
              <w:r>
                <w:rPr>
                  <w:noProof/>
                  <w:lang w:val="en-US"/>
                </w:rPr>
                <w:t xml:space="preserve">Heslin, M. et al., 2017. Decision analytic model exploring the cost and cost-offset implications of street triage. </w:t>
              </w:r>
              <w:r>
                <w:rPr>
                  <w:i/>
                  <w:iCs/>
                  <w:noProof/>
                  <w:lang w:val="en-US"/>
                </w:rPr>
                <w:t xml:space="preserve">British Medical Journal, </w:t>
              </w:r>
              <w:r>
                <w:rPr>
                  <w:noProof/>
                  <w:lang w:val="en-US"/>
                </w:rPr>
                <w:t>6(2).</w:t>
              </w:r>
            </w:p>
            <w:p w14:paraId="3324D11C" w14:textId="77777777" w:rsidR="00DD08B8" w:rsidRDefault="00DD08B8" w:rsidP="00DD08B8">
              <w:pPr>
                <w:pStyle w:val="Bibliography"/>
                <w:rPr>
                  <w:noProof/>
                  <w:lang w:val="en-US"/>
                </w:rPr>
              </w:pPr>
              <w:r>
                <w:rPr>
                  <w:noProof/>
                  <w:lang w:val="en-US"/>
                </w:rPr>
                <w:t xml:space="preserve">HMICFRS, 2023. </w:t>
              </w:r>
              <w:r>
                <w:rPr>
                  <w:i/>
                  <w:iCs/>
                  <w:noProof/>
                  <w:lang w:val="en-US"/>
                </w:rPr>
                <w:t xml:space="preserve">Humberside PEEL Assesments 2021/2022. </w:t>
              </w:r>
              <w:r>
                <w:rPr>
                  <w:noProof/>
                  <w:lang w:val="en-US"/>
                </w:rPr>
                <w:t xml:space="preserve">[Online] </w:t>
              </w:r>
              <w:r>
                <w:rPr>
                  <w:noProof/>
                  <w:lang w:val="en-US"/>
                </w:rPr>
                <w:br/>
                <w:t xml:space="preserve">Available at: </w:t>
              </w:r>
              <w:r>
                <w:rPr>
                  <w:noProof/>
                  <w:u w:val="single"/>
                  <w:lang w:val="en-US"/>
                </w:rPr>
                <w:t>https://hmicfrs.justiceinspectorates.gov.uk/peel-reports/humberside-2021-22/</w:t>
              </w:r>
              <w:r>
                <w:rPr>
                  <w:noProof/>
                  <w:lang w:val="en-US"/>
                </w:rPr>
                <w:br/>
                <w:t>[Accessed 05 05 2024].</w:t>
              </w:r>
            </w:p>
            <w:p w14:paraId="2676F2CB" w14:textId="77777777" w:rsidR="00DD08B8" w:rsidRDefault="00DD08B8" w:rsidP="00DD08B8">
              <w:pPr>
                <w:pStyle w:val="Bibliography"/>
                <w:rPr>
                  <w:noProof/>
                  <w:lang w:val="en-US"/>
                </w:rPr>
              </w:pPr>
              <w:r>
                <w:rPr>
                  <w:noProof/>
                  <w:lang w:val="en-US"/>
                </w:rPr>
                <w:t xml:space="preserve">Langton, S. et al., 2021. Policing and Mental ill-health: Using Big Data to Assess the Scale and Severity of, and the Frontline Resources Committed to, mental ill-health-related calls-for-service. </w:t>
              </w:r>
              <w:r>
                <w:rPr>
                  <w:i/>
                  <w:iCs/>
                  <w:noProof/>
                  <w:lang w:val="en-US"/>
                </w:rPr>
                <w:t xml:space="preserve">Policing: A Journal of Policy and Practice, </w:t>
              </w:r>
              <w:r>
                <w:rPr>
                  <w:noProof/>
                  <w:lang w:val="en-US"/>
                </w:rPr>
                <w:t>15(3), pp. 1963-1976.</w:t>
              </w:r>
            </w:p>
            <w:p w14:paraId="3C4D247F" w14:textId="77777777" w:rsidR="00DD08B8" w:rsidRDefault="00DD08B8" w:rsidP="00DD08B8">
              <w:pPr>
                <w:pStyle w:val="Bibliography"/>
                <w:rPr>
                  <w:noProof/>
                  <w:lang w:val="en-US"/>
                </w:rPr>
              </w:pPr>
              <w:r>
                <w:rPr>
                  <w:noProof/>
                  <w:lang w:val="en-US"/>
                </w:rPr>
                <w:t xml:space="preserve">Munro, C., 2021. </w:t>
              </w:r>
              <w:r>
                <w:rPr>
                  <w:i/>
                  <w:iCs/>
                  <w:noProof/>
                  <w:lang w:val="en-US"/>
                </w:rPr>
                <w:t xml:space="preserve">Police ‘filling in for ambulances’ amid lengthy waiting times, reports suggest. </w:t>
              </w:r>
              <w:r>
                <w:rPr>
                  <w:noProof/>
                  <w:lang w:val="en-US"/>
                </w:rPr>
                <w:t xml:space="preserve">[Online] </w:t>
              </w:r>
              <w:r>
                <w:rPr>
                  <w:noProof/>
                  <w:lang w:val="en-US"/>
                </w:rPr>
                <w:br/>
                <w:t xml:space="preserve">Available at: </w:t>
              </w:r>
              <w:r>
                <w:rPr>
                  <w:noProof/>
                  <w:u w:val="single"/>
                  <w:lang w:val="en-US"/>
                </w:rPr>
                <w:t>https://www.pressandjournal.co.uk/fp/news/3514701/police-filling-in-for-ambulances-amid-lengthy-waiting-times-reports-suggest/</w:t>
              </w:r>
              <w:r>
                <w:rPr>
                  <w:noProof/>
                  <w:lang w:val="en-US"/>
                </w:rPr>
                <w:br/>
                <w:t>[Accessed 03 05 2024].</w:t>
              </w:r>
            </w:p>
            <w:p w14:paraId="767DF24D" w14:textId="77777777" w:rsidR="00DD08B8" w:rsidRDefault="00DD08B8" w:rsidP="00DD08B8">
              <w:pPr>
                <w:pStyle w:val="Bibliography"/>
                <w:rPr>
                  <w:noProof/>
                  <w:lang w:val="en-US"/>
                </w:rPr>
              </w:pPr>
              <w:r>
                <w:rPr>
                  <w:noProof/>
                  <w:lang w:val="en-US"/>
                </w:rPr>
                <w:t xml:space="preserve">O'Neill, M., 2013. </w:t>
              </w:r>
              <w:r>
                <w:rPr>
                  <w:i/>
                  <w:iCs/>
                  <w:noProof/>
                  <w:lang w:val="en-US"/>
                </w:rPr>
                <w:t xml:space="preserve">The Future of Policing. </w:t>
              </w:r>
              <w:r>
                <w:rPr>
                  <w:noProof/>
                  <w:lang w:val="en-US"/>
                </w:rPr>
                <w:t>1st ed. s.l.:Routledge.</w:t>
              </w:r>
            </w:p>
            <w:p w14:paraId="58C56FD4" w14:textId="77777777" w:rsidR="00DD08B8" w:rsidRDefault="00DD08B8" w:rsidP="00DD08B8">
              <w:pPr>
                <w:pStyle w:val="Bibliography"/>
                <w:rPr>
                  <w:noProof/>
                  <w:lang w:val="en-US"/>
                </w:rPr>
              </w:pPr>
              <w:r>
                <w:rPr>
                  <w:noProof/>
                  <w:lang w:val="en-US"/>
                </w:rPr>
                <w:t xml:space="preserve">Puntis, S. et al., 2018. A systematic review of co-responder models of police mental health 'street' triage. </w:t>
              </w:r>
              <w:r>
                <w:rPr>
                  <w:i/>
                  <w:iCs/>
                  <w:noProof/>
                  <w:lang w:val="en-US"/>
                </w:rPr>
                <w:t>BMC Psychiatry</w:t>
              </w:r>
              <w:r>
                <w:rPr>
                  <w:noProof/>
                  <w:lang w:val="en-US"/>
                </w:rPr>
                <w:t xml:space="preserve">. </w:t>
              </w:r>
            </w:p>
            <w:p w14:paraId="0C2D6A58" w14:textId="60DEE69C" w:rsidR="00DD08B8" w:rsidRDefault="00DD08B8" w:rsidP="00DD08B8">
              <w:r>
                <w:rPr>
                  <w:b/>
                  <w:bCs/>
                  <w:noProof/>
                </w:rPr>
                <w:fldChar w:fldCharType="end"/>
              </w:r>
            </w:p>
          </w:sdtContent>
        </w:sdt>
      </w:sdtContent>
    </w:sdt>
    <w:p w14:paraId="4709344B" w14:textId="77777777" w:rsidR="00DD08B8" w:rsidRPr="00C56A78" w:rsidRDefault="00DD08B8" w:rsidP="004212C9"/>
    <w:sectPr w:rsidR="00DD08B8" w:rsidRPr="00C56A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2C9"/>
    <w:rsid w:val="000075F8"/>
    <w:rsid w:val="000126BC"/>
    <w:rsid w:val="00025EBC"/>
    <w:rsid w:val="00033A40"/>
    <w:rsid w:val="00047341"/>
    <w:rsid w:val="000673AE"/>
    <w:rsid w:val="000707D8"/>
    <w:rsid w:val="00071EBF"/>
    <w:rsid w:val="0008401F"/>
    <w:rsid w:val="000A48A6"/>
    <w:rsid w:val="000B4F91"/>
    <w:rsid w:val="000B72DA"/>
    <w:rsid w:val="00110924"/>
    <w:rsid w:val="00145A5B"/>
    <w:rsid w:val="00146274"/>
    <w:rsid w:val="00171852"/>
    <w:rsid w:val="00175AB7"/>
    <w:rsid w:val="00177845"/>
    <w:rsid w:val="00177B51"/>
    <w:rsid w:val="00182BDD"/>
    <w:rsid w:val="0018716D"/>
    <w:rsid w:val="00187F53"/>
    <w:rsid w:val="001A5653"/>
    <w:rsid w:val="001C0F26"/>
    <w:rsid w:val="001C227C"/>
    <w:rsid w:val="0020030C"/>
    <w:rsid w:val="00211C11"/>
    <w:rsid w:val="002363B5"/>
    <w:rsid w:val="002811C0"/>
    <w:rsid w:val="00282C77"/>
    <w:rsid w:val="002877E5"/>
    <w:rsid w:val="00290322"/>
    <w:rsid w:val="00294679"/>
    <w:rsid w:val="002978A3"/>
    <w:rsid w:val="002A3DBC"/>
    <w:rsid w:val="002A6012"/>
    <w:rsid w:val="002C473E"/>
    <w:rsid w:val="002C4DF7"/>
    <w:rsid w:val="002D2B5F"/>
    <w:rsid w:val="002D36EB"/>
    <w:rsid w:val="002E3711"/>
    <w:rsid w:val="0035488F"/>
    <w:rsid w:val="00366921"/>
    <w:rsid w:val="003D047C"/>
    <w:rsid w:val="003D350B"/>
    <w:rsid w:val="003F56CE"/>
    <w:rsid w:val="003F5AC1"/>
    <w:rsid w:val="003F7A35"/>
    <w:rsid w:val="00413550"/>
    <w:rsid w:val="00416A42"/>
    <w:rsid w:val="004212C9"/>
    <w:rsid w:val="004258B0"/>
    <w:rsid w:val="004335C0"/>
    <w:rsid w:val="004346D8"/>
    <w:rsid w:val="00444E31"/>
    <w:rsid w:val="00490F1E"/>
    <w:rsid w:val="004A52A9"/>
    <w:rsid w:val="004B55EA"/>
    <w:rsid w:val="004B6E41"/>
    <w:rsid w:val="004B7514"/>
    <w:rsid w:val="004D4C38"/>
    <w:rsid w:val="004D4E12"/>
    <w:rsid w:val="004E1070"/>
    <w:rsid w:val="004E2083"/>
    <w:rsid w:val="004E73D7"/>
    <w:rsid w:val="004F114F"/>
    <w:rsid w:val="00512672"/>
    <w:rsid w:val="00512C3C"/>
    <w:rsid w:val="00554CE3"/>
    <w:rsid w:val="00557CFC"/>
    <w:rsid w:val="00573A83"/>
    <w:rsid w:val="00573A84"/>
    <w:rsid w:val="005742D4"/>
    <w:rsid w:val="00576C61"/>
    <w:rsid w:val="00590A72"/>
    <w:rsid w:val="005926A2"/>
    <w:rsid w:val="00592C06"/>
    <w:rsid w:val="00593A59"/>
    <w:rsid w:val="005A23DA"/>
    <w:rsid w:val="005A7FB1"/>
    <w:rsid w:val="005B5A50"/>
    <w:rsid w:val="005C541A"/>
    <w:rsid w:val="005F0342"/>
    <w:rsid w:val="00611636"/>
    <w:rsid w:val="006120B0"/>
    <w:rsid w:val="006464C5"/>
    <w:rsid w:val="00647846"/>
    <w:rsid w:val="0065307F"/>
    <w:rsid w:val="006649A3"/>
    <w:rsid w:val="00674243"/>
    <w:rsid w:val="006C0AD4"/>
    <w:rsid w:val="006C2E9B"/>
    <w:rsid w:val="006C49FB"/>
    <w:rsid w:val="006D2CA3"/>
    <w:rsid w:val="006D4417"/>
    <w:rsid w:val="006F3A93"/>
    <w:rsid w:val="007174BE"/>
    <w:rsid w:val="0071795E"/>
    <w:rsid w:val="00722488"/>
    <w:rsid w:val="00741BB6"/>
    <w:rsid w:val="00756CCD"/>
    <w:rsid w:val="007631FD"/>
    <w:rsid w:val="007665F0"/>
    <w:rsid w:val="007709AD"/>
    <w:rsid w:val="007A69BA"/>
    <w:rsid w:val="007D7228"/>
    <w:rsid w:val="007E0BA0"/>
    <w:rsid w:val="0082028F"/>
    <w:rsid w:val="00821CDF"/>
    <w:rsid w:val="0082687A"/>
    <w:rsid w:val="00834A47"/>
    <w:rsid w:val="00862BD6"/>
    <w:rsid w:val="00886518"/>
    <w:rsid w:val="008A2ABC"/>
    <w:rsid w:val="008A74FB"/>
    <w:rsid w:val="008B31EA"/>
    <w:rsid w:val="008C50E2"/>
    <w:rsid w:val="008D0AE6"/>
    <w:rsid w:val="008F5409"/>
    <w:rsid w:val="008F68D7"/>
    <w:rsid w:val="0092037E"/>
    <w:rsid w:val="00920889"/>
    <w:rsid w:val="009375A0"/>
    <w:rsid w:val="0094138A"/>
    <w:rsid w:val="00947AB8"/>
    <w:rsid w:val="00983D77"/>
    <w:rsid w:val="00987649"/>
    <w:rsid w:val="009A1881"/>
    <w:rsid w:val="009A3255"/>
    <w:rsid w:val="009B19E8"/>
    <w:rsid w:val="009B7776"/>
    <w:rsid w:val="009C17AB"/>
    <w:rsid w:val="009D2975"/>
    <w:rsid w:val="009D4824"/>
    <w:rsid w:val="009E5586"/>
    <w:rsid w:val="009F2605"/>
    <w:rsid w:val="009F28F7"/>
    <w:rsid w:val="009F795B"/>
    <w:rsid w:val="00A21E50"/>
    <w:rsid w:val="00A32DF0"/>
    <w:rsid w:val="00A36FD2"/>
    <w:rsid w:val="00A371A8"/>
    <w:rsid w:val="00A37274"/>
    <w:rsid w:val="00A42C5B"/>
    <w:rsid w:val="00A541EE"/>
    <w:rsid w:val="00A623BD"/>
    <w:rsid w:val="00A73BE5"/>
    <w:rsid w:val="00A9139E"/>
    <w:rsid w:val="00AB5137"/>
    <w:rsid w:val="00AC000E"/>
    <w:rsid w:val="00AC0914"/>
    <w:rsid w:val="00AD43AE"/>
    <w:rsid w:val="00AF5788"/>
    <w:rsid w:val="00AF76A3"/>
    <w:rsid w:val="00B012D9"/>
    <w:rsid w:val="00B3213C"/>
    <w:rsid w:val="00B4076B"/>
    <w:rsid w:val="00B475B7"/>
    <w:rsid w:val="00B6236A"/>
    <w:rsid w:val="00B64F9E"/>
    <w:rsid w:val="00B7610D"/>
    <w:rsid w:val="00B77EC5"/>
    <w:rsid w:val="00B92859"/>
    <w:rsid w:val="00B96A46"/>
    <w:rsid w:val="00BD0C77"/>
    <w:rsid w:val="00BE4E39"/>
    <w:rsid w:val="00BE5311"/>
    <w:rsid w:val="00BE71C4"/>
    <w:rsid w:val="00BE7DC1"/>
    <w:rsid w:val="00BF6602"/>
    <w:rsid w:val="00C0264E"/>
    <w:rsid w:val="00C11AD8"/>
    <w:rsid w:val="00C227E7"/>
    <w:rsid w:val="00C35958"/>
    <w:rsid w:val="00C371FD"/>
    <w:rsid w:val="00C56A78"/>
    <w:rsid w:val="00C64BAB"/>
    <w:rsid w:val="00C778FB"/>
    <w:rsid w:val="00C9267E"/>
    <w:rsid w:val="00CA3A1C"/>
    <w:rsid w:val="00CA3B85"/>
    <w:rsid w:val="00CC7968"/>
    <w:rsid w:val="00CD4CAD"/>
    <w:rsid w:val="00CF7F71"/>
    <w:rsid w:val="00D02C9D"/>
    <w:rsid w:val="00D134EB"/>
    <w:rsid w:val="00D35D5D"/>
    <w:rsid w:val="00D37C94"/>
    <w:rsid w:val="00D418CA"/>
    <w:rsid w:val="00D650F7"/>
    <w:rsid w:val="00D73605"/>
    <w:rsid w:val="00D73FA7"/>
    <w:rsid w:val="00D85345"/>
    <w:rsid w:val="00D96E06"/>
    <w:rsid w:val="00DA44C8"/>
    <w:rsid w:val="00DA4D49"/>
    <w:rsid w:val="00DC2BF9"/>
    <w:rsid w:val="00DD08B8"/>
    <w:rsid w:val="00E244C5"/>
    <w:rsid w:val="00E307E8"/>
    <w:rsid w:val="00E464DC"/>
    <w:rsid w:val="00E50699"/>
    <w:rsid w:val="00EB31BB"/>
    <w:rsid w:val="00EC0EFC"/>
    <w:rsid w:val="00ED2001"/>
    <w:rsid w:val="00F002D3"/>
    <w:rsid w:val="00F17A24"/>
    <w:rsid w:val="00F17A6D"/>
    <w:rsid w:val="00F204D3"/>
    <w:rsid w:val="00F21FA1"/>
    <w:rsid w:val="00F342F6"/>
    <w:rsid w:val="00F64239"/>
    <w:rsid w:val="00F7156A"/>
    <w:rsid w:val="00F74D29"/>
    <w:rsid w:val="00FF2B44"/>
    <w:rsid w:val="00FF6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A7859"/>
  <w15:chartTrackingRefBased/>
  <w15:docId w15:val="{5B626949-25AE-43FB-8299-E4172A55D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08B8"/>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08B8"/>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DD08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49426">
      <w:bodyDiv w:val="1"/>
      <w:marLeft w:val="0"/>
      <w:marRight w:val="0"/>
      <w:marTop w:val="0"/>
      <w:marBottom w:val="0"/>
      <w:divBdr>
        <w:top w:val="none" w:sz="0" w:space="0" w:color="auto"/>
        <w:left w:val="none" w:sz="0" w:space="0" w:color="auto"/>
        <w:bottom w:val="none" w:sz="0" w:space="0" w:color="auto"/>
        <w:right w:val="none" w:sz="0" w:space="0" w:color="auto"/>
      </w:divBdr>
    </w:div>
    <w:div w:id="415396855">
      <w:bodyDiv w:val="1"/>
      <w:marLeft w:val="0"/>
      <w:marRight w:val="0"/>
      <w:marTop w:val="0"/>
      <w:marBottom w:val="0"/>
      <w:divBdr>
        <w:top w:val="none" w:sz="0" w:space="0" w:color="auto"/>
        <w:left w:val="none" w:sz="0" w:space="0" w:color="auto"/>
        <w:bottom w:val="none" w:sz="0" w:space="0" w:color="auto"/>
        <w:right w:val="none" w:sz="0" w:space="0" w:color="auto"/>
      </w:divBdr>
    </w:div>
    <w:div w:id="564754670">
      <w:bodyDiv w:val="1"/>
      <w:marLeft w:val="0"/>
      <w:marRight w:val="0"/>
      <w:marTop w:val="0"/>
      <w:marBottom w:val="0"/>
      <w:divBdr>
        <w:top w:val="none" w:sz="0" w:space="0" w:color="auto"/>
        <w:left w:val="none" w:sz="0" w:space="0" w:color="auto"/>
        <w:bottom w:val="none" w:sz="0" w:space="0" w:color="auto"/>
        <w:right w:val="none" w:sz="0" w:space="0" w:color="auto"/>
      </w:divBdr>
    </w:div>
    <w:div w:id="795415585">
      <w:bodyDiv w:val="1"/>
      <w:marLeft w:val="0"/>
      <w:marRight w:val="0"/>
      <w:marTop w:val="0"/>
      <w:marBottom w:val="0"/>
      <w:divBdr>
        <w:top w:val="none" w:sz="0" w:space="0" w:color="auto"/>
        <w:left w:val="none" w:sz="0" w:space="0" w:color="auto"/>
        <w:bottom w:val="none" w:sz="0" w:space="0" w:color="auto"/>
        <w:right w:val="none" w:sz="0" w:space="0" w:color="auto"/>
      </w:divBdr>
    </w:div>
    <w:div w:id="857737463">
      <w:bodyDiv w:val="1"/>
      <w:marLeft w:val="0"/>
      <w:marRight w:val="0"/>
      <w:marTop w:val="0"/>
      <w:marBottom w:val="0"/>
      <w:divBdr>
        <w:top w:val="none" w:sz="0" w:space="0" w:color="auto"/>
        <w:left w:val="none" w:sz="0" w:space="0" w:color="auto"/>
        <w:bottom w:val="none" w:sz="0" w:space="0" w:color="auto"/>
        <w:right w:val="none" w:sz="0" w:space="0" w:color="auto"/>
      </w:divBdr>
    </w:div>
    <w:div w:id="1092311703">
      <w:bodyDiv w:val="1"/>
      <w:marLeft w:val="0"/>
      <w:marRight w:val="0"/>
      <w:marTop w:val="0"/>
      <w:marBottom w:val="0"/>
      <w:divBdr>
        <w:top w:val="none" w:sz="0" w:space="0" w:color="auto"/>
        <w:left w:val="none" w:sz="0" w:space="0" w:color="auto"/>
        <w:bottom w:val="none" w:sz="0" w:space="0" w:color="auto"/>
        <w:right w:val="none" w:sz="0" w:space="0" w:color="auto"/>
      </w:divBdr>
    </w:div>
    <w:div w:id="1163163719">
      <w:bodyDiv w:val="1"/>
      <w:marLeft w:val="0"/>
      <w:marRight w:val="0"/>
      <w:marTop w:val="0"/>
      <w:marBottom w:val="0"/>
      <w:divBdr>
        <w:top w:val="none" w:sz="0" w:space="0" w:color="auto"/>
        <w:left w:val="none" w:sz="0" w:space="0" w:color="auto"/>
        <w:bottom w:val="none" w:sz="0" w:space="0" w:color="auto"/>
        <w:right w:val="none" w:sz="0" w:space="0" w:color="auto"/>
      </w:divBdr>
    </w:div>
    <w:div w:id="1209144663">
      <w:bodyDiv w:val="1"/>
      <w:marLeft w:val="0"/>
      <w:marRight w:val="0"/>
      <w:marTop w:val="0"/>
      <w:marBottom w:val="0"/>
      <w:divBdr>
        <w:top w:val="none" w:sz="0" w:space="0" w:color="auto"/>
        <w:left w:val="none" w:sz="0" w:space="0" w:color="auto"/>
        <w:bottom w:val="none" w:sz="0" w:space="0" w:color="auto"/>
        <w:right w:val="none" w:sz="0" w:space="0" w:color="auto"/>
      </w:divBdr>
    </w:div>
    <w:div w:id="1249122122">
      <w:bodyDiv w:val="1"/>
      <w:marLeft w:val="0"/>
      <w:marRight w:val="0"/>
      <w:marTop w:val="0"/>
      <w:marBottom w:val="0"/>
      <w:divBdr>
        <w:top w:val="none" w:sz="0" w:space="0" w:color="auto"/>
        <w:left w:val="none" w:sz="0" w:space="0" w:color="auto"/>
        <w:bottom w:val="none" w:sz="0" w:space="0" w:color="auto"/>
        <w:right w:val="none" w:sz="0" w:space="0" w:color="auto"/>
      </w:divBdr>
    </w:div>
    <w:div w:id="1974482021">
      <w:bodyDiv w:val="1"/>
      <w:marLeft w:val="0"/>
      <w:marRight w:val="0"/>
      <w:marTop w:val="0"/>
      <w:marBottom w:val="0"/>
      <w:divBdr>
        <w:top w:val="none" w:sz="0" w:space="0" w:color="auto"/>
        <w:left w:val="none" w:sz="0" w:space="0" w:color="auto"/>
        <w:bottom w:val="none" w:sz="0" w:space="0" w:color="auto"/>
        <w:right w:val="none" w:sz="0" w:space="0" w:color="auto"/>
      </w:divBdr>
    </w:div>
    <w:div w:id="2064063878">
      <w:bodyDiv w:val="1"/>
      <w:marLeft w:val="0"/>
      <w:marRight w:val="0"/>
      <w:marTop w:val="0"/>
      <w:marBottom w:val="0"/>
      <w:divBdr>
        <w:top w:val="none" w:sz="0" w:space="0" w:color="auto"/>
        <w:left w:val="none" w:sz="0" w:space="0" w:color="auto"/>
        <w:bottom w:val="none" w:sz="0" w:space="0" w:color="auto"/>
        <w:right w:val="none" w:sz="0" w:space="0" w:color="auto"/>
      </w:divBdr>
    </w:div>
    <w:div w:id="2120367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chart" Target="charts/chart5.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4.xml"/><Relationship Id="rId5" Type="http://schemas.openxmlformats.org/officeDocument/2006/relationships/styles" Target="styles.xml"/><Relationship Id="rId10" Type="http://schemas.openxmlformats.org/officeDocument/2006/relationships/chart" Target="charts/chart3.xml"/><Relationship Id="rId4" Type="http://schemas.openxmlformats.org/officeDocument/2006/relationships/customXml" Target="../customXml/item4.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t>Do you believe that effectiveness of multi-agency working relationships can have an impact on your ability to carry out your role?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believe that effectiveness of multi-agency working relationships can have an impact on your ability to carry out your role?</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0%</c:formatCode>
                <c:ptCount val="5"/>
                <c:pt idx="0">
                  <c:v>0.68</c:v>
                </c:pt>
                <c:pt idx="1">
                  <c:v>0.24</c:v>
                </c:pt>
                <c:pt idx="2">
                  <c:v>7.0000000000000007E-2</c:v>
                </c:pt>
                <c:pt idx="3">
                  <c:v>0</c:v>
                </c:pt>
                <c:pt idx="4">
                  <c:v>0.01</c:v>
                </c:pt>
              </c:numCache>
            </c:numRef>
          </c:val>
          <c:extLst>
            <c:ext xmlns:c16="http://schemas.microsoft.com/office/drawing/2014/chart" uri="{C3380CC4-5D6E-409C-BE32-E72D297353CC}">
              <c16:uniqueId val="{00000000-6373-4623-99FE-87C182D9FDA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Time</a:t>
            </a:r>
            <a:r>
              <a:rPr lang="en-GB" sz="1200" baseline="0"/>
              <a:t> spent by respondents carrying out work in the remit of other agencies</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None</c:v>
                </c:pt>
              </c:strCache>
            </c:strRef>
          </c:tx>
          <c:spPr>
            <a:solidFill>
              <a:schemeClr val="accent1"/>
            </a:solidFill>
            <a:ln>
              <a:noFill/>
            </a:ln>
            <a:effectLst/>
          </c:spPr>
          <c:invertIfNegative val="0"/>
          <c:cat>
            <c:strRef>
              <c:f>Sheet1!$A$2:$A$11</c:f>
              <c:strCache>
                <c:ptCount val="9"/>
                <c:pt idx="0">
                  <c:v>Fire and Rescue</c:v>
                </c:pt>
                <c:pt idx="1">
                  <c:v>Ambulance</c:v>
                </c:pt>
                <c:pt idx="2">
                  <c:v>Social Services</c:v>
                </c:pt>
                <c:pt idx="3">
                  <c:v>NHS</c:v>
                </c:pt>
                <c:pt idx="4">
                  <c:v>Search and Rescue</c:v>
                </c:pt>
                <c:pt idx="5">
                  <c:v>Vehicle Recovery and Highways Traffic Officers</c:v>
                </c:pt>
                <c:pt idx="6">
                  <c:v>Mental Health Services</c:v>
                </c:pt>
                <c:pt idx="7">
                  <c:v>National Police Air Service</c:v>
                </c:pt>
                <c:pt idx="8">
                  <c:v>Crown Prosecution Service</c:v>
                </c:pt>
              </c:strCache>
            </c:strRef>
          </c:cat>
          <c:val>
            <c:numRef>
              <c:f>Sheet1!$B$2:$B$11</c:f>
              <c:numCache>
                <c:formatCode>0.00%</c:formatCode>
                <c:ptCount val="10"/>
                <c:pt idx="0">
                  <c:v>0.55700000000000005</c:v>
                </c:pt>
                <c:pt idx="1">
                  <c:v>0.222</c:v>
                </c:pt>
                <c:pt idx="2">
                  <c:v>0.20200000000000001</c:v>
                </c:pt>
                <c:pt idx="3">
                  <c:v>0.26300000000000001</c:v>
                </c:pt>
                <c:pt idx="4">
                  <c:v>0.84699999999999998</c:v>
                </c:pt>
                <c:pt idx="5">
                  <c:v>0.47399999999999998</c:v>
                </c:pt>
                <c:pt idx="6">
                  <c:v>0.19800000000000001</c:v>
                </c:pt>
                <c:pt idx="7">
                  <c:v>0.79200000000000004</c:v>
                </c:pt>
                <c:pt idx="8">
                  <c:v>0.60299999999999998</c:v>
                </c:pt>
              </c:numCache>
            </c:numRef>
          </c:val>
          <c:extLst>
            <c:ext xmlns:c16="http://schemas.microsoft.com/office/drawing/2014/chart" uri="{C3380CC4-5D6E-409C-BE32-E72D297353CC}">
              <c16:uniqueId val="{00000000-2FC0-4942-85CB-D8AC09E8BF4B}"/>
            </c:ext>
          </c:extLst>
        </c:ser>
        <c:ser>
          <c:idx val="1"/>
          <c:order val="1"/>
          <c:tx>
            <c:strRef>
              <c:f>Sheet1!$C$1</c:f>
              <c:strCache>
                <c:ptCount val="1"/>
                <c:pt idx="0">
                  <c:v>1 - 3 Hours</c:v>
                </c:pt>
              </c:strCache>
            </c:strRef>
          </c:tx>
          <c:spPr>
            <a:solidFill>
              <a:schemeClr val="accent2"/>
            </a:solidFill>
            <a:ln>
              <a:noFill/>
            </a:ln>
            <a:effectLst/>
          </c:spPr>
          <c:invertIfNegative val="0"/>
          <c:cat>
            <c:strRef>
              <c:f>Sheet1!$A$2:$A$11</c:f>
              <c:strCache>
                <c:ptCount val="9"/>
                <c:pt idx="0">
                  <c:v>Fire and Rescue</c:v>
                </c:pt>
                <c:pt idx="1">
                  <c:v>Ambulance</c:v>
                </c:pt>
                <c:pt idx="2">
                  <c:v>Social Services</c:v>
                </c:pt>
                <c:pt idx="3">
                  <c:v>NHS</c:v>
                </c:pt>
                <c:pt idx="4">
                  <c:v>Search and Rescue</c:v>
                </c:pt>
                <c:pt idx="5">
                  <c:v>Vehicle Recovery and Highways Traffic Officers</c:v>
                </c:pt>
                <c:pt idx="6">
                  <c:v>Mental Health Services</c:v>
                </c:pt>
                <c:pt idx="7">
                  <c:v>National Police Air Service</c:v>
                </c:pt>
                <c:pt idx="8">
                  <c:v>Crown Prosecution Service</c:v>
                </c:pt>
              </c:strCache>
            </c:strRef>
          </c:cat>
          <c:val>
            <c:numRef>
              <c:f>Sheet1!$C$2:$C$11</c:f>
              <c:numCache>
                <c:formatCode>0.00%</c:formatCode>
                <c:ptCount val="10"/>
                <c:pt idx="0" formatCode="0%">
                  <c:v>0.38</c:v>
                </c:pt>
                <c:pt idx="1">
                  <c:v>0.25900000000000001</c:v>
                </c:pt>
                <c:pt idx="2" formatCode="0%">
                  <c:v>0.44</c:v>
                </c:pt>
                <c:pt idx="3">
                  <c:v>0.313</c:v>
                </c:pt>
                <c:pt idx="4">
                  <c:v>0.13900000000000001</c:v>
                </c:pt>
                <c:pt idx="5">
                  <c:v>0.42299999999999999</c:v>
                </c:pt>
                <c:pt idx="6">
                  <c:v>0.33300000000000002</c:v>
                </c:pt>
                <c:pt idx="7">
                  <c:v>0.19500000000000001</c:v>
                </c:pt>
                <c:pt idx="8">
                  <c:v>0.20499999999999999</c:v>
                </c:pt>
              </c:numCache>
            </c:numRef>
          </c:val>
          <c:extLst>
            <c:ext xmlns:c16="http://schemas.microsoft.com/office/drawing/2014/chart" uri="{C3380CC4-5D6E-409C-BE32-E72D297353CC}">
              <c16:uniqueId val="{00000001-2FC0-4942-85CB-D8AC09E8BF4B}"/>
            </c:ext>
          </c:extLst>
        </c:ser>
        <c:ser>
          <c:idx val="2"/>
          <c:order val="2"/>
          <c:tx>
            <c:strRef>
              <c:f>Sheet1!$D$1</c:f>
              <c:strCache>
                <c:ptCount val="1"/>
                <c:pt idx="0">
                  <c:v>3 - 6 Hours</c:v>
                </c:pt>
              </c:strCache>
            </c:strRef>
          </c:tx>
          <c:spPr>
            <a:solidFill>
              <a:schemeClr val="accent3"/>
            </a:solidFill>
            <a:ln>
              <a:noFill/>
            </a:ln>
            <a:effectLst/>
          </c:spPr>
          <c:invertIfNegative val="0"/>
          <c:cat>
            <c:strRef>
              <c:f>Sheet1!$A$2:$A$11</c:f>
              <c:strCache>
                <c:ptCount val="9"/>
                <c:pt idx="0">
                  <c:v>Fire and Rescue</c:v>
                </c:pt>
                <c:pt idx="1">
                  <c:v>Ambulance</c:v>
                </c:pt>
                <c:pt idx="2">
                  <c:v>Social Services</c:v>
                </c:pt>
                <c:pt idx="3">
                  <c:v>NHS</c:v>
                </c:pt>
                <c:pt idx="4">
                  <c:v>Search and Rescue</c:v>
                </c:pt>
                <c:pt idx="5">
                  <c:v>Vehicle Recovery and Highways Traffic Officers</c:v>
                </c:pt>
                <c:pt idx="6">
                  <c:v>Mental Health Services</c:v>
                </c:pt>
                <c:pt idx="7">
                  <c:v>National Police Air Service</c:v>
                </c:pt>
                <c:pt idx="8">
                  <c:v>Crown Prosecution Service</c:v>
                </c:pt>
              </c:strCache>
            </c:strRef>
          </c:cat>
          <c:val>
            <c:numRef>
              <c:f>Sheet1!$D$2:$D$11</c:f>
              <c:numCache>
                <c:formatCode>0.00%</c:formatCode>
                <c:ptCount val="10"/>
                <c:pt idx="0">
                  <c:v>2.5000000000000001E-2</c:v>
                </c:pt>
                <c:pt idx="1">
                  <c:v>0.25900000000000001</c:v>
                </c:pt>
                <c:pt idx="2">
                  <c:v>0.17899999999999999</c:v>
                </c:pt>
                <c:pt idx="3" formatCode="0%">
                  <c:v>0.15</c:v>
                </c:pt>
                <c:pt idx="4">
                  <c:v>1.4E-2</c:v>
                </c:pt>
                <c:pt idx="5">
                  <c:v>7.6999999999999999E-2</c:v>
                </c:pt>
                <c:pt idx="6">
                  <c:v>0.13600000000000001</c:v>
                </c:pt>
                <c:pt idx="7">
                  <c:v>1.2999999999999999E-2</c:v>
                </c:pt>
                <c:pt idx="8">
                  <c:v>0.128</c:v>
                </c:pt>
              </c:numCache>
            </c:numRef>
          </c:val>
          <c:extLst>
            <c:ext xmlns:c16="http://schemas.microsoft.com/office/drawing/2014/chart" uri="{C3380CC4-5D6E-409C-BE32-E72D297353CC}">
              <c16:uniqueId val="{00000002-2FC0-4942-85CB-D8AC09E8BF4B}"/>
            </c:ext>
          </c:extLst>
        </c:ser>
        <c:ser>
          <c:idx val="3"/>
          <c:order val="3"/>
          <c:tx>
            <c:strRef>
              <c:f>Sheet1!$E$1</c:f>
              <c:strCache>
                <c:ptCount val="1"/>
                <c:pt idx="0">
                  <c:v>6 - 8 Hours</c:v>
                </c:pt>
              </c:strCache>
            </c:strRef>
          </c:tx>
          <c:spPr>
            <a:solidFill>
              <a:schemeClr val="accent4"/>
            </a:solidFill>
            <a:ln>
              <a:noFill/>
            </a:ln>
            <a:effectLst/>
          </c:spPr>
          <c:invertIfNegative val="0"/>
          <c:cat>
            <c:strRef>
              <c:f>Sheet1!$A$2:$A$11</c:f>
              <c:strCache>
                <c:ptCount val="9"/>
                <c:pt idx="0">
                  <c:v>Fire and Rescue</c:v>
                </c:pt>
                <c:pt idx="1">
                  <c:v>Ambulance</c:v>
                </c:pt>
                <c:pt idx="2">
                  <c:v>Social Services</c:v>
                </c:pt>
                <c:pt idx="3">
                  <c:v>NHS</c:v>
                </c:pt>
                <c:pt idx="4">
                  <c:v>Search and Rescue</c:v>
                </c:pt>
                <c:pt idx="5">
                  <c:v>Vehicle Recovery and Highways Traffic Officers</c:v>
                </c:pt>
                <c:pt idx="6">
                  <c:v>Mental Health Services</c:v>
                </c:pt>
                <c:pt idx="7">
                  <c:v>National Police Air Service</c:v>
                </c:pt>
                <c:pt idx="8">
                  <c:v>Crown Prosecution Service</c:v>
                </c:pt>
              </c:strCache>
            </c:strRef>
          </c:cat>
          <c:val>
            <c:numRef>
              <c:f>Sheet1!$E$2:$E$11</c:f>
              <c:numCache>
                <c:formatCode>0.00%</c:formatCode>
                <c:ptCount val="10"/>
                <c:pt idx="0">
                  <c:v>1.2999999999999999E-2</c:v>
                </c:pt>
                <c:pt idx="1">
                  <c:v>8.5999999999999993E-2</c:v>
                </c:pt>
                <c:pt idx="2">
                  <c:v>8.3000000000000004E-2</c:v>
                </c:pt>
                <c:pt idx="3">
                  <c:v>0.125</c:v>
                </c:pt>
                <c:pt idx="4" formatCode="0%">
                  <c:v>0</c:v>
                </c:pt>
                <c:pt idx="5">
                  <c:v>2.5999999999999999E-2</c:v>
                </c:pt>
                <c:pt idx="6" formatCode="0%">
                  <c:v>0.16</c:v>
                </c:pt>
                <c:pt idx="7" formatCode="0%">
                  <c:v>0</c:v>
                </c:pt>
                <c:pt idx="8">
                  <c:v>5.0999999999999997E-2</c:v>
                </c:pt>
              </c:numCache>
            </c:numRef>
          </c:val>
          <c:extLst>
            <c:ext xmlns:c16="http://schemas.microsoft.com/office/drawing/2014/chart" uri="{C3380CC4-5D6E-409C-BE32-E72D297353CC}">
              <c16:uniqueId val="{00000003-2FC0-4942-85CB-D8AC09E8BF4B}"/>
            </c:ext>
          </c:extLst>
        </c:ser>
        <c:ser>
          <c:idx val="4"/>
          <c:order val="4"/>
          <c:tx>
            <c:strRef>
              <c:f>Sheet1!$F$1</c:f>
              <c:strCache>
                <c:ptCount val="1"/>
                <c:pt idx="0">
                  <c:v>8 + Hours</c:v>
                </c:pt>
              </c:strCache>
            </c:strRef>
          </c:tx>
          <c:spPr>
            <a:solidFill>
              <a:schemeClr val="accent5"/>
            </a:solidFill>
            <a:ln>
              <a:noFill/>
            </a:ln>
            <a:effectLst/>
          </c:spPr>
          <c:invertIfNegative val="0"/>
          <c:cat>
            <c:strRef>
              <c:f>Sheet1!$A$2:$A$11</c:f>
              <c:strCache>
                <c:ptCount val="9"/>
                <c:pt idx="0">
                  <c:v>Fire and Rescue</c:v>
                </c:pt>
                <c:pt idx="1">
                  <c:v>Ambulance</c:v>
                </c:pt>
                <c:pt idx="2">
                  <c:v>Social Services</c:v>
                </c:pt>
                <c:pt idx="3">
                  <c:v>NHS</c:v>
                </c:pt>
                <c:pt idx="4">
                  <c:v>Search and Rescue</c:v>
                </c:pt>
                <c:pt idx="5">
                  <c:v>Vehicle Recovery and Highways Traffic Officers</c:v>
                </c:pt>
                <c:pt idx="6">
                  <c:v>Mental Health Services</c:v>
                </c:pt>
                <c:pt idx="7">
                  <c:v>National Police Air Service</c:v>
                </c:pt>
                <c:pt idx="8">
                  <c:v>Crown Prosecution Service</c:v>
                </c:pt>
              </c:strCache>
            </c:strRef>
          </c:cat>
          <c:val>
            <c:numRef>
              <c:f>Sheet1!$F$2:$F$11</c:f>
              <c:numCache>
                <c:formatCode>0.00%</c:formatCode>
                <c:ptCount val="10"/>
                <c:pt idx="0">
                  <c:v>2.5000000000000001E-2</c:v>
                </c:pt>
                <c:pt idx="1">
                  <c:v>0.17299999999999999</c:v>
                </c:pt>
                <c:pt idx="2">
                  <c:v>9.5000000000000001E-2</c:v>
                </c:pt>
                <c:pt idx="3" formatCode="0%">
                  <c:v>0.15</c:v>
                </c:pt>
                <c:pt idx="4" formatCode="0%">
                  <c:v>0</c:v>
                </c:pt>
                <c:pt idx="5" formatCode="0%">
                  <c:v>0</c:v>
                </c:pt>
                <c:pt idx="6">
                  <c:v>0.17299999999999999</c:v>
                </c:pt>
                <c:pt idx="7" formatCode="0%">
                  <c:v>0</c:v>
                </c:pt>
                <c:pt idx="8">
                  <c:v>1.2999999999999999E-2</c:v>
                </c:pt>
              </c:numCache>
            </c:numRef>
          </c:val>
          <c:extLst>
            <c:ext xmlns:c16="http://schemas.microsoft.com/office/drawing/2014/chart" uri="{C3380CC4-5D6E-409C-BE32-E72D297353CC}">
              <c16:uniqueId val="{00000005-2FC0-4942-85CB-D8AC09E8BF4B}"/>
            </c:ext>
          </c:extLst>
        </c:ser>
        <c:dLbls>
          <c:showLegendKey val="0"/>
          <c:showVal val="0"/>
          <c:showCatName val="0"/>
          <c:showSerName val="0"/>
          <c:showPercent val="0"/>
          <c:showBubbleSize val="0"/>
        </c:dLbls>
        <c:gapWidth val="150"/>
        <c:overlap val="100"/>
        <c:axId val="832727712"/>
        <c:axId val="832728072"/>
      </c:barChart>
      <c:catAx>
        <c:axId val="832727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2728072"/>
        <c:crosses val="autoZero"/>
        <c:auto val="1"/>
        <c:lblAlgn val="ctr"/>
        <c:lblOffset val="100"/>
        <c:noMultiLvlLbl val="0"/>
      </c:catAx>
      <c:valAx>
        <c:axId val="83272807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27277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How effectively do respondents</a:t>
            </a:r>
            <a:r>
              <a:rPr lang="en-GB" sz="1200" baseline="0"/>
              <a:t> rate their interactions with other agencies</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Very Effective</c:v>
                </c:pt>
              </c:strCache>
            </c:strRef>
          </c:tx>
          <c:spPr>
            <a:solidFill>
              <a:schemeClr val="accent1"/>
            </a:solidFill>
            <a:ln>
              <a:noFill/>
            </a:ln>
            <a:effectLst/>
          </c:spPr>
          <c:invertIfNegative val="0"/>
          <c:cat>
            <c:strRef>
              <c:f>Sheet1!$A$2:$A$10</c:f>
              <c:strCache>
                <c:ptCount val="9"/>
                <c:pt idx="0">
                  <c:v>Fire and Rescue</c:v>
                </c:pt>
                <c:pt idx="1">
                  <c:v>Ambulance</c:v>
                </c:pt>
                <c:pt idx="2">
                  <c:v>Social Services</c:v>
                </c:pt>
                <c:pt idx="3">
                  <c:v>NHS</c:v>
                </c:pt>
                <c:pt idx="4">
                  <c:v>Search and Rescue</c:v>
                </c:pt>
                <c:pt idx="5">
                  <c:v>Vehicle Recovery and Highways Traffic Officers</c:v>
                </c:pt>
                <c:pt idx="6">
                  <c:v>Mental Health Services</c:v>
                </c:pt>
                <c:pt idx="7">
                  <c:v>National Police Air Service</c:v>
                </c:pt>
                <c:pt idx="8">
                  <c:v>Crown Prosecution Service</c:v>
                </c:pt>
              </c:strCache>
            </c:strRef>
          </c:cat>
          <c:val>
            <c:numRef>
              <c:f>Sheet1!$B$2:$B$10</c:f>
              <c:numCache>
                <c:formatCode>0.00%</c:formatCode>
                <c:ptCount val="9"/>
                <c:pt idx="0">
                  <c:v>0.40300000000000002</c:v>
                </c:pt>
                <c:pt idx="1">
                  <c:v>0.30399999999999999</c:v>
                </c:pt>
                <c:pt idx="2">
                  <c:v>3.7999999999999999E-2</c:v>
                </c:pt>
                <c:pt idx="3">
                  <c:v>0.16700000000000001</c:v>
                </c:pt>
                <c:pt idx="4">
                  <c:v>0.33900000000000002</c:v>
                </c:pt>
                <c:pt idx="5">
                  <c:v>0.51400000000000001</c:v>
                </c:pt>
                <c:pt idx="6">
                  <c:v>6.6000000000000003E-2</c:v>
                </c:pt>
                <c:pt idx="7">
                  <c:v>0.47799999999999998</c:v>
                </c:pt>
                <c:pt idx="8">
                  <c:v>0.127</c:v>
                </c:pt>
              </c:numCache>
            </c:numRef>
          </c:val>
          <c:extLst>
            <c:ext xmlns:c16="http://schemas.microsoft.com/office/drawing/2014/chart" uri="{C3380CC4-5D6E-409C-BE32-E72D297353CC}">
              <c16:uniqueId val="{00000000-DFF8-4499-8178-307259F54A73}"/>
            </c:ext>
          </c:extLst>
        </c:ser>
        <c:ser>
          <c:idx val="1"/>
          <c:order val="1"/>
          <c:tx>
            <c:strRef>
              <c:f>Sheet1!$C$1</c:f>
              <c:strCache>
                <c:ptCount val="1"/>
                <c:pt idx="0">
                  <c:v>Somewhat Effective</c:v>
                </c:pt>
              </c:strCache>
            </c:strRef>
          </c:tx>
          <c:spPr>
            <a:solidFill>
              <a:schemeClr val="accent2"/>
            </a:solidFill>
            <a:ln>
              <a:noFill/>
            </a:ln>
            <a:effectLst/>
          </c:spPr>
          <c:invertIfNegative val="0"/>
          <c:cat>
            <c:strRef>
              <c:f>Sheet1!$A$2:$A$10</c:f>
              <c:strCache>
                <c:ptCount val="9"/>
                <c:pt idx="0">
                  <c:v>Fire and Rescue</c:v>
                </c:pt>
                <c:pt idx="1">
                  <c:v>Ambulance</c:v>
                </c:pt>
                <c:pt idx="2">
                  <c:v>Social Services</c:v>
                </c:pt>
                <c:pt idx="3">
                  <c:v>NHS</c:v>
                </c:pt>
                <c:pt idx="4">
                  <c:v>Search and Rescue</c:v>
                </c:pt>
                <c:pt idx="5">
                  <c:v>Vehicle Recovery and Highways Traffic Officers</c:v>
                </c:pt>
                <c:pt idx="6">
                  <c:v>Mental Health Services</c:v>
                </c:pt>
                <c:pt idx="7">
                  <c:v>National Police Air Service</c:v>
                </c:pt>
                <c:pt idx="8">
                  <c:v>Crown Prosecution Service</c:v>
                </c:pt>
              </c:strCache>
            </c:strRef>
          </c:cat>
          <c:val>
            <c:numRef>
              <c:f>Sheet1!$C$2:$C$10</c:f>
              <c:numCache>
                <c:formatCode>0.00%</c:formatCode>
                <c:ptCount val="9"/>
                <c:pt idx="0" formatCode="0%">
                  <c:v>0.35099999999999998</c:v>
                </c:pt>
                <c:pt idx="1">
                  <c:v>0.38</c:v>
                </c:pt>
                <c:pt idx="2" formatCode="0%">
                  <c:v>0.32500000000000001</c:v>
                </c:pt>
                <c:pt idx="3">
                  <c:v>0.42299999999999999</c:v>
                </c:pt>
                <c:pt idx="4">
                  <c:v>0.17699999999999999</c:v>
                </c:pt>
                <c:pt idx="5">
                  <c:v>0.29699999999999999</c:v>
                </c:pt>
                <c:pt idx="6">
                  <c:v>0.35499999999999998</c:v>
                </c:pt>
                <c:pt idx="7">
                  <c:v>0.217</c:v>
                </c:pt>
                <c:pt idx="8">
                  <c:v>0.31</c:v>
                </c:pt>
              </c:numCache>
            </c:numRef>
          </c:val>
          <c:extLst>
            <c:ext xmlns:c16="http://schemas.microsoft.com/office/drawing/2014/chart" uri="{C3380CC4-5D6E-409C-BE32-E72D297353CC}">
              <c16:uniqueId val="{00000001-DFF8-4499-8178-307259F54A73}"/>
            </c:ext>
          </c:extLst>
        </c:ser>
        <c:ser>
          <c:idx val="2"/>
          <c:order val="2"/>
          <c:tx>
            <c:strRef>
              <c:f>Sheet1!$D$1</c:f>
              <c:strCache>
                <c:ptCount val="1"/>
                <c:pt idx="0">
                  <c:v>Neither effective nor ineffective</c:v>
                </c:pt>
              </c:strCache>
            </c:strRef>
          </c:tx>
          <c:spPr>
            <a:solidFill>
              <a:schemeClr val="accent3"/>
            </a:solidFill>
            <a:ln>
              <a:noFill/>
            </a:ln>
            <a:effectLst/>
          </c:spPr>
          <c:invertIfNegative val="0"/>
          <c:cat>
            <c:strRef>
              <c:f>Sheet1!$A$2:$A$10</c:f>
              <c:strCache>
                <c:ptCount val="9"/>
                <c:pt idx="0">
                  <c:v>Fire and Rescue</c:v>
                </c:pt>
                <c:pt idx="1">
                  <c:v>Ambulance</c:v>
                </c:pt>
                <c:pt idx="2">
                  <c:v>Social Services</c:v>
                </c:pt>
                <c:pt idx="3">
                  <c:v>NHS</c:v>
                </c:pt>
                <c:pt idx="4">
                  <c:v>Search and Rescue</c:v>
                </c:pt>
                <c:pt idx="5">
                  <c:v>Vehicle Recovery and Highways Traffic Officers</c:v>
                </c:pt>
                <c:pt idx="6">
                  <c:v>Mental Health Services</c:v>
                </c:pt>
                <c:pt idx="7">
                  <c:v>National Police Air Service</c:v>
                </c:pt>
                <c:pt idx="8">
                  <c:v>Crown Prosecution Service</c:v>
                </c:pt>
              </c:strCache>
            </c:strRef>
          </c:cat>
          <c:val>
            <c:numRef>
              <c:f>Sheet1!$D$2:$D$10</c:f>
              <c:numCache>
                <c:formatCode>0.00%</c:formatCode>
                <c:ptCount val="9"/>
                <c:pt idx="0">
                  <c:v>0.23400000000000001</c:v>
                </c:pt>
                <c:pt idx="1">
                  <c:v>0.13900000000000001</c:v>
                </c:pt>
                <c:pt idx="2">
                  <c:v>0.35</c:v>
                </c:pt>
                <c:pt idx="3" formatCode="0%">
                  <c:v>0.17899999999999999</c:v>
                </c:pt>
                <c:pt idx="4">
                  <c:v>0.46800000000000003</c:v>
                </c:pt>
                <c:pt idx="5">
                  <c:v>0.189</c:v>
                </c:pt>
                <c:pt idx="6">
                  <c:v>0.26300000000000001</c:v>
                </c:pt>
                <c:pt idx="7">
                  <c:v>0.27500000000000002</c:v>
                </c:pt>
                <c:pt idx="8">
                  <c:v>0.32400000000000001</c:v>
                </c:pt>
              </c:numCache>
            </c:numRef>
          </c:val>
          <c:extLst>
            <c:ext xmlns:c16="http://schemas.microsoft.com/office/drawing/2014/chart" uri="{C3380CC4-5D6E-409C-BE32-E72D297353CC}">
              <c16:uniqueId val="{00000002-DFF8-4499-8178-307259F54A73}"/>
            </c:ext>
          </c:extLst>
        </c:ser>
        <c:ser>
          <c:idx val="3"/>
          <c:order val="3"/>
          <c:tx>
            <c:strRef>
              <c:f>Sheet1!$E$1</c:f>
              <c:strCache>
                <c:ptCount val="1"/>
                <c:pt idx="0">
                  <c:v>Somewhat ineffective</c:v>
                </c:pt>
              </c:strCache>
            </c:strRef>
          </c:tx>
          <c:spPr>
            <a:solidFill>
              <a:schemeClr val="accent4"/>
            </a:solidFill>
            <a:ln>
              <a:noFill/>
            </a:ln>
            <a:effectLst/>
          </c:spPr>
          <c:invertIfNegative val="0"/>
          <c:cat>
            <c:strRef>
              <c:f>Sheet1!$A$2:$A$10</c:f>
              <c:strCache>
                <c:ptCount val="9"/>
                <c:pt idx="0">
                  <c:v>Fire and Rescue</c:v>
                </c:pt>
                <c:pt idx="1">
                  <c:v>Ambulance</c:v>
                </c:pt>
                <c:pt idx="2">
                  <c:v>Social Services</c:v>
                </c:pt>
                <c:pt idx="3">
                  <c:v>NHS</c:v>
                </c:pt>
                <c:pt idx="4">
                  <c:v>Search and Rescue</c:v>
                </c:pt>
                <c:pt idx="5">
                  <c:v>Vehicle Recovery and Highways Traffic Officers</c:v>
                </c:pt>
                <c:pt idx="6">
                  <c:v>Mental Health Services</c:v>
                </c:pt>
                <c:pt idx="7">
                  <c:v>National Police Air Service</c:v>
                </c:pt>
                <c:pt idx="8">
                  <c:v>Crown Prosecution Service</c:v>
                </c:pt>
              </c:strCache>
            </c:strRef>
          </c:cat>
          <c:val>
            <c:numRef>
              <c:f>Sheet1!$E$2:$E$10</c:f>
              <c:numCache>
                <c:formatCode>0.00%</c:formatCode>
                <c:ptCount val="9"/>
                <c:pt idx="0">
                  <c:v>1.2E-2</c:v>
                </c:pt>
                <c:pt idx="1">
                  <c:v>0.114</c:v>
                </c:pt>
                <c:pt idx="2">
                  <c:v>0.2</c:v>
                </c:pt>
                <c:pt idx="3">
                  <c:v>0.16700000000000001</c:v>
                </c:pt>
                <c:pt idx="4" formatCode="0%">
                  <c:v>1.6E-2</c:v>
                </c:pt>
                <c:pt idx="5">
                  <c:v>0</c:v>
                </c:pt>
                <c:pt idx="6" formatCode="0%">
                  <c:v>0.224</c:v>
                </c:pt>
                <c:pt idx="7" formatCode="0%">
                  <c:v>2.9000000000000001E-2</c:v>
                </c:pt>
                <c:pt idx="8">
                  <c:v>0.127</c:v>
                </c:pt>
              </c:numCache>
            </c:numRef>
          </c:val>
          <c:extLst>
            <c:ext xmlns:c16="http://schemas.microsoft.com/office/drawing/2014/chart" uri="{C3380CC4-5D6E-409C-BE32-E72D297353CC}">
              <c16:uniqueId val="{00000003-DFF8-4499-8178-307259F54A73}"/>
            </c:ext>
          </c:extLst>
        </c:ser>
        <c:ser>
          <c:idx val="4"/>
          <c:order val="4"/>
          <c:tx>
            <c:strRef>
              <c:f>Sheet1!$F$1</c:f>
              <c:strCache>
                <c:ptCount val="1"/>
                <c:pt idx="0">
                  <c:v>Very Ineffective</c:v>
                </c:pt>
              </c:strCache>
            </c:strRef>
          </c:tx>
          <c:spPr>
            <a:solidFill>
              <a:schemeClr val="accent5"/>
            </a:solidFill>
            <a:ln>
              <a:noFill/>
            </a:ln>
            <a:effectLst/>
          </c:spPr>
          <c:invertIfNegative val="0"/>
          <c:cat>
            <c:strRef>
              <c:f>Sheet1!$A$2:$A$10</c:f>
              <c:strCache>
                <c:ptCount val="9"/>
                <c:pt idx="0">
                  <c:v>Fire and Rescue</c:v>
                </c:pt>
                <c:pt idx="1">
                  <c:v>Ambulance</c:v>
                </c:pt>
                <c:pt idx="2">
                  <c:v>Social Services</c:v>
                </c:pt>
                <c:pt idx="3">
                  <c:v>NHS</c:v>
                </c:pt>
                <c:pt idx="4">
                  <c:v>Search and Rescue</c:v>
                </c:pt>
                <c:pt idx="5">
                  <c:v>Vehicle Recovery and Highways Traffic Officers</c:v>
                </c:pt>
                <c:pt idx="6">
                  <c:v>Mental Health Services</c:v>
                </c:pt>
                <c:pt idx="7">
                  <c:v>National Police Air Service</c:v>
                </c:pt>
                <c:pt idx="8">
                  <c:v>Crown Prosecution Service</c:v>
                </c:pt>
              </c:strCache>
            </c:strRef>
          </c:cat>
          <c:val>
            <c:numRef>
              <c:f>Sheet1!$F$2:$F$10</c:f>
              <c:numCache>
                <c:formatCode>0.00%</c:formatCode>
                <c:ptCount val="9"/>
                <c:pt idx="0">
                  <c:v>0</c:v>
                </c:pt>
                <c:pt idx="1">
                  <c:v>6.3E-2</c:v>
                </c:pt>
                <c:pt idx="2">
                  <c:v>0.08</c:v>
                </c:pt>
                <c:pt idx="3" formatCode="0%">
                  <c:v>6.4000000000000001E-2</c:v>
                </c:pt>
                <c:pt idx="4" formatCode="0%">
                  <c:v>0</c:v>
                </c:pt>
                <c:pt idx="5" formatCode="0%">
                  <c:v>0</c:v>
                </c:pt>
                <c:pt idx="6">
                  <c:v>9.1999999999999998E-2</c:v>
                </c:pt>
                <c:pt idx="7" formatCode="0%">
                  <c:v>0</c:v>
                </c:pt>
                <c:pt idx="8">
                  <c:v>0.113</c:v>
                </c:pt>
              </c:numCache>
            </c:numRef>
          </c:val>
          <c:extLst>
            <c:ext xmlns:c16="http://schemas.microsoft.com/office/drawing/2014/chart" uri="{C3380CC4-5D6E-409C-BE32-E72D297353CC}">
              <c16:uniqueId val="{00000004-DFF8-4499-8178-307259F54A73}"/>
            </c:ext>
          </c:extLst>
        </c:ser>
        <c:dLbls>
          <c:showLegendKey val="0"/>
          <c:showVal val="0"/>
          <c:showCatName val="0"/>
          <c:showSerName val="0"/>
          <c:showPercent val="0"/>
          <c:showBubbleSize val="0"/>
        </c:dLbls>
        <c:gapWidth val="150"/>
        <c:overlap val="100"/>
        <c:axId val="832727712"/>
        <c:axId val="832728072"/>
      </c:barChart>
      <c:catAx>
        <c:axId val="832727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2728072"/>
        <c:crosses val="autoZero"/>
        <c:auto val="1"/>
        <c:lblAlgn val="ctr"/>
        <c:lblOffset val="100"/>
        <c:noMultiLvlLbl val="0"/>
      </c:catAx>
      <c:valAx>
        <c:axId val="83272807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27277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Knowledge of RCRP initiative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Sheet1!$B$1</c:f>
              <c:strCache>
                <c:ptCount val="1"/>
                <c:pt idx="0">
                  <c:v>Yes</c:v>
                </c:pt>
              </c:strCache>
            </c:strRef>
          </c:tx>
          <c:spPr>
            <a:solidFill>
              <a:schemeClr val="accent1"/>
            </a:solidFill>
            <a:ln>
              <a:noFill/>
            </a:ln>
            <a:effectLst/>
          </c:spPr>
          <c:invertIfNegative val="0"/>
          <c:cat>
            <c:strRef>
              <c:f>Sheet1!$A$2:$A$4</c:f>
              <c:strCache>
                <c:ptCount val="3"/>
                <c:pt idx="0">
                  <c:v>Have you heard of RCRP</c:v>
                </c:pt>
                <c:pt idx="1">
                  <c:v>Have you had any training  in relation to RCRP</c:v>
                </c:pt>
                <c:pt idx="2">
                  <c:v>Are you aware of RCRP being used in your force</c:v>
                </c:pt>
              </c:strCache>
            </c:strRef>
          </c:cat>
          <c:val>
            <c:numRef>
              <c:f>Sheet1!$B$2:$B$4</c:f>
              <c:numCache>
                <c:formatCode>0%</c:formatCode>
                <c:ptCount val="3"/>
                <c:pt idx="0">
                  <c:v>0.84</c:v>
                </c:pt>
                <c:pt idx="1">
                  <c:v>0.36</c:v>
                </c:pt>
                <c:pt idx="2">
                  <c:v>0.55000000000000004</c:v>
                </c:pt>
              </c:numCache>
            </c:numRef>
          </c:val>
          <c:extLst>
            <c:ext xmlns:c16="http://schemas.microsoft.com/office/drawing/2014/chart" uri="{C3380CC4-5D6E-409C-BE32-E72D297353CC}">
              <c16:uniqueId val="{00000000-A1EC-4A82-8087-225DC8BEEBA6}"/>
            </c:ext>
          </c:extLst>
        </c:ser>
        <c:ser>
          <c:idx val="1"/>
          <c:order val="1"/>
          <c:tx>
            <c:strRef>
              <c:f>Sheet1!$C$1</c:f>
              <c:strCache>
                <c:ptCount val="1"/>
                <c:pt idx="0">
                  <c:v>No</c:v>
                </c:pt>
              </c:strCache>
            </c:strRef>
          </c:tx>
          <c:spPr>
            <a:solidFill>
              <a:schemeClr val="accent2"/>
            </a:solidFill>
            <a:ln>
              <a:noFill/>
            </a:ln>
            <a:effectLst/>
          </c:spPr>
          <c:invertIfNegative val="0"/>
          <c:cat>
            <c:strRef>
              <c:f>Sheet1!$A$2:$A$4</c:f>
              <c:strCache>
                <c:ptCount val="3"/>
                <c:pt idx="0">
                  <c:v>Have you heard of RCRP</c:v>
                </c:pt>
                <c:pt idx="1">
                  <c:v>Have you had any training  in relation to RCRP</c:v>
                </c:pt>
                <c:pt idx="2">
                  <c:v>Are you aware of RCRP being used in your force</c:v>
                </c:pt>
              </c:strCache>
            </c:strRef>
          </c:cat>
          <c:val>
            <c:numRef>
              <c:f>Sheet1!$C$2:$C$4</c:f>
              <c:numCache>
                <c:formatCode>0%</c:formatCode>
                <c:ptCount val="3"/>
                <c:pt idx="0">
                  <c:v>0.14000000000000001</c:v>
                </c:pt>
                <c:pt idx="1">
                  <c:v>0.64</c:v>
                </c:pt>
                <c:pt idx="2">
                  <c:v>0.22</c:v>
                </c:pt>
              </c:numCache>
            </c:numRef>
          </c:val>
          <c:extLst>
            <c:ext xmlns:c16="http://schemas.microsoft.com/office/drawing/2014/chart" uri="{C3380CC4-5D6E-409C-BE32-E72D297353CC}">
              <c16:uniqueId val="{00000001-A1EC-4A82-8087-225DC8BEEBA6}"/>
            </c:ext>
          </c:extLst>
        </c:ser>
        <c:ser>
          <c:idx val="2"/>
          <c:order val="2"/>
          <c:tx>
            <c:strRef>
              <c:f>Sheet1!$D$1</c:f>
              <c:strCache>
                <c:ptCount val="1"/>
                <c:pt idx="0">
                  <c:v>Unsure</c:v>
                </c:pt>
              </c:strCache>
            </c:strRef>
          </c:tx>
          <c:spPr>
            <a:solidFill>
              <a:schemeClr val="accent3"/>
            </a:solidFill>
            <a:ln w="25400">
              <a:noFill/>
            </a:ln>
            <a:effectLst/>
          </c:spPr>
          <c:invertIfNegative val="0"/>
          <c:cat>
            <c:strRef>
              <c:f>Sheet1!$A$2:$A$4</c:f>
              <c:strCache>
                <c:ptCount val="3"/>
                <c:pt idx="0">
                  <c:v>Have you heard of RCRP</c:v>
                </c:pt>
                <c:pt idx="1">
                  <c:v>Have you had any training  in relation to RCRP</c:v>
                </c:pt>
                <c:pt idx="2">
                  <c:v>Are you aware of RCRP being used in your force</c:v>
                </c:pt>
              </c:strCache>
            </c:strRef>
          </c:cat>
          <c:val>
            <c:numRef>
              <c:f>Sheet1!$D$2:$D$4</c:f>
              <c:numCache>
                <c:formatCode>0%</c:formatCode>
                <c:ptCount val="3"/>
                <c:pt idx="0">
                  <c:v>0.02</c:v>
                </c:pt>
                <c:pt idx="1">
                  <c:v>0</c:v>
                </c:pt>
                <c:pt idx="2">
                  <c:v>0.23</c:v>
                </c:pt>
              </c:numCache>
            </c:numRef>
          </c:val>
          <c:extLst>
            <c:ext xmlns:c16="http://schemas.microsoft.com/office/drawing/2014/chart" uri="{C3380CC4-5D6E-409C-BE32-E72D297353CC}">
              <c16:uniqueId val="{00000002-A1EC-4A82-8087-225DC8BEEBA6}"/>
            </c:ext>
          </c:extLst>
        </c:ser>
        <c:dLbls>
          <c:showLegendKey val="0"/>
          <c:showVal val="0"/>
          <c:showCatName val="0"/>
          <c:showSerName val="0"/>
          <c:showPercent val="0"/>
          <c:showBubbleSize val="0"/>
        </c:dLbls>
        <c:gapWidth val="150"/>
        <c:overlap val="100"/>
        <c:axId val="832730592"/>
        <c:axId val="832729152"/>
      </c:barChart>
      <c:catAx>
        <c:axId val="83273059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2729152"/>
        <c:crosses val="autoZero"/>
        <c:auto val="1"/>
        <c:lblAlgn val="ctr"/>
        <c:lblOffset val="100"/>
        <c:noMultiLvlLbl val="0"/>
      </c:catAx>
      <c:valAx>
        <c:axId val="83272915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273059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t>Effectiveness of RCRP in respondents forces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cat>
            <c:strRef>
              <c:f>Sheet1!$A$2:$A$7</c:f>
              <c:strCache>
                <c:ptCount val="6"/>
                <c:pt idx="0">
                  <c:v>Very Effective</c:v>
                </c:pt>
                <c:pt idx="1">
                  <c:v>Somewhat Effective</c:v>
                </c:pt>
                <c:pt idx="2">
                  <c:v>Neither effective or ineffective</c:v>
                </c:pt>
                <c:pt idx="3">
                  <c:v>Somewhat Ineffective</c:v>
                </c:pt>
                <c:pt idx="4">
                  <c:v>Very Ineffective</c:v>
                </c:pt>
                <c:pt idx="5">
                  <c:v>Unsure</c:v>
                </c:pt>
              </c:strCache>
            </c:strRef>
          </c:cat>
          <c:val>
            <c:numRef>
              <c:f>Sheet1!$B$2:$B$7</c:f>
              <c:numCache>
                <c:formatCode>General</c:formatCode>
                <c:ptCount val="6"/>
                <c:pt idx="0">
                  <c:v>8</c:v>
                </c:pt>
                <c:pt idx="1">
                  <c:v>24</c:v>
                </c:pt>
                <c:pt idx="2">
                  <c:v>13</c:v>
                </c:pt>
                <c:pt idx="3">
                  <c:v>4</c:v>
                </c:pt>
                <c:pt idx="4">
                  <c:v>4</c:v>
                </c:pt>
                <c:pt idx="5">
                  <c:v>34</c:v>
                </c:pt>
              </c:numCache>
            </c:numRef>
          </c:val>
          <c:extLst>
            <c:ext xmlns:c16="http://schemas.microsoft.com/office/drawing/2014/chart" uri="{C3380CC4-5D6E-409C-BE32-E72D297353CC}">
              <c16:uniqueId val="{00000000-2FB9-4A13-B773-B32A08FD69A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3FC759DDDA0F4E8C29F8772851F6DB" ma:contentTypeVersion="17" ma:contentTypeDescription="Create a new document." ma:contentTypeScope="" ma:versionID="f7acbd6f1ac754f051f21d5c6dad8e15">
  <xsd:schema xmlns:xsd="http://www.w3.org/2001/XMLSchema" xmlns:xs="http://www.w3.org/2001/XMLSchema" xmlns:p="http://schemas.microsoft.com/office/2006/metadata/properties" xmlns:ns3="7ab15484-31d3-43d7-8879-7b8c8f345b7a" xmlns:ns4="f2ed4215-e64b-4aca-8446-9d3ad9713ca0" targetNamespace="http://schemas.microsoft.com/office/2006/metadata/properties" ma:root="true" ma:fieldsID="ed6894379ae0556f9e2db53b759d8a6e" ns3:_="" ns4:_="">
    <xsd:import namespace="7ab15484-31d3-43d7-8879-7b8c8f345b7a"/>
    <xsd:import namespace="f2ed4215-e64b-4aca-8446-9d3ad9713ca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_activity" minOccurs="0"/>
                <xsd:element ref="ns3:MediaServiceObjectDetectorVersions" minOccurs="0"/>
                <xsd:element ref="ns3:MediaServiceSystemTags" minOccurs="0"/>
                <xsd:element ref="ns3:MediaServiceSearchPropertie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15484-31d3-43d7-8879-7b8c8f345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2ed4215-e64b-4aca-8446-9d3ad9713ca0"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ab15484-31d3-43d7-8879-7b8c8f345b7a"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ONe13</b:Tag>
    <b:SourceType>Book</b:SourceType>
    <b:Guid>{86942ECC-30AA-4412-9BA3-D28CA64057C9}</b:Guid>
    <b:Title>The Future of Policing</b:Title>
    <b:Year>2013</b:Year>
    <b:Publisher>Routledge</b:Publisher>
    <b:Author>
      <b:Author>
        <b:NameList>
          <b:Person>
            <b:Last>O'Neill</b:Last>
            <b:First>Megan</b:First>
          </b:Person>
        </b:NameList>
      </b:Author>
    </b:Author>
    <b:Edition>1st</b:Edition>
    <b:YearAccessed>2024</b:YearAccessed>
    <b:MonthAccessed>04</b:MonthAccessed>
    <b:DayAccessed>27</b:DayAccessed>
    <b:URL>https://www.taylorfrancis.com/chapters/edit/10.4324/9780203435946-18/playing-nicely-others-megan-neill</b:URL>
    <b:RefOrder>1</b:RefOrder>
  </b:Source>
  <b:Source>
    <b:Tag>Geo11</b:Tag>
    <b:SourceType>Report</b:SourceType>
    <b:Guid>{30B59717-5F10-404F-B8F4-DF8363994906}</b:Guid>
    <b:Title>The effectiveness of partnership working</b:Title>
    <b:Year>2011</b:Year>
    <b:YearAccessed>2024</b:YearAccessed>
    <b:MonthAccessed>04</b:MonthAccessed>
    <b:DayAccessed>27</b:DayAccessed>
    <b:URL>https://assets.publishing.service.gov.uk/media/5a756a3c40f0b6397f35e41b/horr52-report.pdf</b:URL>
    <b:Author>
      <b:Author>
        <b:NameList>
          <b:Person>
            <b:Last>Berry</b:Last>
            <b:First>Geoff</b:First>
          </b:Person>
          <b:Person>
            <b:Last>Briggs</b:Last>
            <b:First>Peter</b:First>
          </b:Person>
          <b:Person>
            <b:Last>Erol</b:Last>
            <b:First>Rosie</b:First>
          </b:Person>
          <b:Person>
            <b:Last>Van Staden</b:Last>
            <b:First>Lauren</b:First>
          </b:Person>
        </b:NameList>
      </b:Author>
    </b:Author>
    <b:Publisher>Home Office</b:Publisher>
    <b:City>London</b:City>
    <b:RefOrder>2</b:RefOrder>
  </b:Source>
  <b:Source>
    <b:Tag>Mun21</b:Tag>
    <b:SourceType>InternetSite</b:SourceType>
    <b:Guid>{E867AEE2-A8AD-4E4F-84DC-5D00584CA866}</b:Guid>
    <b:Title>Police ‘filling in for ambulances’ amid lengthy waiting times, reports suggest</b:Title>
    <b:Year>2021</b:Year>
    <b:Author>
      <b:Author>
        <b:NameList>
          <b:Person>
            <b:Last>Munro</b:Last>
            <b:First>Craig</b:First>
          </b:Person>
        </b:NameList>
      </b:Author>
    </b:Author>
    <b:YearAccessed>2024</b:YearAccessed>
    <b:MonthAccessed>05</b:MonthAccessed>
    <b:DayAccessed>03</b:DayAccessed>
    <b:URL>https://www.pressandjournal.co.uk/fp/news/3514701/police-filling-in-for-ambulances-amid-lengthy-waiting-times-reports-suggest/</b:URL>
    <b:RefOrder>3</b:RefOrder>
  </b:Source>
  <b:Source>
    <b:Tag>Lan21</b:Tag>
    <b:SourceType>JournalArticle</b:SourceType>
    <b:Guid>{0151EDBD-DECA-41EB-A36F-C6EAF710336B}</b:Guid>
    <b:Title>Policing and Mental ill-health: Using Big Data to Assess the Scale and Severity of, and the Frontline Resources Committed to, mental ill-health-related calls-for-service</b:Title>
    <b:Year>2021</b:Year>
    <b:YearAccessed>2024</b:YearAccessed>
    <b:MonthAccessed>04</b:MonthAccessed>
    <b:DayAccessed>29</b:DayAccessed>
    <b:URL>https://academic.oup.com/policing/article/15/3/1963/6332599</b:URL>
    <b:Author>
      <b:Author>
        <b:NameList>
          <b:Person>
            <b:Last>Langton</b:Last>
            <b:First>Samuel</b:First>
          </b:Person>
          <b:Person>
            <b:Last>Bannister</b:Last>
            <b:First>Jon</b:First>
          </b:Person>
          <b:Person>
            <b:Last>Ellison</b:Last>
            <b:First>Mark</b:First>
          </b:Person>
          <b:Person>
            <b:Last>Haleem</b:Last>
            <b:First>Muhammad</b:First>
          </b:Person>
          <b:Person>
            <b:Last>Karolina</b:Last>
            <b:First>Krzemieniewska-Nandwani</b:First>
          </b:Person>
        </b:NameList>
      </b:Author>
    </b:Author>
    <b:JournalName>Policing: A Journal of Policy and Practice</b:JournalName>
    <b:Pages>1963-1976</b:Pages>
    <b:Volume>15</b:Volume>
    <b:Issue>3</b:Issue>
    <b:RefOrder>4</b:RefOrder>
  </b:Source>
  <b:Source>
    <b:Tag>Hes17</b:Tag>
    <b:SourceType>JournalArticle</b:SourceType>
    <b:Guid>{CFF0C25E-B91F-4C9D-A5F7-25F7E1818488}</b:Guid>
    <b:Title>Decision analytic model exploring the cost and cost-offset implications of street triage</b:Title>
    <b:Year>2017</b:Year>
    <b:YearAccessed>2024</b:YearAccessed>
    <b:MonthAccessed>05</b:MonthAccessed>
    <b:DayAccessed>05</b:DayAccessed>
    <b:URL>https://bmjopen.bmj.com/content/6/2/e009670</b:URL>
    <b:Author>
      <b:Author>
        <b:NameList>
          <b:Person>
            <b:Last>Heslin</b:Last>
            <b:First>Margaret</b:First>
          </b:Person>
          <b:Person>
            <b:Last>Callaghan</b:Last>
            <b:First>Lynne</b:First>
          </b:Person>
          <b:Person>
            <b:Last>Packwood</b:Last>
          </b:Person>
          <b:Person>
            <b:Last>Packwood</b:Last>
            <b:First>Martin</b:First>
          </b:Person>
          <b:Person>
            <b:Last>Badu</b:Last>
            <b:First>Vincent</b:First>
          </b:Person>
          <b:Person>
            <b:Last>Byford</b:Last>
            <b:First>Sarah</b:First>
          </b:Person>
        </b:NameList>
      </b:Author>
    </b:Author>
    <b:JournalName>British Medical Journal</b:JournalName>
    <b:Volume>6</b:Volume>
    <b:Issue>2</b:Issue>
    <b:RefOrder>5</b:RefOrder>
  </b:Source>
  <b:Source>
    <b:Tag>Pun181</b:Tag>
    <b:SourceType>ArticleInAPeriodical</b:SourceType>
    <b:Guid>{94B550F4-1825-4981-AC70-BD129A7749F3}</b:Guid>
    <b:Author>
      <b:Author>
        <b:NameList>
          <b:Person>
            <b:Last>Puntis</b:Last>
            <b:First>Stephen</b:First>
          </b:Person>
          <b:Person>
            <b:Last>Perfect</b:Last>
            <b:First>Devon</b:First>
          </b:Person>
          <b:Person>
            <b:Last>Kirubarajan</b:Last>
            <b:First>Abirami</b:First>
          </b:Person>
          <b:Person>
            <b:Last>Bolton</b:Last>
            <b:First>Sorcha</b:First>
          </b:Person>
          <b:Person>
            <b:Last>Davies</b:Last>
            <b:First>Fay</b:First>
          </b:Person>
          <b:Person>
            <b:Last>Hayes</b:Last>
            <b:First>Aimee</b:First>
          </b:Person>
          <b:Person>
            <b:Last>Harriss</b:Last>
            <b:First>Eli</b:First>
          </b:Person>
          <b:Person>
            <b:Last>Molodynski</b:Last>
            <b:First>Andrew</b:First>
          </b:Person>
        </b:NameList>
      </b:Author>
    </b:Author>
    <b:Title>A systematic review of co-responder models of police mental health 'street' triage</b:Title>
    <b:Year>2018</b:Year>
    <b:PeriodicalTitle>BMC Psychiatry</b:PeriodicalTitle>
    <b:YearAccessed>2024</b:YearAccessed>
    <b:MonthAccessed>05</b:MonthAccessed>
    <b:DayAccessed>05</b:DayAccessed>
    <b:URL>https://bmcpsychiatry.biomedcentral.com/counter/pdf/10.1186/s12888-018-1836-2.pdf</b:URL>
    <b:RefOrder>6</b:RefOrder>
  </b:Source>
  <b:Source>
    <b:Tag>Col24</b:Tag>
    <b:SourceType>InternetSite</b:SourceType>
    <b:Guid>{AEFD461F-A3A3-400F-A526-6EE185DC23F7}</b:Guid>
    <b:Author>
      <b:Author>
        <b:Corporate>College of Policing</b:Corporate>
      </b:Author>
    </b:Author>
    <b:Title>Right Care Right Person toolkit</b:Title>
    <b:Year>2024</b:Year>
    <b:YearAccessed>2024</b:YearAccessed>
    <b:MonthAccessed>05</b:MonthAccessed>
    <b:DayAccessed>05</b:DayAccessed>
    <b:URL>https://www.college.police.uk/guidance/right-care-right-person-toolkit</b:URL>
    <b:RefOrder>7</b:RefOrder>
  </b:Source>
  <b:Source>
    <b:Tag>HMI231</b:Tag>
    <b:SourceType>InternetSite</b:SourceType>
    <b:Guid>{3DF50AA0-1A3B-4A25-A76B-0AC0F87F9966}</b:Guid>
    <b:Author>
      <b:Author>
        <b:Corporate>HMICFRS</b:Corporate>
      </b:Author>
    </b:Author>
    <b:Title>Humberside PEEL Assesments 2021/2022</b:Title>
    <b:Year>2023</b:Year>
    <b:YearAccessed>2024</b:YearAccessed>
    <b:MonthAccessed>05</b:MonthAccessed>
    <b:DayAccessed>05</b:DayAccessed>
    <b:URL>https://hmicfrs.justiceinspectorates.gov.uk/peel-reports/humberside-2021-22/</b:URL>
    <b:RefOrder>8</b:RefOrder>
  </b:Source>
</b:Sources>
</file>

<file path=customXml/itemProps1.xml><?xml version="1.0" encoding="utf-8"?>
<ds:datastoreItem xmlns:ds="http://schemas.openxmlformats.org/officeDocument/2006/customXml" ds:itemID="{A780AD2A-FF44-4566-8D74-AF8499C0D2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15484-31d3-43d7-8879-7b8c8f345b7a"/>
    <ds:schemaRef ds:uri="f2ed4215-e64b-4aca-8446-9d3ad9713c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00BFB9-88F2-4545-B572-C991D951C695}">
  <ds:schemaRefs>
    <ds:schemaRef ds:uri="http://schemas.microsoft.com/sharepoint/v3/contenttype/forms"/>
  </ds:schemaRefs>
</ds:datastoreItem>
</file>

<file path=customXml/itemProps3.xml><?xml version="1.0" encoding="utf-8"?>
<ds:datastoreItem xmlns:ds="http://schemas.openxmlformats.org/officeDocument/2006/customXml" ds:itemID="{0DFDD320-2E3D-4578-8348-4216389C5579}">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7ab15484-31d3-43d7-8879-7b8c8f345b7a"/>
    <ds:schemaRef ds:uri="f2ed4215-e64b-4aca-8446-9d3ad9713ca0"/>
    <ds:schemaRef ds:uri="http://www.w3.org/XML/1998/namespace"/>
    <ds:schemaRef ds:uri="http://purl.org/dc/dcmitype/"/>
  </ds:schemaRefs>
</ds:datastoreItem>
</file>

<file path=customXml/itemProps4.xml><?xml version="1.0" encoding="utf-8"?>
<ds:datastoreItem xmlns:ds="http://schemas.openxmlformats.org/officeDocument/2006/customXml" ds:itemID="{EFDE797E-5644-4899-A6CC-5CCF54304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3321</TotalTime>
  <Pages>7</Pages>
  <Words>1344</Words>
  <Characters>7666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Blair-Baggs</dc:creator>
  <cp:keywords/>
  <dc:description/>
  <cp:lastModifiedBy>Ryan Blair-Baggs</cp:lastModifiedBy>
  <cp:revision>213</cp:revision>
  <dcterms:created xsi:type="dcterms:W3CDTF">2024-07-29T13:35:00Z</dcterms:created>
  <dcterms:modified xsi:type="dcterms:W3CDTF">2024-08-05T20:25:00Z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0x010100843FC759DDDA0F4E8C29F8772851F6DB</vt:lpwstr>
  </property>
  <property fmtid="{D5CDD505-2E9C-101B-9397-08002B2CF9AE}" pid="3" name="MSIP_Label_f2acd28b-79a3-4a0f-b0ff-4b75658b1549_Enabled">
    <vt:lpwstr>true</vt:lpwstr>
  </property>
  <property fmtid="{D5CDD505-2E9C-101B-9397-08002B2CF9AE}" pid="4" name="MSIP_Label_f2acd28b-79a3-4a0f-b0ff-4b75658b1549_SetDate">
    <vt:lpwstr>2024-07-29T15:52:06Z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340464e7-b264-45af-8d92-9e2acdec6e54</vt:lpwstr>
  </property>
  <property fmtid="{D5CDD505-2E9C-101B-9397-08002B2CF9AE}" pid="9" name="MSIP_Label_f2acd28b-79a3-4a0f-b0ff-4b75658b1549_ContentBits">
    <vt:lpwstr>0</vt:lpwstr>
  </property>
</Properties>
</file>