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508E1" w:rsidRPr="00337DEA" w:rsidRDefault="000508E1" w:rsidP="00112E39">
      <w:pPr>
        <w:pStyle w:val="normal0"/>
        <w:spacing w:line="360" w:lineRule="auto"/>
        <w:rPr>
          <w:rFonts w:eastAsia="Arial Unicode MS"/>
          <w:b/>
          <w:bCs/>
          <w:sz w:val="36"/>
          <w:szCs w:val="36"/>
          <w:lang w:val="en-GB"/>
        </w:rPr>
      </w:pPr>
    </w:p>
    <w:p w:rsidR="000508E1" w:rsidRPr="00337DEA" w:rsidRDefault="000508E1">
      <w:pPr>
        <w:pStyle w:val="normal0"/>
        <w:spacing w:line="360" w:lineRule="auto"/>
        <w:jc w:val="center"/>
        <w:rPr>
          <w:rFonts w:eastAsia="Arial Unicode MS"/>
          <w:b/>
          <w:bCs/>
          <w:sz w:val="36"/>
          <w:szCs w:val="36"/>
          <w:lang w:val="en-GB"/>
        </w:rPr>
      </w:pPr>
    </w:p>
    <w:p w:rsidR="00112E39" w:rsidRPr="00337DEA" w:rsidRDefault="00112E39" w:rsidP="00112E39">
      <w:pPr>
        <w:pStyle w:val="normal0"/>
        <w:spacing w:line="360" w:lineRule="auto"/>
        <w:jc w:val="center"/>
        <w:rPr>
          <w:rFonts w:eastAsia="Arial Unicode MS"/>
          <w:b/>
          <w:bCs/>
          <w:iCs/>
          <w:color w:val="002060"/>
          <w:sz w:val="32"/>
          <w:szCs w:val="32"/>
          <w:u w:val="single"/>
        </w:rPr>
      </w:pPr>
      <w:r w:rsidRPr="00337DEA">
        <w:rPr>
          <w:rFonts w:eastAsia="Arial Unicode MS"/>
          <w:b/>
          <w:bCs/>
          <w:iCs/>
          <w:color w:val="002060"/>
          <w:sz w:val="32"/>
          <w:szCs w:val="32"/>
          <w:u w:val="single"/>
        </w:rPr>
        <w:t>Title:-Improving Patient Safety and Quality of Care: Learning from the Mid Staffordshire NHS Foundation Trust Case</w:t>
      </w:r>
    </w:p>
    <w:p w:rsidR="00112E39" w:rsidRPr="00337DEA" w:rsidRDefault="00112E39" w:rsidP="00112E39">
      <w:pPr>
        <w:pStyle w:val="normal0"/>
        <w:spacing w:line="360" w:lineRule="auto"/>
        <w:jc w:val="center"/>
        <w:rPr>
          <w:rFonts w:eastAsia="Arial Unicode MS"/>
          <w:b/>
          <w:bCs/>
          <w:sz w:val="32"/>
          <w:szCs w:val="32"/>
          <w:lang w:val="en-GB"/>
        </w:rPr>
      </w:pP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r w:rsidRPr="00337DEA">
        <w:rPr>
          <w:rFonts w:eastAsia="Arial Unicode MS"/>
          <w:b/>
          <w:iCs/>
          <w:color w:val="000000" w:themeColor="text1"/>
          <w:sz w:val="32"/>
          <w:szCs w:val="32"/>
          <w:lang w:val="en-GB"/>
        </w:rPr>
        <w:t>Student name: Nilesh Ambalal Patil</w:t>
      </w: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r w:rsidRPr="00337DEA">
        <w:rPr>
          <w:rFonts w:eastAsia="Arial Unicode MS"/>
          <w:b/>
          <w:iCs/>
          <w:color w:val="000000" w:themeColor="text1"/>
          <w:sz w:val="32"/>
          <w:szCs w:val="32"/>
          <w:lang w:val="en-GB"/>
        </w:rPr>
        <w:t>Student ID: 2523930</w:t>
      </w: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r w:rsidRPr="00337DEA">
        <w:rPr>
          <w:rFonts w:eastAsia="Arial Unicode MS"/>
          <w:b/>
          <w:iCs/>
          <w:color w:val="000000" w:themeColor="text1"/>
          <w:sz w:val="32"/>
          <w:szCs w:val="32"/>
          <w:lang w:val="en-GB"/>
        </w:rPr>
        <w:t xml:space="preserve">Tutor Name: - </w:t>
      </w:r>
      <w:r w:rsidRPr="00337DEA">
        <w:rPr>
          <w:rFonts w:eastAsia="Arial Unicode MS"/>
          <w:b/>
          <w:bCs/>
          <w:iCs/>
          <w:color w:val="000000" w:themeColor="text1"/>
          <w:sz w:val="32"/>
          <w:szCs w:val="32"/>
        </w:rPr>
        <w:t>Christopher Mafuva</w:t>
      </w:r>
    </w:p>
    <w:p w:rsidR="00112E39" w:rsidRPr="00337DEA" w:rsidRDefault="00112E39" w:rsidP="00112E39">
      <w:pPr>
        <w:pStyle w:val="normal0"/>
        <w:spacing w:line="360" w:lineRule="auto"/>
        <w:jc w:val="center"/>
        <w:rPr>
          <w:rFonts w:eastAsia="Arial Unicode MS"/>
          <w:b/>
          <w:iCs/>
          <w:color w:val="000000" w:themeColor="text1"/>
          <w:sz w:val="32"/>
          <w:szCs w:val="32"/>
          <w:lang w:val="en-GB"/>
        </w:rPr>
      </w:pPr>
    </w:p>
    <w:p w:rsidR="00112E39" w:rsidRPr="00337DEA" w:rsidRDefault="00112E39" w:rsidP="00112E39">
      <w:pPr>
        <w:pStyle w:val="normal0"/>
        <w:spacing w:line="360" w:lineRule="auto"/>
        <w:jc w:val="center"/>
        <w:rPr>
          <w:rFonts w:eastAsia="Arial Unicode MS"/>
          <w:b/>
          <w:bCs/>
          <w:color w:val="000000" w:themeColor="text1"/>
          <w:sz w:val="32"/>
          <w:szCs w:val="32"/>
          <w:lang w:val="en-GB"/>
        </w:rPr>
      </w:pPr>
      <w:r w:rsidRPr="00337DEA">
        <w:rPr>
          <w:rFonts w:eastAsia="Arial Unicode MS"/>
          <w:b/>
          <w:iCs/>
          <w:color w:val="000000" w:themeColor="text1"/>
          <w:sz w:val="32"/>
          <w:szCs w:val="32"/>
          <w:lang w:val="en-GB"/>
        </w:rPr>
        <w:t xml:space="preserve">Module Name: - </w:t>
      </w:r>
      <w:r w:rsidRPr="00337DEA">
        <w:rPr>
          <w:rFonts w:eastAsia="Arial Unicode MS"/>
          <w:b/>
          <w:bCs/>
          <w:color w:val="000000" w:themeColor="text1"/>
          <w:sz w:val="32"/>
          <w:szCs w:val="32"/>
        </w:rPr>
        <w:t>Quality Assurance and Service Improvements</w:t>
      </w:r>
    </w:p>
    <w:p w:rsidR="00112E39" w:rsidRPr="00337DEA" w:rsidRDefault="00112E39" w:rsidP="00112E39">
      <w:pPr>
        <w:pStyle w:val="normal0"/>
        <w:spacing w:line="360" w:lineRule="auto"/>
        <w:jc w:val="center"/>
        <w:rPr>
          <w:rFonts w:eastAsia="Arial Unicode MS"/>
          <w:b/>
          <w:bCs/>
          <w:color w:val="000000" w:themeColor="text1"/>
          <w:sz w:val="32"/>
          <w:szCs w:val="32"/>
          <w:lang w:val="en-GB"/>
        </w:rPr>
      </w:pPr>
      <w:r w:rsidRPr="00337DEA">
        <w:rPr>
          <w:rFonts w:eastAsia="Arial Unicode MS"/>
          <w:b/>
          <w:bCs/>
          <w:color w:val="000000" w:themeColor="text1"/>
          <w:sz w:val="32"/>
          <w:szCs w:val="32"/>
          <w:lang w:val="en-GB"/>
        </w:rPr>
        <w:t>Module Code:-LCHS7006</w:t>
      </w:r>
    </w:p>
    <w:p w:rsidR="00112E39" w:rsidRPr="00337DEA" w:rsidRDefault="00112E39" w:rsidP="00112E39">
      <w:pPr>
        <w:pStyle w:val="normal0"/>
        <w:spacing w:line="360" w:lineRule="auto"/>
        <w:jc w:val="center"/>
        <w:rPr>
          <w:rFonts w:eastAsia="Arial Unicode MS"/>
          <w:b/>
          <w:bCs/>
          <w:sz w:val="32"/>
          <w:szCs w:val="32"/>
          <w:lang w:val="en-GB"/>
        </w:rPr>
      </w:pPr>
      <w:r w:rsidRPr="00337DEA">
        <w:rPr>
          <w:rFonts w:eastAsia="Arial Unicode MS"/>
          <w:b/>
          <w:bCs/>
          <w:color w:val="000000" w:themeColor="text1"/>
          <w:sz w:val="32"/>
          <w:szCs w:val="32"/>
          <w:lang w:val="en-GB"/>
        </w:rPr>
        <w:t>Module Name: - MSc Public Health and Social Care in Practice</w:t>
      </w:r>
    </w:p>
    <w:p w:rsidR="000508E1" w:rsidRPr="00337DEA" w:rsidRDefault="000508E1">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112E39" w:rsidRDefault="00112E39">
      <w:pPr>
        <w:pStyle w:val="normal0"/>
        <w:spacing w:line="360" w:lineRule="auto"/>
        <w:jc w:val="center"/>
        <w:rPr>
          <w:rFonts w:eastAsia="Arial Unicode MS"/>
          <w:i/>
          <w:iCs/>
          <w:sz w:val="24"/>
          <w:szCs w:val="24"/>
          <w:lang w:val="en-GB"/>
        </w:rPr>
      </w:pPr>
    </w:p>
    <w:p w:rsidR="00816631" w:rsidRDefault="00816631">
      <w:pPr>
        <w:pStyle w:val="normal0"/>
        <w:spacing w:line="360" w:lineRule="auto"/>
        <w:jc w:val="center"/>
        <w:rPr>
          <w:rFonts w:eastAsia="Arial Unicode MS"/>
          <w:i/>
          <w:iCs/>
          <w:sz w:val="24"/>
          <w:szCs w:val="24"/>
          <w:lang w:val="en-GB"/>
        </w:rPr>
      </w:pPr>
    </w:p>
    <w:p w:rsidR="00816631" w:rsidRDefault="00816631">
      <w:pPr>
        <w:pStyle w:val="normal0"/>
        <w:spacing w:line="360" w:lineRule="auto"/>
        <w:jc w:val="center"/>
        <w:rPr>
          <w:rFonts w:eastAsia="Arial Unicode MS"/>
          <w:i/>
          <w:iCs/>
          <w:sz w:val="24"/>
          <w:szCs w:val="24"/>
          <w:lang w:val="en-GB"/>
        </w:rPr>
      </w:pPr>
    </w:p>
    <w:p w:rsidR="00816631" w:rsidRDefault="00816631">
      <w:pPr>
        <w:pStyle w:val="normal0"/>
        <w:spacing w:line="360" w:lineRule="auto"/>
        <w:jc w:val="center"/>
        <w:rPr>
          <w:rFonts w:eastAsia="Arial Unicode MS"/>
          <w:i/>
          <w:iCs/>
          <w:sz w:val="24"/>
          <w:szCs w:val="24"/>
          <w:lang w:val="en-GB"/>
        </w:rPr>
      </w:pPr>
    </w:p>
    <w:p w:rsidR="00816631" w:rsidRDefault="00816631">
      <w:pPr>
        <w:pStyle w:val="normal0"/>
        <w:spacing w:line="360" w:lineRule="auto"/>
        <w:jc w:val="center"/>
        <w:rPr>
          <w:rFonts w:eastAsia="Arial Unicode MS"/>
          <w:i/>
          <w:iCs/>
          <w:sz w:val="24"/>
          <w:szCs w:val="24"/>
          <w:lang w:val="en-GB"/>
        </w:rPr>
      </w:pPr>
    </w:p>
    <w:p w:rsidR="00816631" w:rsidRDefault="00816631">
      <w:pPr>
        <w:pStyle w:val="normal0"/>
        <w:spacing w:line="360" w:lineRule="auto"/>
        <w:jc w:val="center"/>
        <w:rPr>
          <w:rFonts w:eastAsia="Arial Unicode MS"/>
          <w:i/>
          <w:iCs/>
          <w:sz w:val="24"/>
          <w:szCs w:val="24"/>
          <w:lang w:val="en-GB"/>
        </w:rPr>
      </w:pPr>
    </w:p>
    <w:p w:rsidR="00816631" w:rsidRPr="00337DEA" w:rsidRDefault="00816631">
      <w:pPr>
        <w:pStyle w:val="normal0"/>
        <w:spacing w:line="360" w:lineRule="auto"/>
        <w:jc w:val="center"/>
        <w:rPr>
          <w:rFonts w:eastAsia="Arial Unicode MS"/>
          <w:i/>
          <w:iCs/>
          <w:sz w:val="24"/>
          <w:szCs w:val="24"/>
          <w:lang w:val="en-GB"/>
        </w:rPr>
      </w:pPr>
    </w:p>
    <w:p w:rsidR="00112E39" w:rsidRPr="00337DEA" w:rsidRDefault="00112E39">
      <w:pPr>
        <w:pStyle w:val="normal0"/>
        <w:spacing w:line="360" w:lineRule="auto"/>
        <w:jc w:val="center"/>
        <w:rPr>
          <w:rFonts w:eastAsia="Arial Unicode MS"/>
          <w:i/>
          <w:iCs/>
          <w:sz w:val="24"/>
          <w:szCs w:val="24"/>
          <w:lang w:val="en-GB"/>
        </w:rPr>
      </w:pPr>
    </w:p>
    <w:p w:rsidR="000508E1" w:rsidRPr="00337DEA" w:rsidRDefault="000E5A4A">
      <w:pPr>
        <w:pStyle w:val="normal0"/>
        <w:spacing w:line="360" w:lineRule="auto"/>
        <w:jc w:val="center"/>
        <w:rPr>
          <w:rFonts w:eastAsia="Arial Unicode MS"/>
          <w:b/>
          <w:bCs/>
          <w:sz w:val="24"/>
          <w:szCs w:val="24"/>
          <w:lang w:val="en-GB"/>
        </w:rPr>
      </w:pPr>
      <w:r w:rsidRPr="00337DEA">
        <w:rPr>
          <w:rFonts w:eastAsia="Arial Unicode MS"/>
          <w:b/>
          <w:bCs/>
          <w:sz w:val="24"/>
          <w:szCs w:val="24"/>
          <w:lang w:val="en-GB"/>
        </w:rPr>
        <w:lastRenderedPageBreak/>
        <w:t>Executive Summary</w:t>
      </w:r>
    </w:p>
    <w:p w:rsidR="000B36A5" w:rsidRPr="00337DEA" w:rsidRDefault="000E5A4A">
      <w:pPr>
        <w:pStyle w:val="normal0"/>
        <w:spacing w:line="360" w:lineRule="auto"/>
        <w:jc w:val="both"/>
        <w:rPr>
          <w:rFonts w:eastAsia="Arial Unicode MS"/>
          <w:lang w:val="en-GB"/>
        </w:rPr>
      </w:pPr>
      <w:r w:rsidRPr="00337DEA">
        <w:rPr>
          <w:rFonts w:eastAsia="Arial Unicode MS"/>
          <w:lang w:val="en-GB"/>
        </w:rPr>
        <w:t>This report aims to analyse a major concern in healthcare quality and suggest evidence-based methods for enhancing services. Moreover, between 2005 and 2009, severe deficiencies in leadership, governance, staffing, and organisational culture at the Mid Staffordshire NHS Foundation Trust led to low care standards, preventable patient harm, and a substantial loss of public confidence in the National Health Service (NHS). The report used the Fishbone Diagram, Donabedian Model, and SWOT analysis to evaluate the identified quality issue's core causes. The degradation in patient care was caused by systemic organisational deficiencies, according to the data, not by single clinical errors. According to these findings, the report put forward recommendations that prioritised reinforcing leadership and governance, improving staff planning, promoting a transparent safety culture, and improving ongoing quality monitoring through the Plan-Do-Study-Act (PDSA) approach. Connecting to that, these suggestions support lasting advancements in patient safety, healthcare quality, and organisational effectiveness in healthcare and social care environments.</w:t>
      </w:r>
    </w:p>
    <w:p w:rsidR="000B36A5" w:rsidRPr="00337DEA" w:rsidRDefault="000B36A5">
      <w:pPr>
        <w:rPr>
          <w:rFonts w:eastAsia="Arial Unicode MS"/>
          <w:lang w:val="en-GB"/>
        </w:rPr>
      </w:pPr>
      <w:r w:rsidRPr="00337DEA">
        <w:rPr>
          <w:rFonts w:eastAsia="Arial Unicode MS"/>
          <w:lang w:val="en-GB"/>
        </w:rPr>
        <w:br w:type="page"/>
      </w:r>
    </w:p>
    <w:sdt>
      <w:sdtPr>
        <w:id w:val="-2035980386"/>
        <w:docPartObj>
          <w:docPartGallery w:val="Table of Contents"/>
          <w:docPartUnique/>
        </w:docPartObj>
      </w:sdtPr>
      <w:sdtEndPr>
        <w:rPr>
          <w:rFonts w:ascii="Arial" w:eastAsia="Arial" w:hAnsi="Arial" w:cs="Arial"/>
          <w:b w:val="0"/>
          <w:bCs w:val="0"/>
          <w:color w:val="auto"/>
          <w:sz w:val="22"/>
          <w:szCs w:val="22"/>
        </w:rPr>
      </w:sdtEndPr>
      <w:sdtContent>
        <w:p w:rsidR="00816631" w:rsidRDefault="00816631">
          <w:pPr>
            <w:pStyle w:val="TOCHeading"/>
          </w:pPr>
          <w:r>
            <w:t>Table of Contents</w:t>
          </w:r>
        </w:p>
        <w:p w:rsidR="00816631" w:rsidRDefault="00816631">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37430737" w:history="1">
            <w:r w:rsidRPr="0081585E">
              <w:rPr>
                <w:rStyle w:val="Hyperlink"/>
                <w:rFonts w:eastAsia="Arial Unicode MS"/>
                <w:noProof/>
                <w:lang w:val="en-GB"/>
              </w:rPr>
              <w:t>1. Introduction</w:t>
            </w:r>
            <w:r>
              <w:rPr>
                <w:noProof/>
                <w:webHidden/>
              </w:rPr>
              <w:tab/>
            </w:r>
            <w:r>
              <w:rPr>
                <w:noProof/>
                <w:webHidden/>
              </w:rPr>
              <w:fldChar w:fldCharType="begin"/>
            </w:r>
            <w:r>
              <w:rPr>
                <w:noProof/>
                <w:webHidden/>
              </w:rPr>
              <w:instrText xml:space="preserve"> PAGEREF _Toc237430737 \h </w:instrText>
            </w:r>
            <w:r>
              <w:rPr>
                <w:noProof/>
                <w:webHidden/>
              </w:rPr>
            </w:r>
            <w:r>
              <w:rPr>
                <w:noProof/>
                <w:webHidden/>
              </w:rPr>
              <w:fldChar w:fldCharType="separate"/>
            </w:r>
            <w:r>
              <w:rPr>
                <w:noProof/>
                <w:webHidden/>
              </w:rPr>
              <w:t>4</w:t>
            </w:r>
            <w:r>
              <w:rPr>
                <w:noProof/>
                <w:webHidden/>
              </w:rPr>
              <w:fldChar w:fldCharType="end"/>
            </w:r>
          </w:hyperlink>
        </w:p>
        <w:p w:rsidR="00816631" w:rsidRDefault="00816631">
          <w:pPr>
            <w:pStyle w:val="TOC1"/>
            <w:tabs>
              <w:tab w:val="right" w:leader="dot" w:pos="9350"/>
            </w:tabs>
            <w:rPr>
              <w:rFonts w:asciiTheme="minorHAnsi" w:eastAsiaTheme="minorEastAsia" w:hAnsiTheme="minorHAnsi" w:cstheme="minorBidi"/>
              <w:noProof/>
            </w:rPr>
          </w:pPr>
          <w:hyperlink w:anchor="_Toc237430738" w:history="1">
            <w:r w:rsidRPr="0081585E">
              <w:rPr>
                <w:rStyle w:val="Hyperlink"/>
                <w:rFonts w:eastAsia="Arial Unicode MS"/>
                <w:noProof/>
                <w:lang w:val="en-GB"/>
              </w:rPr>
              <w:t>2. Analysis and Main Discussion</w:t>
            </w:r>
            <w:r>
              <w:rPr>
                <w:noProof/>
                <w:webHidden/>
              </w:rPr>
              <w:tab/>
            </w:r>
            <w:r>
              <w:rPr>
                <w:noProof/>
                <w:webHidden/>
              </w:rPr>
              <w:fldChar w:fldCharType="begin"/>
            </w:r>
            <w:r>
              <w:rPr>
                <w:noProof/>
                <w:webHidden/>
              </w:rPr>
              <w:instrText xml:space="preserve"> PAGEREF _Toc237430738 \h </w:instrText>
            </w:r>
            <w:r>
              <w:rPr>
                <w:noProof/>
                <w:webHidden/>
              </w:rPr>
            </w:r>
            <w:r>
              <w:rPr>
                <w:noProof/>
                <w:webHidden/>
              </w:rPr>
              <w:fldChar w:fldCharType="separate"/>
            </w:r>
            <w:r>
              <w:rPr>
                <w:noProof/>
                <w:webHidden/>
              </w:rPr>
              <w:t>5</w:t>
            </w:r>
            <w:r>
              <w:rPr>
                <w:noProof/>
                <w:webHidden/>
              </w:rPr>
              <w:fldChar w:fldCharType="end"/>
            </w:r>
          </w:hyperlink>
        </w:p>
        <w:p w:rsidR="00816631" w:rsidRDefault="00816631">
          <w:pPr>
            <w:pStyle w:val="TOC2"/>
            <w:tabs>
              <w:tab w:val="right" w:leader="dot" w:pos="9350"/>
            </w:tabs>
            <w:rPr>
              <w:rFonts w:asciiTheme="minorHAnsi" w:eastAsiaTheme="minorEastAsia" w:hAnsiTheme="minorHAnsi" w:cstheme="minorBidi"/>
              <w:noProof/>
            </w:rPr>
          </w:pPr>
          <w:hyperlink w:anchor="_Toc237430739" w:history="1">
            <w:r w:rsidRPr="0081585E">
              <w:rPr>
                <w:rStyle w:val="Hyperlink"/>
                <w:rFonts w:eastAsia="Arial Unicode MS"/>
                <w:noProof/>
                <w:lang w:val="en-GB"/>
              </w:rPr>
              <w:t>2.1 Root Cause Analysis Using the Fishbone Diagram</w:t>
            </w:r>
            <w:r>
              <w:rPr>
                <w:noProof/>
                <w:webHidden/>
              </w:rPr>
              <w:tab/>
            </w:r>
            <w:r>
              <w:rPr>
                <w:noProof/>
                <w:webHidden/>
              </w:rPr>
              <w:fldChar w:fldCharType="begin"/>
            </w:r>
            <w:r>
              <w:rPr>
                <w:noProof/>
                <w:webHidden/>
              </w:rPr>
              <w:instrText xml:space="preserve"> PAGEREF _Toc237430739 \h </w:instrText>
            </w:r>
            <w:r>
              <w:rPr>
                <w:noProof/>
                <w:webHidden/>
              </w:rPr>
            </w:r>
            <w:r>
              <w:rPr>
                <w:noProof/>
                <w:webHidden/>
              </w:rPr>
              <w:fldChar w:fldCharType="separate"/>
            </w:r>
            <w:r>
              <w:rPr>
                <w:noProof/>
                <w:webHidden/>
              </w:rPr>
              <w:t>5</w:t>
            </w:r>
            <w:r>
              <w:rPr>
                <w:noProof/>
                <w:webHidden/>
              </w:rPr>
              <w:fldChar w:fldCharType="end"/>
            </w:r>
          </w:hyperlink>
        </w:p>
        <w:p w:rsidR="00816631" w:rsidRDefault="00816631">
          <w:pPr>
            <w:pStyle w:val="TOC2"/>
            <w:tabs>
              <w:tab w:val="right" w:leader="dot" w:pos="9350"/>
            </w:tabs>
            <w:rPr>
              <w:rFonts w:asciiTheme="minorHAnsi" w:eastAsiaTheme="minorEastAsia" w:hAnsiTheme="minorHAnsi" w:cstheme="minorBidi"/>
              <w:noProof/>
            </w:rPr>
          </w:pPr>
          <w:hyperlink w:anchor="_Toc237430740" w:history="1">
            <w:r w:rsidRPr="0081585E">
              <w:rPr>
                <w:rStyle w:val="Hyperlink"/>
                <w:rFonts w:eastAsia="Arial Unicode MS"/>
                <w:noProof/>
              </w:rPr>
              <w:t>2.2 Five Whys Analysis</w:t>
            </w:r>
            <w:r>
              <w:rPr>
                <w:noProof/>
                <w:webHidden/>
              </w:rPr>
              <w:tab/>
            </w:r>
            <w:r>
              <w:rPr>
                <w:noProof/>
                <w:webHidden/>
              </w:rPr>
              <w:fldChar w:fldCharType="begin"/>
            </w:r>
            <w:r>
              <w:rPr>
                <w:noProof/>
                <w:webHidden/>
              </w:rPr>
              <w:instrText xml:space="preserve"> PAGEREF _Toc237430740 \h </w:instrText>
            </w:r>
            <w:r>
              <w:rPr>
                <w:noProof/>
                <w:webHidden/>
              </w:rPr>
            </w:r>
            <w:r>
              <w:rPr>
                <w:noProof/>
                <w:webHidden/>
              </w:rPr>
              <w:fldChar w:fldCharType="separate"/>
            </w:r>
            <w:r>
              <w:rPr>
                <w:noProof/>
                <w:webHidden/>
              </w:rPr>
              <w:t>6</w:t>
            </w:r>
            <w:r>
              <w:rPr>
                <w:noProof/>
                <w:webHidden/>
              </w:rPr>
              <w:fldChar w:fldCharType="end"/>
            </w:r>
          </w:hyperlink>
        </w:p>
        <w:p w:rsidR="00816631" w:rsidRDefault="00816631">
          <w:pPr>
            <w:pStyle w:val="TOC2"/>
            <w:tabs>
              <w:tab w:val="right" w:leader="dot" w:pos="9350"/>
            </w:tabs>
            <w:rPr>
              <w:rFonts w:asciiTheme="minorHAnsi" w:eastAsiaTheme="minorEastAsia" w:hAnsiTheme="minorHAnsi" w:cstheme="minorBidi"/>
              <w:noProof/>
            </w:rPr>
          </w:pPr>
          <w:hyperlink w:anchor="_Toc237430741" w:history="1">
            <w:r w:rsidRPr="0081585E">
              <w:rPr>
                <w:rStyle w:val="Hyperlink"/>
                <w:rFonts w:eastAsia="Arial Unicode MS"/>
                <w:noProof/>
                <w:lang w:val="en-GB"/>
              </w:rPr>
              <w:t>2.2 Analysis Using the Donabedian Model</w:t>
            </w:r>
            <w:r>
              <w:rPr>
                <w:noProof/>
                <w:webHidden/>
              </w:rPr>
              <w:tab/>
            </w:r>
            <w:r>
              <w:rPr>
                <w:noProof/>
                <w:webHidden/>
              </w:rPr>
              <w:fldChar w:fldCharType="begin"/>
            </w:r>
            <w:r>
              <w:rPr>
                <w:noProof/>
                <w:webHidden/>
              </w:rPr>
              <w:instrText xml:space="preserve"> PAGEREF _Toc237430741 \h </w:instrText>
            </w:r>
            <w:r>
              <w:rPr>
                <w:noProof/>
                <w:webHidden/>
              </w:rPr>
            </w:r>
            <w:r>
              <w:rPr>
                <w:noProof/>
                <w:webHidden/>
              </w:rPr>
              <w:fldChar w:fldCharType="separate"/>
            </w:r>
            <w:r>
              <w:rPr>
                <w:noProof/>
                <w:webHidden/>
              </w:rPr>
              <w:t>7</w:t>
            </w:r>
            <w:r>
              <w:rPr>
                <w:noProof/>
                <w:webHidden/>
              </w:rPr>
              <w:fldChar w:fldCharType="end"/>
            </w:r>
          </w:hyperlink>
        </w:p>
        <w:p w:rsidR="00816631" w:rsidRDefault="00816631">
          <w:pPr>
            <w:pStyle w:val="TOC2"/>
            <w:tabs>
              <w:tab w:val="right" w:leader="dot" w:pos="9350"/>
            </w:tabs>
            <w:rPr>
              <w:rFonts w:asciiTheme="minorHAnsi" w:eastAsiaTheme="minorEastAsia" w:hAnsiTheme="minorHAnsi" w:cstheme="minorBidi"/>
              <w:noProof/>
            </w:rPr>
          </w:pPr>
          <w:hyperlink w:anchor="_Toc237430742" w:history="1">
            <w:r w:rsidRPr="0081585E">
              <w:rPr>
                <w:rStyle w:val="Hyperlink"/>
                <w:rFonts w:eastAsia="Arial Unicode MS"/>
                <w:noProof/>
                <w:lang w:val="en-GB"/>
              </w:rPr>
              <w:t>2.3 Strategic Analysis Using SWOT</w:t>
            </w:r>
            <w:r>
              <w:rPr>
                <w:noProof/>
                <w:webHidden/>
              </w:rPr>
              <w:tab/>
            </w:r>
            <w:r>
              <w:rPr>
                <w:noProof/>
                <w:webHidden/>
              </w:rPr>
              <w:fldChar w:fldCharType="begin"/>
            </w:r>
            <w:r>
              <w:rPr>
                <w:noProof/>
                <w:webHidden/>
              </w:rPr>
              <w:instrText xml:space="preserve"> PAGEREF _Toc237430742 \h </w:instrText>
            </w:r>
            <w:r>
              <w:rPr>
                <w:noProof/>
                <w:webHidden/>
              </w:rPr>
            </w:r>
            <w:r>
              <w:rPr>
                <w:noProof/>
                <w:webHidden/>
              </w:rPr>
              <w:fldChar w:fldCharType="separate"/>
            </w:r>
            <w:r>
              <w:rPr>
                <w:noProof/>
                <w:webHidden/>
              </w:rPr>
              <w:t>9</w:t>
            </w:r>
            <w:r>
              <w:rPr>
                <w:noProof/>
                <w:webHidden/>
              </w:rPr>
              <w:fldChar w:fldCharType="end"/>
            </w:r>
          </w:hyperlink>
        </w:p>
        <w:p w:rsidR="00816631" w:rsidRDefault="00816631">
          <w:pPr>
            <w:pStyle w:val="TOC2"/>
            <w:tabs>
              <w:tab w:val="right" w:leader="dot" w:pos="9350"/>
            </w:tabs>
            <w:rPr>
              <w:rFonts w:asciiTheme="minorHAnsi" w:eastAsiaTheme="minorEastAsia" w:hAnsiTheme="minorHAnsi" w:cstheme="minorBidi"/>
              <w:noProof/>
            </w:rPr>
          </w:pPr>
          <w:hyperlink w:anchor="_Toc237430743" w:history="1">
            <w:r w:rsidRPr="0081585E">
              <w:rPr>
                <w:rStyle w:val="Hyperlink"/>
                <w:rFonts w:eastAsia="Arial Unicode MS"/>
                <w:noProof/>
                <w:lang w:val="en-GB"/>
              </w:rPr>
              <w:t>2.4 Critical Synthesis of Findings</w:t>
            </w:r>
            <w:r>
              <w:rPr>
                <w:noProof/>
                <w:webHidden/>
              </w:rPr>
              <w:tab/>
            </w:r>
            <w:r>
              <w:rPr>
                <w:noProof/>
                <w:webHidden/>
              </w:rPr>
              <w:fldChar w:fldCharType="begin"/>
            </w:r>
            <w:r>
              <w:rPr>
                <w:noProof/>
                <w:webHidden/>
              </w:rPr>
              <w:instrText xml:space="preserve"> PAGEREF _Toc237430743 \h </w:instrText>
            </w:r>
            <w:r>
              <w:rPr>
                <w:noProof/>
                <w:webHidden/>
              </w:rPr>
            </w:r>
            <w:r>
              <w:rPr>
                <w:noProof/>
                <w:webHidden/>
              </w:rPr>
              <w:fldChar w:fldCharType="separate"/>
            </w:r>
            <w:r>
              <w:rPr>
                <w:noProof/>
                <w:webHidden/>
              </w:rPr>
              <w:t>10</w:t>
            </w:r>
            <w:r>
              <w:rPr>
                <w:noProof/>
                <w:webHidden/>
              </w:rPr>
              <w:fldChar w:fldCharType="end"/>
            </w:r>
          </w:hyperlink>
        </w:p>
        <w:p w:rsidR="00816631" w:rsidRDefault="00816631">
          <w:pPr>
            <w:pStyle w:val="TOC1"/>
            <w:tabs>
              <w:tab w:val="right" w:leader="dot" w:pos="9350"/>
            </w:tabs>
            <w:rPr>
              <w:rFonts w:asciiTheme="minorHAnsi" w:eastAsiaTheme="minorEastAsia" w:hAnsiTheme="minorHAnsi" w:cstheme="minorBidi"/>
              <w:noProof/>
            </w:rPr>
          </w:pPr>
          <w:hyperlink w:anchor="_Toc237430744" w:history="1">
            <w:r w:rsidRPr="0081585E">
              <w:rPr>
                <w:rStyle w:val="Hyperlink"/>
                <w:rFonts w:eastAsia="Arial Unicode MS"/>
                <w:noProof/>
              </w:rPr>
              <w:t>S</w:t>
            </w:r>
            <w:r w:rsidRPr="0081585E">
              <w:rPr>
                <w:rStyle w:val="Hyperlink"/>
                <w:rFonts w:eastAsia="Arial Unicode MS"/>
                <w:noProof/>
                <w:lang w:val="en-GB"/>
              </w:rPr>
              <w:t>WOT analysis</w:t>
            </w:r>
            <w:r>
              <w:rPr>
                <w:noProof/>
                <w:webHidden/>
              </w:rPr>
              <w:tab/>
            </w:r>
            <w:r>
              <w:rPr>
                <w:noProof/>
                <w:webHidden/>
              </w:rPr>
              <w:fldChar w:fldCharType="begin"/>
            </w:r>
            <w:r>
              <w:rPr>
                <w:noProof/>
                <w:webHidden/>
              </w:rPr>
              <w:instrText xml:space="preserve"> PAGEREF _Toc237430744 \h </w:instrText>
            </w:r>
            <w:r>
              <w:rPr>
                <w:noProof/>
                <w:webHidden/>
              </w:rPr>
            </w:r>
            <w:r>
              <w:rPr>
                <w:noProof/>
                <w:webHidden/>
              </w:rPr>
              <w:fldChar w:fldCharType="separate"/>
            </w:r>
            <w:r>
              <w:rPr>
                <w:noProof/>
                <w:webHidden/>
              </w:rPr>
              <w:t>10</w:t>
            </w:r>
            <w:r>
              <w:rPr>
                <w:noProof/>
                <w:webHidden/>
              </w:rPr>
              <w:fldChar w:fldCharType="end"/>
            </w:r>
          </w:hyperlink>
        </w:p>
        <w:p w:rsidR="00816631" w:rsidRDefault="00816631">
          <w:pPr>
            <w:pStyle w:val="TOC1"/>
            <w:tabs>
              <w:tab w:val="right" w:leader="dot" w:pos="9350"/>
            </w:tabs>
            <w:rPr>
              <w:rFonts w:asciiTheme="minorHAnsi" w:eastAsiaTheme="minorEastAsia" w:hAnsiTheme="minorHAnsi" w:cstheme="minorBidi"/>
              <w:noProof/>
            </w:rPr>
          </w:pPr>
          <w:hyperlink w:anchor="_Toc237430745" w:history="1">
            <w:r w:rsidRPr="0081585E">
              <w:rPr>
                <w:rStyle w:val="Hyperlink"/>
                <w:rFonts w:eastAsia="Arial Unicode MS"/>
                <w:noProof/>
                <w:lang w:val="en-GB"/>
              </w:rPr>
              <w:t>3. Recomm</w:t>
            </w:r>
            <w:r w:rsidRPr="0081585E">
              <w:rPr>
                <w:rStyle w:val="Hyperlink"/>
                <w:rFonts w:eastAsia="Arial Unicode MS"/>
                <w:noProof/>
                <w:lang w:val="en-GB"/>
              </w:rPr>
              <w:t>e</w:t>
            </w:r>
            <w:r w:rsidRPr="0081585E">
              <w:rPr>
                <w:rStyle w:val="Hyperlink"/>
                <w:rFonts w:eastAsia="Arial Unicode MS"/>
                <w:noProof/>
                <w:lang w:val="en-GB"/>
              </w:rPr>
              <w:t>ndations</w:t>
            </w:r>
            <w:r>
              <w:rPr>
                <w:noProof/>
                <w:webHidden/>
              </w:rPr>
              <w:tab/>
            </w:r>
            <w:r>
              <w:rPr>
                <w:noProof/>
                <w:webHidden/>
              </w:rPr>
              <w:fldChar w:fldCharType="begin"/>
            </w:r>
            <w:r>
              <w:rPr>
                <w:noProof/>
                <w:webHidden/>
              </w:rPr>
              <w:instrText xml:space="preserve"> PAGEREF _Toc237430745 \h </w:instrText>
            </w:r>
            <w:r>
              <w:rPr>
                <w:noProof/>
                <w:webHidden/>
              </w:rPr>
            </w:r>
            <w:r>
              <w:rPr>
                <w:noProof/>
                <w:webHidden/>
              </w:rPr>
              <w:fldChar w:fldCharType="separate"/>
            </w:r>
            <w:r>
              <w:rPr>
                <w:noProof/>
                <w:webHidden/>
              </w:rPr>
              <w:t>11</w:t>
            </w:r>
            <w:r>
              <w:rPr>
                <w:noProof/>
                <w:webHidden/>
              </w:rPr>
              <w:fldChar w:fldCharType="end"/>
            </w:r>
          </w:hyperlink>
        </w:p>
        <w:p w:rsidR="00816631" w:rsidRDefault="00816631">
          <w:pPr>
            <w:pStyle w:val="TOC1"/>
            <w:tabs>
              <w:tab w:val="right" w:leader="dot" w:pos="9350"/>
            </w:tabs>
            <w:rPr>
              <w:rFonts w:asciiTheme="minorHAnsi" w:eastAsiaTheme="minorEastAsia" w:hAnsiTheme="minorHAnsi" w:cstheme="minorBidi"/>
              <w:noProof/>
            </w:rPr>
          </w:pPr>
          <w:hyperlink w:anchor="_Toc237430746" w:history="1">
            <w:r w:rsidRPr="0081585E">
              <w:rPr>
                <w:rStyle w:val="Hyperlink"/>
                <w:rFonts w:eastAsia="Arial Unicode MS"/>
                <w:noProof/>
                <w:lang w:val="en-GB"/>
              </w:rPr>
              <w:t>4. Conclusion</w:t>
            </w:r>
            <w:r>
              <w:rPr>
                <w:noProof/>
                <w:webHidden/>
              </w:rPr>
              <w:tab/>
            </w:r>
            <w:r>
              <w:rPr>
                <w:noProof/>
                <w:webHidden/>
              </w:rPr>
              <w:fldChar w:fldCharType="begin"/>
            </w:r>
            <w:r>
              <w:rPr>
                <w:noProof/>
                <w:webHidden/>
              </w:rPr>
              <w:instrText xml:space="preserve"> PAGEREF _Toc237430746 \h </w:instrText>
            </w:r>
            <w:r>
              <w:rPr>
                <w:noProof/>
                <w:webHidden/>
              </w:rPr>
            </w:r>
            <w:r>
              <w:rPr>
                <w:noProof/>
                <w:webHidden/>
              </w:rPr>
              <w:fldChar w:fldCharType="separate"/>
            </w:r>
            <w:r>
              <w:rPr>
                <w:noProof/>
                <w:webHidden/>
              </w:rPr>
              <w:t>14</w:t>
            </w:r>
            <w:r>
              <w:rPr>
                <w:noProof/>
                <w:webHidden/>
              </w:rPr>
              <w:fldChar w:fldCharType="end"/>
            </w:r>
          </w:hyperlink>
        </w:p>
        <w:p w:rsidR="00816631" w:rsidRDefault="00816631">
          <w:pPr>
            <w:pStyle w:val="TOC3"/>
            <w:tabs>
              <w:tab w:val="right" w:leader="dot" w:pos="9350"/>
            </w:tabs>
            <w:rPr>
              <w:rFonts w:asciiTheme="minorHAnsi" w:eastAsiaTheme="minorEastAsia" w:hAnsiTheme="minorHAnsi" w:cstheme="minorBidi"/>
              <w:noProof/>
            </w:rPr>
          </w:pPr>
          <w:hyperlink w:anchor="_Toc237430747" w:history="1">
            <w:r w:rsidRPr="0081585E">
              <w:rPr>
                <w:rStyle w:val="Hyperlink"/>
                <w:rFonts w:eastAsia="Arial Unicode MS"/>
                <w:b/>
                <w:noProof/>
              </w:rPr>
              <w:t>Refer</w:t>
            </w:r>
            <w:r w:rsidRPr="0081585E">
              <w:rPr>
                <w:rStyle w:val="Hyperlink"/>
                <w:rFonts w:eastAsia="Arial Unicode MS"/>
                <w:b/>
                <w:noProof/>
              </w:rPr>
              <w:t>e</w:t>
            </w:r>
            <w:r w:rsidRPr="0081585E">
              <w:rPr>
                <w:rStyle w:val="Hyperlink"/>
                <w:rFonts w:eastAsia="Arial Unicode MS"/>
                <w:b/>
                <w:noProof/>
              </w:rPr>
              <w:t>nces</w:t>
            </w:r>
            <w:r>
              <w:rPr>
                <w:noProof/>
                <w:webHidden/>
              </w:rPr>
              <w:tab/>
            </w:r>
            <w:r>
              <w:rPr>
                <w:noProof/>
                <w:webHidden/>
              </w:rPr>
              <w:fldChar w:fldCharType="begin"/>
            </w:r>
            <w:r>
              <w:rPr>
                <w:noProof/>
                <w:webHidden/>
              </w:rPr>
              <w:instrText xml:space="preserve"> PAGEREF _Toc237430747 \h </w:instrText>
            </w:r>
            <w:r>
              <w:rPr>
                <w:noProof/>
                <w:webHidden/>
              </w:rPr>
            </w:r>
            <w:r>
              <w:rPr>
                <w:noProof/>
                <w:webHidden/>
              </w:rPr>
              <w:fldChar w:fldCharType="separate"/>
            </w:r>
            <w:r>
              <w:rPr>
                <w:noProof/>
                <w:webHidden/>
              </w:rPr>
              <w:t>15</w:t>
            </w:r>
            <w:r>
              <w:rPr>
                <w:noProof/>
                <w:webHidden/>
              </w:rPr>
              <w:fldChar w:fldCharType="end"/>
            </w:r>
          </w:hyperlink>
        </w:p>
        <w:p w:rsidR="00816631" w:rsidRDefault="00816631">
          <w:r>
            <w:fldChar w:fldCharType="end"/>
          </w:r>
        </w:p>
      </w:sdtContent>
    </w:sdt>
    <w:p w:rsidR="000508E1" w:rsidRPr="00337DEA" w:rsidRDefault="000508E1">
      <w:pPr>
        <w:pStyle w:val="normal0"/>
        <w:spacing w:line="360" w:lineRule="auto"/>
        <w:jc w:val="both"/>
        <w:rPr>
          <w:rFonts w:eastAsia="Arial Unicode MS"/>
          <w:lang w:val="en-GB"/>
        </w:rPr>
      </w:pPr>
    </w:p>
    <w:p w:rsidR="000508E1" w:rsidRPr="00337DEA" w:rsidRDefault="000E5A4A">
      <w:pPr>
        <w:pStyle w:val="normal0"/>
        <w:spacing w:line="360" w:lineRule="auto"/>
        <w:jc w:val="both"/>
        <w:rPr>
          <w:rFonts w:eastAsia="Arial Unicode MS"/>
          <w:i/>
          <w:iCs/>
          <w:sz w:val="24"/>
          <w:szCs w:val="24"/>
          <w:lang w:val="en-GB"/>
        </w:rPr>
      </w:pPr>
      <w:r w:rsidRPr="00337DEA">
        <w:rPr>
          <w:rFonts w:eastAsia="Arial Unicode MS"/>
          <w:lang w:val="en-GB"/>
        </w:rPr>
        <w:br w:type="page"/>
      </w:r>
    </w:p>
    <w:p w:rsidR="000508E1" w:rsidRPr="00337DEA" w:rsidRDefault="000E5A4A">
      <w:pPr>
        <w:pStyle w:val="Heading1"/>
        <w:rPr>
          <w:rFonts w:ascii="Arial" w:eastAsia="Arial Unicode MS" w:hAnsi="Arial" w:cs="Arial"/>
          <w:lang w:val="en-GB"/>
        </w:rPr>
      </w:pPr>
      <w:bookmarkStart w:id="0" w:name="_847mcyidj6bj" w:colFirst="0" w:colLast="0"/>
      <w:bookmarkStart w:id="1" w:name="_Toc237430737"/>
      <w:bookmarkEnd w:id="0"/>
      <w:r w:rsidRPr="00337DEA">
        <w:rPr>
          <w:rFonts w:ascii="Arial" w:eastAsia="Arial Unicode MS" w:hAnsi="Arial" w:cs="Arial"/>
          <w:lang w:val="en-GB"/>
        </w:rPr>
        <w:lastRenderedPageBreak/>
        <w:t>1. Introduction</w:t>
      </w:r>
      <w:bookmarkEnd w:id="1"/>
      <w:r w:rsidRPr="00337DEA">
        <w:rPr>
          <w:rFonts w:ascii="Arial" w:eastAsia="Arial Unicode MS" w:hAnsi="Arial" w:cs="Arial"/>
          <w:lang w:val="en-GB"/>
        </w:rPr>
        <w:t xml:space="preserve"> </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Quality management is an integral element of health and social care, as it aims to make sure services are safe, effective, patient-centered, timely, equitable, and efficient (Francis, 2013). It is a systematic process of planning, monitoring, evaluation, and improvement that aims to improve patient outcomes and reduce clinical risks. Good quality management is underpinned by good leadership, good governance, adequate staffing, evidence-based practice, and an organisational culture with a focus on patient safety and learning from experiences (</w:t>
      </w:r>
      <w:r w:rsidRPr="00337DEA">
        <w:rPr>
          <w:rFonts w:eastAsia="Arial Unicode MS"/>
          <w:highlight w:val="white"/>
          <w:lang w:val="en-GB"/>
        </w:rPr>
        <w:t xml:space="preserve">Enahoro </w:t>
      </w:r>
      <w:r w:rsidRPr="00337DEA">
        <w:rPr>
          <w:rFonts w:eastAsia="Arial Unicode MS"/>
          <w:i/>
          <w:iCs/>
          <w:highlight w:val="white"/>
          <w:lang w:val="en-GB"/>
        </w:rPr>
        <w:t>et al.</w:t>
      </w:r>
      <w:r w:rsidRPr="00337DEA">
        <w:rPr>
          <w:rFonts w:eastAsia="Arial Unicode MS"/>
          <w:highlight w:val="white"/>
          <w:lang w:val="en-GB"/>
        </w:rPr>
        <w:t xml:space="preserve"> 2024</w:t>
      </w:r>
      <w:r w:rsidRPr="00337DEA">
        <w:rPr>
          <w:rFonts w:eastAsia="Arial Unicode MS"/>
          <w:lang w:val="en-GB"/>
        </w:rPr>
        <w:t xml:space="preserve">). The importance of quality management is growing in the context of the National Health Service (NHS) as the healthcare environment is complex, with the failure of various systems in the organisation potentially having a substantial impact on patients' services (Francis, 2013). </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The Mid Staffordshire NHS Foundation Trust scandal illustrates some of the effects of poor quality management, as Stafford Hospital was plagued by numerous failures to keep patients safe and cared for between 2005 and 2009, causing unnecessary pain, suffering, and neglect for patients (</w:t>
      </w:r>
      <w:r w:rsidR="003D3A4E" w:rsidRPr="00337DEA">
        <w:rPr>
          <w:rFonts w:eastAsia="Arial Unicode MS"/>
        </w:rPr>
        <w:t>NHS England, 2023</w:t>
      </w:r>
      <w:r w:rsidRPr="00337DEA">
        <w:rPr>
          <w:rFonts w:eastAsia="Arial Unicode MS"/>
          <w:lang w:val="en-GB"/>
        </w:rPr>
        <w:t xml:space="preserve">). Inadequate nursing care, poor hygiene practice, delayed treatment, dehydration, malnutrition, medication errors, and a lack of dignity and compassion were experienced by patients while in the hospital. These failures were the subject of national attention through investigations carried out by the Healthcare Commission, which ultimately resulted in the setting up of the Francis Public Inquiry in 2010 (Francis, 2013). </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The shortcomings, both at the front-line practice and systemically, were extensive and were linked to the quality failures. The Trust's leadership was more focused on meeting financial objectives and achieving Foundation Trust status than on patient safety and care quality. At the same time, a lack of staff numbers, inadequate governance structures, poor organisational culture, poor communication, limited accountability, and ineffective regulatory oversight allowed unsafe practices to continue unabated </w:t>
      </w:r>
      <w:r w:rsidR="003D3A4E" w:rsidRPr="00337DEA">
        <w:rPr>
          <w:rFonts w:eastAsia="Arial Unicode MS"/>
        </w:rPr>
        <w:t>(Reason, 2000; Delikhoon et al., 2022)</w:t>
      </w:r>
      <w:r w:rsidRPr="00337DEA">
        <w:rPr>
          <w:rFonts w:eastAsia="Arial Unicode MS"/>
          <w:lang w:val="en-GB"/>
        </w:rPr>
        <w:t>The events of these errors showed how patient harm is not a single incident, but rather one of a series of failures in the healthcare system, and thus underscored their relevance to modern quality management and patient safety practice.</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The Mid Staffordshire case is still very topical as it had a significant impact on changing the quality governance landscape across the NHS. In the wake of the Francis Inquiry, major changes have been made to improve transparency, management accountability, patient-centred care, accountability of leaders, protection of whistleblowers, and regulation. The inquiry has resulted in 290 recommendations for developing an open culture, with patient welfare the top priority for the organisation </w:t>
      </w:r>
      <w:r w:rsidR="003D3A4E" w:rsidRPr="00337DEA">
        <w:rPr>
          <w:rFonts w:eastAsia="Arial Unicode MS"/>
        </w:rPr>
        <w:t>(World Health Organization, 2021).</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lastRenderedPageBreak/>
        <w:t>In this regard, this report draws lessons from the Mid Staffordshire NHS Foundation Trust case to determine the cause of the quality concerns and the impact on health services delivery. The fishbone diagram and the Donabedian model are used to discuss the root causes of the issues in the organisation. Moreover, the SWOT analysis will be introduced to aid in strategic evaluation, and evidence from published research and healthcare practice is included throughout the report. Furthermore, evidence-based recommendations are made using the Plan-Do-Study-Act (PDSA) quality improvement cycle to facilitate sustainable improvements in patient safety, organisational performance, and healthcare quality.</w:t>
      </w:r>
    </w:p>
    <w:p w:rsidR="000508E1" w:rsidRPr="00337DEA" w:rsidRDefault="000E5A4A">
      <w:pPr>
        <w:pStyle w:val="Heading1"/>
        <w:rPr>
          <w:rFonts w:ascii="Arial" w:eastAsia="Arial Unicode MS" w:hAnsi="Arial" w:cs="Arial"/>
          <w:lang w:val="en-GB"/>
        </w:rPr>
      </w:pPr>
      <w:bookmarkStart w:id="2" w:name="_17mfcqc77o7t" w:colFirst="0" w:colLast="0"/>
      <w:bookmarkStart w:id="3" w:name="_Toc237430738"/>
      <w:bookmarkEnd w:id="2"/>
      <w:r w:rsidRPr="00337DEA">
        <w:rPr>
          <w:rFonts w:ascii="Arial" w:eastAsia="Arial Unicode MS" w:hAnsi="Arial" w:cs="Arial"/>
          <w:lang w:val="en-GB"/>
        </w:rPr>
        <w:t>2. Analysis and Main Discussion</w:t>
      </w:r>
      <w:bookmarkEnd w:id="3"/>
    </w:p>
    <w:p w:rsidR="000508E1" w:rsidRPr="00337DEA" w:rsidRDefault="000E5A4A">
      <w:pPr>
        <w:pStyle w:val="Heading2"/>
        <w:rPr>
          <w:rFonts w:ascii="Arial" w:eastAsia="Arial Unicode MS" w:hAnsi="Arial" w:cs="Arial"/>
          <w:lang w:val="en-GB"/>
        </w:rPr>
      </w:pPr>
      <w:bookmarkStart w:id="4" w:name="_elgv5qnsqsf2" w:colFirst="0" w:colLast="0"/>
      <w:bookmarkStart w:id="5" w:name="_Toc237430739"/>
      <w:bookmarkEnd w:id="4"/>
      <w:r w:rsidRPr="00337DEA">
        <w:rPr>
          <w:rFonts w:ascii="Arial" w:eastAsia="Arial Unicode MS" w:hAnsi="Arial" w:cs="Arial"/>
          <w:lang w:val="en-GB"/>
        </w:rPr>
        <w:t>2.1 Root Cause Analysis Using the Fishbone Diagram</w:t>
      </w:r>
      <w:bookmarkEnd w:id="5"/>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A fishbone diagram, also referred to as a cause and effect diagram, is a commonly used quality management tool for identifying, categorising, and analysing the root causes of an organisation's complex challenges. The model systematically breaks down possible causes into groups, allowing the healthcare organisation to detect the root causes of service failure and thus create a plan of action to improve specific areas (Kumah </w:t>
      </w:r>
      <w:r w:rsidRPr="00337DEA">
        <w:rPr>
          <w:rFonts w:eastAsia="Arial Unicode MS"/>
          <w:i/>
          <w:iCs/>
          <w:lang w:val="en-GB"/>
        </w:rPr>
        <w:t xml:space="preserve">et al. </w:t>
      </w:r>
      <w:r w:rsidRPr="00337DEA">
        <w:rPr>
          <w:rFonts w:eastAsia="Arial Unicode MS"/>
          <w:lang w:val="en-GB"/>
        </w:rPr>
        <w:t xml:space="preserve">2024). This is especially useful and important in healthcare environments, where adverse events tend to be caused by a series of interacting organisational and human factors rather than single clinical errors (Graber </w:t>
      </w:r>
      <w:r w:rsidRPr="00337DEA">
        <w:rPr>
          <w:rFonts w:eastAsia="Arial Unicode MS"/>
          <w:i/>
          <w:iCs/>
          <w:lang w:val="en-GB"/>
        </w:rPr>
        <w:t xml:space="preserve">et al. </w:t>
      </w:r>
      <w:r w:rsidRPr="00337DEA">
        <w:rPr>
          <w:rFonts w:eastAsia="Arial Unicode MS"/>
          <w:lang w:val="en-GB"/>
        </w:rPr>
        <w:t xml:space="preserve">2024). </w:t>
      </w:r>
    </w:p>
    <w:p w:rsidR="000508E1" w:rsidRPr="00337DEA" w:rsidRDefault="002C10D0" w:rsidP="006400BE">
      <w:pPr>
        <w:pStyle w:val="NormalWeb"/>
        <w:rPr>
          <w:rFonts w:ascii="Arial" w:eastAsia="Arial Unicode MS" w:hAnsi="Arial" w:cs="Arial"/>
        </w:rPr>
      </w:pPr>
      <w:r w:rsidRPr="00337DEA">
        <w:rPr>
          <w:rFonts w:ascii="Arial" w:eastAsia="Arial Unicode MS" w:hAnsi="Arial" w:cs="Arial"/>
          <w:noProof/>
        </w:rPr>
        <w:drawing>
          <wp:inline distT="0" distB="0" distL="0" distR="0">
            <wp:extent cx="6041282" cy="2996119"/>
            <wp:effectExtent l="19050" t="0" r="0" b="0"/>
            <wp:docPr id="3" name="Picture 1" descr="C:\Users\Nilesh\Downloads\ChatGPT Image Aug 5, 2026, 09_46_51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ilesh\Downloads\ChatGPT Image Aug 5, 2026, 09_46_51 AM.png"/>
                    <pic:cNvPicPr>
                      <a:picLocks noChangeAspect="1" noChangeArrowheads="1"/>
                    </pic:cNvPicPr>
                  </pic:nvPicPr>
                  <pic:blipFill>
                    <a:blip r:embed="rId8" cstate="print"/>
                    <a:srcRect/>
                    <a:stretch>
                      <a:fillRect/>
                    </a:stretch>
                  </pic:blipFill>
                  <pic:spPr bwMode="auto">
                    <a:xfrm>
                      <a:off x="0" y="0"/>
                      <a:ext cx="6045306" cy="2998114"/>
                    </a:xfrm>
                    <a:prstGeom prst="rect">
                      <a:avLst/>
                    </a:prstGeom>
                    <a:noFill/>
                    <a:ln w="9525">
                      <a:noFill/>
                      <a:miter lim="800000"/>
                      <a:headEnd/>
                      <a:tailEnd/>
                    </a:ln>
                  </pic:spPr>
                </pic:pic>
              </a:graphicData>
            </a:graphic>
          </wp:inline>
        </w:drawing>
      </w:r>
    </w:p>
    <w:p w:rsidR="000508E1" w:rsidRPr="00337DEA" w:rsidRDefault="000E5A4A">
      <w:pPr>
        <w:pStyle w:val="normal0"/>
        <w:spacing w:line="360" w:lineRule="auto"/>
        <w:jc w:val="center"/>
        <w:rPr>
          <w:rFonts w:eastAsia="Arial Unicode MS"/>
          <w:b/>
          <w:bCs/>
          <w:lang w:val="en-GB"/>
        </w:rPr>
      </w:pPr>
      <w:r w:rsidRPr="00337DEA">
        <w:rPr>
          <w:rFonts w:eastAsia="Arial Unicode MS"/>
          <w:b/>
          <w:bCs/>
          <w:lang w:val="en-GB"/>
        </w:rPr>
        <w:t>Figure 1: Fishbone diagram</w:t>
      </w:r>
    </w:p>
    <w:p w:rsidR="000508E1" w:rsidRPr="00337DEA" w:rsidRDefault="000E5A4A">
      <w:pPr>
        <w:pStyle w:val="normal0"/>
        <w:spacing w:line="360" w:lineRule="auto"/>
        <w:jc w:val="center"/>
        <w:rPr>
          <w:rFonts w:eastAsia="Arial Unicode MS"/>
          <w:lang w:val="en-GB"/>
        </w:rPr>
      </w:pPr>
      <w:r w:rsidRPr="00337DEA">
        <w:rPr>
          <w:rFonts w:eastAsia="Arial Unicode MS"/>
          <w:lang w:val="en-GB"/>
        </w:rPr>
        <w:t>(Source: Self-created)</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lastRenderedPageBreak/>
        <w:t>The Francis Inquiry showed that poor outcomes of care were the result of a failure of leadership, governance, staffing, communication, and organisational culture, which were interwoven, creating a failure to ensure patient safety (Francis, 2013). While concerning the issues, the fishbone diagram shows the relationship between many potential contributory factors and is well suited to analysing complex healthcare quality issues that involve many organisational deficiencies at once</w:t>
      </w:r>
      <w:r w:rsidR="003D3A4E" w:rsidRPr="00337DEA">
        <w:rPr>
          <w:rFonts w:eastAsia="Arial Unicode MS"/>
          <w:lang w:val="en-GB"/>
        </w:rPr>
        <w:t xml:space="preserve"> (</w:t>
      </w:r>
      <w:r w:rsidR="003D3A4E" w:rsidRPr="00337DEA">
        <w:rPr>
          <w:rFonts w:eastAsia="Arial Unicode MS"/>
        </w:rPr>
        <w:t>Kumah et al., 2024; Graber et al., 2024).</w:t>
      </w:r>
      <w:r w:rsidRPr="00337DEA">
        <w:rPr>
          <w:rFonts w:eastAsia="Arial Unicode MS"/>
          <w:lang w:val="en-GB"/>
        </w:rPr>
        <w:t xml:space="preserve">By applying the fishbone diagram in the case of Mid Staffordshire, six categories of root causes are noted, as illustrated in the figure above. </w:t>
      </w:r>
    </w:p>
    <w:p w:rsidR="000508E1" w:rsidRPr="00337DEA" w:rsidRDefault="000E5A4A" w:rsidP="003D3A4E">
      <w:pPr>
        <w:pStyle w:val="normal0"/>
        <w:spacing w:line="360" w:lineRule="auto"/>
        <w:jc w:val="both"/>
        <w:rPr>
          <w:rFonts w:eastAsia="Arial Unicode MS"/>
          <w:lang w:val="en-GB"/>
        </w:rPr>
      </w:pPr>
      <w:r w:rsidRPr="00337DEA">
        <w:rPr>
          <w:rFonts w:eastAsia="Arial Unicode MS"/>
          <w:lang w:val="en-GB"/>
        </w:rPr>
        <w:t>In particular, inadequate staffing, clinical supervision, and staff engagement were the main issues identified under People, which led to lower quality of care provided to patients. Besides, processes were described as having poor complaint systems, clinical monitoring, and risk reporting systems, and were not allowing the early identification of deterioration in s</w:t>
      </w:r>
      <w:r w:rsidR="00941FDF" w:rsidRPr="00337DEA">
        <w:rPr>
          <w:rFonts w:eastAsia="Arial Unicode MS"/>
          <w:lang w:val="en-GB"/>
        </w:rPr>
        <w:t xml:space="preserve">tandards of care </w:t>
      </w:r>
      <w:r w:rsidR="00941FDF" w:rsidRPr="00337DEA">
        <w:rPr>
          <w:rFonts w:eastAsia="Arial Unicode MS"/>
        </w:rPr>
        <w:t>(Nguyen et al., 2022)</w:t>
      </w:r>
      <w:r w:rsidRPr="00337DEA">
        <w:rPr>
          <w:rFonts w:eastAsia="Arial Unicode MS"/>
          <w:lang w:val="en-GB"/>
        </w:rPr>
        <w:t>. Policy and Management failures included the role of poor leadership, inadequate clinical governance, and an excessive focus on achieving financial targets and Foundation Trust status rather than on the welfare of the patients</w:t>
      </w:r>
      <w:r w:rsidR="003D3A4E" w:rsidRPr="00337DEA">
        <w:rPr>
          <w:rFonts w:eastAsia="Arial Unicode MS"/>
          <w:lang w:val="en-GB"/>
        </w:rPr>
        <w:t xml:space="preserve"> (</w:t>
      </w:r>
      <w:r w:rsidR="003D3A4E" w:rsidRPr="00337DEA">
        <w:rPr>
          <w:rFonts w:eastAsia="Arial Unicode MS"/>
        </w:rPr>
        <w:t>Enahoro et al., 2024).</w:t>
      </w:r>
      <w:r w:rsidR="00816631" w:rsidRPr="00337DEA">
        <w:rPr>
          <w:rFonts w:eastAsia="Arial Unicode MS"/>
          <w:lang w:val="en-GB"/>
        </w:rPr>
        <w:t>additionally</w:t>
      </w:r>
      <w:r w:rsidRPr="00337DEA">
        <w:rPr>
          <w:rFonts w:eastAsia="Arial Unicode MS"/>
          <w:lang w:val="en-GB"/>
        </w:rPr>
        <w:t>, the environment of the organisation was not conducive to openness, did not consider patient concerns and did not encourage learning from incidents. Furthermore, regarding the equipment and resources involved, it is noted that there were limited staff to support clinical care and insufficient resource provision. Lastly, poor communication among healthcare professionals, managers, regulators, patients, and families caused a delay in escalating concerns and reduced organisational accountability (Francis, 2013).</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However, while the fishbone diagram aids in identifying root causes of major issues, it has some drawbacks. Explicitly, the model mainly describes possible causes without making any causal statements or rating the significance of every cause (Kumah </w:t>
      </w:r>
      <w:r w:rsidRPr="00337DEA">
        <w:rPr>
          <w:rFonts w:eastAsia="Arial Unicode MS"/>
          <w:i/>
          <w:iCs/>
          <w:lang w:val="en-GB"/>
        </w:rPr>
        <w:t xml:space="preserve">et al. </w:t>
      </w:r>
      <w:r w:rsidRPr="00337DEA">
        <w:rPr>
          <w:rFonts w:eastAsia="Arial Unicode MS"/>
          <w:lang w:val="en-GB"/>
        </w:rPr>
        <w:t xml:space="preserve">2024; Graber </w:t>
      </w:r>
      <w:r w:rsidRPr="00337DEA">
        <w:rPr>
          <w:rFonts w:eastAsia="Arial Unicode MS"/>
          <w:i/>
          <w:iCs/>
          <w:lang w:val="en-GB"/>
        </w:rPr>
        <w:t xml:space="preserve">et al. </w:t>
      </w:r>
      <w:r w:rsidRPr="00337DEA">
        <w:rPr>
          <w:rFonts w:eastAsia="Arial Unicode MS"/>
          <w:lang w:val="en-GB"/>
        </w:rPr>
        <w:t>2024). It is also critically dependent upon the quality of available evidence and the involvement of multidisciplinary team members in analysis.  Despite that, the fishbone diagram is observed to be a useful analytical tool as it shows that the failures at Mid Staffordshire were not due to individual clinical mistakes, but due to interrelated organisational failures.</w:t>
      </w:r>
    </w:p>
    <w:p w:rsidR="00112E39" w:rsidRPr="00337DEA" w:rsidRDefault="00112E39" w:rsidP="00112E39">
      <w:pPr>
        <w:pStyle w:val="Heading2"/>
        <w:rPr>
          <w:rFonts w:ascii="Arial" w:eastAsia="Arial Unicode MS" w:hAnsi="Arial" w:cs="Arial"/>
        </w:rPr>
      </w:pPr>
      <w:bookmarkStart w:id="6" w:name="_Toc237430740"/>
      <w:r w:rsidRPr="00337DEA">
        <w:rPr>
          <w:rFonts w:ascii="Arial" w:eastAsia="Arial Unicode MS" w:hAnsi="Arial" w:cs="Arial"/>
        </w:rPr>
        <w:t>2.2 Five Whys Analysis</w:t>
      </w:r>
      <w:bookmarkEnd w:id="6"/>
    </w:p>
    <w:p w:rsidR="00112E39" w:rsidRPr="00337DEA" w:rsidRDefault="00112E39" w:rsidP="00112E39">
      <w:pPr>
        <w:pStyle w:val="NormalWeb"/>
        <w:rPr>
          <w:rFonts w:ascii="Arial" w:eastAsia="Arial Unicode MS" w:hAnsi="Arial" w:cs="Arial"/>
        </w:rPr>
      </w:pPr>
      <w:r w:rsidRPr="00337DEA">
        <w:rPr>
          <w:rFonts w:ascii="Arial" w:eastAsia="Arial Unicode MS" w:hAnsi="Arial" w:cs="Arial"/>
        </w:rPr>
        <w:t>The Five Whys technique was applied to move beyond the visible care failures and identify the deeper organisational factors that contributed to poor patient outcomes at Mid Staffordshire.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lastRenderedPageBreak/>
        <w:t>Problem identified:</w:t>
      </w:r>
      <w:r w:rsidRPr="00337DEA">
        <w:rPr>
          <w:rFonts w:ascii="Arial" w:eastAsia="Arial Unicode MS" w:hAnsi="Arial" w:cs="Arial"/>
        </w:rPr>
        <w:br/>
        <w:t>Patients experienced unsafe, undignified and consistently poor-quality care.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1: Why did patients experience poor-quality care?</w:t>
      </w:r>
      <w:r w:rsidRPr="00337DEA">
        <w:rPr>
          <w:rFonts w:ascii="Arial" w:eastAsia="Arial Unicode MS" w:hAnsi="Arial" w:cs="Arial"/>
        </w:rPr>
        <w:br/>
        <w:t>Frontline staffs were often unable to provide care that was consistently safe, compassionate and responsive to patients’ needs.</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2: Why was staff unable to provide this standard of care?</w:t>
      </w:r>
      <w:r w:rsidRPr="00337DEA">
        <w:rPr>
          <w:rFonts w:ascii="Arial" w:eastAsia="Arial Unicode MS" w:hAnsi="Arial" w:cs="Arial"/>
        </w:rPr>
        <w:br/>
        <w:t>Staffing levels were insufficient, supervision was weak, communication was ineffective, and systems for monitoring patients and care quality were inadequate.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3: Why were these operational systems inadequate?</w:t>
      </w:r>
      <w:r w:rsidRPr="00337DEA">
        <w:rPr>
          <w:rFonts w:ascii="Arial" w:eastAsia="Arial Unicode MS" w:hAnsi="Arial" w:cs="Arial"/>
        </w:rPr>
        <w:br/>
        <w:t>The Trust’s governance arrangements failed to recognise warning signs escalate concerns and respond effectively when standards of care began to decline.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4: Why did governance fail to respond appropriately?</w:t>
      </w:r>
      <w:r w:rsidRPr="00337DEA">
        <w:rPr>
          <w:rFonts w:ascii="Arial" w:eastAsia="Arial Unicode MS" w:hAnsi="Arial" w:cs="Arial"/>
        </w:rPr>
        <w:br/>
        <w:t>Senior leadership placed greater emphasis on financial performance and achieving Foundation Trust status than on patient safety, dignity and experience.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Why 5: Why were organisational targets prioritised over patient welfare?</w:t>
      </w:r>
      <w:r w:rsidRPr="00337DEA">
        <w:rPr>
          <w:rFonts w:ascii="Arial" w:eastAsia="Arial Unicode MS" w:hAnsi="Arial" w:cs="Arial"/>
        </w:rPr>
        <w:br/>
        <w:t>The organisational culture, accountability systems and external oversight arrangements did not ensure that patient safety remained the central measure of performance.</w:t>
      </w:r>
    </w:p>
    <w:p w:rsidR="00112E39" w:rsidRPr="00337DEA" w:rsidRDefault="00112E39" w:rsidP="00112E39">
      <w:pPr>
        <w:pStyle w:val="NormalWeb"/>
        <w:rPr>
          <w:rFonts w:ascii="Arial" w:eastAsia="Arial Unicode MS" w:hAnsi="Arial" w:cs="Arial"/>
        </w:rPr>
      </w:pPr>
      <w:r w:rsidRPr="00337DEA">
        <w:rPr>
          <w:rStyle w:val="Strong"/>
          <w:rFonts w:ascii="Arial" w:eastAsia="Arial Unicode MS" w:hAnsi="Arial" w:cs="Arial"/>
        </w:rPr>
        <w:t>Root cause identified:</w:t>
      </w:r>
      <w:r w:rsidRPr="00337DEA">
        <w:rPr>
          <w:rFonts w:ascii="Arial" w:eastAsia="Arial Unicode MS" w:hAnsi="Arial" w:cs="Arial"/>
        </w:rPr>
        <w:br/>
        <w:t>The central root cause was a weak leadership and governance culture that did not place patient safety at the centre of decision-making and failed to respond to repeated warning signs.</w:t>
      </w:r>
    </w:p>
    <w:p w:rsidR="00112E39" w:rsidRPr="00337DEA" w:rsidRDefault="00112E39">
      <w:pPr>
        <w:pStyle w:val="normal0"/>
        <w:spacing w:line="360" w:lineRule="auto"/>
        <w:jc w:val="both"/>
        <w:rPr>
          <w:rFonts w:eastAsia="Arial Unicode MS"/>
          <w:lang w:val="en-GB"/>
        </w:rPr>
      </w:pPr>
    </w:p>
    <w:p w:rsidR="000508E1" w:rsidRPr="00337DEA" w:rsidRDefault="000E5A4A">
      <w:pPr>
        <w:pStyle w:val="Heading2"/>
        <w:rPr>
          <w:rFonts w:ascii="Arial" w:eastAsia="Arial Unicode MS" w:hAnsi="Arial" w:cs="Arial"/>
          <w:lang w:val="en-GB"/>
        </w:rPr>
      </w:pPr>
      <w:bookmarkStart w:id="7" w:name="_aqzy9i8zeugg" w:colFirst="0" w:colLast="0"/>
      <w:bookmarkStart w:id="8" w:name="_Toc237430741"/>
      <w:bookmarkEnd w:id="7"/>
      <w:r w:rsidRPr="00337DEA">
        <w:rPr>
          <w:rFonts w:ascii="Arial" w:eastAsia="Arial Unicode MS" w:hAnsi="Arial" w:cs="Arial"/>
          <w:lang w:val="en-GB"/>
        </w:rPr>
        <w:t>2.2 Analysis Using the Donabedian Model</w:t>
      </w:r>
      <w:bookmarkEnd w:id="8"/>
    </w:p>
    <w:p w:rsidR="000508E1" w:rsidRPr="00337DEA" w:rsidRDefault="000E5A4A">
      <w:pPr>
        <w:pStyle w:val="normal0"/>
        <w:spacing w:line="360" w:lineRule="auto"/>
        <w:jc w:val="both"/>
        <w:rPr>
          <w:rFonts w:eastAsia="Arial Unicode MS"/>
          <w:lang w:val="en-GB"/>
        </w:rPr>
      </w:pPr>
      <w:r w:rsidRPr="00337DEA">
        <w:rPr>
          <w:rFonts w:eastAsia="Arial Unicode MS"/>
          <w:lang w:val="en-GB"/>
        </w:rPr>
        <w:t>The Donabedian model puts forward three interrelated concepts, which are structure, process, and outcome, as a way of assessing the quality of healthcare</w:t>
      </w:r>
      <w:r w:rsidR="00941FDF" w:rsidRPr="00337DEA">
        <w:rPr>
          <w:rFonts w:eastAsia="Arial Unicode MS"/>
        </w:rPr>
        <w:t xml:space="preserve"> (Donabedian, 1988; McCullough et al., 2023)</w:t>
      </w:r>
      <w:r w:rsidRPr="00337DEA">
        <w:rPr>
          <w:rFonts w:eastAsia="Arial Unicode MS"/>
          <w:lang w:val="en-GB"/>
        </w:rPr>
        <w:t xml:space="preserve"> In particular, structure relates to the organisational environment people are part of when they are receiving or providing health care, such as leadership, staffing, governance, infrastructure, and resources (Yang </w:t>
      </w:r>
      <w:r w:rsidRPr="00337DEA">
        <w:rPr>
          <w:rFonts w:eastAsia="Arial Unicode MS"/>
          <w:i/>
          <w:iCs/>
          <w:lang w:val="en-GB"/>
        </w:rPr>
        <w:t>et al.</w:t>
      </w:r>
      <w:r w:rsidRPr="00337DEA">
        <w:rPr>
          <w:rFonts w:eastAsia="Arial Unicode MS"/>
          <w:lang w:val="en-GB"/>
        </w:rPr>
        <w:t xml:space="preserve"> 2025). Process is the way healthcare services are provided, such as clinical practice, communication, patient engagement, and following professional standards. Outcome is the way patients react to health care services, which includes their health status, their satisfaction with the health care provided, patient safety, and organisational performance (Robby </w:t>
      </w:r>
      <w:r w:rsidRPr="00337DEA">
        <w:rPr>
          <w:rFonts w:eastAsia="Arial Unicode MS"/>
          <w:i/>
          <w:iCs/>
          <w:lang w:val="en-GB"/>
        </w:rPr>
        <w:t>et al.</w:t>
      </w:r>
      <w:r w:rsidRPr="00337DEA">
        <w:rPr>
          <w:rFonts w:eastAsia="Arial Unicode MS"/>
          <w:lang w:val="en-GB"/>
        </w:rPr>
        <w:t xml:space="preserve"> 2025). </w:t>
      </w:r>
    </w:p>
    <w:p w:rsidR="000508E1" w:rsidRPr="00337DEA" w:rsidRDefault="000E5A4A">
      <w:pPr>
        <w:pStyle w:val="normal0"/>
        <w:spacing w:line="360" w:lineRule="auto"/>
        <w:jc w:val="center"/>
        <w:rPr>
          <w:rFonts w:eastAsia="Arial Unicode MS"/>
          <w:lang w:val="en-GB"/>
        </w:rPr>
      </w:pPr>
      <w:r w:rsidRPr="00337DEA">
        <w:rPr>
          <w:rFonts w:eastAsia="Arial Unicode MS"/>
          <w:noProof/>
        </w:rPr>
        <w:lastRenderedPageBreak/>
        <w:drawing>
          <wp:inline distT="114300" distB="114300" distL="114300" distR="114300">
            <wp:extent cx="5749046" cy="1770434"/>
            <wp:effectExtent l="19050" t="0" r="4054"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cstate="print"/>
                    <a:srcRect/>
                    <a:stretch>
                      <a:fillRect/>
                    </a:stretch>
                  </pic:blipFill>
                  <pic:spPr>
                    <a:xfrm>
                      <a:off x="0" y="0"/>
                      <a:ext cx="5753100" cy="1771682"/>
                    </a:xfrm>
                    <a:prstGeom prst="rect">
                      <a:avLst/>
                    </a:prstGeom>
                    <a:ln/>
                  </pic:spPr>
                </pic:pic>
              </a:graphicData>
            </a:graphic>
          </wp:inline>
        </w:drawing>
      </w:r>
    </w:p>
    <w:p w:rsidR="000508E1" w:rsidRPr="00337DEA" w:rsidRDefault="000E5A4A">
      <w:pPr>
        <w:pStyle w:val="normal0"/>
        <w:spacing w:line="360" w:lineRule="auto"/>
        <w:jc w:val="center"/>
        <w:rPr>
          <w:rFonts w:eastAsia="Arial Unicode MS"/>
          <w:b/>
          <w:bCs/>
          <w:lang w:val="en-GB"/>
        </w:rPr>
      </w:pPr>
      <w:r w:rsidRPr="00337DEA">
        <w:rPr>
          <w:rFonts w:eastAsia="Arial Unicode MS"/>
          <w:b/>
          <w:bCs/>
          <w:lang w:val="en-GB"/>
        </w:rPr>
        <w:t>Figure 2: The Donabedian model</w:t>
      </w:r>
    </w:p>
    <w:p w:rsidR="000508E1" w:rsidRPr="00337DEA" w:rsidRDefault="000E5A4A">
      <w:pPr>
        <w:pStyle w:val="normal0"/>
        <w:spacing w:line="360" w:lineRule="auto"/>
        <w:jc w:val="center"/>
        <w:rPr>
          <w:rFonts w:eastAsia="Arial Unicode MS"/>
          <w:lang w:val="en-GB"/>
        </w:rPr>
      </w:pPr>
      <w:r w:rsidRPr="00337DEA">
        <w:rPr>
          <w:rFonts w:eastAsia="Arial Unicode MS"/>
          <w:lang w:val="en-GB"/>
        </w:rPr>
        <w:t xml:space="preserve">(Source: Yang </w:t>
      </w:r>
      <w:r w:rsidRPr="00337DEA">
        <w:rPr>
          <w:rFonts w:eastAsia="Arial Unicode MS"/>
          <w:i/>
          <w:iCs/>
          <w:lang w:val="en-GB"/>
        </w:rPr>
        <w:t>et al.</w:t>
      </w:r>
      <w:r w:rsidRPr="00337DEA">
        <w:rPr>
          <w:rFonts w:eastAsia="Arial Unicode MS"/>
          <w:lang w:val="en-GB"/>
        </w:rPr>
        <w:t xml:space="preserve"> 2025)</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The Donabedian model is especially relevant to the situation at the Mid Staffordshire NHS Foundation Trust, as the Francis Inquiry has shown that there were deficiencies in all three dimensions, which caused poor patient outcomes. Explicitly, the structure of the trust was of a poor quality, with leadership, staffing, clinical governance, and organisational resources all lacking (</w:t>
      </w:r>
      <w:r w:rsidR="00941FDF" w:rsidRPr="00337DEA">
        <w:rPr>
          <w:rFonts w:eastAsia="Arial Unicode MS"/>
        </w:rPr>
        <w:t>Yang et al., 2025</w:t>
      </w:r>
      <w:r w:rsidRPr="00337DEA">
        <w:rPr>
          <w:rFonts w:eastAsia="Arial Unicode MS"/>
          <w:lang w:val="en-GB"/>
        </w:rPr>
        <w:t>). Senior management was focused on securing trust status and performance, rather than on patients' welfare, and governance arrangements did not pick up on substandard standards of care. This structural weakness was a space in which healthcare professionals could not work safely and compassionately every time.</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In the process area, there were notable issues with service delivery in the health care system. Patients reported poor nursing care, late treatment, lack of communication among health care professionals, lack of ability to deal with complaints, and lack of responsiveness to patient concerns. Clinical monitoring systems and risk reporting systems were not effective and were failing, which meant that patient deterioration was not detected early </w:t>
      </w:r>
      <w:r w:rsidR="00941FDF" w:rsidRPr="00337DEA">
        <w:rPr>
          <w:rFonts w:eastAsia="Arial Unicode MS"/>
        </w:rPr>
        <w:t>(NHS England, 2023).</w:t>
      </w:r>
      <w:r w:rsidRPr="00337DEA">
        <w:rPr>
          <w:rFonts w:eastAsia="Arial Unicode MS"/>
          <w:lang w:val="en-GB"/>
        </w:rPr>
        <w:t xml:space="preserve"> In addition, there was a lack of communication between frontline staff, managers, regulators, patients, and families, which hindered organisational learning and timely actions. These ineffective care processes are directly related to the organisational structural weaknesses.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Regarding outcomes, the Francis Inquiry found unacceptable levels of patient suffering, avoidable deaths, falling patient satisfaction, and a huge loss of public trust in the NHS (Francis, 2013). The scandal had far-reaching impacts on national health care reform, such as improved clinical governance, greater transparency, better whistleblowing systems, and a greater focus on patient-centred care. The reforms illustrate the way poor organising and ineffective clinical processes can have a significant impact on patient outcomes.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However, the Donabedian model proposes a relatively linear relationship between structure, process, and outcomes; within healthcare organisations, there are often many factors, such as </w:t>
      </w:r>
      <w:r w:rsidRPr="00337DEA">
        <w:rPr>
          <w:rFonts w:eastAsia="Arial Unicode MS"/>
          <w:lang w:val="en-GB"/>
        </w:rPr>
        <w:lastRenderedPageBreak/>
        <w:t xml:space="preserve">legal systems and </w:t>
      </w:r>
      <w:r w:rsidR="005303A2" w:rsidRPr="00337DEA">
        <w:rPr>
          <w:rFonts w:eastAsia="Arial Unicode MS"/>
          <w:lang w:val="en-GB"/>
        </w:rPr>
        <w:t>regulations, which</w:t>
      </w:r>
      <w:r w:rsidRPr="00337DEA">
        <w:rPr>
          <w:rFonts w:eastAsia="Arial Unicode MS"/>
          <w:lang w:val="en-GB"/>
        </w:rPr>
        <w:t xml:space="preserve"> influence multiple processes simultaneously (Ness, 2024). It is also largely concerned with quality assurance and does not go far enough in uncovering the root causes of the organisation's failure. However, its significance in assessing organisational performance and promoting ongoing quality enhancement in contemporary healthcare environments is irrefutable.</w:t>
      </w:r>
    </w:p>
    <w:p w:rsidR="000508E1" w:rsidRPr="00337DEA" w:rsidRDefault="000E5A4A">
      <w:pPr>
        <w:pStyle w:val="Heading2"/>
        <w:rPr>
          <w:rFonts w:ascii="Arial" w:eastAsia="Arial Unicode MS" w:hAnsi="Arial" w:cs="Arial"/>
          <w:lang w:val="en-GB"/>
        </w:rPr>
      </w:pPr>
      <w:bookmarkStart w:id="9" w:name="_q6ptmki9jgpm" w:colFirst="0" w:colLast="0"/>
      <w:bookmarkStart w:id="10" w:name="_Toc237430742"/>
      <w:bookmarkEnd w:id="9"/>
      <w:r w:rsidRPr="00337DEA">
        <w:rPr>
          <w:rFonts w:ascii="Arial" w:eastAsia="Arial Unicode MS" w:hAnsi="Arial" w:cs="Arial"/>
          <w:lang w:val="en-GB"/>
        </w:rPr>
        <w:t>2.3 Strategic Analysis Using SWOT</w:t>
      </w:r>
      <w:bookmarkEnd w:id="10"/>
    </w:p>
    <w:p w:rsidR="000508E1" w:rsidRPr="00337DEA" w:rsidRDefault="000E5A4A">
      <w:pPr>
        <w:pStyle w:val="normal0"/>
        <w:spacing w:line="360" w:lineRule="auto"/>
        <w:jc w:val="both"/>
        <w:rPr>
          <w:rFonts w:eastAsia="Arial Unicode MS"/>
          <w:b/>
          <w:bCs/>
          <w:lang w:val="en-GB"/>
        </w:rPr>
      </w:pPr>
      <w:r w:rsidRPr="00337DEA">
        <w:rPr>
          <w:rFonts w:eastAsia="Arial Unicode MS"/>
          <w:lang w:val="en-GB"/>
        </w:rPr>
        <w:t xml:space="preserve">A SWOT analysis can be used to inform health care organisations of areas that may need to be improved, and also to identify the existing health care resources that can help with the change (Zoschke </w:t>
      </w:r>
      <w:r w:rsidRPr="00337DEA">
        <w:rPr>
          <w:rFonts w:eastAsia="Arial Unicode MS"/>
          <w:i/>
          <w:iCs/>
          <w:lang w:val="en-GB"/>
        </w:rPr>
        <w:t>et al.</w:t>
      </w:r>
      <w:r w:rsidRPr="00337DEA">
        <w:rPr>
          <w:rFonts w:eastAsia="Arial Unicode MS"/>
          <w:lang w:val="en-GB"/>
        </w:rPr>
        <w:t xml:space="preserve"> 2024). </w:t>
      </w:r>
      <w:r w:rsidR="005303A2" w:rsidRPr="00337DEA">
        <w:rPr>
          <w:rFonts w:eastAsia="Arial Unicode MS"/>
          <w:lang w:val="en-GB"/>
        </w:rPr>
        <w:t>Therefore,</w:t>
      </w:r>
      <w:r w:rsidRPr="00337DEA">
        <w:rPr>
          <w:rFonts w:eastAsia="Arial Unicode MS"/>
          <w:lang w:val="en-GB"/>
        </w:rPr>
        <w:t xml:space="preserve"> it is the right framework for an analysis of the Mid Staffordshire NHS Foundation Trust, as it does assist the development of practical service improvement strategies after the Francis Inquiry.</w:t>
      </w:r>
    </w:p>
    <w:p w:rsidR="000508E1" w:rsidRPr="00337DEA" w:rsidRDefault="000E5A4A">
      <w:pPr>
        <w:pStyle w:val="normal0"/>
        <w:spacing w:line="360" w:lineRule="auto"/>
        <w:jc w:val="both"/>
        <w:rPr>
          <w:rFonts w:eastAsia="Arial Unicode MS"/>
          <w:b/>
          <w:bCs/>
          <w:iCs/>
          <w:lang w:val="en-GB"/>
        </w:rPr>
      </w:pPr>
      <w:r w:rsidRPr="00337DEA">
        <w:rPr>
          <w:rFonts w:eastAsia="Arial Unicode MS"/>
          <w:b/>
          <w:bCs/>
          <w:iCs/>
          <w:lang w:val="en-GB"/>
        </w:rPr>
        <w:t>Strengths and weaknesses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 xml:space="preserve">By conducting a SWOT analysis of the Mid Staffordshire case, some key strategic issues are brought to the surface. Strengths included the existing NHS infrastructure, experienced health care professionals, nationally recognised clinical standards, and robust regulatory </w:t>
      </w:r>
      <w:r w:rsidR="005303A2" w:rsidRPr="00337DEA">
        <w:rPr>
          <w:rFonts w:eastAsia="Arial Unicode MS"/>
          <w:lang w:val="en-GB"/>
        </w:rPr>
        <w:t>frameworks, which</w:t>
      </w:r>
      <w:r w:rsidRPr="00337DEA">
        <w:rPr>
          <w:rFonts w:eastAsia="Arial Unicode MS"/>
          <w:lang w:val="en-GB"/>
        </w:rPr>
        <w:t xml:space="preserve"> could support organisational recovery (</w:t>
      </w:r>
      <w:r w:rsidRPr="00337DEA">
        <w:rPr>
          <w:rFonts w:eastAsia="Arial Unicode MS"/>
          <w:highlight w:val="white"/>
          <w:lang w:val="en-GB"/>
        </w:rPr>
        <w:t xml:space="preserve">Ramsey </w:t>
      </w:r>
      <w:r w:rsidRPr="00337DEA">
        <w:rPr>
          <w:rFonts w:eastAsia="Arial Unicode MS"/>
          <w:i/>
          <w:iCs/>
          <w:highlight w:val="white"/>
          <w:lang w:val="en-GB"/>
        </w:rPr>
        <w:t>et al.</w:t>
      </w:r>
      <w:r w:rsidRPr="00337DEA">
        <w:rPr>
          <w:rFonts w:eastAsia="Arial Unicode MS"/>
          <w:highlight w:val="white"/>
          <w:lang w:val="en-GB"/>
        </w:rPr>
        <w:t xml:space="preserve"> 2022</w:t>
      </w:r>
      <w:r w:rsidRPr="00337DEA">
        <w:rPr>
          <w:rFonts w:eastAsia="Arial Unicode MS"/>
          <w:lang w:val="en-GB"/>
        </w:rPr>
        <w:t>)</w:t>
      </w:r>
      <w:r w:rsidR="00D97A78" w:rsidRPr="00337DEA">
        <w:rPr>
          <w:rFonts w:eastAsia="Arial Unicode MS"/>
          <w:lang w:val="en-GB"/>
        </w:rPr>
        <w:t xml:space="preserve"> </w:t>
      </w:r>
      <w:r w:rsidRPr="00337DEA">
        <w:rPr>
          <w:rFonts w:eastAsia="Arial Unicode MS"/>
          <w:lang w:val="en-GB"/>
        </w:rPr>
        <w:t>Moreover, the Trust had many strengths, such as strong leadership, good staffing, and strong governance; however, weak organisational culture, an overemphasis on patient safety, and a focus on financial performance (Francis, 2013</w:t>
      </w:r>
      <w:r w:rsidR="00D97A78" w:rsidRPr="00337DEA">
        <w:rPr>
          <w:rFonts w:eastAsia="Arial Unicode MS"/>
          <w:lang w:val="en-GB"/>
        </w:rPr>
        <w:t>) These</w:t>
      </w:r>
      <w:r w:rsidRPr="00337DEA">
        <w:rPr>
          <w:rFonts w:eastAsia="Arial Unicode MS"/>
          <w:lang w:val="en-GB"/>
        </w:rPr>
        <w:t xml:space="preserve"> shortcomings played a significant role in lowering the quality of health care and resulted in the inability to intervene in times when health care standards fell short.</w:t>
      </w:r>
    </w:p>
    <w:p w:rsidR="000508E1" w:rsidRPr="00337DEA" w:rsidRDefault="000E5A4A">
      <w:pPr>
        <w:pStyle w:val="normal0"/>
        <w:spacing w:line="360" w:lineRule="auto"/>
        <w:jc w:val="both"/>
        <w:rPr>
          <w:rFonts w:eastAsia="Arial Unicode MS"/>
          <w:b/>
          <w:bCs/>
          <w:iCs/>
          <w:lang w:val="en-GB"/>
        </w:rPr>
      </w:pPr>
      <w:r w:rsidRPr="00337DEA">
        <w:rPr>
          <w:rFonts w:eastAsia="Arial Unicode MS"/>
          <w:b/>
          <w:bCs/>
          <w:iCs/>
          <w:lang w:val="en-GB"/>
        </w:rPr>
        <w:t>Opportunities and threats</w:t>
      </w:r>
    </w:p>
    <w:p w:rsidR="000508E1" w:rsidRPr="00337DEA" w:rsidRDefault="000E5A4A">
      <w:pPr>
        <w:pStyle w:val="normal0"/>
        <w:spacing w:line="360" w:lineRule="auto"/>
        <w:jc w:val="both"/>
        <w:rPr>
          <w:rFonts w:eastAsia="Arial Unicode MS"/>
          <w:lang w:val="en-GB"/>
        </w:rPr>
      </w:pPr>
      <w:r w:rsidRPr="00337DEA">
        <w:rPr>
          <w:rFonts w:eastAsia="Arial Unicode MS"/>
          <w:lang w:val="en-GB"/>
        </w:rPr>
        <w:t>After the Francis Inquiry, there were a number of opportunities. National health care reforms supported clinical governance, leadership development, protection of whistleblowers, increased patient participation, and an increase in transparency within organisationsigital health technologies and quality information systems also introduced new opportunities to enhance patient safety by utilising real-time information about performance and using evidence to guide decision-making (</w:t>
      </w:r>
      <w:r w:rsidRPr="00337DEA">
        <w:rPr>
          <w:rFonts w:eastAsia="Arial Unicode MS"/>
          <w:highlight w:val="white"/>
          <w:lang w:val="en-GB"/>
        </w:rPr>
        <w:t xml:space="preserve">Hu </w:t>
      </w:r>
      <w:r w:rsidRPr="00337DEA">
        <w:rPr>
          <w:rFonts w:eastAsia="Arial Unicode MS"/>
          <w:i/>
          <w:iCs/>
          <w:highlight w:val="white"/>
          <w:lang w:val="en-GB"/>
        </w:rPr>
        <w:t>et al.</w:t>
      </w:r>
      <w:r w:rsidRPr="00337DEA">
        <w:rPr>
          <w:rFonts w:eastAsia="Arial Unicode MS"/>
          <w:highlight w:val="white"/>
          <w:lang w:val="en-GB"/>
        </w:rPr>
        <w:t xml:space="preserve"> 2025</w:t>
      </w:r>
      <w:r w:rsidRPr="00337DEA">
        <w:rPr>
          <w:rFonts w:eastAsia="Arial Unicode MS"/>
          <w:lang w:val="en-GB"/>
        </w:rPr>
        <w:t>). However, there are some threats that are relevant to healthcare organisations as a result of these opportunities. Continued workforce challenges, growing patient demand, economic challenges, and organisational change reluctance, along with ongoing expectations for performance metrics, could threaten quality improvement efforts (</w:t>
      </w:r>
      <w:r w:rsidRPr="00337DEA">
        <w:rPr>
          <w:rFonts w:eastAsia="Arial Unicode MS"/>
          <w:highlight w:val="white"/>
          <w:lang w:val="en-GB"/>
        </w:rPr>
        <w:t xml:space="preserve">Page </w:t>
      </w:r>
      <w:r w:rsidRPr="00337DEA">
        <w:rPr>
          <w:rFonts w:eastAsia="Arial Unicode MS"/>
          <w:i/>
          <w:iCs/>
          <w:highlight w:val="white"/>
          <w:lang w:val="en-GB"/>
        </w:rPr>
        <w:t>et al</w:t>
      </w:r>
      <w:r w:rsidRPr="00337DEA">
        <w:rPr>
          <w:rFonts w:eastAsia="Arial Unicode MS"/>
          <w:highlight w:val="white"/>
          <w:lang w:val="en-GB"/>
        </w:rPr>
        <w:t>. 2024</w:t>
      </w:r>
      <w:r w:rsidRPr="00337DEA">
        <w:rPr>
          <w:rFonts w:eastAsia="Arial Unicode MS"/>
          <w:lang w:val="en-GB"/>
        </w:rPr>
        <w:t xml:space="preserve">) </w:t>
      </w:r>
    </w:p>
    <w:p w:rsidR="000508E1" w:rsidRPr="00337DEA" w:rsidRDefault="000E5A4A">
      <w:pPr>
        <w:pStyle w:val="Heading2"/>
        <w:rPr>
          <w:rFonts w:ascii="Arial" w:eastAsia="Arial Unicode MS" w:hAnsi="Arial" w:cs="Arial"/>
          <w:lang w:val="en-GB"/>
        </w:rPr>
      </w:pPr>
      <w:bookmarkStart w:id="11" w:name="_6bhejerqi04y" w:colFirst="0" w:colLast="0"/>
      <w:bookmarkStart w:id="12" w:name="_Toc237430743"/>
      <w:bookmarkEnd w:id="11"/>
      <w:r w:rsidRPr="00337DEA">
        <w:rPr>
          <w:rFonts w:ascii="Arial" w:eastAsia="Arial Unicode MS" w:hAnsi="Arial" w:cs="Arial"/>
          <w:lang w:val="en-GB"/>
        </w:rPr>
        <w:lastRenderedPageBreak/>
        <w:t>2.4 Critical Synthesis of Findings</w:t>
      </w:r>
      <w:bookmarkEnd w:id="12"/>
    </w:p>
    <w:p w:rsidR="00D97A78" w:rsidRPr="00337DEA" w:rsidRDefault="00D97A78" w:rsidP="00337DEA">
      <w:pPr>
        <w:pStyle w:val="isselectedend"/>
        <w:jc w:val="both"/>
        <w:rPr>
          <w:rFonts w:ascii="Arial" w:eastAsia="Arial Unicode MS" w:hAnsi="Arial" w:cs="Arial"/>
          <w:sz w:val="22"/>
          <w:szCs w:val="22"/>
        </w:rPr>
      </w:pPr>
      <w:bookmarkStart w:id="13" w:name="_wfw93a297814" w:colFirst="0" w:colLast="0"/>
      <w:bookmarkStart w:id="14" w:name="_6vfnta1jqv36" w:colFirst="0" w:colLast="0"/>
      <w:bookmarkStart w:id="15" w:name="_Toc234423607"/>
      <w:bookmarkEnd w:id="13"/>
      <w:bookmarkEnd w:id="14"/>
      <w:r w:rsidRPr="00337DEA">
        <w:rPr>
          <w:rFonts w:ascii="Arial" w:eastAsia="Arial Unicode MS" w:hAnsi="Arial" w:cs="Arial"/>
          <w:sz w:val="22"/>
          <w:szCs w:val="22"/>
        </w:rPr>
        <w:t>The analysis identified several interconnected factors that reduced the Trust’s capacity to provide safe and compassionate care, including inadequate staffing, ineffective governance, communication failures, weak organisational culture and insufficient resources (Francis, 2013). Rather than interpreting these factors as isolated problems, the Fishbone analysis suggests that patient harm can emerge from interactions between multiple organisational and human factors, consistent with systems-based approaches to healthcare safety (Graber et al., 2024; Delikhoon et al., 2022). However, while the Fishbone Diagram is effective in identifying and organising contributory factors, it provides limited explanation of how these factors translate into poor patient outcomes (Kumah et al., 2024). The Donabedian Model addresses this limitation by demonstrating the relationship between structure, process and outcome (Donabedian, 1988; Yang et al., 2025). In the Mid Staffordshire case, structural deficiencies in leadership, staffing and governance contributed to weaknesses in clinical processes, including communication, monitoring and complaints management, which subsequently compromised patient safety and experience (Francis, 2013). Nevertheless, the relatively linear nature of the Donabedian framework may inadequately represent the complexity of modern healthcare systems, where organisational, regulatory and contextual factors interact simultaneously (Ness, 2024). Therefore, combining the Fishbone and Donabedian approaches provides a more comprehensive interpretation than either framework could achieve independently.</w:t>
      </w:r>
    </w:p>
    <w:p w:rsidR="00D97A78" w:rsidRPr="00337DEA" w:rsidRDefault="00D97A78" w:rsidP="00337DEA">
      <w:pPr>
        <w:pStyle w:val="NormalWeb"/>
        <w:jc w:val="both"/>
        <w:rPr>
          <w:rFonts w:ascii="Arial" w:eastAsia="Arial Unicode MS" w:hAnsi="Arial" w:cs="Arial"/>
          <w:sz w:val="22"/>
          <w:szCs w:val="22"/>
        </w:rPr>
      </w:pPr>
      <w:r w:rsidRPr="00337DEA">
        <w:rPr>
          <w:rFonts w:ascii="Arial" w:eastAsia="Arial Unicode MS" w:hAnsi="Arial" w:cs="Arial"/>
          <w:sz w:val="22"/>
          <w:szCs w:val="22"/>
        </w:rPr>
        <w:t>The SWOT analysis extends this evaluation by shifting attention from explaining past failures towards identifying factors that may influence future service improvement. Opportunities include strengthening leadership and governance, developing staff capability and using digital quality-monitoring systems to support earlier recognition of deteriorating performance (Enahoro et al., 2024; Hu et al., 2025). However, these opportunities must be considered against continuing workforce shortages, increasing patient demand and wider service pressures that may restrict organisations’ capacity to sustain improvement (Page et al., 2024). Importantly, introducing new policies or digital monitoring systems alone cannot guarantee improved quality if underlying leadership and organisational culture remain weak. This highlights the need for quality improvement to address structural and cultural factors alongside technological solutions. Consequently, the combined findings provide a stronger evidence base for adopting iterative improvement approaches such as PDSA, through which changes can be tested, evaluated and refined rather than implemented without ongoing assessment (Abuzied et al., 2023; The Health Foundation, 2021).</w:t>
      </w:r>
    </w:p>
    <w:p w:rsidR="000508E1" w:rsidRPr="00337DEA" w:rsidRDefault="00941FDF" w:rsidP="00D97A78">
      <w:pPr>
        <w:pStyle w:val="Heading1"/>
        <w:rPr>
          <w:rFonts w:ascii="Arial" w:eastAsia="Arial Unicode MS" w:hAnsi="Arial" w:cs="Arial"/>
          <w:lang w:val="en-GB"/>
        </w:rPr>
      </w:pPr>
      <w:bookmarkStart w:id="16" w:name="_Toc237430744"/>
      <w:r w:rsidRPr="00337DEA">
        <w:rPr>
          <w:rStyle w:val="CommentReference"/>
          <w:rFonts w:ascii="Arial" w:eastAsia="Arial Unicode MS" w:hAnsi="Arial" w:cs="Arial"/>
          <w:bCs w:val="0"/>
          <w:sz w:val="26"/>
          <w:szCs w:val="26"/>
        </w:rPr>
        <w:t>S</w:t>
      </w:r>
      <w:r w:rsidR="000E5A4A" w:rsidRPr="00337DEA">
        <w:rPr>
          <w:rFonts w:ascii="Arial" w:eastAsia="Arial Unicode MS" w:hAnsi="Arial" w:cs="Arial"/>
          <w:lang w:val="en-GB"/>
        </w:rPr>
        <w:t>WOT analysis</w:t>
      </w:r>
      <w:bookmarkEnd w:id="15"/>
      <w:bookmarkEnd w:id="16"/>
    </w:p>
    <w:tbl>
      <w:tblPr>
        <w:tblStyle w:val="a"/>
        <w:tblW w:w="9250" w:type="dxa"/>
        <w:tblInd w:w="0" w:type="dxa"/>
        <w:tblBorders>
          <w:top w:val="nil"/>
          <w:left w:val="nil"/>
          <w:bottom w:val="nil"/>
          <w:right w:val="nil"/>
          <w:insideH w:val="nil"/>
          <w:insideV w:val="nil"/>
        </w:tblBorders>
        <w:tblLayout w:type="fixed"/>
        <w:tblLook w:val="0600"/>
      </w:tblPr>
      <w:tblGrid>
        <w:gridCol w:w="4353"/>
        <w:gridCol w:w="4897"/>
      </w:tblGrid>
      <w:tr w:rsidR="000508E1" w:rsidRPr="00337DEA" w:rsidTr="008F7220">
        <w:trPr>
          <w:cantSplit/>
          <w:trHeight w:val="284"/>
          <w:tblHeader/>
        </w:trPr>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lang w:val="en-GB"/>
              </w:rPr>
            </w:pPr>
            <w:r w:rsidRPr="00337DEA">
              <w:rPr>
                <w:rFonts w:eastAsia="Arial Unicode MS"/>
                <w:b/>
                <w:bCs/>
                <w:lang w:val="en-GB"/>
              </w:rPr>
              <w:t>Strengths</w:t>
            </w:r>
          </w:p>
        </w:tc>
        <w:tc>
          <w:tcPr>
            <w:tcW w:w="4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lang w:val="en-GB"/>
              </w:rPr>
            </w:pPr>
            <w:r w:rsidRPr="00337DEA">
              <w:rPr>
                <w:rFonts w:eastAsia="Arial Unicode MS"/>
                <w:b/>
                <w:bCs/>
                <w:lang w:val="en-GB"/>
              </w:rPr>
              <w:t>Weaknesses</w:t>
            </w:r>
          </w:p>
        </w:tc>
      </w:tr>
      <w:tr w:rsidR="000508E1" w:rsidRPr="00337DEA" w:rsidTr="008F7220">
        <w:trPr>
          <w:cantSplit/>
          <w:trHeight w:val="800"/>
          <w:tblHeader/>
        </w:trPr>
        <w:tc>
          <w:tcPr>
            <w:tcW w:w="4353"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Established NHS infrastructure supporting healthcare delivery (</w:t>
            </w:r>
            <w:r w:rsidRPr="00337DEA">
              <w:rPr>
                <w:rFonts w:eastAsia="Arial Unicode MS"/>
                <w:highlight w:val="white"/>
                <w:lang w:val="en-GB"/>
              </w:rPr>
              <w:t xml:space="preserve">Ramsey </w:t>
            </w:r>
            <w:r w:rsidRPr="00337DEA">
              <w:rPr>
                <w:rFonts w:eastAsia="Arial Unicode MS"/>
                <w:i/>
                <w:iCs/>
                <w:highlight w:val="white"/>
                <w:lang w:val="en-GB"/>
              </w:rPr>
              <w:t>et al.</w:t>
            </w:r>
            <w:r w:rsidRPr="00337DEA">
              <w:rPr>
                <w:rFonts w:eastAsia="Arial Unicode MS"/>
                <w:highlight w:val="white"/>
                <w:lang w:val="en-GB"/>
              </w:rPr>
              <w:t xml:space="preserve"> 2022</w:t>
            </w:r>
            <w:r w:rsidRPr="00337DEA">
              <w:rPr>
                <w:rFonts w:eastAsia="Arial Unicode MS"/>
                <w:lang w:val="en-GB"/>
              </w:rPr>
              <w:t>)</w:t>
            </w:r>
          </w:p>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 xml:space="preserve">Qualified healthcare professionals </w:t>
            </w:r>
            <w:r w:rsidRPr="00337DEA">
              <w:rPr>
                <w:rFonts w:eastAsia="Arial Unicode MS"/>
                <w:lang w:val="en-GB"/>
              </w:rPr>
              <w:lastRenderedPageBreak/>
              <w:t>with clinical expertise</w:t>
            </w:r>
          </w:p>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National clinical guidelines and patient safety standards</w:t>
            </w:r>
          </w:p>
          <w:p w:rsidR="000508E1" w:rsidRPr="00337DEA" w:rsidRDefault="000E5A4A" w:rsidP="008F7220">
            <w:pPr>
              <w:pStyle w:val="normal0"/>
              <w:numPr>
                <w:ilvl w:val="0"/>
                <w:numId w:val="4"/>
              </w:numPr>
              <w:spacing w:line="360" w:lineRule="auto"/>
              <w:jc w:val="both"/>
              <w:rPr>
                <w:rFonts w:eastAsia="Arial Unicode MS"/>
                <w:lang w:val="en-GB"/>
              </w:rPr>
            </w:pPr>
            <w:r w:rsidRPr="00337DEA">
              <w:rPr>
                <w:rFonts w:eastAsia="Arial Unicode MS"/>
                <w:lang w:val="en-GB"/>
              </w:rPr>
              <w:t>External regulatory bodies available for quality oversight</w:t>
            </w:r>
          </w:p>
        </w:tc>
        <w:tc>
          <w:tcPr>
            <w:tcW w:w="489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lastRenderedPageBreak/>
              <w:t>Poor leadership and ineffective clinical governance</w:t>
            </w:r>
          </w:p>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t>Inadequate staffing levels and workforce shortages (Francis, 2013)</w:t>
            </w:r>
          </w:p>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lastRenderedPageBreak/>
              <w:t>Organisational culture prioritising financial targets over patient care</w:t>
            </w:r>
          </w:p>
          <w:p w:rsidR="000508E1" w:rsidRPr="00337DEA" w:rsidRDefault="000E5A4A" w:rsidP="008F7220">
            <w:pPr>
              <w:pStyle w:val="normal0"/>
              <w:numPr>
                <w:ilvl w:val="0"/>
                <w:numId w:val="1"/>
              </w:numPr>
              <w:spacing w:line="360" w:lineRule="auto"/>
              <w:jc w:val="both"/>
              <w:rPr>
                <w:rFonts w:eastAsia="Arial Unicode MS"/>
                <w:lang w:val="en-GB"/>
              </w:rPr>
            </w:pPr>
            <w:r w:rsidRPr="00337DEA">
              <w:rPr>
                <w:rFonts w:eastAsia="Arial Unicode MS"/>
                <w:lang w:val="en-GB"/>
              </w:rPr>
              <w:t>Poor communication, complaint handling, and accountability mechanisms</w:t>
            </w: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r>
      <w:tr w:rsidR="000508E1" w:rsidRPr="00337DEA" w:rsidTr="008F7220">
        <w:trPr>
          <w:cantSplit/>
          <w:trHeight w:val="418"/>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r>
      <w:tr w:rsidR="000508E1" w:rsidRPr="00337DEA" w:rsidTr="008F7220">
        <w:trPr>
          <w:cantSplit/>
          <w:trHeight w:val="316"/>
          <w:tblHeader/>
        </w:trPr>
        <w:tc>
          <w:tcPr>
            <w:tcW w:w="435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b/>
                <w:bCs/>
                <w:lang w:val="en-GB"/>
              </w:rPr>
            </w:pPr>
            <w:r w:rsidRPr="00337DEA">
              <w:rPr>
                <w:rFonts w:eastAsia="Arial Unicode MS"/>
                <w:b/>
                <w:bCs/>
                <w:lang w:val="en-GB"/>
              </w:rPr>
              <w:t>Opportunities</w:t>
            </w:r>
            <w:r w:rsidRPr="00337DEA">
              <w:rPr>
                <w:rFonts w:eastAsia="Arial Unicode MS"/>
                <w:b/>
                <w:bCs/>
                <w:lang w:val="en-GB"/>
              </w:rPr>
              <w:tab/>
            </w:r>
          </w:p>
        </w:tc>
        <w:tc>
          <w:tcPr>
            <w:tcW w:w="489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spacing w:line="360" w:lineRule="auto"/>
              <w:jc w:val="center"/>
              <w:rPr>
                <w:rFonts w:eastAsia="Arial Unicode MS"/>
                <w:b/>
                <w:bCs/>
                <w:lang w:val="en-GB"/>
              </w:rPr>
            </w:pPr>
            <w:r w:rsidRPr="00337DEA">
              <w:rPr>
                <w:rFonts w:eastAsia="Arial Unicode MS"/>
                <w:b/>
                <w:bCs/>
                <w:lang w:val="en-GB"/>
              </w:rPr>
              <w:t>Threats</w:t>
            </w:r>
          </w:p>
        </w:tc>
      </w:tr>
      <w:tr w:rsidR="000508E1" w:rsidRPr="00337DEA" w:rsidTr="008F7220">
        <w:trPr>
          <w:cantSplit/>
          <w:trHeight w:val="800"/>
          <w:tblHeader/>
        </w:trPr>
        <w:tc>
          <w:tcPr>
            <w:tcW w:w="4353"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Leadership development and governance improvement programmes</w:t>
            </w:r>
          </w:p>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Enhanced patient-centred care following the Francis Report recommendations</w:t>
            </w:r>
          </w:p>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Digital quality monitoring and clinical reporting systems</w:t>
            </w:r>
          </w:p>
          <w:p w:rsidR="000508E1" w:rsidRPr="00337DEA" w:rsidRDefault="000E5A4A" w:rsidP="008F7220">
            <w:pPr>
              <w:pStyle w:val="normal0"/>
              <w:numPr>
                <w:ilvl w:val="0"/>
                <w:numId w:val="3"/>
              </w:numPr>
              <w:spacing w:line="360" w:lineRule="auto"/>
              <w:jc w:val="both"/>
              <w:rPr>
                <w:rFonts w:eastAsia="Arial Unicode MS"/>
                <w:lang w:val="en-GB"/>
              </w:rPr>
            </w:pPr>
            <w:r w:rsidRPr="00337DEA">
              <w:rPr>
                <w:rFonts w:eastAsia="Arial Unicode MS"/>
                <w:lang w:val="en-GB"/>
              </w:rPr>
              <w:t>Continuous staff training and whistleblowing protection initiatives</w:t>
            </w:r>
          </w:p>
        </w:tc>
        <w:tc>
          <w:tcPr>
            <w:tcW w:w="4897"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Continuing workforce shortages across the NHS</w:t>
            </w:r>
          </w:p>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Increasing patient demand and service pressures (</w:t>
            </w:r>
            <w:r w:rsidRPr="00337DEA">
              <w:rPr>
                <w:rFonts w:eastAsia="Arial Unicode MS"/>
                <w:highlight w:val="white"/>
                <w:lang w:val="en-GB"/>
              </w:rPr>
              <w:t xml:space="preserve">Page </w:t>
            </w:r>
            <w:r w:rsidRPr="00337DEA">
              <w:rPr>
                <w:rFonts w:eastAsia="Arial Unicode MS"/>
                <w:i/>
                <w:iCs/>
                <w:highlight w:val="white"/>
                <w:lang w:val="en-GB"/>
              </w:rPr>
              <w:t>et al</w:t>
            </w:r>
            <w:r w:rsidRPr="00337DEA">
              <w:rPr>
                <w:rFonts w:eastAsia="Arial Unicode MS"/>
                <w:highlight w:val="white"/>
                <w:lang w:val="en-GB"/>
              </w:rPr>
              <w:t>. 2024</w:t>
            </w:r>
            <w:r w:rsidRPr="00337DEA">
              <w:rPr>
                <w:rFonts w:eastAsia="Arial Unicode MS"/>
                <w:lang w:val="en-GB"/>
              </w:rPr>
              <w:t>)</w:t>
            </w:r>
          </w:p>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Financial constraints affecting staffing and service quality</w:t>
            </w:r>
          </w:p>
          <w:p w:rsidR="000508E1" w:rsidRPr="00337DEA" w:rsidRDefault="000E5A4A" w:rsidP="008F7220">
            <w:pPr>
              <w:pStyle w:val="normal0"/>
              <w:numPr>
                <w:ilvl w:val="0"/>
                <w:numId w:val="2"/>
              </w:numPr>
              <w:spacing w:line="360" w:lineRule="auto"/>
              <w:jc w:val="both"/>
              <w:rPr>
                <w:rFonts w:eastAsia="Arial Unicode MS"/>
                <w:lang w:val="en-GB"/>
              </w:rPr>
            </w:pPr>
            <w:r w:rsidRPr="00337DEA">
              <w:rPr>
                <w:rFonts w:eastAsia="Arial Unicode MS"/>
                <w:lang w:val="en-GB"/>
              </w:rPr>
              <w:t>Resistance to organisational and cultural change</w:t>
            </w: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rsidP="008F7220">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r>
      <w:tr w:rsidR="000508E1" w:rsidRPr="00337DEA" w:rsidTr="008F7220">
        <w:trPr>
          <w:cantSplit/>
          <w:trHeight w:val="800"/>
          <w:tblHeader/>
        </w:trPr>
        <w:tc>
          <w:tcPr>
            <w:tcW w:w="4353"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c>
          <w:tcPr>
            <w:tcW w:w="4897" w:type="dxa"/>
            <w:vMerge/>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0508E1" w:rsidRPr="00337DEA" w:rsidRDefault="000508E1">
            <w:pPr>
              <w:pStyle w:val="normal0"/>
              <w:spacing w:line="240" w:lineRule="auto"/>
              <w:jc w:val="both"/>
              <w:rPr>
                <w:rFonts w:eastAsia="Arial Unicode MS"/>
                <w:sz w:val="24"/>
                <w:szCs w:val="24"/>
                <w:lang w:val="en-GB"/>
              </w:rPr>
            </w:pPr>
          </w:p>
        </w:tc>
      </w:tr>
    </w:tbl>
    <w:p w:rsidR="000508E1" w:rsidRPr="00337DEA" w:rsidRDefault="000508E1">
      <w:pPr>
        <w:pStyle w:val="normal0"/>
        <w:spacing w:line="360" w:lineRule="auto"/>
        <w:jc w:val="center"/>
        <w:rPr>
          <w:rFonts w:eastAsia="Arial Unicode MS"/>
          <w:sz w:val="24"/>
          <w:szCs w:val="24"/>
          <w:lang w:val="en-GB"/>
        </w:rPr>
      </w:pPr>
    </w:p>
    <w:p w:rsidR="000508E1" w:rsidRPr="00337DEA" w:rsidRDefault="000508E1">
      <w:pPr>
        <w:pStyle w:val="normal0"/>
        <w:spacing w:line="360" w:lineRule="auto"/>
        <w:jc w:val="both"/>
        <w:rPr>
          <w:rFonts w:eastAsia="Arial Unicode MS"/>
          <w:sz w:val="24"/>
          <w:szCs w:val="24"/>
          <w:lang w:val="en-GB"/>
        </w:rPr>
      </w:pPr>
    </w:p>
    <w:p w:rsidR="00093FF5" w:rsidRPr="00337DEA" w:rsidRDefault="00093FF5" w:rsidP="00093FF5">
      <w:pPr>
        <w:pStyle w:val="Heading1"/>
        <w:rPr>
          <w:rFonts w:ascii="Arial" w:eastAsia="Arial Unicode MS" w:hAnsi="Arial" w:cs="Arial"/>
          <w:lang w:val="en-GB"/>
        </w:rPr>
      </w:pPr>
      <w:bookmarkStart w:id="17" w:name="_Toc237430745"/>
      <w:r w:rsidRPr="00337DEA">
        <w:rPr>
          <w:rFonts w:ascii="Arial" w:eastAsia="Arial Unicode MS" w:hAnsi="Arial" w:cs="Arial"/>
          <w:lang w:val="en-GB"/>
        </w:rPr>
        <w:t>3. Recommendations</w:t>
      </w:r>
      <w:bookmarkEnd w:id="17"/>
    </w:p>
    <w:p w:rsidR="00093FF5" w:rsidRPr="00337DEA" w:rsidRDefault="00093FF5" w:rsidP="00093FF5">
      <w:pPr>
        <w:pStyle w:val="normal0"/>
        <w:spacing w:line="360" w:lineRule="auto"/>
        <w:jc w:val="both"/>
        <w:rPr>
          <w:rFonts w:eastAsia="Arial Unicode MS"/>
          <w:b/>
          <w:bCs/>
          <w:iCs/>
          <w:lang w:val="en-GB"/>
        </w:rPr>
      </w:pPr>
      <w:r w:rsidRPr="00337DEA">
        <w:rPr>
          <w:rFonts w:eastAsia="Arial Unicode MS"/>
          <w:b/>
          <w:bCs/>
          <w:iCs/>
          <w:lang w:val="en-GB"/>
        </w:rPr>
        <w:t>Improve leadership and clinical governance through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Poor leadership and poor clinical governance were identified as significant drivers of the poor quality of care at Mid Staffordshire (Francis, 2013). Hence, healthcare organisations must increase the accountability of leadership by creating transparency of governance structure, developing the competency of leadership, and encouraging patient-centered decision-making. Regarding this, senior leaders should be regularly trained to enable them to focus on care quality and not just on financial targets, and should be trained in quality improvement, ethical leadership, risk management, and patient safety (Enahoro </w:t>
      </w:r>
      <w:r w:rsidRPr="00337DEA">
        <w:rPr>
          <w:rFonts w:eastAsia="Arial Unicode MS"/>
          <w:i/>
          <w:iCs/>
          <w:lang w:val="en-GB"/>
        </w:rPr>
        <w:t xml:space="preserve">et al. </w:t>
      </w:r>
      <w:r w:rsidRPr="00337DEA">
        <w:rPr>
          <w:rFonts w:eastAsia="Arial Unicode MS"/>
          <w:lang w:val="en-GB"/>
        </w:rPr>
        <w:t>2024). Patient safety indicators, staffing numbers, and quality performance should be regularly reviewed at the board level so they can be acted upon promptly.</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In this regard, the PDSA cycle is a step-by-step process that can be used to implement this recommendation. This cycle is useful for testing changes, implementing quality improvements, and solving problems in a continuous loop (Abuzied </w:t>
      </w:r>
      <w:r w:rsidRPr="00337DEA">
        <w:rPr>
          <w:rFonts w:eastAsia="Arial Unicode MS"/>
          <w:i/>
          <w:iCs/>
          <w:lang w:val="en-GB"/>
        </w:rPr>
        <w:t xml:space="preserve">et al. </w:t>
      </w:r>
      <w:r w:rsidRPr="00337DEA">
        <w:rPr>
          <w:rFonts w:eastAsia="Arial Unicode MS"/>
          <w:lang w:val="en-GB"/>
        </w:rPr>
        <w:t xml:space="preserve">2023). With respect to the PDSA </w:t>
      </w:r>
      <w:r w:rsidRPr="00337DEA">
        <w:rPr>
          <w:rFonts w:eastAsia="Arial Unicode MS"/>
          <w:lang w:val="en-GB"/>
        </w:rPr>
        <w:lastRenderedPageBreak/>
        <w:t>cycle, at the Plan stage, there should be a focus on setting goals for governance, leadership roles, and measurable quality indicators. Leadership development programmes, governance changes, and regular safety meetings should be rolled out throughout the organisation in the Do phase. Furthermore, in the Study phase, patient feedback, staff surveys, quality audits, and clinical outcome measures should be used to assess leadership performance. Finally, the Act stage should establish the standardisation of good leadership practice and make adjustments to aspects that need enhancing. Improved leadership and clinical governance can enhance organisational responsibility, aid decision-making, and establish a culture that will always focus on patient safety and quality improvement.</w:t>
      </w:r>
    </w:p>
    <w:p w:rsidR="00093FF5" w:rsidRPr="00816631" w:rsidRDefault="00093FF5" w:rsidP="00093FF5">
      <w:pPr>
        <w:pStyle w:val="normal0"/>
        <w:spacing w:line="360" w:lineRule="auto"/>
        <w:jc w:val="both"/>
        <w:rPr>
          <w:rFonts w:eastAsia="Arial Unicode MS"/>
          <w:b/>
          <w:bCs/>
          <w:iCs/>
          <w:lang w:val="en-GB"/>
        </w:rPr>
      </w:pPr>
      <w:r w:rsidRPr="00816631">
        <w:rPr>
          <w:rFonts w:eastAsia="Arial Unicode MS"/>
          <w:b/>
          <w:bCs/>
          <w:iCs/>
          <w:lang w:val="en-GB"/>
        </w:rPr>
        <w:t>Enhancing workforce planning and safe staffing through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The Fishbone and Donabedian model analysis showed that insufficient staffing had a significant impact on the quality of patient care, communication, and clinical safety (</w:t>
      </w:r>
      <w:r w:rsidRPr="00337DEA">
        <w:rPr>
          <w:rFonts w:eastAsia="Arial Unicode MS"/>
          <w:highlight w:val="white"/>
          <w:lang w:val="en-GB"/>
        </w:rPr>
        <w:t>Tagaram and Che, 2024</w:t>
      </w:r>
      <w:r w:rsidRPr="00337DEA">
        <w:rPr>
          <w:rFonts w:eastAsia="Arial Unicode MS"/>
          <w:lang w:val="en-GB"/>
        </w:rPr>
        <w:t>). Healthcare organisations need to adopt evidence-based workforce planning to provide adequate numbers, the right skill mix, and a fair distribution of workload between clinical departments (</w:t>
      </w:r>
      <w:r w:rsidRPr="00337DEA">
        <w:rPr>
          <w:rFonts w:eastAsia="Arial Unicode MS"/>
          <w:highlight w:val="white"/>
          <w:lang w:val="en-GB"/>
        </w:rPr>
        <w:t xml:space="preserve">Nguyen </w:t>
      </w:r>
      <w:r w:rsidRPr="00337DEA">
        <w:rPr>
          <w:rFonts w:eastAsia="Arial Unicode MS"/>
          <w:i/>
          <w:iCs/>
          <w:highlight w:val="white"/>
          <w:lang w:val="en-GB"/>
        </w:rPr>
        <w:t xml:space="preserve">et al. </w:t>
      </w:r>
      <w:r w:rsidRPr="00337DEA">
        <w:rPr>
          <w:rFonts w:eastAsia="Arial Unicode MS"/>
          <w:highlight w:val="white"/>
          <w:lang w:val="en-GB"/>
        </w:rPr>
        <w:t>2022</w:t>
      </w:r>
      <w:r w:rsidRPr="00337DEA">
        <w:rPr>
          <w:rFonts w:eastAsia="Arial Unicode MS"/>
          <w:lang w:val="en-GB"/>
        </w:rPr>
        <w:t xml:space="preserve">). Equipping the facility with sufficient staff is crucial in the improvement of patient monitoring, the reduction of clinical errors, and the enhancement of patient experience. </w:t>
      </w:r>
    </w:p>
    <w:p w:rsidR="002601CD"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In this regard, </w:t>
      </w:r>
      <w:r w:rsidR="00112E39" w:rsidRPr="00337DEA">
        <w:rPr>
          <w:rFonts w:eastAsia="Arial Unicode MS"/>
        </w:rPr>
        <w:t>The recommendation should be implemented through the PDSA cycle,</w:t>
      </w:r>
      <w:r w:rsidRPr="00337DEA">
        <w:rPr>
          <w:rFonts w:eastAsia="Arial Unicode MS"/>
          <w:lang w:val="en-GB"/>
        </w:rPr>
        <w:t xml:space="preserve"> as staffing during the Plan phase should be based on patient acuity and on the staffing planning tools.</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 The Do phase should include recruitment of more staff, refining shift allocation, and implementing a mentoring system for newly appointed health care workers. Moreover, for the Study stage, staffing effectiveness should be evaluated by patient satisfaction, incident reporting, staff turnover, and staff wellbeing surveys. In addition, the Act phase should seek to further develop staffing policies in light of evaluation findings and to ensure ongoing oversight of workplace performance. Use of this cyclical improvement process would allow organisations to sustain safe staffing levels and achieve sustainable improvements in healthcare quality.</w:t>
      </w:r>
    </w:p>
    <w:p w:rsidR="002601CD" w:rsidRPr="00337DEA" w:rsidRDefault="002601CD"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b/>
          <w:bCs/>
          <w:iCs/>
          <w:lang w:val="en-GB"/>
        </w:rPr>
      </w:pPr>
      <w:r w:rsidRPr="00337DEA">
        <w:rPr>
          <w:rFonts w:eastAsia="Arial Unicode MS"/>
          <w:b/>
          <w:bCs/>
          <w:iCs/>
          <w:lang w:val="en-GB"/>
        </w:rPr>
        <w:t>Creating an open safety culture and improving communication using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The Francis Inquiry revealed a lack of organisational culture and communication as a huge obstacle to quality improvement. Healthcare organisations need to develop an open, transparent and learning culture that encourages staff to report incidents relating to patient safety without fear of blame or retribution (</w:t>
      </w:r>
      <w:r w:rsidRPr="00337DEA">
        <w:rPr>
          <w:rFonts w:eastAsia="Arial Unicode MS"/>
          <w:highlight w:val="white"/>
          <w:lang w:val="en-GB"/>
        </w:rPr>
        <w:t>Kumah, 2025</w:t>
      </w:r>
      <w:r w:rsidRPr="00337DEA">
        <w:rPr>
          <w:rFonts w:eastAsia="Arial Unicode MS"/>
          <w:lang w:val="en-GB"/>
        </w:rPr>
        <w:t xml:space="preserve">). There is a need to improve communication between healthcare professionals, managers, their patients and families, with the aim of better implementing a standardised handover process, multidisciplinary team </w:t>
      </w:r>
      <w:r w:rsidRPr="00337DEA">
        <w:rPr>
          <w:rFonts w:eastAsia="Arial Unicode MS"/>
          <w:lang w:val="en-GB"/>
        </w:rPr>
        <w:lastRenderedPageBreak/>
        <w:t>meetings and better systems for managing complaints. Patient engagement in service development efforts would also help to improve organisational t</w:t>
      </w:r>
      <w:r w:rsidR="007E380F" w:rsidRPr="00337DEA">
        <w:rPr>
          <w:rFonts w:eastAsia="Arial Unicode MS"/>
          <w:lang w:val="en-GB"/>
        </w:rPr>
        <w:t xml:space="preserve">ransparency and accountability </w:t>
      </w:r>
      <w:r w:rsidR="007E380F" w:rsidRPr="00337DEA">
        <w:rPr>
          <w:rFonts w:eastAsia="Arial Unicode MS"/>
          <w:highlight w:val="white"/>
          <w:lang w:val="en-GB"/>
        </w:rPr>
        <w:t>Fukami</w:t>
      </w:r>
      <w:r w:rsidRPr="00337DEA">
        <w:rPr>
          <w:rFonts w:eastAsia="Arial Unicode MS"/>
          <w:highlight w:val="white"/>
          <w:lang w:val="en-GB"/>
        </w:rPr>
        <w:t>,</w:t>
      </w:r>
      <w:r w:rsidR="007E380F" w:rsidRPr="00337DEA">
        <w:rPr>
          <w:rFonts w:eastAsia="Arial Unicode MS"/>
          <w:highlight w:val="white"/>
          <w:lang w:val="en-GB"/>
        </w:rPr>
        <w:t>(</w:t>
      </w:r>
      <w:r w:rsidRPr="00337DEA">
        <w:rPr>
          <w:rFonts w:eastAsia="Arial Unicode MS"/>
          <w:highlight w:val="white"/>
          <w:lang w:val="en-GB"/>
        </w:rPr>
        <w:t xml:space="preserve"> 2024</w:t>
      </w:r>
      <w:r w:rsidRPr="00337DEA">
        <w:rPr>
          <w:rFonts w:eastAsia="Arial Unicode MS"/>
          <w:lang w:val="en-GB"/>
        </w:rPr>
        <w:t xml:space="preserve">). </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 xml:space="preserve">Connecting to that, the PDSA cycle can be used to help implement by providing an opportunity to continually review communication practice. Communication channels, </w:t>
      </w:r>
      <w:r w:rsidR="007E380F" w:rsidRPr="00337DEA">
        <w:rPr>
          <w:rFonts w:eastAsia="Arial Unicode MS"/>
          <w:lang w:val="en-GB"/>
        </w:rPr>
        <w:t>whistle blowing</w:t>
      </w:r>
      <w:r w:rsidRPr="00337DEA">
        <w:rPr>
          <w:rFonts w:eastAsia="Arial Unicode MS"/>
          <w:lang w:val="en-GB"/>
        </w:rPr>
        <w:t>, and patient engagement plans should be established at the Plan stage. In the Do phase, staff training, multi-disciplinary communication workshops, and avenues for better patient feedback should be initiated. The Study stage should evaluate for improvements based on complaint trends, staff engagement surveys, incident reports, and patient experience measures. Lastly, good communication skills should be embedded within a company's policies at the Act phase, and barriers should be overcome. Improving communication and organisational culture through continuous improvement would improve collaboration, build trust with patients, and minimise the risk of further quality failures.</w:t>
      </w: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b/>
          <w:bCs/>
          <w:iCs/>
          <w:lang w:val="en-GB"/>
        </w:rPr>
      </w:pPr>
      <w:r w:rsidRPr="00337DEA">
        <w:rPr>
          <w:rFonts w:eastAsia="Arial Unicode MS"/>
          <w:b/>
          <w:bCs/>
          <w:iCs/>
          <w:lang w:val="en-GB"/>
        </w:rPr>
        <w:t>Introduce continuous quality monitoring and clinical audit using the PDSA cycle</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Healthcare organisations need to create rigorous quality monitoring protocols that regularly review patient safety indicators, clinical outcomes, incident reports, patient satisfaction, and adherence to the national quality guidelines. Auditing processes should be incorporated into the governance framework of organisations to recognise potential risks in advance, assess the performance of the service, and inform decision-making based on evidence. In this regard, the digital quality dashboards can also help identify performance trends more quickly and enable proactive action to be taken before patient safety is impacted (Adeshina, 2023).</w:t>
      </w:r>
    </w:p>
    <w:p w:rsidR="00093FF5" w:rsidRPr="00337DEA" w:rsidRDefault="00093FF5">
      <w:pPr>
        <w:pStyle w:val="normal0"/>
        <w:spacing w:line="360" w:lineRule="auto"/>
        <w:jc w:val="both"/>
        <w:rPr>
          <w:rFonts w:eastAsia="Arial Unicode MS"/>
          <w:lang w:val="en-GB"/>
        </w:rPr>
      </w:pPr>
      <w:r w:rsidRPr="00337DEA">
        <w:rPr>
          <w:rFonts w:eastAsia="Arial Unicode MS"/>
          <w:lang w:val="en-GB"/>
        </w:rPr>
        <w:t>In this regard, the PDSA framework is a notable tool for engaging in continuous quality monitoring. At the Plan stage, key performance indicators and audit schedules should be in place, based on national quality standards. In the Do phase, performance data should be gathered, regular audits should be made, and corrective measures should be taken when necessary. Furthermore, any audit findings during the Study stage should be analysed to determine how patient safety, service quality, and organisational functioning have improved. Lastly, the Act phase should consolidate and normalise effective quality improvement efforts, and adapt strategies as necessary when results are not met. The PDSA cycle, along with continuous monitoring, would facilitate organisational learning, improve governance, and make it possible to maintain the improvements in the quality of care over time.</w:t>
      </w:r>
      <w:bookmarkStart w:id="18" w:name="_58edwl6mep6k" w:colFirst="0" w:colLast="0"/>
      <w:bookmarkStart w:id="19" w:name="_v3w1bo441346" w:colFirst="0" w:colLast="0"/>
      <w:bookmarkEnd w:id="18"/>
      <w:bookmarkEnd w:id="19"/>
    </w:p>
    <w:p w:rsidR="00093FF5" w:rsidRPr="00337DEA" w:rsidRDefault="00093FF5">
      <w:pPr>
        <w:pStyle w:val="normal0"/>
        <w:spacing w:line="360" w:lineRule="auto"/>
        <w:jc w:val="both"/>
        <w:rPr>
          <w:rFonts w:eastAsia="Arial Unicode MS"/>
          <w:sz w:val="24"/>
          <w:szCs w:val="24"/>
          <w:lang w:val="en-GB"/>
        </w:rPr>
      </w:pPr>
    </w:p>
    <w:p w:rsidR="00093FF5" w:rsidRPr="00337DEA" w:rsidRDefault="00093FF5" w:rsidP="00093FF5">
      <w:pPr>
        <w:pStyle w:val="Heading1"/>
        <w:rPr>
          <w:rFonts w:ascii="Arial" w:eastAsia="Arial Unicode MS" w:hAnsi="Arial" w:cs="Arial"/>
          <w:lang w:val="en-GB"/>
        </w:rPr>
      </w:pPr>
      <w:bookmarkStart w:id="20" w:name="_Toc237430746"/>
      <w:r w:rsidRPr="00337DEA">
        <w:rPr>
          <w:rFonts w:ascii="Arial" w:eastAsia="Arial Unicode MS" w:hAnsi="Arial" w:cs="Arial"/>
          <w:lang w:val="en-GB"/>
        </w:rPr>
        <w:lastRenderedPageBreak/>
        <w:t>4. Conclusion</w:t>
      </w:r>
      <w:bookmarkEnd w:id="20"/>
      <w:r w:rsidRPr="00337DEA">
        <w:rPr>
          <w:rFonts w:ascii="Arial" w:eastAsia="Arial Unicode MS" w:hAnsi="Arial" w:cs="Arial"/>
          <w:lang w:val="en-GB"/>
        </w:rPr>
        <w:t xml:space="preserve"> </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In conclusion, the Mid Staffordshire NHS Foundation Trust scandal illustrates that the quality issues were not due to individual clinical incidents, but rather to a sequence of failures, which are interdependent between leadership, governance, staffing, organisational culture, communication, building, and quality assurance systems. The combined scope of these deficiencies had a negative impact on patient safety, leading to avoidable patient harm, loss of public confidence, and huge organisational and regulatory ramifications.</w:t>
      </w:r>
    </w:p>
    <w:p w:rsidR="00093FF5" w:rsidRPr="00337DEA" w:rsidRDefault="00093FF5" w:rsidP="00093FF5">
      <w:pPr>
        <w:pStyle w:val="normal0"/>
        <w:spacing w:line="360" w:lineRule="auto"/>
        <w:jc w:val="both"/>
        <w:rPr>
          <w:rFonts w:eastAsia="Arial Unicode MS"/>
          <w:lang w:val="en-GB"/>
        </w:rPr>
      </w:pPr>
      <w:r w:rsidRPr="00337DEA">
        <w:rPr>
          <w:rFonts w:eastAsia="Arial Unicode MS"/>
          <w:lang w:val="en-GB"/>
        </w:rPr>
        <w:t>The use of a fishbone diagram helped to effectively identify the root causes and to group the factors leading to the quality failures in the organisation, managerial, and operational levels. Moreover, the Donabedian model also showed how deficiencies in the organisation negatively affected the processes of health services, and consequently resulted in poor outcomes for patients. The SWOT analysis also gave a strategic view as it highlighted the trust's weaknesses as well as the opportunities for further improvement in quality, and the threats from the external environment that remain a challenge to healthcare organisations in general. These analytical frameworks offered a holistic view of the challenges of healthcare quality management and emphasised the need for a holistic approach to service improvement.</w:t>
      </w: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Default="00816631" w:rsidP="00093FF5">
      <w:pPr>
        <w:pStyle w:val="normal0"/>
        <w:spacing w:line="360" w:lineRule="auto"/>
        <w:jc w:val="both"/>
        <w:rPr>
          <w:rFonts w:eastAsia="Arial Unicode MS"/>
          <w:lang w:val="en-GB"/>
        </w:rPr>
      </w:pPr>
    </w:p>
    <w:p w:rsidR="00816631" w:rsidRPr="00337DEA" w:rsidRDefault="00816631" w:rsidP="00093FF5">
      <w:pPr>
        <w:pStyle w:val="normal0"/>
        <w:spacing w:line="360" w:lineRule="auto"/>
        <w:jc w:val="both"/>
        <w:rPr>
          <w:rFonts w:eastAsia="Arial Unicode MS"/>
          <w:lang w:val="en-GB"/>
        </w:rPr>
      </w:pPr>
    </w:p>
    <w:p w:rsidR="00093FF5" w:rsidRPr="00337DEA" w:rsidRDefault="00093FF5" w:rsidP="00093FF5">
      <w:pPr>
        <w:pStyle w:val="normal0"/>
        <w:spacing w:line="360" w:lineRule="auto"/>
        <w:jc w:val="both"/>
        <w:rPr>
          <w:rFonts w:eastAsia="Arial Unicode MS"/>
          <w:lang w:val="en-GB"/>
        </w:rPr>
      </w:pPr>
    </w:p>
    <w:p w:rsidR="00337DEA" w:rsidRPr="00337DEA" w:rsidRDefault="00337DEA" w:rsidP="00337DEA">
      <w:pPr>
        <w:pStyle w:val="Heading3"/>
        <w:rPr>
          <w:rFonts w:eastAsia="Arial Unicode MS"/>
          <w:b/>
        </w:rPr>
      </w:pPr>
      <w:bookmarkStart w:id="21" w:name="_Toc237430747"/>
      <w:r w:rsidRPr="00337DEA">
        <w:rPr>
          <w:rFonts w:eastAsia="Arial Unicode MS"/>
          <w:b/>
        </w:rPr>
        <w:lastRenderedPageBreak/>
        <w:t>References</w:t>
      </w:r>
      <w:bookmarkEnd w:id="21"/>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Abuzied, Y., Alshammary, S.A., Alhalahlah, T. and Somduth, S. (2023) ‘Using FOCUS-PDSA quality improvement methodology model in healthcare: Process and outcomes’, </w:t>
      </w:r>
      <w:r w:rsidRPr="00337DEA">
        <w:rPr>
          <w:rStyle w:val="Emphasis"/>
          <w:rFonts w:ascii="Arial" w:eastAsia="Arial Unicode MS" w:hAnsi="Arial" w:cs="Arial"/>
        </w:rPr>
        <w:t>Global Journal on Quality and Safety in Healthcare</w:t>
      </w:r>
      <w:r w:rsidRPr="00337DEA">
        <w:rPr>
          <w:rFonts w:ascii="Arial" w:eastAsia="Arial Unicode MS" w:hAnsi="Arial" w:cs="Arial"/>
        </w:rPr>
        <w:t>, 6(2), pp. 70–72.</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Adeshina, Y.T. (2023) ‘Strategic implementation of predictive analytics and business intelligence for value-based healthcare performance optimization in US health sector’, </w:t>
      </w:r>
      <w:r w:rsidRPr="00337DEA">
        <w:rPr>
          <w:rStyle w:val="Emphasis"/>
          <w:rFonts w:ascii="Arial" w:eastAsia="Arial Unicode MS" w:hAnsi="Arial" w:cs="Arial"/>
        </w:rPr>
        <w:t>International Journal of Computer Applications Technology and Research</w:t>
      </w:r>
      <w:r w:rsidRPr="00337DEA">
        <w:rPr>
          <w:rFonts w:ascii="Arial" w:eastAsia="Arial Unicode MS" w:hAnsi="Arial" w:cs="Arial"/>
        </w:rPr>
        <w:t>, 12(12), pp. 101–114.</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Christoforidis, C. and Anastasiadou, S.D. (2026) ‘Quality management and certification of services in assisted reproductive technology units (ARTUs): A review of practices and policy proposals for improving patient-centred outcomes’, </w:t>
      </w:r>
      <w:r w:rsidRPr="00337DEA">
        <w:rPr>
          <w:rStyle w:val="Emphasis"/>
          <w:rFonts w:ascii="Arial" w:eastAsia="Arial Unicode MS" w:hAnsi="Arial" w:cs="Arial"/>
        </w:rPr>
        <w:t>Sci</w:t>
      </w:r>
      <w:r w:rsidRPr="00337DEA">
        <w:rPr>
          <w:rFonts w:ascii="Arial" w:eastAsia="Arial Unicode MS" w:hAnsi="Arial" w:cs="Arial"/>
        </w:rPr>
        <w:t xml:space="preserve">, 8(1), p. 14. Available at: </w:t>
      </w:r>
      <w:hyperlink r:id="rId10" w:tgtFrame="_blank" w:history="1">
        <w:r w:rsidRPr="00337DEA">
          <w:rPr>
            <w:rStyle w:val="Hyperlink"/>
            <w:rFonts w:ascii="Arial" w:eastAsia="Arial Unicode MS" w:hAnsi="Arial" w:cs="Arial"/>
          </w:rPr>
          <w:t>MDPI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Delikhoon, M., Zarei, E., Banda, O.V., Faridan, M. and Habibi, E. (2022) ‘Systems thinking accident analysis models: A systematic review for sustainable safety management’, </w:t>
      </w:r>
      <w:r w:rsidRPr="00337DEA">
        <w:rPr>
          <w:rStyle w:val="Emphasis"/>
          <w:rFonts w:ascii="Arial" w:eastAsia="Arial Unicode MS" w:hAnsi="Arial" w:cs="Arial"/>
        </w:rPr>
        <w:t>Sustainability</w:t>
      </w:r>
      <w:r w:rsidRPr="00337DEA">
        <w:rPr>
          <w:rFonts w:ascii="Arial" w:eastAsia="Arial Unicode MS" w:hAnsi="Arial" w:cs="Arial"/>
        </w:rPr>
        <w:t xml:space="preserve">, 14(10), p. 5869. Available at: </w:t>
      </w:r>
      <w:hyperlink r:id="rId11" w:tgtFrame="_blank" w:history="1">
        <w:r w:rsidRPr="00337DEA">
          <w:rPr>
            <w:rStyle w:val="Hyperlink"/>
            <w:rFonts w:ascii="Arial" w:eastAsia="Arial Unicode MS" w:hAnsi="Arial" w:cs="Arial"/>
          </w:rPr>
          <w:t>MDPI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Donabedian, A. (1988) ‘The quality of care: How can it be assessed?’, </w:t>
      </w:r>
      <w:r w:rsidRPr="00337DEA">
        <w:rPr>
          <w:rStyle w:val="Emphasis"/>
          <w:rFonts w:ascii="Arial" w:eastAsia="Arial Unicode MS" w:hAnsi="Arial" w:cs="Arial"/>
        </w:rPr>
        <w:t>JAMA</w:t>
      </w:r>
      <w:r w:rsidRPr="00337DEA">
        <w:rPr>
          <w:rFonts w:ascii="Arial" w:eastAsia="Arial Unicode MS" w:hAnsi="Arial" w:cs="Arial"/>
        </w:rPr>
        <w:t>, 260(12), pp. 1743–1748.</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Enahoro, A., Osunlaja, O., Maha, C.C., Kolawole, T.O. and Abdul, S. (2024) ‘Reviewing healthcare quality improvement initiatives: Best practices in management and leadership’, </w:t>
      </w:r>
      <w:r w:rsidRPr="00337DEA">
        <w:rPr>
          <w:rStyle w:val="Emphasis"/>
          <w:rFonts w:ascii="Arial" w:eastAsia="Arial Unicode MS" w:hAnsi="Arial" w:cs="Arial"/>
        </w:rPr>
        <w:t>International Journal of Management &amp; Entrepreneurship Research</w:t>
      </w:r>
      <w:r w:rsidRPr="00337DEA">
        <w:rPr>
          <w:rFonts w:ascii="Arial" w:eastAsia="Arial Unicode MS" w:hAnsi="Arial" w:cs="Arial"/>
        </w:rPr>
        <w:t>, 6(6), pp. 1869–1884.</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Francis, R. (2013) </w:t>
      </w:r>
      <w:r w:rsidRPr="00337DEA">
        <w:rPr>
          <w:rStyle w:val="Emphasis"/>
          <w:rFonts w:ascii="Arial" w:eastAsia="Arial Unicode MS" w:hAnsi="Arial" w:cs="Arial"/>
        </w:rPr>
        <w:t>Report of the Mid Staffordshire NHS Foundation Trust Public Inquiry</w:t>
      </w:r>
      <w:r w:rsidRPr="00337DEA">
        <w:rPr>
          <w:rFonts w:ascii="Arial" w:eastAsia="Arial Unicode MS" w:hAnsi="Arial" w:cs="Arial"/>
        </w:rPr>
        <w:t xml:space="preserve">. London: The Stationery Office. Available at: </w:t>
      </w:r>
      <w:hyperlink r:id="rId12" w:tgtFrame="_blank" w:history="1">
        <w:r w:rsidRPr="00337DEA">
          <w:rPr>
            <w:rStyle w:val="Hyperlink"/>
            <w:rFonts w:ascii="Arial" w:eastAsia="Arial Unicode MS" w:hAnsi="Arial" w:cs="Arial"/>
          </w:rPr>
          <w:t>UK Government report</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Fukami, T. (2024) ‘Enhancing healthcare accountability for administrators: Fostering transparency for patient safety and quality enhancement’, </w:t>
      </w:r>
      <w:r w:rsidRPr="00337DEA">
        <w:rPr>
          <w:rStyle w:val="Emphasis"/>
          <w:rFonts w:ascii="Arial" w:eastAsia="Arial Unicode MS" w:hAnsi="Arial" w:cs="Arial"/>
        </w:rPr>
        <w:t>Cureus</w:t>
      </w:r>
      <w:r w:rsidRPr="00337DEA">
        <w:rPr>
          <w:rFonts w:ascii="Arial" w:eastAsia="Arial Unicode MS" w:hAnsi="Arial" w:cs="Arial"/>
        </w:rPr>
        <w:t>, 16(8).</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Graber, M.L., Castro, G.M., Danforth, M., Tilly, J.L., Croskerry, P., El-Kareh, R., Hemmalgarn, C., Ryan, R., Tozier, M.P., Trowbridge, B. and Wright, J. (2024) ‘Root cause analysis of cases involving diagnosis’, </w:t>
      </w:r>
      <w:r w:rsidRPr="00337DEA">
        <w:rPr>
          <w:rStyle w:val="Emphasis"/>
          <w:rFonts w:ascii="Arial" w:eastAsia="Arial Unicode MS" w:hAnsi="Arial" w:cs="Arial"/>
        </w:rPr>
        <w:t>Diagnosis</w:t>
      </w:r>
      <w:r w:rsidRPr="00337DEA">
        <w:rPr>
          <w:rFonts w:ascii="Arial" w:eastAsia="Arial Unicode MS" w:hAnsi="Arial" w:cs="Arial"/>
        </w:rPr>
        <w:t>, 11(4), pp. 353–368.</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Hu, S., Song, D., Wan, S., Zhang, S., Luo, C., Li, N., Liu, G., Graça Espírito Santo Vasconcelos, J.D., de Carvalho, L.L.C., Neobísi, E. and da Costa, M.L.B. (2025) ‘Digital health: Current applications, challenges and future directions for enhancing healthcare quality and safety’, </w:t>
      </w:r>
      <w:r w:rsidRPr="00337DEA">
        <w:rPr>
          <w:rStyle w:val="Emphasis"/>
          <w:rFonts w:ascii="Arial" w:eastAsia="Arial Unicode MS" w:hAnsi="Arial" w:cs="Arial"/>
        </w:rPr>
        <w:t>Frontiers in Public Health</w:t>
      </w:r>
      <w:r w:rsidRPr="00337DEA">
        <w:rPr>
          <w:rFonts w:ascii="Arial" w:eastAsia="Arial Unicode MS" w:hAnsi="Arial" w:cs="Arial"/>
        </w:rPr>
        <w:t>, 13, p. 1646802.</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lastRenderedPageBreak/>
        <w:t xml:space="preserve">Institute of Medicine (2001) </w:t>
      </w:r>
      <w:r w:rsidRPr="00337DEA">
        <w:rPr>
          <w:rStyle w:val="Emphasis"/>
          <w:rFonts w:ascii="Arial" w:eastAsia="Arial Unicode MS" w:hAnsi="Arial" w:cs="Arial"/>
        </w:rPr>
        <w:t>Crossing the Quality Chasm: A New Health System for the 21st Century</w:t>
      </w:r>
      <w:r w:rsidRPr="00337DEA">
        <w:rPr>
          <w:rFonts w:ascii="Arial" w:eastAsia="Arial Unicode MS" w:hAnsi="Arial" w:cs="Arial"/>
        </w:rPr>
        <w:t xml:space="preserve">. Washington, DC: National Academies Press. Available at: </w:t>
      </w:r>
      <w:hyperlink r:id="rId13" w:tgtFrame="_blank" w:history="1">
        <w:r w:rsidRPr="00337DEA">
          <w:rPr>
            <w:rStyle w:val="Hyperlink"/>
            <w:rFonts w:ascii="Arial" w:eastAsia="Arial Unicode MS" w:hAnsi="Arial" w:cs="Arial"/>
          </w:rPr>
          <w:t>National Academies Press</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Kumah, A. (2025) ‘Adverse event reporting and patient safety: The role of a just culture’, </w:t>
      </w:r>
      <w:r w:rsidRPr="00337DEA">
        <w:rPr>
          <w:rStyle w:val="Emphasis"/>
          <w:rFonts w:ascii="Arial" w:eastAsia="Arial Unicode MS" w:hAnsi="Arial" w:cs="Arial"/>
        </w:rPr>
        <w:t>Frontiers in Health Services</w:t>
      </w:r>
      <w:r w:rsidRPr="00337DEA">
        <w:rPr>
          <w:rFonts w:ascii="Arial" w:eastAsia="Arial Unicode MS" w:hAnsi="Arial" w:cs="Arial"/>
        </w:rPr>
        <w:t>, 5, p. 1581516.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Kumah, A., Nwogu, C.N., Issah, A.R., Obot, E., Kanamitie, D.T., Sifa, J.S. and Aidoo, L.A. (2024) ‘Cause-and-effect (Fishbone) diagram: A tool for generating and organising quality improvement ideas’, </w:t>
      </w:r>
      <w:r w:rsidRPr="00337DEA">
        <w:rPr>
          <w:rStyle w:val="Emphasis"/>
          <w:rFonts w:ascii="Arial" w:eastAsia="Arial Unicode MS" w:hAnsi="Arial" w:cs="Arial"/>
        </w:rPr>
        <w:t>Global Journal on Quality and Safety in Healthcare</w:t>
      </w:r>
      <w:r w:rsidRPr="00337DEA">
        <w:rPr>
          <w:rFonts w:ascii="Arial" w:eastAsia="Arial Unicode MS" w:hAnsi="Arial" w:cs="Arial"/>
        </w:rPr>
        <w:t xml:space="preserve">, 7(2), pp. 85–87. Available at: </w:t>
      </w:r>
      <w:hyperlink r:id="rId14" w:tgtFrame="_blank" w:history="1">
        <w:r w:rsidRPr="00337DEA">
          <w:rPr>
            <w:rStyle w:val="Hyperlink"/>
            <w:rFonts w:ascii="Arial" w:eastAsia="Arial Unicode MS" w:hAnsi="Arial" w:cs="Arial"/>
          </w:rPr>
          <w:t>ResearchGate journal page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McCullough, K., Andrew, L., Genoni, A., Dunham, M., Whitehead, L. and Porock, D. (2023) ‘An examination of primary health care nursing service evaluation using the Donabedian model: A systematic review’, </w:t>
      </w:r>
      <w:r w:rsidRPr="00337DEA">
        <w:rPr>
          <w:rStyle w:val="Emphasis"/>
          <w:rFonts w:ascii="Arial" w:eastAsia="Arial Unicode MS" w:hAnsi="Arial" w:cs="Arial"/>
        </w:rPr>
        <w:t>Research in Nursing &amp; Health</w:t>
      </w:r>
      <w:r w:rsidRPr="00337DEA">
        <w:rPr>
          <w:rFonts w:ascii="Arial" w:eastAsia="Arial Unicode MS" w:hAnsi="Arial" w:cs="Arial"/>
        </w:rPr>
        <w:t xml:space="preserve">, 46(1), pp. 159–176. Available at: </w:t>
      </w:r>
      <w:hyperlink r:id="rId15" w:tgtFrame="_blank" w:history="1">
        <w:r w:rsidRPr="00337DEA">
          <w:rPr>
            <w:rStyle w:val="Hyperlink"/>
            <w:rFonts w:ascii="Arial" w:eastAsia="Arial Unicode MS" w:hAnsi="Arial" w:cs="Arial"/>
          </w:rPr>
          <w:t>Wiley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National Institute for Health and Care Excellence (NICE) (2023) </w:t>
      </w:r>
      <w:r w:rsidRPr="00337DEA">
        <w:rPr>
          <w:rStyle w:val="Emphasis"/>
          <w:rFonts w:ascii="Arial" w:eastAsia="Arial Unicode MS" w:hAnsi="Arial" w:cs="Arial"/>
        </w:rPr>
        <w:t>Quality standards</w:t>
      </w:r>
      <w:r w:rsidRPr="00337DEA">
        <w:rPr>
          <w:rFonts w:ascii="Arial" w:eastAsia="Arial Unicode MS" w:hAnsi="Arial" w:cs="Arial"/>
        </w:rPr>
        <w:t xml:space="preserve">. Available at: </w:t>
      </w:r>
      <w:hyperlink r:id="rId16" w:tgtFrame="_blank" w:history="1">
        <w:r w:rsidRPr="00337DEA">
          <w:rPr>
            <w:rStyle w:val="Hyperlink"/>
            <w:rFonts w:ascii="Arial" w:eastAsia="Arial Unicode MS" w:hAnsi="Arial" w:cs="Arial"/>
          </w:rPr>
          <w:t>NICE Quality Standards</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Ness, S. (2024) ‘Integrating sociopolitical and cultural dimensions into the Donabedian framework for comparative legal and healthcare policy analysis’, </w:t>
      </w:r>
      <w:r w:rsidRPr="00337DEA">
        <w:rPr>
          <w:rStyle w:val="Emphasis"/>
          <w:rFonts w:ascii="Arial" w:eastAsia="Arial Unicode MS" w:hAnsi="Arial" w:cs="Arial"/>
        </w:rPr>
        <w:t>International Journal of Law Management &amp; Humanities</w:t>
      </w:r>
      <w:r w:rsidRPr="00337DEA">
        <w:rPr>
          <w:rFonts w:ascii="Arial" w:eastAsia="Arial Unicode MS" w:hAnsi="Arial" w:cs="Arial"/>
        </w:rPr>
        <w:t>, 7(2), pp. 3271–3295.</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Nguyen, T.T.H., Phung, H.T. and Bui, A.T.M. (2022) ‘Applying the workload indicators of staffing needs method in nursing health workforce planning: Evidence from four hospitals in Vietnam’, </w:t>
      </w:r>
      <w:r w:rsidRPr="00337DEA">
        <w:rPr>
          <w:rStyle w:val="Emphasis"/>
          <w:rFonts w:ascii="Arial" w:eastAsia="Arial Unicode MS" w:hAnsi="Arial" w:cs="Arial"/>
        </w:rPr>
        <w:t>Human Resources for Health</w:t>
      </w:r>
      <w:r w:rsidRPr="00337DEA">
        <w:rPr>
          <w:rFonts w:ascii="Arial" w:eastAsia="Arial Unicode MS" w:hAnsi="Arial" w:cs="Arial"/>
        </w:rPr>
        <w:t>, 19(Suppl. 1), p. 124.</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NHS England (2023) </w:t>
      </w:r>
      <w:r w:rsidRPr="00337DEA">
        <w:rPr>
          <w:rStyle w:val="Emphasis"/>
          <w:rFonts w:ascii="Arial" w:eastAsia="Arial Unicode MS" w:hAnsi="Arial" w:cs="Arial"/>
        </w:rPr>
        <w:t>The NHS Patient Safety Strategy</w:t>
      </w:r>
      <w:r w:rsidRPr="00337DEA">
        <w:rPr>
          <w:rFonts w:ascii="Arial" w:eastAsia="Arial Unicode MS" w:hAnsi="Arial" w:cs="Arial"/>
        </w:rPr>
        <w:t xml:space="preserve">. Available at: </w:t>
      </w:r>
      <w:hyperlink r:id="rId17" w:tgtFrame="_blank" w:history="1">
        <w:r w:rsidRPr="00337DEA">
          <w:rPr>
            <w:rStyle w:val="Hyperlink"/>
            <w:rFonts w:ascii="Arial" w:eastAsia="Arial Unicode MS" w:hAnsi="Arial" w:cs="Arial"/>
          </w:rPr>
          <w:t>NHS England Patient Safety Strategy</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Page, B., Irving, D., Amalberti, R. and Vincent, C. (2024) ‘Health services under pressure: A scoping review and development of a taxonomy of adaptive strategies’, </w:t>
      </w:r>
      <w:r w:rsidRPr="00337DEA">
        <w:rPr>
          <w:rStyle w:val="Emphasis"/>
          <w:rFonts w:ascii="Arial" w:eastAsia="Arial Unicode MS" w:hAnsi="Arial" w:cs="Arial"/>
        </w:rPr>
        <w:t>BMJ Quality &amp; Safety</w:t>
      </w:r>
      <w:r w:rsidRPr="00337DEA">
        <w:rPr>
          <w:rFonts w:ascii="Arial" w:eastAsia="Arial Unicode MS" w:hAnsi="Arial" w:cs="Arial"/>
        </w:rPr>
        <w:t>, 33(11), pp. 738–747.</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Ramsey, S.M., Brooks, J., Briggs, M. and Hallett, C.E. (2022) ‘Corporatising compassion? A contemporary history study of English NHS Trusts’ nursing strategy documents’, </w:t>
      </w:r>
      <w:r w:rsidRPr="00337DEA">
        <w:rPr>
          <w:rStyle w:val="Emphasis"/>
          <w:rFonts w:ascii="Arial" w:eastAsia="Arial Unicode MS" w:hAnsi="Arial" w:cs="Arial"/>
        </w:rPr>
        <w:t>Nursing Inquiry</w:t>
      </w:r>
      <w:r w:rsidRPr="00337DEA">
        <w:rPr>
          <w:rFonts w:ascii="Arial" w:eastAsia="Arial Unicode MS" w:hAnsi="Arial" w:cs="Arial"/>
        </w:rPr>
        <w:t>, 29(4), p. e12486.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Reason, J. (2000) ‘Human error: Models and management’, </w:t>
      </w:r>
      <w:r w:rsidRPr="00337DEA">
        <w:rPr>
          <w:rStyle w:val="Emphasis"/>
          <w:rFonts w:ascii="Arial" w:eastAsia="Arial Unicode MS" w:hAnsi="Arial" w:cs="Arial"/>
        </w:rPr>
        <w:t>BMJ</w:t>
      </w:r>
      <w:r w:rsidRPr="00337DEA">
        <w:rPr>
          <w:rFonts w:ascii="Arial" w:eastAsia="Arial Unicode MS" w:hAnsi="Arial" w:cs="Arial"/>
        </w:rPr>
        <w:t>, 320(7237), pp. 768–770.</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Robby, K.N.A., Nurjazuli, N., Izzah, L., Tallapessy, A. and Astuti, I.S.W. (2025) ‘From structure to outcome: The role of the Donabedian model in global health service management research (1987–2024)’, </w:t>
      </w:r>
      <w:r w:rsidRPr="00337DEA">
        <w:rPr>
          <w:rStyle w:val="Emphasis"/>
          <w:rFonts w:ascii="Arial" w:eastAsia="Arial Unicode MS" w:hAnsi="Arial" w:cs="Arial"/>
        </w:rPr>
        <w:t>E3S Web of Conferences</w:t>
      </w:r>
      <w:r w:rsidRPr="00337DEA">
        <w:rPr>
          <w:rFonts w:ascii="Arial" w:eastAsia="Arial Unicode MS" w:hAnsi="Arial" w:cs="Arial"/>
        </w:rPr>
        <w:t>, 650, p. 02025.</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lastRenderedPageBreak/>
        <w:t xml:space="preserve">Shabani, T., Jerie, S. and Shabani, T. (2024) ‘A comprehensive review of the Swiss cheese model in risk management’, </w:t>
      </w:r>
      <w:r w:rsidRPr="00337DEA">
        <w:rPr>
          <w:rStyle w:val="Emphasis"/>
          <w:rFonts w:ascii="Arial" w:eastAsia="Arial Unicode MS" w:hAnsi="Arial" w:cs="Arial"/>
        </w:rPr>
        <w:t>Safety in Extreme Environments</w:t>
      </w:r>
      <w:r w:rsidRPr="00337DEA">
        <w:rPr>
          <w:rFonts w:ascii="Arial" w:eastAsia="Arial Unicode MS" w:hAnsi="Arial" w:cs="Arial"/>
        </w:rPr>
        <w:t xml:space="preserve">, 6(1), pp. 43–57. Available at: </w:t>
      </w:r>
      <w:hyperlink r:id="rId18" w:tgtFrame="_blank" w:history="1">
        <w:r w:rsidRPr="00337DEA">
          <w:rPr>
            <w:rStyle w:val="Hyperlink"/>
            <w:rFonts w:ascii="Arial" w:eastAsia="Arial Unicode MS" w:hAnsi="Arial" w:cs="Arial"/>
          </w:rPr>
          <w:t>Springer article</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Syro, L.V., Coronel-Restrepo, N., Saldarriaga, J., Penagos, A.M., Ayala, A.C., Syro, D. </w:t>
      </w:r>
      <w:r w:rsidRPr="00337DEA">
        <w:rPr>
          <w:rStyle w:val="Emphasis"/>
          <w:rFonts w:ascii="Arial" w:eastAsia="Arial Unicode MS" w:hAnsi="Arial" w:cs="Arial"/>
        </w:rPr>
        <w:t>et al.</w:t>
      </w:r>
      <w:r w:rsidRPr="00337DEA">
        <w:rPr>
          <w:rFonts w:ascii="Arial" w:eastAsia="Arial Unicode MS" w:hAnsi="Arial" w:cs="Arial"/>
        </w:rPr>
        <w:t xml:space="preserve"> (2026) ‘A systems-based approach to safety in pituitary surgery’, </w:t>
      </w:r>
      <w:r w:rsidRPr="00337DEA">
        <w:rPr>
          <w:rStyle w:val="Emphasis"/>
          <w:rFonts w:ascii="Arial" w:eastAsia="Arial Unicode MS" w:hAnsi="Arial" w:cs="Arial"/>
        </w:rPr>
        <w:t>Endotext</w:t>
      </w:r>
      <w:r w:rsidRPr="00337DEA">
        <w:rPr>
          <w:rFonts w:ascii="Arial" w:eastAsia="Arial Unicode MS" w:hAnsi="Arial" w:cs="Arial"/>
        </w:rPr>
        <w:t xml:space="preserve">. Available at: </w:t>
      </w:r>
      <w:hyperlink r:id="rId19" w:tgtFrame="_blank" w:history="1">
        <w:r w:rsidRPr="00337DEA">
          <w:rPr>
            <w:rStyle w:val="Hyperlink"/>
            <w:rFonts w:ascii="Arial" w:eastAsia="Arial Unicode MS" w:hAnsi="Arial" w:cs="Arial"/>
          </w:rPr>
          <w:t>NCBI Bookshelf</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Tagaram, S.D. and Chen, C. (2024) ‘Quality tools and techniques (Fishbone diagram, Pareto chart, process map)’, </w:t>
      </w:r>
      <w:r w:rsidRPr="00337DEA">
        <w:rPr>
          <w:rStyle w:val="Emphasis"/>
          <w:rFonts w:ascii="Arial" w:eastAsia="Arial Unicode MS" w:hAnsi="Arial" w:cs="Arial"/>
        </w:rPr>
        <w:t>StatPearls</w:t>
      </w:r>
      <w:r w:rsidRPr="00337DEA">
        <w:rPr>
          <w:rFonts w:ascii="Arial" w:eastAsia="Arial Unicode MS" w:hAnsi="Arial" w:cs="Arial"/>
        </w:rPr>
        <w:t>. Treasure Island, FL: StatPearls Publishing.</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The Health Foundation (2021) </w:t>
      </w:r>
      <w:r w:rsidRPr="00337DEA">
        <w:rPr>
          <w:rStyle w:val="Emphasis"/>
          <w:rFonts w:ascii="Arial" w:eastAsia="Arial Unicode MS" w:hAnsi="Arial" w:cs="Arial"/>
        </w:rPr>
        <w:t>Quality improvement made simple</w:t>
      </w:r>
      <w:r w:rsidRPr="00337DEA">
        <w:rPr>
          <w:rFonts w:ascii="Arial" w:eastAsia="Arial Unicode MS" w:hAnsi="Arial" w:cs="Arial"/>
        </w:rPr>
        <w:t xml:space="preserve">. Available at: </w:t>
      </w:r>
      <w:hyperlink r:id="rId20" w:tgtFrame="_blank" w:history="1">
        <w:r w:rsidRPr="00337DEA">
          <w:rPr>
            <w:rStyle w:val="Hyperlink"/>
            <w:rFonts w:ascii="Arial" w:eastAsia="Arial Unicode MS" w:hAnsi="Arial" w:cs="Arial"/>
          </w:rPr>
          <w:t>The Health Foundation publication</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World Health Organization (2021) </w:t>
      </w:r>
      <w:r w:rsidRPr="00337DEA">
        <w:rPr>
          <w:rStyle w:val="Emphasis"/>
          <w:rFonts w:ascii="Arial" w:eastAsia="Arial Unicode MS" w:hAnsi="Arial" w:cs="Arial"/>
        </w:rPr>
        <w:t>Global Patient Safety Action Plan 2021–2030: Towards Eliminating Avoidable Harm in Health Care</w:t>
      </w:r>
      <w:r w:rsidRPr="00337DEA">
        <w:rPr>
          <w:rFonts w:ascii="Arial" w:eastAsia="Arial Unicode MS" w:hAnsi="Arial" w:cs="Arial"/>
        </w:rPr>
        <w:t xml:space="preserve">. Geneva: World Health Organization. Available at: </w:t>
      </w:r>
      <w:hyperlink r:id="rId21" w:tgtFrame="_blank" w:history="1">
        <w:r w:rsidRPr="00337DEA">
          <w:rPr>
            <w:rStyle w:val="Hyperlink"/>
            <w:rFonts w:ascii="Arial" w:eastAsia="Arial Unicode MS" w:hAnsi="Arial" w:cs="Arial"/>
          </w:rPr>
          <w:t>WHO publication</w:t>
        </w:r>
      </w:hyperlink>
      <w:r w:rsidRPr="00337DEA">
        <w:rPr>
          <w:rFonts w:ascii="Arial" w:eastAsia="Arial Unicode MS" w:hAnsi="Arial" w:cs="Arial"/>
        </w:rPr>
        <w:t xml:space="preserve"> (Accessed: 16 July 2026).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Yang, J., Liu, F., Yang, C., Wei, J., Ma, Y., Xu, L., Xie, J. and Wang, J. (2025) ‘Application of Donabedian three-dimensional model in outpatient care quality: A scoping review’, </w:t>
      </w:r>
      <w:r w:rsidRPr="00337DEA">
        <w:rPr>
          <w:rStyle w:val="Emphasis"/>
          <w:rFonts w:ascii="Arial" w:eastAsia="Arial Unicode MS" w:hAnsi="Arial" w:cs="Arial"/>
        </w:rPr>
        <w:t>Journal of Nursing Management</w:t>
      </w:r>
      <w:r w:rsidRPr="00337DEA">
        <w:rPr>
          <w:rFonts w:ascii="Arial" w:eastAsia="Arial Unicode MS" w:hAnsi="Arial" w:cs="Arial"/>
        </w:rPr>
        <w:t>, 2025(1), p. 6893336.</w:t>
      </w:r>
    </w:p>
    <w:p w:rsidR="00337DEA" w:rsidRPr="00337DEA" w:rsidRDefault="00337DEA" w:rsidP="00337DEA">
      <w:pPr>
        <w:pStyle w:val="NormalWeb"/>
        <w:rPr>
          <w:rFonts w:ascii="Arial" w:eastAsia="Arial Unicode MS" w:hAnsi="Arial" w:cs="Arial"/>
        </w:rPr>
      </w:pPr>
      <w:r w:rsidRPr="00337DEA">
        <w:rPr>
          <w:rFonts w:ascii="Arial" w:eastAsia="Arial Unicode MS" w:hAnsi="Arial" w:cs="Arial"/>
        </w:rPr>
        <w:t xml:space="preserve">Zoschke, I.N., Betancur, A., Ehsan, S., TenHaken, J.D., Rahman, J.R., King-Tezino, K., Kramer-Najjar, M., Bravo, C.A. and Wilkerson, J.M. (2024) ‘SWOT analysis and recommendations for community health workers and stakeholders responding to COVID-19 health inequities’, </w:t>
      </w:r>
      <w:r w:rsidRPr="00337DEA">
        <w:rPr>
          <w:rStyle w:val="Emphasis"/>
          <w:rFonts w:ascii="Arial" w:eastAsia="Arial Unicode MS" w:hAnsi="Arial" w:cs="Arial"/>
        </w:rPr>
        <w:t>Health Promotion Practice</w:t>
      </w:r>
      <w:r w:rsidRPr="00337DEA">
        <w:rPr>
          <w:rFonts w:ascii="Arial" w:eastAsia="Arial Unicode MS" w:hAnsi="Arial" w:cs="Arial"/>
        </w:rPr>
        <w:t>, 25(6), pp. 971–984.</w:t>
      </w:r>
    </w:p>
    <w:p w:rsidR="00337DEA" w:rsidRPr="00822B03" w:rsidRDefault="00337DEA" w:rsidP="00337DEA">
      <w:pPr>
        <w:pStyle w:val="pdq2pgselectionanchorcontainer"/>
        <w:rPr>
          <w:rFonts w:ascii="Arial" w:eastAsia="Arial Unicode MS" w:hAnsi="Arial" w:cs="Arial"/>
        </w:rPr>
      </w:pPr>
      <w:r w:rsidRPr="00822B03">
        <w:rPr>
          <w:rStyle w:val="Strong"/>
          <w:rFonts w:ascii="Arial" w:eastAsia="Arial Unicode MS" w:hAnsi="Arial" w:cs="Arial"/>
          <w:b w:val="0"/>
        </w:rPr>
        <w:t>Care Quality Commission (2017)</w:t>
      </w:r>
      <w:r w:rsidRPr="00822B03">
        <w:rPr>
          <w:rFonts w:ascii="Arial" w:eastAsia="Arial Unicode MS" w:hAnsi="Arial" w:cs="Arial"/>
        </w:rPr>
        <w:t xml:space="preserve"> </w:t>
      </w:r>
      <w:r w:rsidRPr="00822B03">
        <w:rPr>
          <w:rStyle w:val="Emphasis"/>
          <w:rFonts w:ascii="Arial" w:eastAsia="Arial Unicode MS" w:hAnsi="Arial" w:cs="Arial"/>
        </w:rPr>
        <w:t>The state of care in NHS acute hospitals: 2014 to 2016</w:t>
      </w:r>
      <w:r w:rsidRPr="00822B03">
        <w:rPr>
          <w:rFonts w:ascii="Arial" w:eastAsia="Arial Unicode MS" w:hAnsi="Arial" w:cs="Arial"/>
        </w:rPr>
        <w:t>. Newcastle upon Tyne: Care Quality Commission.</w:t>
      </w:r>
    </w:p>
    <w:p w:rsidR="00337DEA" w:rsidRPr="00822B03" w:rsidRDefault="00337DEA" w:rsidP="00337DEA">
      <w:pPr>
        <w:pStyle w:val="NormalWeb"/>
        <w:rPr>
          <w:rFonts w:ascii="Arial" w:eastAsia="Arial Unicode MS" w:hAnsi="Arial" w:cs="Arial"/>
        </w:rPr>
      </w:pPr>
      <w:r w:rsidRPr="00822B03">
        <w:rPr>
          <w:rStyle w:val="Strong"/>
          <w:rFonts w:ascii="Arial" w:eastAsia="Arial Unicode MS" w:hAnsi="Arial" w:cs="Arial"/>
          <w:b w:val="0"/>
        </w:rPr>
        <w:t>NHS England (2022)</w:t>
      </w:r>
      <w:r w:rsidRPr="00822B03">
        <w:rPr>
          <w:rFonts w:ascii="Arial" w:eastAsia="Arial Unicode MS" w:hAnsi="Arial" w:cs="Arial"/>
        </w:rPr>
        <w:t xml:space="preserve"> </w:t>
      </w:r>
      <w:r w:rsidRPr="00822B03">
        <w:rPr>
          <w:rStyle w:val="Emphasis"/>
          <w:rFonts w:ascii="Arial" w:eastAsia="Arial Unicode MS" w:hAnsi="Arial" w:cs="Arial"/>
        </w:rPr>
        <w:t>Patient Safety Incident Response Framework</w:t>
      </w:r>
      <w:r w:rsidRPr="00822B03">
        <w:rPr>
          <w:rFonts w:ascii="Arial" w:eastAsia="Arial Unicode MS" w:hAnsi="Arial" w:cs="Arial"/>
        </w:rPr>
        <w:t xml:space="preserve">. London: NHS England. Available at: </w:t>
      </w:r>
      <w:hyperlink r:id="rId22" w:tgtFrame="_blank" w:history="1">
        <w:r w:rsidRPr="00822B03">
          <w:rPr>
            <w:rStyle w:val="Hyperlink"/>
            <w:rFonts w:ascii="Arial" w:eastAsia="Arial Unicode MS" w:hAnsi="Arial" w:cs="Arial"/>
          </w:rPr>
          <w:t>NHS England – Patient Safety Incident Response Framework</w:t>
        </w:r>
      </w:hyperlink>
      <w:r w:rsidRPr="00822B03">
        <w:rPr>
          <w:rFonts w:ascii="Arial" w:eastAsia="Arial Unicode MS" w:hAnsi="Arial" w:cs="Arial"/>
        </w:rPr>
        <w:t xml:space="preserve"> (Accessed: 12 August 2026). </w:t>
      </w:r>
    </w:p>
    <w:p w:rsidR="00337DEA" w:rsidRPr="00822B03" w:rsidRDefault="00337DEA" w:rsidP="00337DEA">
      <w:pPr>
        <w:pStyle w:val="NormalWeb"/>
        <w:rPr>
          <w:rFonts w:ascii="Arial" w:eastAsia="Arial Unicode MS" w:hAnsi="Arial" w:cs="Arial"/>
        </w:rPr>
      </w:pPr>
      <w:r w:rsidRPr="00822B03">
        <w:rPr>
          <w:rStyle w:val="Strong"/>
          <w:rFonts w:ascii="Arial" w:eastAsia="Arial Unicode MS" w:hAnsi="Arial" w:cs="Arial"/>
          <w:b w:val="0"/>
        </w:rPr>
        <w:t>Taylor, M.J., McNicholas, C., Nicolay, C., Darzi, A., Bell, D. and Reed, J.E. (2014)</w:t>
      </w:r>
      <w:r w:rsidRPr="00822B03">
        <w:rPr>
          <w:rFonts w:ascii="Arial" w:eastAsia="Arial Unicode MS" w:hAnsi="Arial" w:cs="Arial"/>
        </w:rPr>
        <w:t xml:space="preserve"> ‘Systematic review of the application of the plan-do-study-act method to improve quality in healthcare’, </w:t>
      </w:r>
      <w:r w:rsidRPr="00822B03">
        <w:rPr>
          <w:rStyle w:val="Emphasis"/>
          <w:rFonts w:ascii="Arial" w:eastAsia="Arial Unicode MS" w:hAnsi="Arial" w:cs="Arial"/>
        </w:rPr>
        <w:t>BMJ Quality &amp; Safety</w:t>
      </w:r>
      <w:r w:rsidRPr="00822B03">
        <w:rPr>
          <w:rFonts w:ascii="Arial" w:eastAsia="Arial Unicode MS" w:hAnsi="Arial" w:cs="Arial"/>
        </w:rPr>
        <w:t>, 23(4), pp. 290–298.</w:t>
      </w:r>
    </w:p>
    <w:p w:rsidR="00093FF5" w:rsidRPr="00822B03" w:rsidRDefault="00093FF5" w:rsidP="00337DEA">
      <w:pPr>
        <w:pStyle w:val="normal0"/>
        <w:spacing w:line="360" w:lineRule="auto"/>
        <w:jc w:val="both"/>
        <w:rPr>
          <w:rFonts w:eastAsia="Arial Unicode MS"/>
          <w:sz w:val="24"/>
          <w:szCs w:val="24"/>
          <w:lang w:val="en-GB"/>
        </w:rPr>
      </w:pPr>
    </w:p>
    <w:sectPr w:rsidR="00093FF5" w:rsidRPr="00822B03" w:rsidSect="00150911">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85B10" w:rsidRDefault="00085B10" w:rsidP="00BC404A">
      <w:pPr>
        <w:spacing w:line="240" w:lineRule="auto"/>
      </w:pPr>
      <w:r>
        <w:separator/>
      </w:r>
    </w:p>
  </w:endnote>
  <w:endnote w:type="continuationSeparator" w:id="0">
    <w:p w:rsidR="00085B10" w:rsidRDefault="00085B10" w:rsidP="00BC404A">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F8F6410C-B2F1-48C9-9153-C53C499BA2B4}"/>
    <w:embedBold r:id="rId2" w:fontKey="{5891174C-54B7-4602-BA86-DDE464A76CAE}"/>
  </w:font>
  <w:font w:name="Tahoma">
    <w:panose1 w:val="020B0604030504040204"/>
    <w:charset w:val="00"/>
    <w:family w:val="swiss"/>
    <w:pitch w:val="variable"/>
    <w:sig w:usb0="E1002EFF" w:usb1="C000605B" w:usb2="00000029" w:usb3="00000000" w:csb0="000101FF" w:csb1="00000000"/>
    <w:embedRegular r:id="rId3" w:fontKey="{71EB30BC-E6D2-4A16-BBFB-B3E918756A5F}"/>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embedRegular r:id="rId4" w:fontKey="{FDC4421E-2921-4DF9-9A09-DD9C39E2FD43}"/>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33998543"/>
      <w:docPartObj>
        <w:docPartGallery w:val="Page Numbers (Bottom of Page)"/>
        <w:docPartUnique/>
      </w:docPartObj>
    </w:sdtPr>
    <w:sdtEndPr>
      <w:rPr>
        <w:sz w:val="20"/>
      </w:rPr>
    </w:sdtEndPr>
    <w:sdtContent>
      <w:p w:rsidR="007E380F" w:rsidRPr="00BC404A" w:rsidRDefault="005974F4">
        <w:pPr>
          <w:pStyle w:val="Footer"/>
          <w:jc w:val="right"/>
          <w:rPr>
            <w:sz w:val="20"/>
          </w:rPr>
        </w:pPr>
        <w:r w:rsidRPr="00BC404A">
          <w:rPr>
            <w:sz w:val="20"/>
          </w:rPr>
          <w:fldChar w:fldCharType="begin"/>
        </w:r>
        <w:r w:rsidR="007E380F" w:rsidRPr="00BC404A">
          <w:rPr>
            <w:sz w:val="20"/>
          </w:rPr>
          <w:instrText xml:space="preserve"> PAGE   \* MERGEFORMAT </w:instrText>
        </w:r>
        <w:r w:rsidRPr="00BC404A">
          <w:rPr>
            <w:sz w:val="20"/>
          </w:rPr>
          <w:fldChar w:fldCharType="separate"/>
        </w:r>
        <w:r w:rsidR="00816631">
          <w:rPr>
            <w:noProof/>
            <w:sz w:val="20"/>
          </w:rPr>
          <w:t>10</w:t>
        </w:r>
        <w:r w:rsidRPr="00BC404A">
          <w:rPr>
            <w:sz w:val="20"/>
          </w:rPr>
          <w:fldChar w:fldCharType="end"/>
        </w:r>
      </w:p>
    </w:sdtContent>
  </w:sdt>
  <w:p w:rsidR="007E380F" w:rsidRDefault="007E380F">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85B10" w:rsidRDefault="00085B10" w:rsidP="00BC404A">
      <w:pPr>
        <w:spacing w:line="240" w:lineRule="auto"/>
      </w:pPr>
      <w:r>
        <w:separator/>
      </w:r>
    </w:p>
  </w:footnote>
  <w:footnote w:type="continuationSeparator" w:id="0">
    <w:p w:rsidR="00085B10" w:rsidRDefault="00085B10" w:rsidP="00BC404A">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1E3567"/>
    <w:multiLevelType w:val="multilevel"/>
    <w:tmpl w:val="C25A9E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16591275"/>
    <w:multiLevelType w:val="multilevel"/>
    <w:tmpl w:val="9B6CFD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3C3E60E8"/>
    <w:multiLevelType w:val="multilevel"/>
    <w:tmpl w:val="F7C4E0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70A52A12"/>
    <w:multiLevelType w:val="multilevel"/>
    <w:tmpl w:val="51AA3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2"/>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embedTrueTypeFonts/>
  <w:defaultTabStop w:val="720"/>
  <w:drawingGridHorizontalSpacing w:val="110"/>
  <w:displayHorizontalDrawingGridEvery w:val="2"/>
  <w:characterSpacingControl w:val="doNotCompress"/>
  <w:footnotePr>
    <w:footnote w:id="-1"/>
    <w:footnote w:id="0"/>
  </w:footnotePr>
  <w:endnotePr>
    <w:endnote w:id="-1"/>
    <w:endnote w:id="0"/>
  </w:endnotePr>
  <w:compat/>
  <w:rsids>
    <w:rsidRoot w:val="000508E1"/>
    <w:rsid w:val="000508E1"/>
    <w:rsid w:val="00085B10"/>
    <w:rsid w:val="00093FF5"/>
    <w:rsid w:val="000B36A5"/>
    <w:rsid w:val="000E5A4A"/>
    <w:rsid w:val="00112E39"/>
    <w:rsid w:val="00113C8D"/>
    <w:rsid w:val="00150911"/>
    <w:rsid w:val="001E74EE"/>
    <w:rsid w:val="002601CD"/>
    <w:rsid w:val="002836B0"/>
    <w:rsid w:val="002C10D0"/>
    <w:rsid w:val="002C747D"/>
    <w:rsid w:val="00337DEA"/>
    <w:rsid w:val="003C6844"/>
    <w:rsid w:val="003D3A4E"/>
    <w:rsid w:val="003F3AF3"/>
    <w:rsid w:val="0041137D"/>
    <w:rsid w:val="00427161"/>
    <w:rsid w:val="00494561"/>
    <w:rsid w:val="004E41DA"/>
    <w:rsid w:val="005303A2"/>
    <w:rsid w:val="00597354"/>
    <w:rsid w:val="005974F4"/>
    <w:rsid w:val="006400BE"/>
    <w:rsid w:val="0069283E"/>
    <w:rsid w:val="00697049"/>
    <w:rsid w:val="00717806"/>
    <w:rsid w:val="007A6850"/>
    <w:rsid w:val="007E380F"/>
    <w:rsid w:val="00816631"/>
    <w:rsid w:val="00822B03"/>
    <w:rsid w:val="008467FC"/>
    <w:rsid w:val="00881714"/>
    <w:rsid w:val="008F7220"/>
    <w:rsid w:val="00916BFB"/>
    <w:rsid w:val="00941FDF"/>
    <w:rsid w:val="00964788"/>
    <w:rsid w:val="00B15029"/>
    <w:rsid w:val="00B62884"/>
    <w:rsid w:val="00BC404A"/>
    <w:rsid w:val="00BE49DA"/>
    <w:rsid w:val="00C13B84"/>
    <w:rsid w:val="00C35111"/>
    <w:rsid w:val="00CE1A5F"/>
    <w:rsid w:val="00D97A78"/>
    <w:rsid w:val="00DF59ED"/>
    <w:rsid w:val="00E909D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qFormat="1"/>
    <w:lsdException w:name="toc 3" w:uiPriority="39" w:qFormat="1"/>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35111"/>
  </w:style>
  <w:style w:type="paragraph" w:styleId="Heading1">
    <w:name w:val="heading 1"/>
    <w:basedOn w:val="normal0"/>
    <w:next w:val="normal0"/>
    <w:rsid w:val="000508E1"/>
    <w:pPr>
      <w:keepNext/>
      <w:keepLines/>
      <w:spacing w:line="360" w:lineRule="auto"/>
      <w:jc w:val="both"/>
      <w:outlineLvl w:val="0"/>
    </w:pPr>
    <w:rPr>
      <w:rFonts w:ascii="Times New Roman" w:eastAsia="Times New Roman" w:hAnsi="Times New Roman" w:cs="Times New Roman"/>
      <w:b/>
      <w:bCs/>
      <w:sz w:val="26"/>
      <w:szCs w:val="26"/>
    </w:rPr>
  </w:style>
  <w:style w:type="paragraph" w:styleId="Heading2">
    <w:name w:val="heading 2"/>
    <w:basedOn w:val="normal0"/>
    <w:next w:val="normal0"/>
    <w:rsid w:val="000508E1"/>
    <w:pPr>
      <w:keepNext/>
      <w:keepLines/>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0"/>
    <w:next w:val="normal0"/>
    <w:rsid w:val="000508E1"/>
    <w:pPr>
      <w:keepNext/>
      <w:keepLines/>
      <w:spacing w:before="320" w:after="80"/>
      <w:outlineLvl w:val="2"/>
    </w:pPr>
    <w:rPr>
      <w:color w:val="434343"/>
      <w:sz w:val="28"/>
      <w:szCs w:val="28"/>
    </w:rPr>
  </w:style>
  <w:style w:type="paragraph" w:styleId="Heading4">
    <w:name w:val="heading 4"/>
    <w:basedOn w:val="normal0"/>
    <w:next w:val="normal0"/>
    <w:rsid w:val="000508E1"/>
    <w:pPr>
      <w:keepNext/>
      <w:keepLines/>
      <w:spacing w:before="280" w:after="80"/>
      <w:outlineLvl w:val="3"/>
    </w:pPr>
    <w:rPr>
      <w:color w:val="666666"/>
      <w:sz w:val="24"/>
      <w:szCs w:val="24"/>
    </w:rPr>
  </w:style>
  <w:style w:type="paragraph" w:styleId="Heading5">
    <w:name w:val="heading 5"/>
    <w:basedOn w:val="normal0"/>
    <w:next w:val="normal0"/>
    <w:rsid w:val="000508E1"/>
    <w:pPr>
      <w:keepNext/>
      <w:keepLines/>
      <w:spacing w:before="240" w:after="80"/>
      <w:outlineLvl w:val="4"/>
    </w:pPr>
    <w:rPr>
      <w:color w:val="666666"/>
    </w:rPr>
  </w:style>
  <w:style w:type="paragraph" w:styleId="Heading6">
    <w:name w:val="heading 6"/>
    <w:basedOn w:val="normal0"/>
    <w:next w:val="normal0"/>
    <w:rsid w:val="000508E1"/>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508E1"/>
    <w:tblPr>
      <w:tblCellMar>
        <w:top w:w="100" w:type="dxa"/>
        <w:left w:w="100" w:type="dxa"/>
        <w:bottom w:w="100" w:type="dxa"/>
        <w:right w:w="100" w:type="dxa"/>
      </w:tblCellMar>
    </w:tblPr>
  </w:style>
  <w:style w:type="paragraph" w:customStyle="1" w:styleId="normal0">
    <w:name w:val="normal"/>
    <w:rsid w:val="000508E1"/>
  </w:style>
  <w:style w:type="paragraph" w:styleId="Title">
    <w:name w:val="Title"/>
    <w:basedOn w:val="normal0"/>
    <w:next w:val="normal0"/>
    <w:rsid w:val="000508E1"/>
    <w:pPr>
      <w:keepNext/>
      <w:keepLines/>
      <w:spacing w:after="60"/>
    </w:pPr>
    <w:rPr>
      <w:sz w:val="52"/>
      <w:szCs w:val="52"/>
    </w:rPr>
  </w:style>
  <w:style w:type="paragraph" w:styleId="Subtitle">
    <w:name w:val="Subtitle"/>
    <w:basedOn w:val="normal0"/>
    <w:next w:val="normal0"/>
    <w:rsid w:val="000508E1"/>
    <w:pPr>
      <w:keepNext/>
      <w:keepLines/>
      <w:spacing w:after="320"/>
    </w:pPr>
    <w:rPr>
      <w:color w:val="666666"/>
      <w:sz w:val="30"/>
      <w:szCs w:val="30"/>
    </w:rPr>
  </w:style>
  <w:style w:type="table" w:customStyle="1" w:styleId="a">
    <w:basedOn w:val="TableNormal0"/>
    <w:rsid w:val="000508E1"/>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0B36A5"/>
    <w:pPr>
      <w:spacing w:before="480" w:line="276" w:lineRule="auto"/>
      <w:jc w:val="left"/>
      <w:outlineLvl w:val="9"/>
    </w:pPr>
    <w:rPr>
      <w:rFonts w:asciiTheme="majorHAnsi" w:eastAsiaTheme="majorEastAsia" w:hAnsiTheme="majorHAnsi" w:cstheme="majorBidi"/>
      <w:color w:val="365F91" w:themeColor="accent1" w:themeShade="BF"/>
      <w:sz w:val="28"/>
      <w:szCs w:val="28"/>
    </w:rPr>
  </w:style>
  <w:style w:type="paragraph" w:styleId="TOC1">
    <w:name w:val="toc 1"/>
    <w:basedOn w:val="Normal"/>
    <w:next w:val="Normal"/>
    <w:autoRedefine/>
    <w:uiPriority w:val="39"/>
    <w:unhideWhenUsed/>
    <w:qFormat/>
    <w:rsid w:val="000B36A5"/>
    <w:pPr>
      <w:spacing w:after="100"/>
    </w:pPr>
  </w:style>
  <w:style w:type="paragraph" w:styleId="TOC2">
    <w:name w:val="toc 2"/>
    <w:basedOn w:val="Normal"/>
    <w:next w:val="Normal"/>
    <w:autoRedefine/>
    <w:uiPriority w:val="39"/>
    <w:unhideWhenUsed/>
    <w:qFormat/>
    <w:rsid w:val="000B36A5"/>
    <w:pPr>
      <w:spacing w:after="100"/>
      <w:ind w:left="220"/>
    </w:pPr>
  </w:style>
  <w:style w:type="character" w:styleId="Hyperlink">
    <w:name w:val="Hyperlink"/>
    <w:basedOn w:val="DefaultParagraphFont"/>
    <w:uiPriority w:val="99"/>
    <w:unhideWhenUsed/>
    <w:rsid w:val="000B36A5"/>
    <w:rPr>
      <w:color w:val="0000FF" w:themeColor="hyperlink"/>
      <w:u w:val="single"/>
    </w:rPr>
  </w:style>
  <w:style w:type="paragraph" w:styleId="BalloonText">
    <w:name w:val="Balloon Text"/>
    <w:basedOn w:val="Normal"/>
    <w:link w:val="BalloonTextChar"/>
    <w:uiPriority w:val="99"/>
    <w:semiHidden/>
    <w:unhideWhenUsed/>
    <w:rsid w:val="000B36A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36A5"/>
    <w:rPr>
      <w:rFonts w:ascii="Tahoma" w:hAnsi="Tahoma" w:cs="Tahoma"/>
      <w:sz w:val="16"/>
      <w:szCs w:val="16"/>
    </w:rPr>
  </w:style>
  <w:style w:type="paragraph" w:styleId="Header">
    <w:name w:val="header"/>
    <w:basedOn w:val="Normal"/>
    <w:link w:val="HeaderChar"/>
    <w:uiPriority w:val="99"/>
    <w:semiHidden/>
    <w:unhideWhenUsed/>
    <w:rsid w:val="00BC404A"/>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C404A"/>
  </w:style>
  <w:style w:type="paragraph" w:styleId="Footer">
    <w:name w:val="footer"/>
    <w:basedOn w:val="Normal"/>
    <w:link w:val="FooterChar"/>
    <w:uiPriority w:val="99"/>
    <w:unhideWhenUsed/>
    <w:rsid w:val="00BC404A"/>
    <w:pPr>
      <w:tabs>
        <w:tab w:val="center" w:pos="4680"/>
        <w:tab w:val="right" w:pos="9360"/>
      </w:tabs>
      <w:spacing w:line="240" w:lineRule="auto"/>
    </w:pPr>
  </w:style>
  <w:style w:type="character" w:customStyle="1" w:styleId="FooterChar">
    <w:name w:val="Footer Char"/>
    <w:basedOn w:val="DefaultParagraphFont"/>
    <w:link w:val="Footer"/>
    <w:uiPriority w:val="99"/>
    <w:rsid w:val="00BC404A"/>
  </w:style>
  <w:style w:type="paragraph" w:styleId="NormalWeb">
    <w:name w:val="Normal (Web)"/>
    <w:basedOn w:val="Normal"/>
    <w:uiPriority w:val="99"/>
    <w:unhideWhenUsed/>
    <w:rsid w:val="002C10D0"/>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pdq2pgselectionanchorcontainer">
    <w:name w:val="pdq2pg_selectionanchorcontainer"/>
    <w:basedOn w:val="Normal"/>
    <w:rsid w:val="006400B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6400BE"/>
    <w:rPr>
      <w:i/>
      <w:iCs/>
    </w:rPr>
  </w:style>
  <w:style w:type="character" w:styleId="Strong">
    <w:name w:val="Strong"/>
    <w:basedOn w:val="DefaultParagraphFont"/>
    <w:uiPriority w:val="22"/>
    <w:qFormat/>
    <w:rsid w:val="00112E39"/>
    <w:rPr>
      <w:b/>
      <w:bCs/>
    </w:rPr>
  </w:style>
  <w:style w:type="character" w:styleId="CommentReference">
    <w:name w:val="annotation reference"/>
    <w:basedOn w:val="DefaultParagraphFont"/>
    <w:uiPriority w:val="99"/>
    <w:semiHidden/>
    <w:unhideWhenUsed/>
    <w:rsid w:val="001E74EE"/>
    <w:rPr>
      <w:sz w:val="16"/>
      <w:szCs w:val="16"/>
    </w:rPr>
  </w:style>
  <w:style w:type="paragraph" w:styleId="CommentText">
    <w:name w:val="annotation text"/>
    <w:basedOn w:val="Normal"/>
    <w:link w:val="CommentTextChar"/>
    <w:uiPriority w:val="99"/>
    <w:semiHidden/>
    <w:unhideWhenUsed/>
    <w:rsid w:val="001E74EE"/>
    <w:pPr>
      <w:spacing w:line="240" w:lineRule="auto"/>
    </w:pPr>
    <w:rPr>
      <w:sz w:val="20"/>
      <w:szCs w:val="20"/>
    </w:rPr>
  </w:style>
  <w:style w:type="character" w:customStyle="1" w:styleId="CommentTextChar">
    <w:name w:val="Comment Text Char"/>
    <w:basedOn w:val="DefaultParagraphFont"/>
    <w:link w:val="CommentText"/>
    <w:uiPriority w:val="99"/>
    <w:semiHidden/>
    <w:rsid w:val="001E74EE"/>
    <w:rPr>
      <w:sz w:val="20"/>
      <w:szCs w:val="20"/>
    </w:rPr>
  </w:style>
  <w:style w:type="paragraph" w:styleId="CommentSubject">
    <w:name w:val="annotation subject"/>
    <w:basedOn w:val="CommentText"/>
    <w:next w:val="CommentText"/>
    <w:link w:val="CommentSubjectChar"/>
    <w:uiPriority w:val="99"/>
    <w:semiHidden/>
    <w:unhideWhenUsed/>
    <w:rsid w:val="001E74EE"/>
    <w:rPr>
      <w:b/>
      <w:bCs/>
    </w:rPr>
  </w:style>
  <w:style w:type="character" w:customStyle="1" w:styleId="CommentSubjectChar">
    <w:name w:val="Comment Subject Char"/>
    <w:basedOn w:val="CommentTextChar"/>
    <w:link w:val="CommentSubject"/>
    <w:uiPriority w:val="99"/>
    <w:semiHidden/>
    <w:rsid w:val="001E74EE"/>
    <w:rPr>
      <w:b/>
      <w:bCs/>
    </w:rPr>
  </w:style>
  <w:style w:type="paragraph" w:customStyle="1" w:styleId="isselectedend">
    <w:name w:val="isselectedend"/>
    <w:basedOn w:val="Normal"/>
    <w:rsid w:val="00D97A7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contents">
    <w:name w:val="contents"/>
    <w:basedOn w:val="DefaultParagraphFont"/>
    <w:rsid w:val="00337DEA"/>
  </w:style>
  <w:style w:type="paragraph" w:styleId="TOC3">
    <w:name w:val="toc 3"/>
    <w:basedOn w:val="Normal"/>
    <w:next w:val="Normal"/>
    <w:autoRedefine/>
    <w:uiPriority w:val="39"/>
    <w:unhideWhenUsed/>
    <w:qFormat/>
    <w:rsid w:val="00816631"/>
    <w:pPr>
      <w:spacing w:after="100"/>
      <w:ind w:left="440"/>
    </w:pPr>
  </w:style>
</w:styles>
</file>

<file path=word/webSettings.xml><?xml version="1.0" encoding="utf-8"?>
<w:webSettings xmlns:r="http://schemas.openxmlformats.org/officeDocument/2006/relationships" xmlns:w="http://schemas.openxmlformats.org/wordprocessingml/2006/main">
  <w:divs>
    <w:div w:id="53899404">
      <w:bodyDiv w:val="1"/>
      <w:marLeft w:val="0"/>
      <w:marRight w:val="0"/>
      <w:marTop w:val="0"/>
      <w:marBottom w:val="0"/>
      <w:divBdr>
        <w:top w:val="none" w:sz="0" w:space="0" w:color="auto"/>
        <w:left w:val="none" w:sz="0" w:space="0" w:color="auto"/>
        <w:bottom w:val="none" w:sz="0" w:space="0" w:color="auto"/>
        <w:right w:val="none" w:sz="0" w:space="0" w:color="auto"/>
      </w:divBdr>
    </w:div>
    <w:div w:id="112525384">
      <w:bodyDiv w:val="1"/>
      <w:marLeft w:val="0"/>
      <w:marRight w:val="0"/>
      <w:marTop w:val="0"/>
      <w:marBottom w:val="0"/>
      <w:divBdr>
        <w:top w:val="none" w:sz="0" w:space="0" w:color="auto"/>
        <w:left w:val="none" w:sz="0" w:space="0" w:color="auto"/>
        <w:bottom w:val="none" w:sz="0" w:space="0" w:color="auto"/>
        <w:right w:val="none" w:sz="0" w:space="0" w:color="auto"/>
      </w:divBdr>
    </w:div>
    <w:div w:id="257063347">
      <w:bodyDiv w:val="1"/>
      <w:marLeft w:val="0"/>
      <w:marRight w:val="0"/>
      <w:marTop w:val="0"/>
      <w:marBottom w:val="0"/>
      <w:divBdr>
        <w:top w:val="none" w:sz="0" w:space="0" w:color="auto"/>
        <w:left w:val="none" w:sz="0" w:space="0" w:color="auto"/>
        <w:bottom w:val="none" w:sz="0" w:space="0" w:color="auto"/>
        <w:right w:val="none" w:sz="0" w:space="0" w:color="auto"/>
      </w:divBdr>
    </w:div>
    <w:div w:id="296885384">
      <w:bodyDiv w:val="1"/>
      <w:marLeft w:val="0"/>
      <w:marRight w:val="0"/>
      <w:marTop w:val="0"/>
      <w:marBottom w:val="0"/>
      <w:divBdr>
        <w:top w:val="none" w:sz="0" w:space="0" w:color="auto"/>
        <w:left w:val="none" w:sz="0" w:space="0" w:color="auto"/>
        <w:bottom w:val="none" w:sz="0" w:space="0" w:color="auto"/>
        <w:right w:val="none" w:sz="0" w:space="0" w:color="auto"/>
      </w:divBdr>
    </w:div>
    <w:div w:id="895510423">
      <w:bodyDiv w:val="1"/>
      <w:marLeft w:val="0"/>
      <w:marRight w:val="0"/>
      <w:marTop w:val="0"/>
      <w:marBottom w:val="0"/>
      <w:divBdr>
        <w:top w:val="none" w:sz="0" w:space="0" w:color="auto"/>
        <w:left w:val="none" w:sz="0" w:space="0" w:color="auto"/>
        <w:bottom w:val="none" w:sz="0" w:space="0" w:color="auto"/>
        <w:right w:val="none" w:sz="0" w:space="0" w:color="auto"/>
      </w:divBdr>
    </w:div>
    <w:div w:id="1606695980">
      <w:bodyDiv w:val="1"/>
      <w:marLeft w:val="0"/>
      <w:marRight w:val="0"/>
      <w:marTop w:val="0"/>
      <w:marBottom w:val="0"/>
      <w:divBdr>
        <w:top w:val="none" w:sz="0" w:space="0" w:color="auto"/>
        <w:left w:val="none" w:sz="0" w:space="0" w:color="auto"/>
        <w:bottom w:val="none" w:sz="0" w:space="0" w:color="auto"/>
        <w:right w:val="none" w:sz="0" w:space="0" w:color="auto"/>
      </w:divBdr>
    </w:div>
    <w:div w:id="1806849281">
      <w:bodyDiv w:val="1"/>
      <w:marLeft w:val="0"/>
      <w:marRight w:val="0"/>
      <w:marTop w:val="0"/>
      <w:marBottom w:val="0"/>
      <w:divBdr>
        <w:top w:val="none" w:sz="0" w:space="0" w:color="auto"/>
        <w:left w:val="none" w:sz="0" w:space="0" w:color="auto"/>
        <w:bottom w:val="none" w:sz="0" w:space="0" w:color="auto"/>
        <w:right w:val="none" w:sz="0" w:space="0" w:color="auto"/>
      </w:divBdr>
    </w:div>
    <w:div w:id="201379506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nap.nationalacademies.org/catalog/10027/crossing-the-quality-chasm?utm_source=chatgpt.com" TargetMode="External"/><Relationship Id="rId18" Type="http://schemas.openxmlformats.org/officeDocument/2006/relationships/hyperlink" Target="https://link.springer.com/article/10.1007/s42797-023-00093-3?utm_source=chatgpt.com"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who.int/publications/i/item/9789240032705?utm_source=chatgpt.com" TargetMode="External"/><Relationship Id="rId7" Type="http://schemas.openxmlformats.org/officeDocument/2006/relationships/endnotes" Target="endnotes.xml"/><Relationship Id="rId12" Type="http://schemas.openxmlformats.org/officeDocument/2006/relationships/hyperlink" Target="https://assets.publishing.service.gov.uk/media/5a7b3b2ee5274a7318b8a61d/0947.pdf?utm_source=chatgpt.com" TargetMode="External"/><Relationship Id="rId17" Type="http://schemas.openxmlformats.org/officeDocument/2006/relationships/hyperlink" Target="https://www.england.nhs.uk/patient-safety/the-nhs-patient-safety-strategy/?utm_source=chatgpt.com" TargetMode="External"/><Relationship Id="rId25"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hyperlink" Target="https://www.nice.org.uk/standards-and-indicators?utm_source=chatgpt.com" TargetMode="External"/><Relationship Id="rId20" Type="http://schemas.openxmlformats.org/officeDocument/2006/relationships/hyperlink" Target="https://www.health.org.uk/publications/quality-improvement-made-simple?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071-1050/14/10/5869?utm_source=chatgpt.com"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nlinelibrary.wiley.com/doi/10.1002/nur.22277?utm_source=chatgpt.com" TargetMode="External"/><Relationship Id="rId23" Type="http://schemas.openxmlformats.org/officeDocument/2006/relationships/footer" Target="footer1.xml"/><Relationship Id="rId10" Type="http://schemas.openxmlformats.org/officeDocument/2006/relationships/hyperlink" Target="https://www.mdpi.com/2413-4155/8/1/14?utm_source=chatgpt.com" TargetMode="External"/><Relationship Id="rId19" Type="http://schemas.openxmlformats.org/officeDocument/2006/relationships/hyperlink" Target="https://www.ncbi.nlm.nih.gov/books/NBK610299/?utm_source=chatgpt.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journal/Global-Journal-on-Quality-and-Safety-in-Healthcare-25899449?utm_source=chatgpt.com" TargetMode="External"/><Relationship Id="rId22" Type="http://schemas.openxmlformats.org/officeDocument/2006/relationships/hyperlink" Target="https://www.england.nhs.uk/long-read/patient-safety-incident-response-framework/?utm_source=chatgpt.com"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Unicode MS">
    <w:panose1 w:val="020B0604020202020204"/>
    <w:charset w:val="00"/>
    <w:family w:val="roman"/>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63116"/>
    <w:rsid w:val="00484F07"/>
    <w:rsid w:val="00C63116"/>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2B573D855004E08A9869C556F6AF223">
    <w:name w:val="72B573D855004E08A9869C556F6AF223"/>
    <w:rsid w:val="00C63116"/>
  </w:style>
  <w:style w:type="paragraph" w:customStyle="1" w:styleId="67294CB92C8349C4B1FF7190927C5547">
    <w:name w:val="67294CB92C8349C4B1FF7190927C5547"/>
    <w:rsid w:val="00C63116"/>
  </w:style>
  <w:style w:type="paragraph" w:customStyle="1" w:styleId="8194D0E2C8D047A19B7C9335FF96B487">
    <w:name w:val="8194D0E2C8D047A19B7C9335FF96B487"/>
    <w:rsid w:val="00C63116"/>
  </w:style>
  <w:style w:type="paragraph" w:customStyle="1" w:styleId="8D8CA3908F504D94908CBE88D0E82BA1">
    <w:name w:val="8D8CA3908F504D94908CBE88D0E82BA1"/>
    <w:rsid w:val="00C63116"/>
  </w:style>
  <w:style w:type="paragraph" w:customStyle="1" w:styleId="4DA5A479711B46B090D96AF552B557E5">
    <w:name w:val="4DA5A479711B46B090D96AF552B557E5"/>
    <w:rsid w:val="00C63116"/>
  </w:style>
  <w:style w:type="paragraph" w:customStyle="1" w:styleId="D2C6EC101CAF4C17898116A38B92AA2E">
    <w:name w:val="D2C6EC101CAF4C17898116A38B92AA2E"/>
    <w:rsid w:val="00C63116"/>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37B2C4-3051-4D17-B09A-D4AEF401C7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17</Pages>
  <Words>5528</Words>
  <Characters>31514</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36969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Nilesh</dc:creator>
  <cp:lastModifiedBy>Nilesh</cp:lastModifiedBy>
  <cp:revision>12</cp:revision>
  <dcterms:created xsi:type="dcterms:W3CDTF">2026-08-11T23:29:00Z</dcterms:created>
  <dcterms:modified xsi:type="dcterms:W3CDTF">2026-08-12T11:39:00Z</dcterms:modified>
</cp:coreProperties>
</file>