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005827" w14:textId="77777777" w:rsidR="00E95B39" w:rsidRPr="009F36BA" w:rsidRDefault="00E95B39" w:rsidP="00E95B39">
      <w:pPr>
        <w:spacing w:line="360" w:lineRule="auto"/>
        <w:jc w:val="both"/>
        <w:rPr>
          <w:rFonts w:ascii="Arial" w:hAnsi="Arial" w:cs="Arial"/>
        </w:rPr>
      </w:pPr>
      <w:r w:rsidRPr="009F36BA">
        <w:rPr>
          <w:rFonts w:ascii="Arial" w:hAnsi="Arial" w:cs="Arial"/>
          <w:noProof/>
        </w:rPr>
        <w:drawing>
          <wp:inline distT="0" distB="0" distL="0" distR="0" wp14:anchorId="4CE1C2B7" wp14:editId="45A27D0E">
            <wp:extent cx="2311940" cy="1110615"/>
            <wp:effectExtent l="0" t="0" r="0" b="0"/>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1202" cy="1115064"/>
                    </a:xfrm>
                    <a:prstGeom prst="rect">
                      <a:avLst/>
                    </a:prstGeom>
                  </pic:spPr>
                </pic:pic>
              </a:graphicData>
            </a:graphic>
          </wp:inline>
        </w:drawing>
      </w:r>
    </w:p>
    <w:p w14:paraId="4242AA75" w14:textId="77777777" w:rsidR="00E95B39" w:rsidRPr="00BF7F15" w:rsidRDefault="00E95B39" w:rsidP="00E95B39">
      <w:pPr>
        <w:spacing w:line="360" w:lineRule="auto"/>
        <w:jc w:val="both"/>
        <w:rPr>
          <w:rFonts w:ascii="Georgia Pro Semibold" w:hAnsi="Georgia Pro Semibold" w:cs="Arial"/>
        </w:rPr>
      </w:pPr>
    </w:p>
    <w:p w14:paraId="12921FA0" w14:textId="331C08D7" w:rsidR="00E95B39" w:rsidRPr="00BF7F15" w:rsidRDefault="00A46069" w:rsidP="00E95B39">
      <w:pPr>
        <w:spacing w:line="360" w:lineRule="auto"/>
        <w:jc w:val="both"/>
        <w:rPr>
          <w:rFonts w:ascii="Georgia Pro Semibold" w:hAnsi="Georgia Pro Semibold" w:cs="Arial"/>
          <w:b/>
          <w:bCs/>
          <w:sz w:val="44"/>
          <w:szCs w:val="44"/>
        </w:rPr>
      </w:pPr>
      <w:r w:rsidRPr="00BF7F15">
        <w:rPr>
          <w:rFonts w:ascii="Georgia Pro Semibold" w:hAnsi="Georgia Pro Semibold" w:cs="Arial"/>
          <w:b/>
          <w:bCs/>
          <w:sz w:val="44"/>
          <w:szCs w:val="44"/>
        </w:rPr>
        <w:t xml:space="preserve">Module: </w:t>
      </w:r>
      <w:r w:rsidR="00E95B39" w:rsidRPr="00BF7F15">
        <w:rPr>
          <w:rFonts w:ascii="Georgia Pro Semibold" w:hAnsi="Georgia Pro Semibold" w:cs="Arial"/>
          <w:b/>
          <w:bCs/>
          <w:sz w:val="44"/>
          <w:szCs w:val="44"/>
        </w:rPr>
        <w:t>Managing People (LCBB5004)</w:t>
      </w:r>
    </w:p>
    <w:p w14:paraId="01BBFEDC" w14:textId="77777777" w:rsidR="00E95B39" w:rsidRPr="00BF7F15" w:rsidRDefault="00E95B39" w:rsidP="00E95B39">
      <w:pPr>
        <w:spacing w:line="360" w:lineRule="auto"/>
        <w:jc w:val="both"/>
        <w:rPr>
          <w:rFonts w:ascii="Georgia Pro Semibold" w:hAnsi="Georgia Pro Semibold" w:cs="Arial"/>
        </w:rPr>
      </w:pPr>
    </w:p>
    <w:p w14:paraId="6BAE624B" w14:textId="6DC32547" w:rsidR="00E95B39" w:rsidRPr="00BF7F15" w:rsidRDefault="00E95B39" w:rsidP="00E95B39">
      <w:pPr>
        <w:spacing w:line="360" w:lineRule="auto"/>
        <w:jc w:val="both"/>
        <w:rPr>
          <w:rFonts w:ascii="Georgia Pro Semibold" w:hAnsi="Georgia Pro Semibold" w:cs="Arial"/>
          <w:sz w:val="44"/>
          <w:szCs w:val="44"/>
        </w:rPr>
      </w:pPr>
      <w:r w:rsidRPr="00BF7F15">
        <w:rPr>
          <w:rFonts w:ascii="Georgia Pro Semibold" w:hAnsi="Georgia Pro Semibold" w:cs="Arial"/>
          <w:sz w:val="44"/>
          <w:szCs w:val="44"/>
        </w:rPr>
        <w:t>Assessment 2:</w:t>
      </w:r>
      <w:r w:rsidR="00A46069" w:rsidRPr="00BF7F15">
        <w:rPr>
          <w:rFonts w:ascii="Georgia Pro Semibold" w:hAnsi="Georgia Pro Semibold" w:cs="Arial"/>
          <w:sz w:val="44"/>
          <w:szCs w:val="44"/>
        </w:rPr>
        <w:t xml:space="preserve"> </w:t>
      </w:r>
      <w:r w:rsidRPr="00BF7F15">
        <w:rPr>
          <w:rFonts w:ascii="Georgia Pro Semibold" w:hAnsi="Georgia Pro Semibold" w:cs="Arial"/>
          <w:sz w:val="44"/>
          <w:szCs w:val="44"/>
        </w:rPr>
        <w:t>Essay</w:t>
      </w:r>
    </w:p>
    <w:p w14:paraId="1BFDDA60" w14:textId="77777777" w:rsidR="00E95B39" w:rsidRPr="00BF7F15" w:rsidRDefault="00E95B39" w:rsidP="00E95B39">
      <w:pPr>
        <w:spacing w:line="360" w:lineRule="auto"/>
        <w:jc w:val="both"/>
        <w:rPr>
          <w:rFonts w:ascii="Georgia Pro Semibold" w:hAnsi="Georgia Pro Semibold" w:cs="Arial"/>
        </w:rPr>
      </w:pPr>
    </w:p>
    <w:p w14:paraId="74AF438D" w14:textId="77777777" w:rsidR="00E95B39" w:rsidRPr="00BF7F15" w:rsidRDefault="00E95B39" w:rsidP="00E95B39">
      <w:pPr>
        <w:spacing w:line="360" w:lineRule="auto"/>
        <w:jc w:val="both"/>
        <w:rPr>
          <w:rFonts w:ascii="Georgia Pro Semibold" w:hAnsi="Georgia Pro Semibold" w:cs="Arial"/>
        </w:rPr>
      </w:pPr>
    </w:p>
    <w:p w14:paraId="5BA0ED5E" w14:textId="77777777" w:rsidR="00BF7F15" w:rsidRPr="00BF7F15" w:rsidRDefault="00BF7F15" w:rsidP="00E95B39">
      <w:pPr>
        <w:spacing w:line="360" w:lineRule="auto"/>
        <w:jc w:val="both"/>
        <w:rPr>
          <w:rFonts w:ascii="Georgia Pro Semibold" w:hAnsi="Georgia Pro Semibold" w:cs="Arial"/>
        </w:rPr>
      </w:pPr>
    </w:p>
    <w:p w14:paraId="08CE0C4F" w14:textId="77777777" w:rsidR="00BF7F15" w:rsidRPr="00BF7F15" w:rsidRDefault="00BF7F15" w:rsidP="00E95B39">
      <w:pPr>
        <w:spacing w:line="360" w:lineRule="auto"/>
        <w:jc w:val="both"/>
        <w:rPr>
          <w:rFonts w:ascii="Georgia Pro Semibold" w:hAnsi="Georgia Pro Semibold" w:cs="Arial"/>
        </w:rPr>
      </w:pPr>
    </w:p>
    <w:p w14:paraId="02BF7EA6" w14:textId="77777777" w:rsidR="00E95B39" w:rsidRPr="00BF7F15" w:rsidRDefault="00E95B39" w:rsidP="00E95B39">
      <w:pPr>
        <w:spacing w:line="360" w:lineRule="auto"/>
        <w:jc w:val="both"/>
        <w:rPr>
          <w:rFonts w:ascii="Georgia Pro Semibold" w:hAnsi="Georgia Pro Semibold" w:cs="Arial"/>
        </w:rPr>
      </w:pPr>
    </w:p>
    <w:p w14:paraId="076A54B0" w14:textId="5A09F49F" w:rsidR="00E95B39" w:rsidRPr="00BF7F15" w:rsidRDefault="00E95B39" w:rsidP="00E95B39">
      <w:pPr>
        <w:spacing w:line="360" w:lineRule="auto"/>
        <w:jc w:val="both"/>
        <w:rPr>
          <w:rFonts w:ascii="Georgia Pro Semibold" w:hAnsi="Georgia Pro Semibold" w:cs="Arial"/>
          <w:sz w:val="32"/>
          <w:szCs w:val="32"/>
        </w:rPr>
      </w:pPr>
      <w:r w:rsidRPr="00BF7F15">
        <w:rPr>
          <w:rFonts w:ascii="Georgia Pro Semibold" w:hAnsi="Georgia Pro Semibold" w:cs="Arial"/>
          <w:sz w:val="32"/>
          <w:szCs w:val="32"/>
        </w:rPr>
        <w:t xml:space="preserve">Submission Date: </w:t>
      </w:r>
      <w:r w:rsidR="00AF2B13">
        <w:rPr>
          <w:rFonts w:ascii="Georgia Pro Semibold" w:hAnsi="Georgia Pro Semibold" w:cs="Arial"/>
          <w:sz w:val="32"/>
          <w:szCs w:val="32"/>
        </w:rPr>
        <w:t>29/04/2024</w:t>
      </w:r>
    </w:p>
    <w:p w14:paraId="153FA821" w14:textId="77777777" w:rsidR="00E95B39" w:rsidRPr="00BF7F15" w:rsidRDefault="00E95B39" w:rsidP="00E95B39">
      <w:pPr>
        <w:spacing w:line="360" w:lineRule="auto"/>
        <w:jc w:val="both"/>
        <w:rPr>
          <w:rFonts w:ascii="Georgia Pro Semibold" w:hAnsi="Georgia Pro Semibold" w:cs="Arial"/>
          <w:sz w:val="32"/>
          <w:szCs w:val="32"/>
        </w:rPr>
      </w:pPr>
      <w:r w:rsidRPr="00BF7F15">
        <w:rPr>
          <w:rFonts w:ascii="Georgia Pro Semibold" w:hAnsi="Georgia Pro Semibold" w:cs="Arial"/>
          <w:sz w:val="32"/>
          <w:szCs w:val="32"/>
        </w:rPr>
        <w:t xml:space="preserve">Name of the Lecture: </w:t>
      </w:r>
      <w:r w:rsidRPr="00BF7F15">
        <w:rPr>
          <w:rFonts w:ascii="Georgia Pro Semibold" w:eastAsia="Arial" w:hAnsi="Georgia Pro Semibold" w:cs="Arial"/>
          <w:sz w:val="32"/>
          <w:szCs w:val="32"/>
        </w:rPr>
        <w:t>Dr Anupam Mazumdar</w:t>
      </w:r>
    </w:p>
    <w:p w14:paraId="4621A955" w14:textId="109A8973" w:rsidR="00E95B39" w:rsidRPr="00BF7F15" w:rsidRDefault="00E95B39" w:rsidP="00E95B39">
      <w:pPr>
        <w:spacing w:line="360" w:lineRule="auto"/>
        <w:jc w:val="both"/>
        <w:rPr>
          <w:rFonts w:ascii="Georgia Pro Semibold" w:hAnsi="Georgia Pro Semibold" w:cs="Arial"/>
          <w:sz w:val="32"/>
          <w:szCs w:val="32"/>
        </w:rPr>
      </w:pPr>
      <w:r w:rsidRPr="00BF7F15">
        <w:rPr>
          <w:rFonts w:ascii="Georgia Pro Semibold" w:hAnsi="Georgia Pro Semibold" w:cs="Arial"/>
          <w:sz w:val="32"/>
          <w:szCs w:val="32"/>
        </w:rPr>
        <w:t xml:space="preserve">Student ID: </w:t>
      </w:r>
      <w:r w:rsidR="00AF2B13">
        <w:rPr>
          <w:rFonts w:ascii="Georgia Pro Semibold" w:hAnsi="Georgia Pro Semibold" w:cs="Arial"/>
          <w:sz w:val="32"/>
          <w:szCs w:val="32"/>
        </w:rPr>
        <w:t>2231625</w:t>
      </w:r>
    </w:p>
    <w:p w14:paraId="146A0B0B" w14:textId="7486142F" w:rsidR="00E95B39" w:rsidRPr="00BF7F15" w:rsidRDefault="00E95B39" w:rsidP="00E95B39">
      <w:pPr>
        <w:spacing w:line="360" w:lineRule="auto"/>
        <w:jc w:val="both"/>
        <w:rPr>
          <w:rFonts w:ascii="Georgia Pro Semibold" w:hAnsi="Georgia Pro Semibold" w:cs="Arial"/>
          <w:sz w:val="32"/>
          <w:szCs w:val="32"/>
        </w:rPr>
      </w:pPr>
      <w:r w:rsidRPr="00BF7F15">
        <w:rPr>
          <w:rFonts w:ascii="Georgia Pro Semibold" w:hAnsi="Georgia Pro Semibold" w:cs="Arial"/>
          <w:sz w:val="32"/>
          <w:szCs w:val="32"/>
        </w:rPr>
        <w:t>Student name: Milena Ilieva</w:t>
      </w:r>
    </w:p>
    <w:p w14:paraId="43366908" w14:textId="77777777" w:rsidR="00E95B39" w:rsidRPr="00BF7F15" w:rsidRDefault="00E95B39" w:rsidP="00E95B39">
      <w:pPr>
        <w:spacing w:line="360" w:lineRule="auto"/>
        <w:jc w:val="both"/>
        <w:rPr>
          <w:rFonts w:ascii="Arial" w:hAnsi="Arial" w:cs="Arial"/>
          <w:sz w:val="32"/>
          <w:szCs w:val="32"/>
        </w:rPr>
      </w:pPr>
    </w:p>
    <w:p w14:paraId="19682F0D" w14:textId="77777777" w:rsidR="00E95B39" w:rsidRPr="009F36BA" w:rsidRDefault="00E95B39" w:rsidP="00E95B39">
      <w:pPr>
        <w:spacing w:line="360" w:lineRule="auto"/>
        <w:jc w:val="both"/>
        <w:rPr>
          <w:rFonts w:ascii="Arial" w:hAnsi="Arial" w:cs="Arial"/>
        </w:rPr>
      </w:pPr>
    </w:p>
    <w:p w14:paraId="4167CFBB" w14:textId="77777777" w:rsidR="00842CAF" w:rsidRDefault="00842CAF" w:rsidP="007B058E">
      <w:pPr>
        <w:spacing w:line="360" w:lineRule="auto"/>
        <w:jc w:val="both"/>
        <w:rPr>
          <w:rFonts w:ascii="Arial" w:hAnsi="Arial" w:cs="Arial"/>
          <w:sz w:val="22"/>
          <w:szCs w:val="22"/>
        </w:rPr>
      </w:pPr>
    </w:p>
    <w:p w14:paraId="48068A78" w14:textId="77777777" w:rsidR="00BF7F15" w:rsidRDefault="00BF7F15" w:rsidP="007B058E">
      <w:pPr>
        <w:spacing w:line="360" w:lineRule="auto"/>
        <w:jc w:val="both"/>
        <w:rPr>
          <w:rFonts w:ascii="Arial" w:hAnsi="Arial" w:cs="Arial"/>
          <w:sz w:val="22"/>
          <w:szCs w:val="22"/>
        </w:rPr>
      </w:pPr>
    </w:p>
    <w:p w14:paraId="60B3C654" w14:textId="77777777" w:rsidR="00BF7F15" w:rsidRDefault="00BF7F15" w:rsidP="007B058E">
      <w:pPr>
        <w:spacing w:line="360" w:lineRule="auto"/>
        <w:jc w:val="both"/>
        <w:rPr>
          <w:rFonts w:ascii="Arial" w:hAnsi="Arial" w:cs="Arial"/>
          <w:sz w:val="22"/>
          <w:szCs w:val="22"/>
        </w:rPr>
      </w:pPr>
    </w:p>
    <w:p w14:paraId="69856535" w14:textId="77777777" w:rsidR="00A46069" w:rsidRPr="00A46069" w:rsidRDefault="00A46069" w:rsidP="007B058E">
      <w:pPr>
        <w:spacing w:line="360" w:lineRule="auto"/>
        <w:jc w:val="both"/>
        <w:rPr>
          <w:rFonts w:ascii="Arial" w:hAnsi="Arial" w:cs="Arial"/>
          <w:sz w:val="22"/>
          <w:szCs w:val="22"/>
        </w:rPr>
      </w:pPr>
    </w:p>
    <w:p w14:paraId="44A1C1F8" w14:textId="2BDFD95D" w:rsidR="00A6273E" w:rsidRPr="00AF2B13" w:rsidRDefault="00A6273E" w:rsidP="00BF7F15">
      <w:pPr>
        <w:spacing w:line="360" w:lineRule="auto"/>
        <w:jc w:val="center"/>
        <w:rPr>
          <w:rFonts w:ascii="Arial" w:hAnsi="Arial" w:cs="Arial"/>
          <w:b/>
          <w:bCs/>
          <w:sz w:val="40"/>
          <w:szCs w:val="40"/>
        </w:rPr>
      </w:pPr>
      <w:r w:rsidRPr="00AF2B13">
        <w:rPr>
          <w:rFonts w:ascii="Arial" w:hAnsi="Arial" w:cs="Arial"/>
          <w:b/>
          <w:bCs/>
          <w:sz w:val="40"/>
          <w:szCs w:val="40"/>
        </w:rPr>
        <w:lastRenderedPageBreak/>
        <w:t>Table of Contents</w:t>
      </w:r>
      <w:r w:rsidR="00BF7F15" w:rsidRPr="00AF2B13">
        <w:rPr>
          <w:rFonts w:ascii="Arial" w:hAnsi="Arial" w:cs="Arial"/>
          <w:b/>
          <w:bCs/>
          <w:sz w:val="40"/>
          <w:szCs w:val="40"/>
        </w:rPr>
        <w:t>:</w:t>
      </w:r>
    </w:p>
    <w:tbl>
      <w:tblPr>
        <w:tblStyle w:val="af8"/>
        <w:tblpPr w:leftFromText="180" w:rightFromText="180" w:vertAnchor="text" w:horzAnchor="margin" w:tblpY="470"/>
        <w:tblW w:w="9493" w:type="dxa"/>
        <w:tblLook w:val="04A0" w:firstRow="1" w:lastRow="0" w:firstColumn="1" w:lastColumn="0" w:noHBand="0" w:noVBand="1"/>
      </w:tblPr>
      <w:tblGrid>
        <w:gridCol w:w="8217"/>
        <w:gridCol w:w="1276"/>
      </w:tblGrid>
      <w:tr w:rsidR="00AF2B13" w14:paraId="645F0844" w14:textId="77777777" w:rsidTr="00AF2B13">
        <w:tc>
          <w:tcPr>
            <w:tcW w:w="8217" w:type="dxa"/>
          </w:tcPr>
          <w:p w14:paraId="6869BAE9"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Introduction</w:t>
            </w:r>
          </w:p>
        </w:tc>
        <w:tc>
          <w:tcPr>
            <w:tcW w:w="1276" w:type="dxa"/>
          </w:tcPr>
          <w:p w14:paraId="3B3466F8"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3</w:t>
            </w:r>
          </w:p>
        </w:tc>
      </w:tr>
      <w:tr w:rsidR="00AF2B13" w14:paraId="6493E31C" w14:textId="77777777" w:rsidTr="00AF2B13">
        <w:trPr>
          <w:trHeight w:val="426"/>
        </w:trPr>
        <w:tc>
          <w:tcPr>
            <w:tcW w:w="8217" w:type="dxa"/>
          </w:tcPr>
          <w:p w14:paraId="2CCD002E"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The Role of Technology in Appraising the Performance of Remote Workers</w:t>
            </w:r>
          </w:p>
        </w:tc>
        <w:tc>
          <w:tcPr>
            <w:tcW w:w="1276" w:type="dxa"/>
          </w:tcPr>
          <w:p w14:paraId="4F8CB8A1"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3,4</w:t>
            </w:r>
          </w:p>
        </w:tc>
      </w:tr>
      <w:tr w:rsidR="00AF2B13" w14:paraId="776424A8" w14:textId="77777777" w:rsidTr="00AF2B13">
        <w:tc>
          <w:tcPr>
            <w:tcW w:w="8217" w:type="dxa"/>
          </w:tcPr>
          <w:p w14:paraId="187C9539"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Performance Measurement Techniques for Remote Workers:</w:t>
            </w:r>
          </w:p>
        </w:tc>
        <w:tc>
          <w:tcPr>
            <w:tcW w:w="1276" w:type="dxa"/>
          </w:tcPr>
          <w:p w14:paraId="7E755C55"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4-7</w:t>
            </w:r>
          </w:p>
        </w:tc>
      </w:tr>
      <w:tr w:rsidR="00AF2B13" w14:paraId="72D91BA7" w14:textId="77777777" w:rsidTr="00AF2B13">
        <w:tc>
          <w:tcPr>
            <w:tcW w:w="8217" w:type="dxa"/>
          </w:tcPr>
          <w:p w14:paraId="57DF43EE"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Key Performance Indicators (KPIs)</w:t>
            </w:r>
          </w:p>
          <w:p w14:paraId="2B3DE7E4"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Project Management Tools</w:t>
            </w:r>
          </w:p>
          <w:p w14:paraId="00F5D4EC"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Time Tracking Software</w:t>
            </w:r>
          </w:p>
          <w:p w14:paraId="71F612F6"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360-Degree Feedback</w:t>
            </w:r>
          </w:p>
          <w:p w14:paraId="08424E2C" w14:textId="77777777" w:rsidR="00AF2B13" w:rsidRPr="00AF2B13" w:rsidRDefault="00AF2B13" w:rsidP="00AF2B13">
            <w:pPr>
              <w:spacing w:line="360" w:lineRule="auto"/>
              <w:jc w:val="both"/>
              <w:rPr>
                <w:rFonts w:ascii="Arial" w:hAnsi="Arial" w:cs="Arial"/>
                <w:sz w:val="32"/>
                <w:szCs w:val="32"/>
              </w:rPr>
            </w:pPr>
          </w:p>
        </w:tc>
        <w:tc>
          <w:tcPr>
            <w:tcW w:w="1276" w:type="dxa"/>
          </w:tcPr>
          <w:p w14:paraId="72BDB517" w14:textId="77777777" w:rsidR="00AF2B13" w:rsidRPr="00AF2B13" w:rsidRDefault="00AF2B13" w:rsidP="00AF2B13">
            <w:pPr>
              <w:spacing w:line="360" w:lineRule="auto"/>
              <w:jc w:val="both"/>
              <w:rPr>
                <w:rFonts w:ascii="Arial" w:hAnsi="Arial" w:cs="Arial"/>
                <w:sz w:val="32"/>
                <w:szCs w:val="32"/>
              </w:rPr>
            </w:pPr>
          </w:p>
        </w:tc>
      </w:tr>
      <w:tr w:rsidR="00AF2B13" w14:paraId="5B7AE494" w14:textId="77777777" w:rsidTr="00AF2B13">
        <w:tc>
          <w:tcPr>
            <w:tcW w:w="8217" w:type="dxa"/>
          </w:tcPr>
          <w:p w14:paraId="0E06CFE1"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Performance Appraisal Tools for Remote Workers</w:t>
            </w:r>
          </w:p>
        </w:tc>
        <w:tc>
          <w:tcPr>
            <w:tcW w:w="1276" w:type="dxa"/>
          </w:tcPr>
          <w:p w14:paraId="3661A81B"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8-10</w:t>
            </w:r>
          </w:p>
        </w:tc>
      </w:tr>
      <w:tr w:rsidR="00AF2B13" w14:paraId="38F32A54" w14:textId="77777777" w:rsidTr="00AF2B13">
        <w:tc>
          <w:tcPr>
            <w:tcW w:w="8217" w:type="dxa"/>
          </w:tcPr>
          <w:p w14:paraId="149FFAA1"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Employee Self-Evaluation Forms</w:t>
            </w:r>
          </w:p>
          <w:p w14:paraId="585EA570"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Employee Recognition Platforms</w:t>
            </w:r>
          </w:p>
          <w:p w14:paraId="41FDA74F"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Learning Management Systems (LMS)</w:t>
            </w:r>
          </w:p>
          <w:p w14:paraId="3B085193" w14:textId="77777777" w:rsidR="00AF2B13" w:rsidRPr="00AF2B13" w:rsidRDefault="00AF2B13" w:rsidP="00AF2B13">
            <w:pPr>
              <w:spacing w:before="100" w:beforeAutospacing="1" w:after="100" w:afterAutospacing="1"/>
              <w:ind w:left="360"/>
              <w:rPr>
                <w:rFonts w:ascii="Times New Roman" w:eastAsia="Times New Roman" w:hAnsi="Times New Roman" w:cs="Times New Roman"/>
                <w:kern w:val="0"/>
                <w:sz w:val="32"/>
                <w:szCs w:val="32"/>
                <w:lang w:eastAsia="en-GB"/>
                <w14:ligatures w14:val="none"/>
              </w:rPr>
            </w:pPr>
            <w:r w:rsidRPr="00AF2B13">
              <w:rPr>
                <w:rFonts w:ascii="Times New Roman" w:eastAsia="Times New Roman" w:hAnsi="Times New Roman" w:cs="Times New Roman"/>
                <w:kern w:val="0"/>
                <w:sz w:val="32"/>
                <w:szCs w:val="32"/>
                <w:lang w:eastAsia="en-GB"/>
                <w14:ligatures w14:val="none"/>
              </w:rPr>
              <w:t>Goal Setting and Tracking Tools</w:t>
            </w:r>
          </w:p>
          <w:p w14:paraId="492E4001" w14:textId="77777777" w:rsidR="00AF2B13" w:rsidRPr="00AF2B13" w:rsidRDefault="00AF2B13" w:rsidP="00AF2B13">
            <w:pPr>
              <w:spacing w:line="360" w:lineRule="auto"/>
              <w:jc w:val="both"/>
              <w:rPr>
                <w:rFonts w:ascii="Arial" w:hAnsi="Arial" w:cs="Arial"/>
                <w:sz w:val="32"/>
                <w:szCs w:val="32"/>
              </w:rPr>
            </w:pPr>
          </w:p>
        </w:tc>
        <w:tc>
          <w:tcPr>
            <w:tcW w:w="1276" w:type="dxa"/>
          </w:tcPr>
          <w:p w14:paraId="0E5A4AC5" w14:textId="77777777" w:rsidR="00AF2B13" w:rsidRPr="00AF2B13" w:rsidRDefault="00AF2B13" w:rsidP="00AF2B13">
            <w:pPr>
              <w:spacing w:line="360" w:lineRule="auto"/>
              <w:jc w:val="both"/>
              <w:rPr>
                <w:rFonts w:ascii="Arial" w:hAnsi="Arial" w:cs="Arial"/>
                <w:sz w:val="32"/>
                <w:szCs w:val="32"/>
              </w:rPr>
            </w:pPr>
          </w:p>
        </w:tc>
      </w:tr>
      <w:tr w:rsidR="00AF2B13" w14:paraId="4EEE442E" w14:textId="77777777" w:rsidTr="00AF2B13">
        <w:tc>
          <w:tcPr>
            <w:tcW w:w="8217" w:type="dxa"/>
          </w:tcPr>
          <w:p w14:paraId="63ABAC49"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Conclusion</w:t>
            </w:r>
          </w:p>
        </w:tc>
        <w:tc>
          <w:tcPr>
            <w:tcW w:w="1276" w:type="dxa"/>
          </w:tcPr>
          <w:p w14:paraId="4BFD4935"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10-11</w:t>
            </w:r>
          </w:p>
        </w:tc>
      </w:tr>
      <w:tr w:rsidR="00AF2B13" w14:paraId="243796B3" w14:textId="77777777" w:rsidTr="00AF2B13">
        <w:tc>
          <w:tcPr>
            <w:tcW w:w="8217" w:type="dxa"/>
          </w:tcPr>
          <w:p w14:paraId="25BA6EF5"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References</w:t>
            </w:r>
          </w:p>
          <w:p w14:paraId="7C3F6319" w14:textId="77777777" w:rsidR="00AF2B13" w:rsidRPr="00AF2B13" w:rsidRDefault="00AF2B13" w:rsidP="00AF2B13">
            <w:pPr>
              <w:spacing w:line="360" w:lineRule="auto"/>
              <w:jc w:val="both"/>
              <w:rPr>
                <w:rFonts w:ascii="Arial" w:hAnsi="Arial" w:cs="Arial"/>
                <w:sz w:val="32"/>
                <w:szCs w:val="32"/>
              </w:rPr>
            </w:pPr>
          </w:p>
        </w:tc>
        <w:tc>
          <w:tcPr>
            <w:tcW w:w="1276" w:type="dxa"/>
          </w:tcPr>
          <w:p w14:paraId="26C9BBD5" w14:textId="77777777" w:rsidR="00AF2B13" w:rsidRPr="00AF2B13" w:rsidRDefault="00AF2B13" w:rsidP="00AF2B13">
            <w:pPr>
              <w:spacing w:line="360" w:lineRule="auto"/>
              <w:jc w:val="both"/>
              <w:rPr>
                <w:rFonts w:ascii="Arial" w:hAnsi="Arial" w:cs="Arial"/>
                <w:sz w:val="32"/>
                <w:szCs w:val="32"/>
              </w:rPr>
            </w:pPr>
            <w:r w:rsidRPr="00AF2B13">
              <w:rPr>
                <w:rFonts w:ascii="Arial" w:hAnsi="Arial" w:cs="Arial"/>
                <w:sz w:val="32"/>
                <w:szCs w:val="32"/>
              </w:rPr>
              <w:t>12-13</w:t>
            </w:r>
          </w:p>
        </w:tc>
      </w:tr>
    </w:tbl>
    <w:p w14:paraId="2670490B" w14:textId="1B394682" w:rsidR="00DB077E" w:rsidRPr="007B058E" w:rsidRDefault="00DB077E" w:rsidP="007B058E">
      <w:pPr>
        <w:spacing w:line="360" w:lineRule="auto"/>
        <w:jc w:val="both"/>
        <w:rPr>
          <w:rFonts w:ascii="Arial" w:hAnsi="Arial" w:cs="Arial"/>
          <w:sz w:val="22"/>
          <w:szCs w:val="22"/>
        </w:rPr>
      </w:pPr>
    </w:p>
    <w:p w14:paraId="45C55D31" w14:textId="77777777" w:rsidR="003F3F22" w:rsidRDefault="003F3F22" w:rsidP="007B058E">
      <w:pPr>
        <w:spacing w:line="360" w:lineRule="auto"/>
        <w:jc w:val="both"/>
        <w:rPr>
          <w:rFonts w:ascii="Arial" w:hAnsi="Arial" w:cs="Arial"/>
          <w:sz w:val="22"/>
          <w:szCs w:val="22"/>
        </w:rPr>
      </w:pPr>
    </w:p>
    <w:p w14:paraId="537C9EF0" w14:textId="77777777" w:rsidR="003F3F22" w:rsidRPr="007B058E" w:rsidRDefault="003F3F22" w:rsidP="007B058E">
      <w:pPr>
        <w:spacing w:line="360" w:lineRule="auto"/>
        <w:jc w:val="both"/>
        <w:rPr>
          <w:rFonts w:ascii="Arial" w:hAnsi="Arial" w:cs="Arial"/>
          <w:sz w:val="22"/>
          <w:szCs w:val="22"/>
        </w:rPr>
      </w:pPr>
    </w:p>
    <w:p w14:paraId="4EBBFAF0" w14:textId="77777777" w:rsidR="00A6273E" w:rsidRPr="007B058E" w:rsidRDefault="00A6273E" w:rsidP="007B058E">
      <w:pPr>
        <w:pStyle w:val="1"/>
        <w:spacing w:line="360" w:lineRule="auto"/>
        <w:jc w:val="both"/>
        <w:rPr>
          <w:rFonts w:ascii="Arial" w:hAnsi="Arial" w:cs="Arial"/>
          <w:color w:val="auto"/>
          <w:sz w:val="22"/>
          <w:szCs w:val="22"/>
        </w:rPr>
      </w:pPr>
      <w:r w:rsidRPr="007B058E">
        <w:rPr>
          <w:rFonts w:ascii="Arial" w:hAnsi="Arial" w:cs="Arial"/>
          <w:color w:val="auto"/>
          <w:sz w:val="22"/>
          <w:szCs w:val="22"/>
        </w:rPr>
        <w:lastRenderedPageBreak/>
        <w:t>1. Introduction</w:t>
      </w:r>
    </w:p>
    <w:p w14:paraId="1C96A786" w14:textId="77777777" w:rsidR="00A6273E" w:rsidRPr="007B058E" w:rsidRDefault="00A6273E" w:rsidP="007B058E">
      <w:pPr>
        <w:spacing w:line="360" w:lineRule="auto"/>
        <w:jc w:val="both"/>
        <w:rPr>
          <w:rFonts w:ascii="Arial" w:hAnsi="Arial" w:cs="Arial"/>
          <w:sz w:val="22"/>
          <w:szCs w:val="22"/>
        </w:rPr>
      </w:pPr>
    </w:p>
    <w:p w14:paraId="0D23AEE8" w14:textId="6C168403" w:rsidR="00A6273E" w:rsidRPr="0029351B" w:rsidRDefault="0029351B" w:rsidP="0029351B">
      <w:pPr>
        <w:spacing w:line="360" w:lineRule="auto"/>
        <w:jc w:val="both"/>
        <w:rPr>
          <w:rFonts w:ascii="Arial" w:hAnsi="Arial" w:cs="Arial"/>
          <w:sz w:val="22"/>
          <w:szCs w:val="22"/>
        </w:rPr>
      </w:pPr>
      <w:r w:rsidRPr="0029351B">
        <w:rPr>
          <w:rFonts w:ascii="Arial" w:hAnsi="Arial" w:cs="Arial"/>
          <w:sz w:val="22"/>
          <w:szCs w:val="22"/>
        </w:rPr>
        <w:t>The COVID-19 pandemic has accelerated the transition toward remote work, with a substantial portion of the workforce operating from home. The provided statistics indicate that the levels of working from home peaked during the pandemic, with around 49% of working adults reporting having worked remotely at some point in the first half of 2020. Even after the guidance to work from home was lifted in Great Britain in 2022, a considerable 38% of working adults continued to work remotely. This trend persists, with the most recent data from January to February 2023 showing that approximately 40% of working adults reported having worked from home at some point in the previous seven days. This changing landscape presents new challenges for employers, particularly in managing the performance of their remote workers. Traditional methods of performance management may not be as effective in a remote setting, necessitating the need for innovative approaches and leveraging technology to ensure effective monitoring, evaluation, and support for remote employees.</w:t>
      </w:r>
      <w:r w:rsidRPr="0029351B">
        <w:rPr>
          <w:rFonts w:ascii="Arial" w:hAnsi="Arial" w:cs="Arial"/>
          <w:sz w:val="22"/>
          <w:szCs w:val="22"/>
        </w:rPr>
        <w:t xml:space="preserve"> </w:t>
      </w:r>
      <w:r w:rsidR="009031AA" w:rsidRPr="0029351B">
        <w:rPr>
          <w:rFonts w:ascii="Arial" w:hAnsi="Arial" w:cs="Arial"/>
          <w:sz w:val="22"/>
          <w:szCs w:val="22"/>
        </w:rPr>
        <w:t>(ONS, 2023).</w:t>
      </w:r>
    </w:p>
    <w:p w14:paraId="2CF9B28E" w14:textId="77777777" w:rsidR="00A6273E" w:rsidRPr="007B058E" w:rsidRDefault="00A6273E" w:rsidP="007B058E">
      <w:pPr>
        <w:spacing w:line="360" w:lineRule="auto"/>
        <w:jc w:val="both"/>
        <w:rPr>
          <w:rFonts w:ascii="Arial" w:hAnsi="Arial" w:cs="Arial"/>
          <w:sz w:val="22"/>
          <w:szCs w:val="22"/>
        </w:rPr>
      </w:pPr>
    </w:p>
    <w:p w14:paraId="0243B4E0" w14:textId="1DE183D2" w:rsidR="00A6273E" w:rsidRPr="007B058E" w:rsidRDefault="00A6273E" w:rsidP="007B058E">
      <w:pPr>
        <w:pStyle w:val="1"/>
        <w:spacing w:line="360" w:lineRule="auto"/>
        <w:jc w:val="both"/>
        <w:rPr>
          <w:rFonts w:ascii="Arial" w:hAnsi="Arial" w:cs="Arial"/>
          <w:color w:val="auto"/>
          <w:sz w:val="22"/>
          <w:szCs w:val="22"/>
        </w:rPr>
      </w:pPr>
      <w:r w:rsidRPr="007B058E">
        <w:rPr>
          <w:rFonts w:ascii="Arial" w:hAnsi="Arial" w:cs="Arial"/>
          <w:color w:val="auto"/>
          <w:sz w:val="22"/>
          <w:szCs w:val="22"/>
        </w:rPr>
        <w:t>2. The Role of Technology in Appraising the Performance of Remote Workers</w:t>
      </w:r>
    </w:p>
    <w:p w14:paraId="3E8A26C6" w14:textId="6CD1A092" w:rsidR="00A6273E" w:rsidRPr="007B058E" w:rsidRDefault="00703B6A" w:rsidP="00703B6A">
      <w:pPr>
        <w:spacing w:line="360" w:lineRule="auto"/>
        <w:jc w:val="both"/>
        <w:rPr>
          <w:rFonts w:ascii="Arial" w:hAnsi="Arial" w:cs="Arial"/>
          <w:sz w:val="22"/>
          <w:szCs w:val="22"/>
        </w:rPr>
      </w:pPr>
      <w:r w:rsidRPr="00703B6A">
        <w:rPr>
          <w:rFonts w:ascii="Arial" w:hAnsi="Arial" w:cs="Arial"/>
          <w:sz w:val="22"/>
          <w:szCs w:val="22"/>
        </w:rPr>
        <w:t>Using technology is very important for evaluating how well remote workers are doing their jobs. Technology provides different tools and systems that make it easier to communicate and work together with remote employees, as well as keep track of their work and progress.</w:t>
      </w:r>
      <w:r>
        <w:t xml:space="preserve"> </w:t>
      </w:r>
      <w:r w:rsidR="00A6273E" w:rsidRPr="007B058E">
        <w:rPr>
          <w:rFonts w:ascii="Arial" w:hAnsi="Arial" w:cs="Arial"/>
          <w:sz w:val="22"/>
          <w:szCs w:val="22"/>
        </w:rPr>
        <w:t>With employees dispersed across various locations, traditional in-person interactions and supervision become more challenging. Technology bridges this gap by providing employers with the means to track progress, assess productivity, and provide feedback in a timely and efficient manner</w:t>
      </w:r>
      <w:r w:rsidR="005C15BD" w:rsidRPr="007B058E">
        <w:rPr>
          <w:rFonts w:ascii="Arial" w:hAnsi="Arial" w:cs="Arial"/>
          <w:sz w:val="22"/>
          <w:szCs w:val="22"/>
        </w:rPr>
        <w:t>.</w:t>
      </w:r>
    </w:p>
    <w:p w14:paraId="3D141067" w14:textId="50B29346"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One of the primary applications of technology in performance appraisal for remote workers is the use of project management and task tracking tools. These platforms allow employers to assign tasks, set deadlines, and monitor the progress of individual employees or teams. By leveraging features such as task boards, Gantt charts, and real-time updates, managers can gain visibility into the workload and productivity of their remote workforce. Additionally, these tools often incorporate collaboration features, enabling seamless communication and file sharing, further enhancing productivity and accountability.</w:t>
      </w:r>
    </w:p>
    <w:p w14:paraId="7004FA03" w14:textId="5A12696C"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 xml:space="preserve">Time tracking software is another valuable technological solution for appraising remote worker performance. These applications allow employees to record the time spent on specific tasks or projects, providing managers with detailed insights into work patterns, time management, and overall efficiency. By </w:t>
      </w:r>
      <w:proofErr w:type="spellStart"/>
      <w:r w:rsidRPr="007B058E">
        <w:rPr>
          <w:rFonts w:ascii="Arial" w:hAnsi="Arial" w:cs="Arial"/>
          <w:sz w:val="22"/>
          <w:szCs w:val="22"/>
        </w:rPr>
        <w:t>analyzing</w:t>
      </w:r>
      <w:proofErr w:type="spellEnd"/>
      <w:r w:rsidRPr="007B058E">
        <w:rPr>
          <w:rFonts w:ascii="Arial" w:hAnsi="Arial" w:cs="Arial"/>
          <w:sz w:val="22"/>
          <w:szCs w:val="22"/>
        </w:rPr>
        <w:t xml:space="preserve"> time tracking data, employers can identify areas for </w:t>
      </w:r>
      <w:r w:rsidRPr="007B058E">
        <w:rPr>
          <w:rFonts w:ascii="Arial" w:hAnsi="Arial" w:cs="Arial"/>
          <w:sz w:val="22"/>
          <w:szCs w:val="22"/>
        </w:rPr>
        <w:lastRenderedPageBreak/>
        <w:t>improvement, recognize outstanding performance, and make informed decisions regarding resource allocation and workload distribution.</w:t>
      </w:r>
      <w:r w:rsidR="005C15BD" w:rsidRPr="007B058E">
        <w:rPr>
          <w:rFonts w:ascii="Arial" w:hAnsi="Arial" w:cs="Arial"/>
          <w:sz w:val="22"/>
          <w:szCs w:val="22"/>
        </w:rPr>
        <w:t xml:space="preserve"> T</w:t>
      </w:r>
      <w:r w:rsidRPr="007B058E">
        <w:rPr>
          <w:rFonts w:ascii="Arial" w:hAnsi="Arial" w:cs="Arial"/>
          <w:sz w:val="22"/>
          <w:szCs w:val="22"/>
        </w:rPr>
        <w:t>echnology facilitates the collection and analysis of performance data through various channels. Online surveys, feedback forms, and peer review platforms enable employers to gather comprehensive feedback from multiple sources, including colleagues, subordinates, and managers. This multidimensional approach to performance evaluation provides a more holistic understanding of an employee's strengths, areas for improvement, and overall contributions to the organization</w:t>
      </w:r>
      <w:r w:rsidR="00777C84" w:rsidRPr="007B058E">
        <w:rPr>
          <w:rFonts w:ascii="Arial" w:hAnsi="Arial" w:cs="Arial"/>
          <w:sz w:val="22"/>
          <w:szCs w:val="22"/>
        </w:rPr>
        <w:t xml:space="preserve"> (</w:t>
      </w:r>
      <w:proofErr w:type="spellStart"/>
      <w:r w:rsidR="00777C84" w:rsidRPr="007B058E">
        <w:rPr>
          <w:rFonts w:ascii="Arial" w:hAnsi="Arial" w:cs="Arial"/>
          <w:sz w:val="22"/>
          <w:szCs w:val="22"/>
        </w:rPr>
        <w:t>Ilag</w:t>
      </w:r>
      <w:proofErr w:type="spellEnd"/>
      <w:r w:rsidR="00777C84" w:rsidRPr="007B058E">
        <w:rPr>
          <w:rFonts w:ascii="Arial" w:hAnsi="Arial" w:cs="Arial"/>
          <w:sz w:val="22"/>
          <w:szCs w:val="22"/>
        </w:rPr>
        <w:t>, 2021).</w:t>
      </w:r>
    </w:p>
    <w:p w14:paraId="09F82560" w14:textId="77777777" w:rsidR="00A6273E" w:rsidRPr="007B058E" w:rsidRDefault="00A6273E" w:rsidP="007B058E">
      <w:pPr>
        <w:spacing w:line="360" w:lineRule="auto"/>
        <w:jc w:val="both"/>
        <w:rPr>
          <w:rFonts w:ascii="Arial" w:hAnsi="Arial" w:cs="Arial"/>
          <w:sz w:val="22"/>
          <w:szCs w:val="22"/>
        </w:rPr>
      </w:pPr>
    </w:p>
    <w:p w14:paraId="0FBE9717" w14:textId="77777777"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Video conferencing and virtual meeting platforms have also become indispensable tools for remote performance management. These technologies enable face-to-face interactions, allowing managers to conduct regular check-ins, provide real-time feedback, and address any concerns or challenges faced by remote workers. Additionally, virtual meetings foster a sense of community and connection among remote teams, enhancing collaboration and overall engagement.</w:t>
      </w:r>
    </w:p>
    <w:p w14:paraId="7A6BFAF0" w14:textId="31730134" w:rsidR="00A6273E" w:rsidRPr="007B058E" w:rsidRDefault="00AE0DAB" w:rsidP="007B058E">
      <w:pPr>
        <w:spacing w:line="360" w:lineRule="auto"/>
        <w:jc w:val="both"/>
        <w:rPr>
          <w:rFonts w:ascii="Arial" w:hAnsi="Arial" w:cs="Arial"/>
          <w:sz w:val="22"/>
          <w:szCs w:val="22"/>
        </w:rPr>
      </w:pPr>
      <w:r w:rsidRPr="007B058E">
        <w:rPr>
          <w:rFonts w:ascii="Arial" w:hAnsi="Arial" w:cs="Arial"/>
          <w:sz w:val="22"/>
          <w:szCs w:val="22"/>
        </w:rPr>
        <w:t>T</w:t>
      </w:r>
      <w:r w:rsidR="00A6273E" w:rsidRPr="007B058E">
        <w:rPr>
          <w:rFonts w:ascii="Arial" w:hAnsi="Arial" w:cs="Arial"/>
          <w:sz w:val="22"/>
          <w:szCs w:val="22"/>
        </w:rPr>
        <w:t>echnology plays a vital role in automating and streamlining performance review processes. Online performance management systems enable employers to set goals, track progress, and conduct comprehensive evaluations in a centralized and efficient manner. These systems often include features such as self-assessments, manager reviews, and goal tracking, ensuring a structured and consistent approach to performance appraisal across the organization.</w:t>
      </w:r>
    </w:p>
    <w:p w14:paraId="1B86B0AB" w14:textId="6D7700B6"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While technology offers numerous advantages in appraising the performance of remote workers, it is essential to strike a balance between monitoring and trust. Employers should ensure that the use of technology respects employee privacy and fosters a positive work environment built on transparency and open communication</w:t>
      </w:r>
      <w:r w:rsidR="00A82377" w:rsidRPr="007B058E">
        <w:rPr>
          <w:rFonts w:ascii="Arial" w:hAnsi="Arial" w:cs="Arial"/>
          <w:sz w:val="22"/>
          <w:szCs w:val="22"/>
        </w:rPr>
        <w:t xml:space="preserve"> </w:t>
      </w:r>
      <w:r w:rsidR="009031AA" w:rsidRPr="007B058E">
        <w:rPr>
          <w:rFonts w:ascii="Arial" w:hAnsi="Arial" w:cs="Arial"/>
          <w:sz w:val="22"/>
          <w:szCs w:val="22"/>
        </w:rPr>
        <w:t>(Cooper</w:t>
      </w:r>
      <w:r w:rsidR="00A82377" w:rsidRPr="007B058E">
        <w:rPr>
          <w:rFonts w:ascii="Arial" w:hAnsi="Arial" w:cs="Arial"/>
          <w:sz w:val="22"/>
          <w:szCs w:val="22"/>
        </w:rPr>
        <w:t>, 2020).</w:t>
      </w:r>
    </w:p>
    <w:p w14:paraId="19343DC1" w14:textId="77777777" w:rsidR="00A6273E" w:rsidRPr="007B058E" w:rsidRDefault="00A6273E" w:rsidP="007B058E">
      <w:pPr>
        <w:spacing w:line="360" w:lineRule="auto"/>
        <w:jc w:val="both"/>
        <w:rPr>
          <w:rFonts w:ascii="Arial" w:hAnsi="Arial" w:cs="Arial"/>
          <w:sz w:val="22"/>
          <w:szCs w:val="22"/>
        </w:rPr>
      </w:pPr>
    </w:p>
    <w:p w14:paraId="0431E058" w14:textId="26594D1B" w:rsidR="00A6273E" w:rsidRPr="007B058E" w:rsidRDefault="00A6273E" w:rsidP="007B058E">
      <w:pPr>
        <w:pStyle w:val="1"/>
        <w:spacing w:line="360" w:lineRule="auto"/>
        <w:jc w:val="both"/>
        <w:rPr>
          <w:rFonts w:ascii="Arial" w:hAnsi="Arial" w:cs="Arial"/>
          <w:color w:val="auto"/>
          <w:sz w:val="22"/>
          <w:szCs w:val="22"/>
        </w:rPr>
      </w:pPr>
      <w:r w:rsidRPr="007B058E">
        <w:rPr>
          <w:rFonts w:ascii="Arial" w:hAnsi="Arial" w:cs="Arial"/>
          <w:color w:val="auto"/>
          <w:sz w:val="22"/>
          <w:szCs w:val="22"/>
        </w:rPr>
        <w:t xml:space="preserve">3. Performance Measurement Techniques for Remote Workers </w:t>
      </w:r>
    </w:p>
    <w:p w14:paraId="08785189" w14:textId="77777777" w:rsidR="00A6273E" w:rsidRPr="007B058E" w:rsidRDefault="00A6273E" w:rsidP="007B058E">
      <w:pPr>
        <w:spacing w:line="360" w:lineRule="auto"/>
        <w:jc w:val="both"/>
        <w:rPr>
          <w:rFonts w:ascii="Arial" w:hAnsi="Arial" w:cs="Arial"/>
          <w:sz w:val="22"/>
          <w:szCs w:val="22"/>
        </w:rPr>
      </w:pPr>
    </w:p>
    <w:p w14:paraId="0ADCA5C7" w14:textId="77777777"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As remote work becomes more prevalent, employers need to adopt effective performance measurement techniques to ensure that their remote workforce remains productive and aligned with organizational goals. Here are four different performance measurement techniques that can be employed for remote workers:</w:t>
      </w:r>
    </w:p>
    <w:p w14:paraId="4DD06ED3" w14:textId="77777777" w:rsidR="00A6273E" w:rsidRPr="007B058E" w:rsidRDefault="00A6273E" w:rsidP="007B058E">
      <w:pPr>
        <w:spacing w:line="360" w:lineRule="auto"/>
        <w:jc w:val="both"/>
        <w:rPr>
          <w:rFonts w:ascii="Arial" w:hAnsi="Arial" w:cs="Arial"/>
          <w:sz w:val="22"/>
          <w:szCs w:val="22"/>
        </w:rPr>
      </w:pPr>
    </w:p>
    <w:p w14:paraId="17AC4897" w14:textId="77777777" w:rsidR="009031AA" w:rsidRPr="007B058E" w:rsidRDefault="009031AA" w:rsidP="007B058E">
      <w:pPr>
        <w:spacing w:line="360" w:lineRule="auto"/>
        <w:jc w:val="both"/>
        <w:rPr>
          <w:rFonts w:ascii="Arial" w:hAnsi="Arial" w:cs="Arial"/>
          <w:sz w:val="22"/>
          <w:szCs w:val="22"/>
        </w:rPr>
      </w:pPr>
    </w:p>
    <w:p w14:paraId="503882F2" w14:textId="1C5CE60D" w:rsidR="00A6273E" w:rsidRPr="007B058E" w:rsidRDefault="00A6273E" w:rsidP="007B058E">
      <w:pPr>
        <w:spacing w:line="360" w:lineRule="auto"/>
        <w:jc w:val="both"/>
        <w:rPr>
          <w:rFonts w:ascii="Arial" w:hAnsi="Arial" w:cs="Arial"/>
          <w:b/>
          <w:bCs/>
          <w:sz w:val="22"/>
          <w:szCs w:val="22"/>
        </w:rPr>
      </w:pPr>
      <w:r w:rsidRPr="007B058E">
        <w:rPr>
          <w:rFonts w:ascii="Arial" w:hAnsi="Arial" w:cs="Arial"/>
          <w:b/>
          <w:bCs/>
          <w:sz w:val="22"/>
          <w:szCs w:val="22"/>
        </w:rPr>
        <w:t>Key Performance Indicators (KPIs)</w:t>
      </w:r>
    </w:p>
    <w:p w14:paraId="4320E160" w14:textId="21834550" w:rsidR="00A6273E" w:rsidRPr="006D7660" w:rsidRDefault="006D7660" w:rsidP="006D7660">
      <w:pPr>
        <w:spacing w:line="360" w:lineRule="auto"/>
        <w:jc w:val="both"/>
        <w:rPr>
          <w:rFonts w:ascii="Arial" w:hAnsi="Arial" w:cs="Arial"/>
          <w:sz w:val="22"/>
          <w:szCs w:val="22"/>
        </w:rPr>
      </w:pPr>
      <w:r w:rsidRPr="006D7660">
        <w:rPr>
          <w:rFonts w:ascii="Arial" w:hAnsi="Arial" w:cs="Arial"/>
          <w:sz w:val="22"/>
          <w:szCs w:val="22"/>
        </w:rPr>
        <w:t>Key Performance Indicators (KPIs) are numbers or scores that show how well an individual or team is doing in meeting certain goals or targets. For people working from home, KPIs can be used to check different parts of their work, like how many projects they finished, how happy customers are with their service, or how many sales they made. By setting clear KPIs that can be measured, employers can fairly judge how well their remote workers are doing and see where they need to improve or be praised.</w:t>
      </w:r>
      <w:r w:rsidRPr="006D7660">
        <w:rPr>
          <w:rFonts w:ascii="Arial" w:hAnsi="Arial" w:cs="Arial"/>
          <w:sz w:val="22"/>
          <w:szCs w:val="22"/>
        </w:rPr>
        <w:t xml:space="preserve"> </w:t>
      </w:r>
      <w:r w:rsidR="0085072F" w:rsidRPr="006D7660">
        <w:rPr>
          <w:rFonts w:ascii="Arial" w:hAnsi="Arial" w:cs="Arial"/>
          <w:sz w:val="22"/>
          <w:szCs w:val="22"/>
        </w:rPr>
        <w:t>The concept of Key Performance Indicators (KPIs) extends from business executives to researchers. KPIs provide a structured framework to objectively assess research progress, productivity, and impact. At the PhD level, KPIs guide academic journeys and ensure goal achievement. For post-Docs, KPIs evaluate research output, collaboration, and impact. KPIs for Research Supervisors assess mentee development and research team success. A well-designed KPI system fosters continuous improvement, innovation, and accountability within the research community</w:t>
      </w:r>
      <w:r w:rsidR="00872EBE" w:rsidRPr="006D7660">
        <w:rPr>
          <w:rFonts w:ascii="Arial" w:hAnsi="Arial" w:cs="Arial"/>
          <w:sz w:val="22"/>
          <w:szCs w:val="22"/>
        </w:rPr>
        <w:t xml:space="preserve"> (Aithal &amp; Aithal</w:t>
      </w:r>
      <w:r w:rsidR="007E6761" w:rsidRPr="006D7660">
        <w:rPr>
          <w:rFonts w:ascii="Arial" w:hAnsi="Arial" w:cs="Arial"/>
          <w:sz w:val="22"/>
          <w:szCs w:val="22"/>
        </w:rPr>
        <w:t>, 2023).</w:t>
      </w:r>
    </w:p>
    <w:p w14:paraId="01FA9BB4" w14:textId="77777777" w:rsidR="00033AAF" w:rsidRPr="007B058E" w:rsidRDefault="00033AAF" w:rsidP="007B058E">
      <w:pPr>
        <w:spacing w:line="360" w:lineRule="auto"/>
        <w:jc w:val="both"/>
        <w:rPr>
          <w:rFonts w:ascii="Arial" w:hAnsi="Arial" w:cs="Arial"/>
          <w:sz w:val="22"/>
          <w:szCs w:val="22"/>
        </w:rPr>
      </w:pPr>
    </w:p>
    <w:p w14:paraId="5F73010E" w14:textId="54ACF7E3" w:rsidR="00A6273E" w:rsidRPr="007B058E" w:rsidRDefault="00A6273E" w:rsidP="007B058E">
      <w:pPr>
        <w:spacing w:line="360" w:lineRule="auto"/>
        <w:jc w:val="both"/>
        <w:rPr>
          <w:rFonts w:ascii="Arial" w:hAnsi="Arial" w:cs="Arial"/>
          <w:b/>
          <w:bCs/>
          <w:sz w:val="22"/>
          <w:szCs w:val="22"/>
        </w:rPr>
      </w:pPr>
      <w:r w:rsidRPr="007B058E">
        <w:rPr>
          <w:rFonts w:ascii="Arial" w:hAnsi="Arial" w:cs="Arial"/>
          <w:b/>
          <w:bCs/>
          <w:sz w:val="22"/>
          <w:szCs w:val="22"/>
        </w:rPr>
        <w:t>Project Management Tools</w:t>
      </w:r>
    </w:p>
    <w:p w14:paraId="42F441D8" w14:textId="05A68022"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Project management tools are invaluable for tracking the progress and performance of remote workers on specific projects or tasks. These tools typically include features such as task boards, Gantt charts, and real-time updates, allowing managers to monitor task completion, identify bottlenecks, and assess the overall productivity of their remote teams.</w:t>
      </w:r>
    </w:p>
    <w:p w14:paraId="2F8EC80C" w14:textId="5E0F919C"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By leveraging project management tools, employers can effectively evaluate performance based on factors such as adherence to deadlines, quality of work, and collaboration among team members. Additionally, many of these tools offer reporting and analytics capabilities, enabling managers to generate detailed performance reports and identify areas for improvement or recognition</w:t>
      </w:r>
      <w:r w:rsidR="0002756E" w:rsidRPr="007B058E">
        <w:rPr>
          <w:rFonts w:ascii="Arial" w:hAnsi="Arial" w:cs="Arial"/>
          <w:sz w:val="22"/>
          <w:szCs w:val="22"/>
        </w:rPr>
        <w:t xml:space="preserve"> </w:t>
      </w:r>
      <w:r w:rsidR="009031AA" w:rsidRPr="007B058E">
        <w:rPr>
          <w:rFonts w:ascii="Arial" w:hAnsi="Arial" w:cs="Arial"/>
          <w:sz w:val="22"/>
          <w:szCs w:val="22"/>
        </w:rPr>
        <w:t>(Wrike</w:t>
      </w:r>
      <w:r w:rsidR="0002756E" w:rsidRPr="007B058E">
        <w:rPr>
          <w:rFonts w:ascii="Arial" w:hAnsi="Arial" w:cs="Arial"/>
          <w:sz w:val="22"/>
          <w:szCs w:val="22"/>
        </w:rPr>
        <w:t>, 2024).</w:t>
      </w:r>
    </w:p>
    <w:p w14:paraId="139D4044" w14:textId="77777777" w:rsidR="00A6273E" w:rsidRDefault="00A6273E" w:rsidP="007B058E">
      <w:pPr>
        <w:spacing w:line="360" w:lineRule="auto"/>
        <w:jc w:val="both"/>
        <w:rPr>
          <w:rFonts w:ascii="Arial" w:hAnsi="Arial" w:cs="Arial"/>
          <w:sz w:val="22"/>
          <w:szCs w:val="22"/>
        </w:rPr>
      </w:pPr>
    </w:p>
    <w:p w14:paraId="207771D2" w14:textId="77777777" w:rsidR="007B058E" w:rsidRDefault="007B058E" w:rsidP="007B058E">
      <w:pPr>
        <w:spacing w:line="360" w:lineRule="auto"/>
        <w:jc w:val="both"/>
        <w:rPr>
          <w:rFonts w:ascii="Arial" w:hAnsi="Arial" w:cs="Arial"/>
          <w:sz w:val="22"/>
          <w:szCs w:val="22"/>
        </w:rPr>
      </w:pPr>
    </w:p>
    <w:p w14:paraId="04CC5D5E" w14:textId="77777777" w:rsidR="007B058E" w:rsidRPr="007B058E" w:rsidRDefault="007B058E" w:rsidP="007B058E">
      <w:pPr>
        <w:spacing w:line="360" w:lineRule="auto"/>
        <w:jc w:val="both"/>
        <w:rPr>
          <w:rFonts w:ascii="Arial" w:hAnsi="Arial" w:cs="Arial"/>
          <w:sz w:val="22"/>
          <w:szCs w:val="22"/>
        </w:rPr>
      </w:pPr>
    </w:p>
    <w:p w14:paraId="12B72442" w14:textId="7421EDCE"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Time Tracking Software</w:t>
      </w:r>
    </w:p>
    <w:p w14:paraId="23324572" w14:textId="77777777" w:rsidR="00F07C90" w:rsidRPr="007B058E" w:rsidRDefault="00F07C90" w:rsidP="007B058E">
      <w:pPr>
        <w:spacing w:line="360" w:lineRule="auto"/>
        <w:jc w:val="both"/>
        <w:rPr>
          <w:rFonts w:ascii="Arial" w:hAnsi="Arial" w:cs="Arial"/>
          <w:sz w:val="22"/>
          <w:szCs w:val="22"/>
        </w:rPr>
      </w:pPr>
      <w:r w:rsidRPr="007B058E">
        <w:rPr>
          <w:rFonts w:ascii="Arial" w:hAnsi="Arial" w:cs="Arial"/>
          <w:sz w:val="22"/>
          <w:szCs w:val="22"/>
        </w:rPr>
        <w:t xml:space="preserve">In the realm of workforce management, time tracking software has emerged as a critical tool, facilitating the accurate recording of employee work hours for payroll and project management purposes. This technology not only streamlines administrative tasks like payroll processing </w:t>
      </w:r>
      <w:r w:rsidRPr="007B058E">
        <w:rPr>
          <w:rFonts w:ascii="Arial" w:hAnsi="Arial" w:cs="Arial"/>
          <w:sz w:val="22"/>
          <w:szCs w:val="22"/>
        </w:rPr>
        <w:lastRenderedPageBreak/>
        <w:t>and client invoicing, but also empowers businesses with valuable insights into time utilization, ultimately enhancing project budgeting, resource allocation, and overall operational efficiency.</w:t>
      </w:r>
    </w:p>
    <w:p w14:paraId="54A042DF" w14:textId="77777777" w:rsidR="00F07C90" w:rsidRPr="007B058E" w:rsidRDefault="00F07C90" w:rsidP="007B058E">
      <w:pPr>
        <w:spacing w:line="360" w:lineRule="auto"/>
        <w:jc w:val="both"/>
        <w:rPr>
          <w:rFonts w:ascii="Arial" w:hAnsi="Arial" w:cs="Arial"/>
          <w:sz w:val="22"/>
          <w:szCs w:val="22"/>
        </w:rPr>
      </w:pPr>
    </w:p>
    <w:p w14:paraId="0FEE54E3" w14:textId="77777777" w:rsidR="00A6273E" w:rsidRPr="007B058E" w:rsidRDefault="00A6273E" w:rsidP="007B058E">
      <w:pPr>
        <w:spacing w:line="360" w:lineRule="auto"/>
        <w:jc w:val="both"/>
        <w:rPr>
          <w:rFonts w:ascii="Arial" w:hAnsi="Arial" w:cs="Arial"/>
          <w:sz w:val="22"/>
          <w:szCs w:val="22"/>
        </w:rPr>
      </w:pPr>
    </w:p>
    <w:p w14:paraId="453B30B4" w14:textId="511241EA"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t>Effective time tracking can help identify areas where remote workers may be struggling, such as excessive time spent on non-essential tasks or inefficient work processes. This information can then be used to provide targeted coaching, training, or process improvements to enhance productivity and efficiency</w:t>
      </w:r>
      <w:r w:rsidR="003B2F2F" w:rsidRPr="007B058E">
        <w:rPr>
          <w:rFonts w:ascii="Arial" w:hAnsi="Arial" w:cs="Arial"/>
          <w:sz w:val="22"/>
          <w:szCs w:val="22"/>
        </w:rPr>
        <w:t xml:space="preserve"> </w:t>
      </w:r>
      <w:r w:rsidR="009F1246" w:rsidRPr="007B058E">
        <w:rPr>
          <w:rFonts w:ascii="Arial" w:hAnsi="Arial" w:cs="Arial"/>
          <w:sz w:val="22"/>
          <w:szCs w:val="22"/>
        </w:rPr>
        <w:t>(Czerwonka</w:t>
      </w:r>
      <w:r w:rsidR="003B2F2F" w:rsidRPr="007B058E">
        <w:rPr>
          <w:rFonts w:ascii="Arial" w:hAnsi="Arial" w:cs="Arial"/>
          <w:sz w:val="22"/>
          <w:szCs w:val="22"/>
        </w:rPr>
        <w:t>, 2023).</w:t>
      </w:r>
    </w:p>
    <w:p w14:paraId="324857BF" w14:textId="77777777" w:rsidR="00B90190" w:rsidRPr="00B90190"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360-Degree Feedback: A Comprehensive Performance Appraisal Tool</w:t>
      </w:r>
    </w:p>
    <w:p w14:paraId="1C5AFF06" w14:textId="77777777" w:rsidR="00B90190" w:rsidRPr="00B90190"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kern w:val="0"/>
          <w:sz w:val="22"/>
          <w:szCs w:val="22"/>
          <w:lang w:eastAsia="en-GB"/>
          <w14:ligatures w14:val="none"/>
        </w:rPr>
        <w:t>Employee performance is a critical factor in organizational success. 360-degree feedback has emerged as a popular method for performance evaluation, gathering feedback from superiors, peers, subordinates, and sometimes even external sources like customers. This multi-source approach offers a more holistic view of employee performance compared to traditional supervisor-only evaluations.</w:t>
      </w:r>
    </w:p>
    <w:p w14:paraId="69F64B57" w14:textId="77777777" w:rsidR="00B90190" w:rsidRPr="00B90190"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kern w:val="0"/>
          <w:sz w:val="22"/>
          <w:szCs w:val="22"/>
          <w:lang w:eastAsia="en-GB"/>
          <w14:ligatures w14:val="none"/>
        </w:rPr>
        <w:t>Advantages of 360-Degree Feedback</w:t>
      </w:r>
    </w:p>
    <w:p w14:paraId="28B5315B"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Improved Performance:</w:t>
      </w:r>
      <w:r w:rsidRPr="00B90190">
        <w:rPr>
          <w:rFonts w:ascii="Arial" w:eastAsia="Times New Roman" w:hAnsi="Arial" w:cs="Arial"/>
          <w:kern w:val="0"/>
          <w:sz w:val="22"/>
          <w:szCs w:val="22"/>
          <w:lang w:eastAsia="en-GB"/>
          <w14:ligatures w14:val="none"/>
        </w:rPr>
        <w:t xml:space="preserve"> By identifying strengths and weaknesses from diverse perspectives, employees can target areas for improvement and enhance overall performance.</w:t>
      </w:r>
    </w:p>
    <w:p w14:paraId="4A33475A"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Increased Consistency:</w:t>
      </w:r>
      <w:r w:rsidRPr="00B90190">
        <w:rPr>
          <w:rFonts w:ascii="Arial" w:eastAsia="Times New Roman" w:hAnsi="Arial" w:cs="Arial"/>
          <w:kern w:val="0"/>
          <w:sz w:val="22"/>
          <w:szCs w:val="22"/>
          <w:lang w:eastAsia="en-GB"/>
          <w14:ligatures w14:val="none"/>
        </w:rPr>
        <w:t xml:space="preserve"> Awareness of how others perceive their work motivates employees to consistently strive towards organizational goals.</w:t>
      </w:r>
    </w:p>
    <w:p w14:paraId="2C4512A0"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Enhanced Trust and Openness:</w:t>
      </w:r>
      <w:r w:rsidRPr="00B90190">
        <w:rPr>
          <w:rFonts w:ascii="Arial" w:eastAsia="Times New Roman" w:hAnsi="Arial" w:cs="Arial"/>
          <w:kern w:val="0"/>
          <w:sz w:val="22"/>
          <w:szCs w:val="22"/>
          <w:lang w:eastAsia="en-GB"/>
          <w14:ligatures w14:val="none"/>
        </w:rPr>
        <w:t xml:space="preserve"> The process fosters open communication and builds trust among employees at various levels.</w:t>
      </w:r>
    </w:p>
    <w:p w14:paraId="70E8502D"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Participative Work Culture:</w:t>
      </w:r>
      <w:r w:rsidRPr="00B90190">
        <w:rPr>
          <w:rFonts w:ascii="Arial" w:eastAsia="Times New Roman" w:hAnsi="Arial" w:cs="Arial"/>
          <w:kern w:val="0"/>
          <w:sz w:val="22"/>
          <w:szCs w:val="22"/>
          <w:lang w:eastAsia="en-GB"/>
          <w14:ligatures w14:val="none"/>
        </w:rPr>
        <w:t xml:space="preserve"> By soliciting feedback from various stakeholders, 360-degree appraisals encourage collaborative work environments.</w:t>
      </w:r>
    </w:p>
    <w:p w14:paraId="1B58B633"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Alignment with Organizational Goals:</w:t>
      </w:r>
      <w:r w:rsidRPr="00B90190">
        <w:rPr>
          <w:rFonts w:ascii="Arial" w:eastAsia="Times New Roman" w:hAnsi="Arial" w:cs="Arial"/>
          <w:kern w:val="0"/>
          <w:sz w:val="22"/>
          <w:szCs w:val="22"/>
          <w:lang w:eastAsia="en-GB"/>
          <w14:ligatures w14:val="none"/>
        </w:rPr>
        <w:t xml:space="preserve"> Feedback on goal achievement helps employees align their efforts with broader organizational objectives.</w:t>
      </w:r>
    </w:p>
    <w:p w14:paraId="35529314"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Organizational Development:</w:t>
      </w:r>
      <w:r w:rsidRPr="00B90190">
        <w:rPr>
          <w:rFonts w:ascii="Arial" w:eastAsia="Times New Roman" w:hAnsi="Arial" w:cs="Arial"/>
          <w:kern w:val="0"/>
          <w:sz w:val="22"/>
          <w:szCs w:val="22"/>
          <w:lang w:eastAsia="en-GB"/>
          <w14:ligatures w14:val="none"/>
        </w:rPr>
        <w:t xml:space="preserve"> By identifying areas needing improvement across the workforce, organizations can design targeted training programs to enhance overall performance.</w:t>
      </w:r>
    </w:p>
    <w:p w14:paraId="3BE123DB"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Employee Satisfaction:</w:t>
      </w:r>
      <w:r w:rsidRPr="00B90190">
        <w:rPr>
          <w:rFonts w:ascii="Arial" w:eastAsia="Times New Roman" w:hAnsi="Arial" w:cs="Arial"/>
          <w:kern w:val="0"/>
          <w:sz w:val="22"/>
          <w:szCs w:val="22"/>
          <w:lang w:eastAsia="en-GB"/>
          <w14:ligatures w14:val="none"/>
        </w:rPr>
        <w:t xml:space="preserve"> The opportunity to provide and receive feedback fosters a sense of ownership and belonging, potentially increasing employee satisfaction and reducing turnover.</w:t>
      </w:r>
    </w:p>
    <w:p w14:paraId="47296E3C"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lastRenderedPageBreak/>
        <w:t>Improved Customer Service:</w:t>
      </w:r>
      <w:r w:rsidRPr="00B90190">
        <w:rPr>
          <w:rFonts w:ascii="Arial" w:eastAsia="Times New Roman" w:hAnsi="Arial" w:cs="Arial"/>
          <w:kern w:val="0"/>
          <w:sz w:val="22"/>
          <w:szCs w:val="22"/>
          <w:lang w:eastAsia="en-GB"/>
          <w14:ligatures w14:val="none"/>
        </w:rPr>
        <w:t xml:space="preserve"> Customer feedback can be incorporated, allowing organizations to tailor their services to better meet customer needs.</w:t>
      </w:r>
    </w:p>
    <w:p w14:paraId="1B76E04C" w14:textId="77777777" w:rsidR="00B90190" w:rsidRPr="00B90190" w:rsidRDefault="00B90190" w:rsidP="007B058E">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Effective HR Decisions:</w:t>
      </w:r>
      <w:r w:rsidRPr="00B90190">
        <w:rPr>
          <w:rFonts w:ascii="Arial" w:eastAsia="Times New Roman" w:hAnsi="Arial" w:cs="Arial"/>
          <w:kern w:val="0"/>
          <w:sz w:val="22"/>
          <w:szCs w:val="22"/>
          <w:lang w:eastAsia="en-GB"/>
          <w14:ligatures w14:val="none"/>
        </w:rPr>
        <w:t xml:space="preserve"> Comprehensive feedback from multiple sources can inform more objective and data-driven HR decisions.</w:t>
      </w:r>
    </w:p>
    <w:p w14:paraId="3A8777AF" w14:textId="77777777" w:rsidR="00B90190" w:rsidRPr="00B90190"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Disadvantages of 360-Degree Feedback</w:t>
      </w:r>
    </w:p>
    <w:p w14:paraId="7A0757A0"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Time-Consuming:</w:t>
      </w:r>
      <w:r w:rsidRPr="00B90190">
        <w:rPr>
          <w:rFonts w:ascii="Arial" w:eastAsia="Times New Roman" w:hAnsi="Arial" w:cs="Arial"/>
          <w:kern w:val="0"/>
          <w:sz w:val="22"/>
          <w:szCs w:val="22"/>
          <w:lang w:eastAsia="en-GB"/>
          <w14:ligatures w14:val="none"/>
        </w:rPr>
        <w:t xml:space="preserve"> The process can be lengthy due to the involvement of multiple stakeholders.</w:t>
      </w:r>
    </w:p>
    <w:p w14:paraId="06B99A47"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Costly:</w:t>
      </w:r>
      <w:r w:rsidRPr="00B90190">
        <w:rPr>
          <w:rFonts w:ascii="Arial" w:eastAsia="Times New Roman" w:hAnsi="Arial" w:cs="Arial"/>
          <w:kern w:val="0"/>
          <w:sz w:val="22"/>
          <w:szCs w:val="22"/>
          <w:lang w:eastAsia="en-GB"/>
          <w14:ligatures w14:val="none"/>
        </w:rPr>
        <w:t xml:space="preserve"> Developing and administering 360-degree feedback systems can incur significant costs.</w:t>
      </w:r>
    </w:p>
    <w:p w14:paraId="196040BB"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Limited Motivational Impact:</w:t>
      </w:r>
      <w:r w:rsidRPr="00B90190">
        <w:rPr>
          <w:rFonts w:ascii="Arial" w:eastAsia="Times New Roman" w:hAnsi="Arial" w:cs="Arial"/>
          <w:kern w:val="0"/>
          <w:sz w:val="22"/>
          <w:szCs w:val="22"/>
          <w:lang w:eastAsia="en-GB"/>
          <w14:ligatures w14:val="none"/>
        </w:rPr>
        <w:t xml:space="preserve"> Performance ratings may not be the primary driver of high performance, particularly in organizations with strong work cultures.</w:t>
      </w:r>
    </w:p>
    <w:p w14:paraId="1C9FFC7C"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Potential for Bias:</w:t>
      </w:r>
      <w:r w:rsidRPr="00B90190">
        <w:rPr>
          <w:rFonts w:ascii="Arial" w:eastAsia="Times New Roman" w:hAnsi="Arial" w:cs="Arial"/>
          <w:kern w:val="0"/>
          <w:sz w:val="22"/>
          <w:szCs w:val="22"/>
          <w:lang w:eastAsia="en-GB"/>
          <w14:ligatures w14:val="none"/>
        </w:rPr>
        <w:t xml:space="preserve"> Subjectivity and groupthink can influence the feedback provided.</w:t>
      </w:r>
    </w:p>
    <w:p w14:paraId="40A5DD84"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Focus on Ranking:</w:t>
      </w:r>
      <w:r w:rsidRPr="00B90190">
        <w:rPr>
          <w:rFonts w:ascii="Arial" w:eastAsia="Times New Roman" w:hAnsi="Arial" w:cs="Arial"/>
          <w:kern w:val="0"/>
          <w:sz w:val="22"/>
          <w:szCs w:val="22"/>
          <w:lang w:eastAsia="en-GB"/>
          <w14:ligatures w14:val="none"/>
        </w:rPr>
        <w:t xml:space="preserve"> The system may prioritize ranking employees over identifying areas for development.</w:t>
      </w:r>
    </w:p>
    <w:p w14:paraId="362FDAD5" w14:textId="77777777" w:rsidR="00B90190" w:rsidRPr="00B90190" w:rsidRDefault="00B90190" w:rsidP="007B058E">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b/>
          <w:bCs/>
          <w:kern w:val="0"/>
          <w:sz w:val="22"/>
          <w:szCs w:val="22"/>
          <w:lang w:eastAsia="en-GB"/>
          <w14:ligatures w14:val="none"/>
        </w:rPr>
        <w:t>Unequal Application:</w:t>
      </w:r>
      <w:r w:rsidRPr="00B90190">
        <w:rPr>
          <w:rFonts w:ascii="Arial" w:eastAsia="Times New Roman" w:hAnsi="Arial" w:cs="Arial"/>
          <w:kern w:val="0"/>
          <w:sz w:val="22"/>
          <w:szCs w:val="22"/>
          <w:lang w:eastAsia="en-GB"/>
          <w14:ligatures w14:val="none"/>
        </w:rPr>
        <w:t xml:space="preserve"> Rating criteria may not be universally applicable across diverse roles and departments.</w:t>
      </w:r>
    </w:p>
    <w:p w14:paraId="64EAFAF6" w14:textId="30A8EED0" w:rsidR="00B90190" w:rsidRPr="00B90190"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25AAAA8D" w14:textId="0BBAD803" w:rsidR="00B90190" w:rsidRPr="007B058E" w:rsidRDefault="00B90190"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90190">
        <w:rPr>
          <w:rFonts w:ascii="Arial" w:eastAsia="Times New Roman" w:hAnsi="Arial" w:cs="Arial"/>
          <w:kern w:val="0"/>
          <w:sz w:val="22"/>
          <w:szCs w:val="22"/>
          <w:lang w:eastAsia="en-GB"/>
          <w14:ligatures w14:val="none"/>
        </w:rPr>
        <w:t>While 360-degree feedback has limitations, its advantages outweigh them when implemented effectively. By addressing potential drawbacks and ensuring proper training and clear objectives, organizations can leverage this method to gain valuable insights, improve employee performance, and ultimately achieve organizational success</w:t>
      </w:r>
      <w:r w:rsidRPr="007B058E">
        <w:rPr>
          <w:rFonts w:ascii="Arial" w:eastAsia="Times New Roman" w:hAnsi="Arial" w:cs="Arial"/>
          <w:kern w:val="0"/>
          <w:sz w:val="22"/>
          <w:szCs w:val="22"/>
          <w:lang w:eastAsia="en-GB"/>
          <w14:ligatures w14:val="none"/>
        </w:rPr>
        <w:t xml:space="preserve"> </w:t>
      </w:r>
      <w:r w:rsidR="00900E47" w:rsidRPr="007B058E">
        <w:rPr>
          <w:rFonts w:ascii="Arial" w:eastAsia="Times New Roman" w:hAnsi="Arial" w:cs="Arial"/>
          <w:kern w:val="0"/>
          <w:sz w:val="22"/>
          <w:szCs w:val="22"/>
          <w:lang w:eastAsia="en-GB"/>
          <w14:ligatures w14:val="none"/>
        </w:rPr>
        <w:t>(Jagtap, 2017).</w:t>
      </w:r>
    </w:p>
    <w:p w14:paraId="0630B47E" w14:textId="052FAE2F" w:rsidR="00900E47" w:rsidRPr="00B90190" w:rsidRDefault="00900E47"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B058E">
        <w:rPr>
          <w:rFonts w:ascii="Arial" w:hAnsi="Arial" w:cs="Arial"/>
          <w:sz w:val="22"/>
          <w:szCs w:val="22"/>
        </w:rPr>
        <w:t>.</w:t>
      </w:r>
    </w:p>
    <w:p w14:paraId="6522CCF7" w14:textId="77777777" w:rsidR="00A6273E" w:rsidRDefault="00A6273E" w:rsidP="007B058E">
      <w:pPr>
        <w:spacing w:line="360" w:lineRule="auto"/>
        <w:jc w:val="both"/>
        <w:rPr>
          <w:rFonts w:ascii="Arial" w:hAnsi="Arial" w:cs="Arial"/>
          <w:sz w:val="22"/>
          <w:szCs w:val="22"/>
        </w:rPr>
      </w:pPr>
    </w:p>
    <w:p w14:paraId="78495979" w14:textId="77777777" w:rsidR="007B058E" w:rsidRDefault="007B058E" w:rsidP="007B058E">
      <w:pPr>
        <w:spacing w:line="360" w:lineRule="auto"/>
        <w:jc w:val="both"/>
        <w:rPr>
          <w:rFonts w:ascii="Arial" w:hAnsi="Arial" w:cs="Arial"/>
          <w:sz w:val="22"/>
          <w:szCs w:val="22"/>
        </w:rPr>
      </w:pPr>
    </w:p>
    <w:p w14:paraId="2367CA73" w14:textId="77777777" w:rsidR="00C4339F" w:rsidRDefault="00C4339F" w:rsidP="007B058E">
      <w:pPr>
        <w:spacing w:line="360" w:lineRule="auto"/>
        <w:jc w:val="both"/>
        <w:rPr>
          <w:rFonts w:ascii="Arial" w:hAnsi="Arial" w:cs="Arial"/>
          <w:sz w:val="22"/>
          <w:szCs w:val="22"/>
        </w:rPr>
      </w:pPr>
    </w:p>
    <w:p w14:paraId="09189BE7" w14:textId="77777777" w:rsidR="00C4339F" w:rsidRPr="007B058E" w:rsidRDefault="00C4339F" w:rsidP="007B058E">
      <w:pPr>
        <w:spacing w:line="360" w:lineRule="auto"/>
        <w:jc w:val="both"/>
        <w:rPr>
          <w:rFonts w:ascii="Arial" w:hAnsi="Arial" w:cs="Arial"/>
          <w:sz w:val="22"/>
          <w:szCs w:val="22"/>
        </w:rPr>
      </w:pPr>
    </w:p>
    <w:p w14:paraId="031E01F7" w14:textId="4451232B" w:rsidR="00A6273E" w:rsidRPr="007B058E" w:rsidRDefault="00A6273E" w:rsidP="007B058E">
      <w:pPr>
        <w:pStyle w:val="1"/>
        <w:spacing w:line="360" w:lineRule="auto"/>
        <w:jc w:val="both"/>
        <w:rPr>
          <w:rFonts w:ascii="Arial" w:hAnsi="Arial" w:cs="Arial"/>
          <w:b/>
          <w:bCs/>
          <w:color w:val="auto"/>
          <w:sz w:val="22"/>
          <w:szCs w:val="22"/>
        </w:rPr>
      </w:pPr>
      <w:r w:rsidRPr="007B058E">
        <w:rPr>
          <w:rFonts w:ascii="Arial" w:hAnsi="Arial" w:cs="Arial"/>
          <w:b/>
          <w:bCs/>
          <w:color w:val="auto"/>
          <w:sz w:val="22"/>
          <w:szCs w:val="22"/>
        </w:rPr>
        <w:t>4. Performance Appraisal Tools for Remote Workers</w:t>
      </w:r>
    </w:p>
    <w:p w14:paraId="313E193A" w14:textId="77777777" w:rsidR="00A6273E" w:rsidRPr="007B058E" w:rsidRDefault="00A6273E" w:rsidP="007B058E">
      <w:pPr>
        <w:spacing w:line="360" w:lineRule="auto"/>
        <w:jc w:val="both"/>
        <w:rPr>
          <w:rFonts w:ascii="Arial" w:hAnsi="Arial" w:cs="Arial"/>
          <w:sz w:val="22"/>
          <w:szCs w:val="22"/>
        </w:rPr>
      </w:pPr>
    </w:p>
    <w:p w14:paraId="4D76592A" w14:textId="7368A121" w:rsidR="00A6273E" w:rsidRPr="007B058E" w:rsidRDefault="00A6273E" w:rsidP="007B058E">
      <w:pPr>
        <w:spacing w:line="360" w:lineRule="auto"/>
        <w:jc w:val="both"/>
        <w:rPr>
          <w:rFonts w:ascii="Arial" w:hAnsi="Arial" w:cs="Arial"/>
          <w:sz w:val="22"/>
          <w:szCs w:val="22"/>
        </w:rPr>
      </w:pPr>
      <w:r w:rsidRPr="007B058E">
        <w:rPr>
          <w:rFonts w:ascii="Arial" w:hAnsi="Arial" w:cs="Arial"/>
          <w:sz w:val="22"/>
          <w:szCs w:val="22"/>
        </w:rPr>
        <w:lastRenderedPageBreak/>
        <w:t>Effective performance appraisal is crucial for fostering employee growth, ensuring alignment with organizational goals, and maintaining a productive and motivated workforce. In the context of remote work, employers need to leverage various tools and technologies to facilitate comprehensive and meaningful performance appraisals. Here are four different performance appraisal tools that can be utilized for remote workers:</w:t>
      </w:r>
    </w:p>
    <w:p w14:paraId="1B80AEE2" w14:textId="77777777" w:rsidR="00A6273E" w:rsidRPr="007B058E" w:rsidRDefault="00A6273E" w:rsidP="007B058E">
      <w:pPr>
        <w:spacing w:line="360" w:lineRule="auto"/>
        <w:jc w:val="both"/>
        <w:rPr>
          <w:rFonts w:ascii="Arial" w:hAnsi="Arial" w:cs="Arial"/>
          <w:sz w:val="22"/>
          <w:szCs w:val="22"/>
        </w:rPr>
      </w:pPr>
    </w:p>
    <w:p w14:paraId="743A66E2" w14:textId="77777777" w:rsidR="00D907DE" w:rsidRPr="007B058E" w:rsidRDefault="00D907DE" w:rsidP="007B058E">
      <w:pPr>
        <w:spacing w:line="360" w:lineRule="auto"/>
        <w:jc w:val="both"/>
        <w:rPr>
          <w:rFonts w:ascii="Arial" w:hAnsi="Arial" w:cs="Arial"/>
          <w:b/>
          <w:bCs/>
          <w:sz w:val="22"/>
          <w:szCs w:val="22"/>
        </w:rPr>
      </w:pPr>
      <w:r w:rsidRPr="007B058E">
        <w:rPr>
          <w:rFonts w:ascii="Arial" w:hAnsi="Arial" w:cs="Arial"/>
          <w:b/>
          <w:bCs/>
          <w:sz w:val="22"/>
          <w:szCs w:val="22"/>
        </w:rPr>
        <w:t>Employee Self-Evaluation Forms: A Tool for Enhanced Performance Appraisal</w:t>
      </w:r>
    </w:p>
    <w:p w14:paraId="67CE2E6E" w14:textId="4E26EB4D" w:rsidR="00D907DE" w:rsidRPr="007B058E" w:rsidRDefault="00D907DE" w:rsidP="007B058E">
      <w:pPr>
        <w:pStyle w:val="af0"/>
        <w:spacing w:line="360" w:lineRule="auto"/>
        <w:jc w:val="both"/>
        <w:rPr>
          <w:rFonts w:ascii="Arial" w:hAnsi="Arial" w:cs="Arial"/>
          <w:sz w:val="22"/>
          <w:szCs w:val="22"/>
        </w:rPr>
      </w:pPr>
      <w:r w:rsidRPr="007B058E">
        <w:rPr>
          <w:rFonts w:ascii="Arial" w:hAnsi="Arial" w:cs="Arial"/>
          <w:sz w:val="22"/>
          <w:szCs w:val="22"/>
        </w:rPr>
        <w:t>Employee self-evaluation forms are self-assessment surveys used within organizations to gather employee perspectives on their performance and contributions over a specific period. These forms typically include questions and prompts that encourage reflection on achievements, challenges, strengths, and areas for improvement.</w:t>
      </w:r>
    </w:p>
    <w:p w14:paraId="6BD82413" w14:textId="77777777" w:rsidR="00D907DE" w:rsidRPr="007B058E" w:rsidRDefault="00D907DE" w:rsidP="007B058E">
      <w:pPr>
        <w:pStyle w:val="af0"/>
        <w:spacing w:line="360" w:lineRule="auto"/>
        <w:jc w:val="both"/>
        <w:rPr>
          <w:rFonts w:ascii="Arial" w:hAnsi="Arial" w:cs="Arial"/>
          <w:sz w:val="22"/>
          <w:szCs w:val="22"/>
        </w:rPr>
      </w:pPr>
      <w:r w:rsidRPr="007B058E">
        <w:rPr>
          <w:rFonts w:ascii="Arial" w:hAnsi="Arial" w:cs="Arial"/>
          <w:sz w:val="22"/>
          <w:szCs w:val="22"/>
        </w:rPr>
        <w:t>Employee self-evaluations offer advantages for both employers and employees, ultimately contributing to overall organizational effectiveness. By reflecting on their work, employees gain valuable insights into their strengths and weaknesses, enabling them to identify areas for growth and set targeted goals. This self-awareness can lead to increased productivity, improved job satisfaction, and enhanced self-awareness.</w:t>
      </w:r>
    </w:p>
    <w:p w14:paraId="5DECDF3E" w14:textId="29482902" w:rsidR="00D907DE" w:rsidRPr="007B058E" w:rsidRDefault="00D907DE" w:rsidP="007B058E">
      <w:pPr>
        <w:pStyle w:val="af0"/>
        <w:spacing w:line="360" w:lineRule="auto"/>
        <w:jc w:val="both"/>
        <w:rPr>
          <w:rFonts w:ascii="Arial" w:hAnsi="Arial" w:cs="Arial"/>
          <w:sz w:val="22"/>
          <w:szCs w:val="22"/>
        </w:rPr>
      </w:pPr>
      <w:r w:rsidRPr="007B058E">
        <w:rPr>
          <w:rFonts w:ascii="Arial" w:hAnsi="Arial" w:cs="Arial"/>
          <w:sz w:val="22"/>
          <w:szCs w:val="22"/>
        </w:rPr>
        <w:t xml:space="preserve">Organizations benefit by gaining a more comprehensive picture of employee performance through the lens of self-assessment. This valuable data can be used for performance appraisals, identifying training needs, pinpointing areas for improvement, and developing strategies to enhance the overall work experience. Ultimately, employee self-evaluation forms contribute to a more collaborative and data-driven approach to performance management </w:t>
      </w:r>
      <w:r w:rsidR="00E07E5F" w:rsidRPr="007B058E">
        <w:rPr>
          <w:rFonts w:ascii="Arial" w:hAnsi="Arial" w:cs="Arial"/>
          <w:sz w:val="22"/>
          <w:szCs w:val="22"/>
        </w:rPr>
        <w:t>(Muscad, 2023).</w:t>
      </w:r>
    </w:p>
    <w:p w14:paraId="77FEEAEE" w14:textId="77777777" w:rsidR="00A6273E" w:rsidRPr="007B058E" w:rsidRDefault="00A6273E" w:rsidP="007B058E">
      <w:pPr>
        <w:spacing w:line="360" w:lineRule="auto"/>
        <w:jc w:val="both"/>
        <w:rPr>
          <w:rFonts w:ascii="Arial" w:hAnsi="Arial" w:cs="Arial"/>
          <w:sz w:val="22"/>
          <w:szCs w:val="22"/>
        </w:rPr>
      </w:pPr>
    </w:p>
    <w:p w14:paraId="6DE8BFD4" w14:textId="77777777" w:rsidR="003E5DAE" w:rsidRPr="007B058E" w:rsidRDefault="003E5DAE" w:rsidP="007B058E">
      <w:pPr>
        <w:spacing w:line="360" w:lineRule="auto"/>
        <w:jc w:val="both"/>
        <w:rPr>
          <w:rFonts w:ascii="Arial" w:hAnsi="Arial" w:cs="Arial"/>
          <w:b/>
          <w:bCs/>
          <w:sz w:val="22"/>
          <w:szCs w:val="22"/>
        </w:rPr>
      </w:pPr>
      <w:r w:rsidRPr="007B058E">
        <w:rPr>
          <w:rFonts w:ascii="Arial" w:hAnsi="Arial" w:cs="Arial"/>
          <w:b/>
          <w:bCs/>
          <w:sz w:val="22"/>
          <w:szCs w:val="22"/>
        </w:rPr>
        <w:t>Employee Recognition Platforms: A Tool for Boosting Morale and Performance</w:t>
      </w:r>
    </w:p>
    <w:p w14:paraId="15141BEF" w14:textId="77777777" w:rsidR="003E5DAE" w:rsidRPr="007B058E" w:rsidRDefault="003E5DAE" w:rsidP="007B058E">
      <w:pPr>
        <w:pStyle w:val="af0"/>
        <w:spacing w:line="360" w:lineRule="auto"/>
        <w:jc w:val="both"/>
        <w:rPr>
          <w:rFonts w:ascii="Arial" w:hAnsi="Arial" w:cs="Arial"/>
          <w:sz w:val="22"/>
          <w:szCs w:val="22"/>
        </w:rPr>
      </w:pPr>
      <w:r w:rsidRPr="007B058E">
        <w:rPr>
          <w:rFonts w:ascii="Arial" w:hAnsi="Arial" w:cs="Arial"/>
          <w:sz w:val="22"/>
          <w:szCs w:val="22"/>
        </w:rPr>
        <w:t>Employee recognition platforms (ERPs) are web-based software solutions (SaaS) designed to facilitate employee engagement, motivation, and well-being monitoring. These platforms typically feature user-friendly interfaces resembling social media dashboards, enabling recognition celebration across the entire workforce.</w:t>
      </w:r>
    </w:p>
    <w:p w14:paraId="3F80534D" w14:textId="77777777" w:rsidR="003E5DAE" w:rsidRPr="007B058E" w:rsidRDefault="003E5DAE" w:rsidP="007B058E">
      <w:pPr>
        <w:pStyle w:val="af0"/>
        <w:spacing w:line="360" w:lineRule="auto"/>
        <w:jc w:val="both"/>
        <w:rPr>
          <w:rFonts w:ascii="Arial" w:hAnsi="Arial" w:cs="Arial"/>
          <w:sz w:val="22"/>
          <w:szCs w:val="22"/>
        </w:rPr>
      </w:pPr>
      <w:r w:rsidRPr="007B058E">
        <w:rPr>
          <w:rStyle w:val="af2"/>
          <w:rFonts w:ascii="Arial" w:eastAsiaTheme="majorEastAsia" w:hAnsi="Arial" w:cs="Arial"/>
          <w:sz w:val="22"/>
          <w:szCs w:val="22"/>
        </w:rPr>
        <w:t>Benefits of Employee Recognition Platforms</w:t>
      </w:r>
    </w:p>
    <w:p w14:paraId="390882A5" w14:textId="77777777" w:rsidR="003E5DAE" w:rsidRPr="0080135E" w:rsidRDefault="003E5DAE" w:rsidP="0080135E">
      <w:pPr>
        <w:spacing w:line="360" w:lineRule="auto"/>
        <w:jc w:val="both"/>
        <w:rPr>
          <w:rFonts w:ascii="Arial" w:hAnsi="Arial" w:cs="Arial"/>
          <w:sz w:val="22"/>
          <w:szCs w:val="22"/>
        </w:rPr>
      </w:pPr>
      <w:r w:rsidRPr="0080135E">
        <w:rPr>
          <w:rFonts w:ascii="Arial" w:hAnsi="Arial" w:cs="Arial"/>
          <w:sz w:val="22"/>
          <w:szCs w:val="22"/>
        </w:rPr>
        <w:lastRenderedPageBreak/>
        <w:t>Enhanced Employee Engagement and Retention: ERPs foster a culture of appreciation by streamlining recognition processes and promoting peer-to-peer recognition. This fosters a sense of community and belonging, potentially reducing employee turnover.</w:t>
      </w:r>
    </w:p>
    <w:p w14:paraId="1688CD55" w14:textId="77777777" w:rsidR="003E5DAE" w:rsidRPr="0080135E" w:rsidRDefault="003E5DAE" w:rsidP="0080135E">
      <w:pPr>
        <w:spacing w:line="360" w:lineRule="auto"/>
        <w:jc w:val="both"/>
        <w:rPr>
          <w:rFonts w:ascii="Arial" w:hAnsi="Arial" w:cs="Arial"/>
          <w:sz w:val="22"/>
          <w:szCs w:val="22"/>
        </w:rPr>
      </w:pPr>
      <w:r w:rsidRPr="0080135E">
        <w:rPr>
          <w:rFonts w:ascii="Arial" w:hAnsi="Arial" w:cs="Arial"/>
          <w:sz w:val="22"/>
          <w:szCs w:val="22"/>
        </w:rPr>
        <w:t>Improved Performance Management: Goal-setting functionalities within ERPs allow employees to track progress and receive recognition for achieving milestones. This fosters a results-oriented environment and facilitates performance monitoring for managers.</w:t>
      </w:r>
    </w:p>
    <w:p w14:paraId="193A041B" w14:textId="77777777" w:rsidR="003E5DAE" w:rsidRPr="0080135E" w:rsidRDefault="003E5DAE" w:rsidP="0080135E">
      <w:pPr>
        <w:spacing w:line="360" w:lineRule="auto"/>
        <w:jc w:val="both"/>
        <w:rPr>
          <w:rFonts w:ascii="Arial" w:hAnsi="Arial" w:cs="Arial"/>
          <w:sz w:val="22"/>
          <w:szCs w:val="22"/>
        </w:rPr>
      </w:pPr>
      <w:r w:rsidRPr="0080135E">
        <w:rPr>
          <w:rFonts w:ascii="Arial" w:hAnsi="Arial" w:cs="Arial"/>
          <w:sz w:val="22"/>
          <w:szCs w:val="22"/>
        </w:rPr>
        <w:t>Data-Driven Feedback and Well-being Insights: Some platforms offer surveys and feedback tools, often anonymized, to gather employee sentiment. Visualization tools within ERPs can translate this feedback into actionable insights, allowing organizations to identify areas for improvement and address employee well-being concerns.</w:t>
      </w:r>
    </w:p>
    <w:p w14:paraId="61BC4B8F" w14:textId="77777777" w:rsidR="003E5DAE" w:rsidRPr="0080135E" w:rsidRDefault="003E5DAE" w:rsidP="0080135E">
      <w:pPr>
        <w:spacing w:line="360" w:lineRule="auto"/>
        <w:jc w:val="both"/>
        <w:rPr>
          <w:rFonts w:ascii="Arial" w:hAnsi="Arial" w:cs="Arial"/>
          <w:sz w:val="22"/>
          <w:szCs w:val="22"/>
        </w:rPr>
      </w:pPr>
      <w:r w:rsidRPr="0080135E">
        <w:rPr>
          <w:rFonts w:ascii="Arial" w:hAnsi="Arial" w:cs="Arial"/>
          <w:sz w:val="22"/>
          <w:szCs w:val="22"/>
        </w:rPr>
        <w:t>Customization and Branding: ERPs can be tailored to an organization's specific needs and branding. This customization extends to individual employee preferences, ensuring a more personalized experience.</w:t>
      </w:r>
    </w:p>
    <w:p w14:paraId="0FAB9F4B" w14:textId="77777777" w:rsidR="003E5DAE" w:rsidRPr="007B058E" w:rsidRDefault="003E5DAE" w:rsidP="0080135E">
      <w:pPr>
        <w:spacing w:line="360" w:lineRule="auto"/>
        <w:jc w:val="both"/>
        <w:rPr>
          <w:rFonts w:ascii="Arial" w:hAnsi="Arial" w:cs="Arial"/>
          <w:sz w:val="22"/>
          <w:szCs w:val="22"/>
        </w:rPr>
      </w:pPr>
      <w:r w:rsidRPr="0080135E">
        <w:rPr>
          <w:rFonts w:ascii="Arial" w:hAnsi="Arial" w:cs="Arial"/>
          <w:sz w:val="22"/>
          <w:szCs w:val="22"/>
        </w:rPr>
        <w:t xml:space="preserve">Rewards and Incentives: </w:t>
      </w:r>
      <w:r w:rsidRPr="007B058E">
        <w:rPr>
          <w:rFonts w:ascii="Arial" w:hAnsi="Arial" w:cs="Arial"/>
          <w:sz w:val="22"/>
          <w:szCs w:val="22"/>
        </w:rPr>
        <w:t>ERPs can integrate reward systems, allowing employees to redeem points for gifts, discounts, or even experiences. This gamification element can further boost motivation and engagement.</w:t>
      </w:r>
    </w:p>
    <w:p w14:paraId="0E2D479E" w14:textId="699063FA" w:rsidR="003E5DAE" w:rsidRPr="007B058E" w:rsidRDefault="003E5DAE" w:rsidP="007B058E">
      <w:pPr>
        <w:pStyle w:val="af0"/>
        <w:spacing w:line="360" w:lineRule="auto"/>
        <w:jc w:val="both"/>
        <w:rPr>
          <w:rFonts w:ascii="Arial" w:hAnsi="Arial" w:cs="Arial"/>
          <w:sz w:val="22"/>
          <w:szCs w:val="22"/>
        </w:rPr>
      </w:pPr>
      <w:r w:rsidRPr="007B058E">
        <w:rPr>
          <w:rFonts w:ascii="Arial" w:hAnsi="Arial" w:cs="Arial"/>
          <w:sz w:val="22"/>
          <w:szCs w:val="22"/>
        </w:rPr>
        <w:t xml:space="preserve">Employee recognition platforms offer a valuable tool for organizations seeking to enhance employee engagement, motivation, and performance. By acknowledging the potential drawbacks and implementing these solutions strategically, organizations can leverage ERPs to cultivate a positive and productive work environment </w:t>
      </w:r>
      <w:r w:rsidR="008102FD" w:rsidRPr="007B058E">
        <w:rPr>
          <w:rFonts w:ascii="Arial" w:hAnsi="Arial" w:cs="Arial"/>
          <w:sz w:val="22"/>
          <w:szCs w:val="22"/>
        </w:rPr>
        <w:t>( Indeed, 2023).</w:t>
      </w:r>
    </w:p>
    <w:p w14:paraId="19416045" w14:textId="77777777" w:rsidR="003E5DAE" w:rsidRPr="007B058E" w:rsidRDefault="003E5DAE" w:rsidP="007B058E">
      <w:pPr>
        <w:spacing w:line="360" w:lineRule="auto"/>
        <w:jc w:val="both"/>
        <w:rPr>
          <w:rFonts w:ascii="Arial" w:hAnsi="Arial" w:cs="Arial"/>
          <w:sz w:val="22"/>
          <w:szCs w:val="22"/>
        </w:rPr>
      </w:pPr>
    </w:p>
    <w:p w14:paraId="7199FBE5" w14:textId="77777777" w:rsidR="002A1DA6" w:rsidRPr="007B058E" w:rsidRDefault="00B80B10" w:rsidP="007B058E">
      <w:pPr>
        <w:spacing w:line="360" w:lineRule="auto"/>
        <w:jc w:val="both"/>
        <w:rPr>
          <w:rFonts w:ascii="Arial" w:hAnsi="Arial" w:cs="Arial"/>
          <w:sz w:val="22"/>
          <w:szCs w:val="22"/>
        </w:rPr>
      </w:pPr>
      <w:r w:rsidRPr="007B058E">
        <w:rPr>
          <w:rFonts w:ascii="Arial" w:hAnsi="Arial" w:cs="Arial"/>
          <w:b/>
          <w:bCs/>
          <w:sz w:val="22"/>
          <w:szCs w:val="22"/>
        </w:rPr>
        <w:t>Learning Management Systems (LMS)</w:t>
      </w:r>
    </w:p>
    <w:p w14:paraId="04D95349" w14:textId="6B45D8C5" w:rsidR="00B80B10" w:rsidRPr="007B058E" w:rsidRDefault="00B80B10" w:rsidP="007B058E">
      <w:pPr>
        <w:spacing w:line="360" w:lineRule="auto"/>
        <w:jc w:val="both"/>
        <w:rPr>
          <w:rFonts w:ascii="Arial" w:hAnsi="Arial" w:cs="Arial"/>
          <w:sz w:val="22"/>
          <w:szCs w:val="22"/>
        </w:rPr>
      </w:pPr>
      <w:r w:rsidRPr="007B058E">
        <w:rPr>
          <w:rFonts w:ascii="Arial" w:hAnsi="Arial" w:cs="Arial"/>
          <w:sz w:val="22"/>
          <w:szCs w:val="22"/>
        </w:rPr>
        <w:t xml:space="preserve"> Learning Management Systems (LMS) can be valuable tools for facilitating professional development and skill-building for remote workers. These platforms provide access to a wide range of online courses, training materials, and educational resources, enabling employees to enhance their knowledge and competencies at their own pace.</w:t>
      </w:r>
    </w:p>
    <w:p w14:paraId="205CD51D" w14:textId="0F635DCB" w:rsidR="00B80B10" w:rsidRPr="007B058E" w:rsidRDefault="00B80B10" w:rsidP="007B058E">
      <w:pPr>
        <w:spacing w:line="360" w:lineRule="auto"/>
        <w:jc w:val="both"/>
        <w:rPr>
          <w:rFonts w:ascii="Arial" w:hAnsi="Arial" w:cs="Arial"/>
          <w:sz w:val="22"/>
          <w:szCs w:val="22"/>
        </w:rPr>
      </w:pPr>
      <w:r w:rsidRPr="007B058E">
        <w:rPr>
          <w:rFonts w:ascii="Arial" w:hAnsi="Arial" w:cs="Arial"/>
          <w:sz w:val="22"/>
          <w:szCs w:val="22"/>
        </w:rPr>
        <w:t xml:space="preserve">During performance appraisals, managers can review an employee's learning progress and suggest relevant courses or certifications to address identified skill gaps or support career growth. By integrating learning and development into the performance appraisal process, employers can demonstrate their commitment to employee growth and ensure that their remote workforce remains </w:t>
      </w:r>
      <w:r w:rsidR="000E5D8B" w:rsidRPr="007B058E">
        <w:rPr>
          <w:rFonts w:ascii="Arial" w:hAnsi="Arial" w:cs="Arial"/>
          <w:sz w:val="22"/>
          <w:szCs w:val="22"/>
        </w:rPr>
        <w:t>up to date</w:t>
      </w:r>
      <w:r w:rsidRPr="007B058E">
        <w:rPr>
          <w:rFonts w:ascii="Arial" w:hAnsi="Arial" w:cs="Arial"/>
          <w:sz w:val="22"/>
          <w:szCs w:val="22"/>
        </w:rPr>
        <w:t xml:space="preserve"> with the latest industry trends and best practices</w:t>
      </w:r>
      <w:r w:rsidR="009B02C5" w:rsidRPr="007B058E">
        <w:rPr>
          <w:rFonts w:ascii="Arial" w:hAnsi="Arial" w:cs="Arial"/>
          <w:sz w:val="22"/>
          <w:szCs w:val="22"/>
        </w:rPr>
        <w:t xml:space="preserve"> </w:t>
      </w:r>
      <w:r w:rsidR="00AD2B9A" w:rsidRPr="007B058E">
        <w:rPr>
          <w:rFonts w:ascii="Arial" w:hAnsi="Arial" w:cs="Arial"/>
          <w:sz w:val="22"/>
          <w:szCs w:val="22"/>
        </w:rPr>
        <w:t>(Kirvan</w:t>
      </w:r>
      <w:r w:rsidR="009B02C5" w:rsidRPr="007B058E">
        <w:rPr>
          <w:rFonts w:ascii="Arial" w:hAnsi="Arial" w:cs="Arial"/>
          <w:sz w:val="22"/>
          <w:szCs w:val="22"/>
        </w:rPr>
        <w:t xml:space="preserve"> &amp; Brush, 2024).</w:t>
      </w:r>
    </w:p>
    <w:p w14:paraId="1D358A92" w14:textId="77777777" w:rsidR="006B6D9E" w:rsidRPr="007B058E" w:rsidRDefault="006B6D9E" w:rsidP="007B058E">
      <w:pPr>
        <w:spacing w:line="360" w:lineRule="auto"/>
        <w:jc w:val="both"/>
        <w:rPr>
          <w:rFonts w:ascii="Arial" w:hAnsi="Arial" w:cs="Arial"/>
          <w:sz w:val="22"/>
          <w:szCs w:val="22"/>
        </w:rPr>
      </w:pPr>
    </w:p>
    <w:p w14:paraId="0465B9B3" w14:textId="5077B8B0" w:rsidR="006B6D9E" w:rsidRPr="0080135E" w:rsidRDefault="006B6D9E" w:rsidP="007B058E">
      <w:pPr>
        <w:spacing w:line="360" w:lineRule="auto"/>
        <w:jc w:val="both"/>
        <w:rPr>
          <w:rFonts w:ascii="Arial" w:hAnsi="Arial" w:cs="Arial"/>
          <w:sz w:val="22"/>
          <w:szCs w:val="22"/>
        </w:rPr>
      </w:pPr>
      <w:r w:rsidRPr="0080135E">
        <w:rPr>
          <w:rFonts w:ascii="Arial" w:hAnsi="Arial" w:cs="Arial"/>
          <w:sz w:val="22"/>
          <w:szCs w:val="22"/>
        </w:rPr>
        <w:t>Goal setting and tracking</w:t>
      </w:r>
    </w:p>
    <w:p w14:paraId="231F77D2" w14:textId="61A96745" w:rsidR="006B6D9E" w:rsidRPr="0080135E" w:rsidRDefault="00C93A37" w:rsidP="007B058E">
      <w:pPr>
        <w:spacing w:line="360" w:lineRule="auto"/>
        <w:jc w:val="both"/>
        <w:rPr>
          <w:rFonts w:ascii="Arial" w:hAnsi="Arial" w:cs="Arial"/>
          <w:sz w:val="22"/>
          <w:szCs w:val="22"/>
        </w:rPr>
      </w:pPr>
      <w:r w:rsidRPr="0080135E">
        <w:rPr>
          <w:rStyle w:val="af2"/>
          <w:rFonts w:ascii="Arial" w:hAnsi="Arial" w:cs="Arial"/>
          <w:b w:val="0"/>
          <w:bCs w:val="0"/>
          <w:sz w:val="22"/>
          <w:szCs w:val="22"/>
        </w:rPr>
        <w:t>Goal Setting and Tracking Tools:</w:t>
      </w:r>
      <w:r w:rsidR="00777FDF" w:rsidRPr="0080135E">
        <w:rPr>
          <w:rStyle w:val="af2"/>
          <w:rFonts w:ascii="Arial" w:hAnsi="Arial" w:cs="Arial"/>
          <w:b w:val="0"/>
          <w:bCs w:val="0"/>
          <w:sz w:val="22"/>
          <w:szCs w:val="22"/>
        </w:rPr>
        <w:t xml:space="preserve"> </w:t>
      </w:r>
      <w:r w:rsidRPr="0080135E">
        <w:rPr>
          <w:rFonts w:ascii="Arial" w:hAnsi="Arial" w:cs="Arial"/>
          <w:sz w:val="22"/>
          <w:szCs w:val="22"/>
        </w:rPr>
        <w:t>These tools can be used to set goals for remote workers and track their progress towards those goals. This can help to ensure that employees are aligned with the company's objectives and that they are making progress on their individual goals.</w:t>
      </w:r>
    </w:p>
    <w:p w14:paraId="6D1BF2EF" w14:textId="7F053918" w:rsidR="00120CE5" w:rsidRPr="00120CE5" w:rsidRDefault="00120CE5"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The most important aspect of goal setting and tracking tools</w:t>
      </w:r>
      <w:r w:rsidR="00777FDF" w:rsidRPr="0080135E">
        <w:rPr>
          <w:rFonts w:ascii="Arial" w:eastAsia="Times New Roman" w:hAnsi="Arial" w:cs="Arial"/>
          <w:kern w:val="0"/>
          <w:sz w:val="22"/>
          <w:szCs w:val="22"/>
          <w:lang w:eastAsia="en-GB"/>
          <w14:ligatures w14:val="none"/>
        </w:rPr>
        <w:t xml:space="preserve"> is</w:t>
      </w:r>
      <w:r w:rsidRPr="00120CE5">
        <w:rPr>
          <w:rFonts w:ascii="Arial" w:eastAsia="Times New Roman" w:hAnsi="Arial" w:cs="Arial"/>
          <w:kern w:val="0"/>
          <w:sz w:val="22"/>
          <w:szCs w:val="22"/>
          <w:lang w:eastAsia="en-GB"/>
          <w14:ligatures w14:val="none"/>
        </w:rPr>
        <w:t xml:space="preserve"> their ability to align individual employee goals with the overall goals of the organization.</w:t>
      </w:r>
    </w:p>
    <w:p w14:paraId="6443A1D9" w14:textId="77777777" w:rsidR="00120CE5" w:rsidRPr="00120CE5" w:rsidRDefault="00120CE5"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These tools facilitate this alignment by:</w:t>
      </w:r>
    </w:p>
    <w:p w14:paraId="11A4F8BF" w14:textId="77777777" w:rsidR="00120CE5" w:rsidRPr="00120CE5" w:rsidRDefault="00120CE5" w:rsidP="007B058E">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Cascading goals: Breaking down company objectives into specific, measurable goals for each employee.</w:t>
      </w:r>
    </w:p>
    <w:p w14:paraId="00E774FB" w14:textId="77777777" w:rsidR="00120CE5" w:rsidRPr="00120CE5" w:rsidRDefault="00120CE5" w:rsidP="007B058E">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Using OKRs (Objectives and Key Results): A goal-setting framework that helps ensure transparency and focus on achieving measurable outcomes.</w:t>
      </w:r>
    </w:p>
    <w:p w14:paraId="4A7F807F" w14:textId="77777777" w:rsidR="00120CE5" w:rsidRPr="00120CE5" w:rsidRDefault="00120CE5" w:rsidP="007B058E">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Providing goal tracking and progress monitoring: Enabling managers and employees to see how individual goals contribute to the bigger picture.</w:t>
      </w:r>
    </w:p>
    <w:p w14:paraId="187174A3" w14:textId="2C3B36EB" w:rsidR="00120CE5" w:rsidRPr="00120CE5" w:rsidRDefault="00120CE5" w:rsidP="007B058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20CE5">
        <w:rPr>
          <w:rFonts w:ascii="Arial" w:eastAsia="Times New Roman" w:hAnsi="Arial" w:cs="Arial"/>
          <w:kern w:val="0"/>
          <w:sz w:val="22"/>
          <w:szCs w:val="22"/>
          <w:lang w:eastAsia="en-GB"/>
          <w14:ligatures w14:val="none"/>
        </w:rPr>
        <w:t xml:space="preserve">By fostering this alignment, these tools can lead to increased employee engagement, motivation, and ultimately, improved organizational </w:t>
      </w:r>
      <w:r w:rsidR="00777FDF" w:rsidRPr="007B058E">
        <w:rPr>
          <w:rFonts w:ascii="Arial" w:eastAsia="Times New Roman" w:hAnsi="Arial" w:cs="Arial"/>
          <w:kern w:val="0"/>
          <w:sz w:val="22"/>
          <w:szCs w:val="22"/>
          <w:lang w:eastAsia="en-GB"/>
          <w14:ligatures w14:val="none"/>
        </w:rPr>
        <w:t xml:space="preserve">performance </w:t>
      </w:r>
      <w:r w:rsidR="007B058E" w:rsidRPr="007B058E">
        <w:rPr>
          <w:rFonts w:ascii="Arial" w:eastAsia="Times New Roman" w:hAnsi="Arial" w:cs="Arial"/>
          <w:kern w:val="0"/>
          <w:sz w:val="22"/>
          <w:szCs w:val="22"/>
          <w:lang w:eastAsia="en-GB"/>
          <w14:ligatures w14:val="none"/>
        </w:rPr>
        <w:t>(Chellappa, 2023).</w:t>
      </w:r>
    </w:p>
    <w:p w14:paraId="6DBAFFEE" w14:textId="77777777" w:rsidR="00C93A37" w:rsidRPr="007B058E" w:rsidRDefault="00C93A37" w:rsidP="007B058E">
      <w:pPr>
        <w:spacing w:line="360" w:lineRule="auto"/>
        <w:jc w:val="both"/>
        <w:rPr>
          <w:rFonts w:ascii="Arial" w:hAnsi="Arial" w:cs="Arial"/>
          <w:sz w:val="22"/>
          <w:szCs w:val="22"/>
        </w:rPr>
      </w:pPr>
    </w:p>
    <w:p w14:paraId="38930430" w14:textId="77777777" w:rsidR="006B6D9E" w:rsidRPr="007B058E" w:rsidRDefault="006B6D9E" w:rsidP="007B058E">
      <w:pPr>
        <w:spacing w:line="360" w:lineRule="auto"/>
        <w:jc w:val="both"/>
        <w:rPr>
          <w:rFonts w:ascii="Arial" w:hAnsi="Arial" w:cs="Arial"/>
          <w:sz w:val="22"/>
          <w:szCs w:val="22"/>
        </w:rPr>
      </w:pPr>
    </w:p>
    <w:p w14:paraId="1D2EE184" w14:textId="77777777" w:rsidR="00517E55" w:rsidRPr="007B058E" w:rsidRDefault="00517E55" w:rsidP="007B058E">
      <w:pPr>
        <w:spacing w:line="360" w:lineRule="auto"/>
        <w:jc w:val="both"/>
        <w:rPr>
          <w:rFonts w:ascii="Arial" w:hAnsi="Arial" w:cs="Arial"/>
          <w:sz w:val="22"/>
          <w:szCs w:val="22"/>
        </w:rPr>
      </w:pPr>
      <w:r w:rsidRPr="007B058E">
        <w:rPr>
          <w:rFonts w:ascii="Arial" w:hAnsi="Arial" w:cs="Arial"/>
          <w:sz w:val="22"/>
          <w:szCs w:val="22"/>
        </w:rPr>
        <w:t>Conclusion</w:t>
      </w:r>
    </w:p>
    <w:p w14:paraId="2A8E5727" w14:textId="77777777" w:rsidR="00517E55" w:rsidRPr="007B058E" w:rsidRDefault="00517E55" w:rsidP="007B058E">
      <w:pPr>
        <w:spacing w:line="360" w:lineRule="auto"/>
        <w:jc w:val="both"/>
        <w:rPr>
          <w:rFonts w:ascii="Arial" w:hAnsi="Arial" w:cs="Arial"/>
          <w:sz w:val="22"/>
          <w:szCs w:val="22"/>
        </w:rPr>
      </w:pPr>
      <w:r w:rsidRPr="007B058E">
        <w:rPr>
          <w:rFonts w:ascii="Arial" w:hAnsi="Arial" w:cs="Arial"/>
          <w:sz w:val="22"/>
          <w:szCs w:val="22"/>
        </w:rPr>
        <w:t>In the era of remote work, effectively managing and appraising the performance of a distributed workforce is paramount for organizational success. Technology plays a pivotal role in bridging the physical distance, enabling employers to monitor progress, evaluate productivity, and provide timely feedback to their remote workers.</w:t>
      </w:r>
    </w:p>
    <w:p w14:paraId="31B2309C" w14:textId="77777777" w:rsidR="00517E55" w:rsidRPr="007B058E" w:rsidRDefault="00517E55" w:rsidP="007B058E">
      <w:pPr>
        <w:spacing w:line="360" w:lineRule="auto"/>
        <w:jc w:val="both"/>
        <w:rPr>
          <w:rFonts w:ascii="Arial" w:hAnsi="Arial" w:cs="Arial"/>
          <w:sz w:val="22"/>
          <w:szCs w:val="22"/>
        </w:rPr>
      </w:pPr>
      <w:r w:rsidRPr="007B058E">
        <w:rPr>
          <w:rFonts w:ascii="Arial" w:hAnsi="Arial" w:cs="Arial"/>
          <w:sz w:val="22"/>
          <w:szCs w:val="22"/>
        </w:rPr>
        <w:t>By leveraging tools such as project management platforms, time tracking software, and online performance management systems, employers can gain valuable insights into the performance of their remote teams. Additionally, incorporating techniques like KPIs, peer review, and 360-degree feedback ensures a comprehensive and multidimensional approach to performance measurement and evaluation.</w:t>
      </w:r>
    </w:p>
    <w:p w14:paraId="1BFFA86A" w14:textId="77777777" w:rsidR="00517E55" w:rsidRPr="007B058E" w:rsidRDefault="00517E55" w:rsidP="007B058E">
      <w:pPr>
        <w:spacing w:line="360" w:lineRule="auto"/>
        <w:jc w:val="both"/>
        <w:rPr>
          <w:rFonts w:ascii="Arial" w:hAnsi="Arial" w:cs="Arial"/>
          <w:sz w:val="22"/>
          <w:szCs w:val="22"/>
        </w:rPr>
      </w:pPr>
      <w:r w:rsidRPr="007B058E">
        <w:rPr>
          <w:rFonts w:ascii="Arial" w:hAnsi="Arial" w:cs="Arial"/>
          <w:sz w:val="22"/>
          <w:szCs w:val="22"/>
        </w:rPr>
        <w:t xml:space="preserve">Effective performance appraisal for remote workers requires a combination of virtual meetings, self-evaluation forms, and continuous feedback mechanisms. These tools not only facilitate </w:t>
      </w:r>
      <w:r w:rsidRPr="007B058E">
        <w:rPr>
          <w:rFonts w:ascii="Arial" w:hAnsi="Arial" w:cs="Arial"/>
          <w:sz w:val="22"/>
          <w:szCs w:val="22"/>
        </w:rPr>
        <w:lastRenderedPageBreak/>
        <w:t>meaningful discussions but also foster a culture of transparency, accountability, and personal growth within the remote workforce.</w:t>
      </w:r>
    </w:p>
    <w:p w14:paraId="39ECB8E2" w14:textId="40BDF3FC" w:rsidR="00517E55" w:rsidRPr="007B058E" w:rsidRDefault="00517E55" w:rsidP="007B058E">
      <w:pPr>
        <w:spacing w:line="360" w:lineRule="auto"/>
        <w:jc w:val="both"/>
        <w:rPr>
          <w:rFonts w:ascii="Arial" w:hAnsi="Arial" w:cs="Arial"/>
          <w:sz w:val="22"/>
          <w:szCs w:val="22"/>
        </w:rPr>
      </w:pPr>
      <w:r w:rsidRPr="007B058E">
        <w:rPr>
          <w:rFonts w:ascii="Arial" w:hAnsi="Arial" w:cs="Arial"/>
          <w:sz w:val="22"/>
          <w:szCs w:val="22"/>
        </w:rPr>
        <w:t>As the landscape of work continues to evolve, it is essential for organizations to adapt and embrace innovative approaches to performance management. By striking a balance between leveraging technology and fostering trust, employers can cultivate a productive and engaged remote workforce, ultimately driving organizational success and employee satisfaction</w:t>
      </w:r>
      <w:r w:rsidR="006E16EE">
        <w:rPr>
          <w:rFonts w:ascii="Arial" w:hAnsi="Arial" w:cs="Arial"/>
          <w:sz w:val="22"/>
          <w:szCs w:val="22"/>
        </w:rPr>
        <w:t xml:space="preserve"> (</w:t>
      </w:r>
      <w:r w:rsidR="006E16EE" w:rsidRPr="006E16EE">
        <w:rPr>
          <w:rFonts w:ascii="Arial" w:hAnsi="Arial" w:cs="Arial"/>
          <w:sz w:val="22"/>
          <w:szCs w:val="22"/>
        </w:rPr>
        <w:t>Felstead</w:t>
      </w:r>
      <w:r w:rsidR="006E16EE">
        <w:rPr>
          <w:rFonts w:ascii="Arial" w:hAnsi="Arial" w:cs="Arial"/>
          <w:sz w:val="22"/>
          <w:szCs w:val="22"/>
        </w:rPr>
        <w:t xml:space="preserve"> </w:t>
      </w:r>
      <w:r w:rsidR="006E16EE" w:rsidRPr="006E16EE">
        <w:rPr>
          <w:rFonts w:ascii="Arial" w:hAnsi="Arial" w:cs="Arial"/>
          <w:sz w:val="22"/>
          <w:szCs w:val="22"/>
        </w:rPr>
        <w:t>and Henseke</w:t>
      </w:r>
      <w:r w:rsidR="006E16EE">
        <w:rPr>
          <w:rFonts w:ascii="Arial" w:hAnsi="Arial" w:cs="Arial"/>
          <w:sz w:val="22"/>
          <w:szCs w:val="22"/>
        </w:rPr>
        <w:t xml:space="preserve">, </w:t>
      </w:r>
      <w:r w:rsidR="006E16EE" w:rsidRPr="006E16EE">
        <w:rPr>
          <w:rFonts w:ascii="Arial" w:hAnsi="Arial" w:cs="Arial"/>
          <w:sz w:val="22"/>
          <w:szCs w:val="22"/>
        </w:rPr>
        <w:t>2017)</w:t>
      </w:r>
      <w:r w:rsidR="006E16EE">
        <w:rPr>
          <w:rFonts w:ascii="Arial" w:hAnsi="Arial" w:cs="Arial"/>
          <w:sz w:val="22"/>
          <w:szCs w:val="22"/>
        </w:rPr>
        <w:t>.</w:t>
      </w:r>
    </w:p>
    <w:p w14:paraId="0C09451B" w14:textId="77777777" w:rsidR="00B80B10" w:rsidRDefault="00B80B10" w:rsidP="00517E55"/>
    <w:p w14:paraId="33FB83F7" w14:textId="77777777" w:rsidR="00B80B10" w:rsidRDefault="00B80B10" w:rsidP="00517E55"/>
    <w:p w14:paraId="213BCB55" w14:textId="77777777" w:rsidR="00B80B10" w:rsidRDefault="00B80B10" w:rsidP="00517E55"/>
    <w:p w14:paraId="61B6A91C" w14:textId="77777777" w:rsidR="00900E47" w:rsidRDefault="00900E47" w:rsidP="00517E55"/>
    <w:p w14:paraId="22B4CC13" w14:textId="77777777" w:rsidR="00900E47" w:rsidRDefault="00900E47" w:rsidP="00517E55"/>
    <w:p w14:paraId="2E9A9195" w14:textId="77777777" w:rsidR="00900E47" w:rsidRDefault="00900E47" w:rsidP="00517E55"/>
    <w:p w14:paraId="6EDD244B" w14:textId="77777777" w:rsidR="00B80B10" w:rsidRPr="00517E55" w:rsidRDefault="00B80B10" w:rsidP="00517E55"/>
    <w:p w14:paraId="646A7C34" w14:textId="77777777" w:rsidR="00A82377" w:rsidRDefault="00A82377" w:rsidP="00517E55"/>
    <w:p w14:paraId="4C396241" w14:textId="77777777" w:rsidR="009E7540" w:rsidRDefault="009E7540" w:rsidP="00517E55"/>
    <w:p w14:paraId="3632C89F" w14:textId="77777777" w:rsidR="00815A51" w:rsidRDefault="00815A51" w:rsidP="00517E55"/>
    <w:p w14:paraId="288FB5F4" w14:textId="77777777" w:rsidR="00815A51" w:rsidRDefault="00815A51" w:rsidP="00517E55"/>
    <w:p w14:paraId="4A458D65" w14:textId="77777777" w:rsidR="00815A51" w:rsidRDefault="00815A51" w:rsidP="00517E55"/>
    <w:p w14:paraId="79BBA4D0" w14:textId="77777777" w:rsidR="00815A51" w:rsidRDefault="00815A51" w:rsidP="00517E55"/>
    <w:p w14:paraId="1599BBC6" w14:textId="77777777" w:rsidR="007B058E" w:rsidRDefault="007B058E" w:rsidP="00517E55"/>
    <w:p w14:paraId="4062FAAA" w14:textId="77777777" w:rsidR="007B058E" w:rsidRDefault="007B058E" w:rsidP="00517E55"/>
    <w:p w14:paraId="4F314A2D" w14:textId="77777777" w:rsidR="007B058E" w:rsidRDefault="007B058E" w:rsidP="00517E55"/>
    <w:p w14:paraId="20BE391F" w14:textId="77777777" w:rsidR="007B058E" w:rsidRDefault="007B058E" w:rsidP="00517E55"/>
    <w:p w14:paraId="31CA6841" w14:textId="77777777" w:rsidR="007B058E" w:rsidRDefault="007B058E" w:rsidP="00517E55"/>
    <w:p w14:paraId="1F9572CB" w14:textId="77777777" w:rsidR="009E7540" w:rsidRDefault="009E7540" w:rsidP="00517E55"/>
    <w:p w14:paraId="1842C639" w14:textId="77777777" w:rsidR="00015CA3" w:rsidRDefault="00015CA3" w:rsidP="00517E55"/>
    <w:p w14:paraId="2CA34CD9" w14:textId="77777777" w:rsidR="00015CA3" w:rsidRDefault="00015CA3" w:rsidP="00517E55"/>
    <w:p w14:paraId="4C32D839" w14:textId="77777777" w:rsidR="00C4339F" w:rsidRDefault="00C4339F" w:rsidP="00517E55"/>
    <w:p w14:paraId="497D8FCA" w14:textId="49F20304" w:rsidR="00517E55" w:rsidRDefault="00517E55" w:rsidP="00517E55">
      <w:r w:rsidRPr="00517E55">
        <w:lastRenderedPageBreak/>
        <w:t>References:</w:t>
      </w:r>
    </w:p>
    <w:p w14:paraId="4BCC819C" w14:textId="1730ED14" w:rsidR="006264AD" w:rsidRPr="00C4339F" w:rsidRDefault="00C406B7" w:rsidP="00C4339F">
      <w:pPr>
        <w:spacing w:line="360" w:lineRule="auto"/>
        <w:jc w:val="both"/>
        <w:rPr>
          <w:rFonts w:ascii="Arial" w:hAnsi="Arial" w:cs="Arial"/>
          <w:sz w:val="22"/>
          <w:szCs w:val="22"/>
        </w:rPr>
      </w:pPr>
      <w:r w:rsidRPr="00C4339F">
        <w:rPr>
          <w:rFonts w:ascii="Arial" w:hAnsi="Arial" w:cs="Arial"/>
          <w:sz w:val="22"/>
          <w:szCs w:val="22"/>
        </w:rPr>
        <w:t xml:space="preserve">Aithal, P. &amp; Aithal S. (2023). </w:t>
      </w:r>
      <w:r w:rsidR="00512D34" w:rsidRPr="00C4339F">
        <w:rPr>
          <w:rFonts w:ascii="Arial" w:hAnsi="Arial" w:cs="Arial"/>
          <w:sz w:val="22"/>
          <w:szCs w:val="22"/>
        </w:rPr>
        <w:t>Key Performance Indicators (KPI) for Researchers at Different Levels &amp; Strategies to Achieve it.</w:t>
      </w:r>
      <w:r w:rsidR="009E7540" w:rsidRPr="00C4339F">
        <w:rPr>
          <w:rFonts w:ascii="Arial" w:hAnsi="Arial" w:cs="Arial"/>
          <w:i/>
          <w:iCs/>
          <w:sz w:val="22"/>
          <w:szCs w:val="22"/>
          <w:shd w:val="clear" w:color="auto" w:fill="FFFFFF"/>
        </w:rPr>
        <w:t xml:space="preserve"> </w:t>
      </w:r>
      <w:r w:rsidR="009E7540" w:rsidRPr="00C4339F">
        <w:rPr>
          <w:rFonts w:ascii="Arial" w:hAnsi="Arial" w:cs="Arial"/>
          <w:i/>
          <w:iCs/>
          <w:sz w:val="22"/>
          <w:szCs w:val="22"/>
        </w:rPr>
        <w:t>International Journal of Management, Technology, and Social Sciences (IJMTS), 8(3), 294-325. ISSN: 2581-6012.</w:t>
      </w:r>
    </w:p>
    <w:p w14:paraId="7ED3BD50" w14:textId="6D95A3CF" w:rsidR="00A82377" w:rsidRPr="00C4339F" w:rsidRDefault="00A82377" w:rsidP="00C4339F">
      <w:pPr>
        <w:spacing w:line="360" w:lineRule="auto"/>
        <w:jc w:val="both"/>
        <w:rPr>
          <w:rFonts w:ascii="Arial" w:hAnsi="Arial" w:cs="Arial"/>
          <w:sz w:val="22"/>
          <w:szCs w:val="22"/>
        </w:rPr>
      </w:pPr>
      <w:r w:rsidRPr="00C4339F">
        <w:rPr>
          <w:rFonts w:ascii="Arial" w:hAnsi="Arial" w:cs="Arial"/>
          <w:sz w:val="22"/>
          <w:szCs w:val="22"/>
        </w:rPr>
        <w:t>Cooper, D. (2020). The digital mediator: How technology is setting the new standard. Proctor, 40(5), 24-27</w:t>
      </w:r>
    </w:p>
    <w:p w14:paraId="2686D268" w14:textId="72596A15" w:rsidR="006561AE" w:rsidRPr="00C4339F" w:rsidRDefault="007B058E" w:rsidP="00C4339F">
      <w:pPr>
        <w:spacing w:line="360" w:lineRule="auto"/>
        <w:jc w:val="both"/>
        <w:rPr>
          <w:rFonts w:ascii="Arial" w:hAnsi="Arial" w:cs="Arial"/>
          <w:sz w:val="22"/>
          <w:szCs w:val="22"/>
        </w:rPr>
      </w:pPr>
      <w:r w:rsidRPr="00C4339F">
        <w:rPr>
          <w:rFonts w:ascii="Arial" w:hAnsi="Arial" w:cs="Arial"/>
          <w:sz w:val="22"/>
          <w:szCs w:val="22"/>
        </w:rPr>
        <w:t>Chellappa</w:t>
      </w:r>
      <w:r w:rsidR="006561AE" w:rsidRPr="00C4339F">
        <w:rPr>
          <w:rFonts w:ascii="Arial" w:hAnsi="Arial" w:cs="Arial"/>
          <w:sz w:val="22"/>
          <w:szCs w:val="22"/>
        </w:rPr>
        <w:t xml:space="preserve">, S. (2023) </w:t>
      </w:r>
      <w:r w:rsidR="006561AE" w:rsidRPr="00C4339F">
        <w:rPr>
          <w:rFonts w:ascii="Arial" w:hAnsi="Arial" w:cs="Arial"/>
          <w:i/>
          <w:iCs/>
          <w:sz w:val="22"/>
          <w:szCs w:val="22"/>
        </w:rPr>
        <w:t xml:space="preserve">10 Smart Employee Goal Setting Software In 2024. </w:t>
      </w:r>
      <w:r w:rsidR="006561AE" w:rsidRPr="00C4339F">
        <w:rPr>
          <w:rFonts w:ascii="Arial" w:hAnsi="Arial" w:cs="Arial"/>
          <w:sz w:val="22"/>
          <w:szCs w:val="22"/>
        </w:rPr>
        <w:t xml:space="preserve">Available at: </w:t>
      </w:r>
      <w:hyperlink r:id="rId8" w:history="1">
        <w:r w:rsidR="006E16EE" w:rsidRPr="00C4339F">
          <w:rPr>
            <w:rStyle w:val="ae"/>
            <w:rFonts w:ascii="Arial" w:hAnsi="Arial" w:cs="Arial"/>
            <w:color w:val="auto"/>
            <w:sz w:val="22"/>
            <w:szCs w:val="22"/>
          </w:rPr>
          <w:t>https://engagedly.com/blog/10-best-tools-for-employee-goal-setting/</w:t>
        </w:r>
      </w:hyperlink>
      <w:r w:rsidR="006E16EE" w:rsidRPr="00C4339F">
        <w:rPr>
          <w:rFonts w:ascii="Arial" w:hAnsi="Arial" w:cs="Arial"/>
          <w:sz w:val="22"/>
          <w:szCs w:val="22"/>
        </w:rPr>
        <w:t xml:space="preserve"> </w:t>
      </w:r>
    </w:p>
    <w:p w14:paraId="68713957" w14:textId="1D42AFF6" w:rsidR="007B058E" w:rsidRPr="00C4339F" w:rsidRDefault="007B058E" w:rsidP="00C4339F">
      <w:pPr>
        <w:spacing w:line="360" w:lineRule="auto"/>
        <w:jc w:val="both"/>
        <w:rPr>
          <w:rFonts w:ascii="Arial" w:hAnsi="Arial" w:cs="Arial"/>
          <w:sz w:val="22"/>
          <w:szCs w:val="22"/>
        </w:rPr>
      </w:pPr>
    </w:p>
    <w:p w14:paraId="778A1557" w14:textId="07619F46" w:rsidR="00900E47" w:rsidRPr="00C4339F" w:rsidRDefault="00900E47" w:rsidP="00C4339F">
      <w:pPr>
        <w:spacing w:line="360" w:lineRule="auto"/>
        <w:jc w:val="both"/>
        <w:rPr>
          <w:rFonts w:ascii="Arial" w:hAnsi="Arial" w:cs="Arial"/>
          <w:sz w:val="22"/>
          <w:szCs w:val="22"/>
        </w:rPr>
      </w:pPr>
      <w:r w:rsidRPr="00C4339F">
        <w:rPr>
          <w:rFonts w:ascii="Arial" w:hAnsi="Arial" w:cs="Arial"/>
          <w:sz w:val="22"/>
          <w:szCs w:val="22"/>
        </w:rPr>
        <w:t xml:space="preserve">Jagtap, S. P. (2017-2018). 360 Degree Feedback Tool – Pros and Cons. </w:t>
      </w:r>
      <w:r w:rsidRPr="00C4339F">
        <w:rPr>
          <w:rStyle w:val="af3"/>
          <w:rFonts w:ascii="Arial" w:hAnsi="Arial" w:cs="Arial"/>
          <w:sz w:val="22"/>
          <w:szCs w:val="22"/>
        </w:rPr>
        <w:t>International Journal of Management and Commerce Innovations</w:t>
      </w:r>
      <w:r w:rsidRPr="00C4339F">
        <w:rPr>
          <w:rFonts w:ascii="Arial" w:hAnsi="Arial" w:cs="Arial"/>
          <w:sz w:val="22"/>
          <w:szCs w:val="22"/>
        </w:rPr>
        <w:t>, 5(2), 1-4</w:t>
      </w:r>
    </w:p>
    <w:p w14:paraId="73D8A7A9" w14:textId="2853D260" w:rsidR="005A65F2" w:rsidRPr="00C4339F" w:rsidRDefault="00F951C9" w:rsidP="00C4339F">
      <w:pPr>
        <w:spacing w:line="360" w:lineRule="auto"/>
        <w:jc w:val="both"/>
        <w:rPr>
          <w:rFonts w:ascii="Arial" w:hAnsi="Arial" w:cs="Arial"/>
          <w:sz w:val="22"/>
          <w:szCs w:val="22"/>
        </w:rPr>
      </w:pPr>
      <w:r w:rsidRPr="00C4339F">
        <w:rPr>
          <w:rFonts w:ascii="Arial" w:hAnsi="Arial" w:cs="Arial"/>
          <w:sz w:val="22"/>
          <w:szCs w:val="22"/>
          <w:shd w:val="clear" w:color="auto" w:fill="FFFFFF"/>
        </w:rPr>
        <w:t>Palis, A.G. </w:t>
      </w:r>
      <w:r w:rsidRPr="00C4339F">
        <w:rPr>
          <w:rFonts w:ascii="Arial" w:hAnsi="Arial" w:cs="Arial"/>
          <w:i/>
          <w:iCs/>
          <w:sz w:val="22"/>
          <w:szCs w:val="22"/>
          <w:shd w:val="clear" w:color="auto" w:fill="FFFFFF"/>
        </w:rPr>
        <w:t>et al.</w:t>
      </w:r>
      <w:r w:rsidRPr="00C4339F">
        <w:rPr>
          <w:rFonts w:ascii="Arial" w:hAnsi="Arial" w:cs="Arial"/>
          <w:sz w:val="22"/>
          <w:szCs w:val="22"/>
          <w:shd w:val="clear" w:color="auto" w:fill="FFFFFF"/>
        </w:rPr>
        <w:t> (2018) “The International Council of Ophthalmology 360-degree assessment tool: development and validation,” </w:t>
      </w:r>
      <w:r w:rsidRPr="00C4339F">
        <w:rPr>
          <w:rFonts w:ascii="Arial" w:hAnsi="Arial" w:cs="Arial"/>
          <w:i/>
          <w:iCs/>
          <w:sz w:val="22"/>
          <w:szCs w:val="22"/>
          <w:shd w:val="clear" w:color="auto" w:fill="FFFFFF"/>
        </w:rPr>
        <w:t>Canadian journal of ophthalmology</w:t>
      </w:r>
      <w:r w:rsidRPr="00C4339F">
        <w:rPr>
          <w:rFonts w:ascii="Arial" w:hAnsi="Arial" w:cs="Arial"/>
          <w:sz w:val="22"/>
          <w:szCs w:val="22"/>
          <w:shd w:val="clear" w:color="auto" w:fill="FFFFFF"/>
        </w:rPr>
        <w:t>, 53(2), pp. 145–149. Available at: https://doi.org/10.1016/j.jcjo.2017.09.002.</w:t>
      </w:r>
    </w:p>
    <w:p w14:paraId="74E8F5BA" w14:textId="6323C355" w:rsidR="00BD764A" w:rsidRPr="00C4339F" w:rsidRDefault="00517E55" w:rsidP="00C4339F">
      <w:pPr>
        <w:spacing w:line="360" w:lineRule="auto"/>
        <w:jc w:val="both"/>
        <w:rPr>
          <w:rFonts w:ascii="Arial" w:hAnsi="Arial" w:cs="Arial"/>
          <w:sz w:val="22"/>
          <w:szCs w:val="22"/>
        </w:rPr>
      </w:pPr>
      <w:r w:rsidRPr="00C4339F">
        <w:rPr>
          <w:rFonts w:ascii="Arial" w:hAnsi="Arial" w:cs="Arial"/>
          <w:sz w:val="22"/>
          <w:szCs w:val="22"/>
        </w:rPr>
        <w:t xml:space="preserve">Office for National Statistics (2023). </w:t>
      </w:r>
      <w:r w:rsidRPr="00C4339F">
        <w:rPr>
          <w:rFonts w:ascii="Arial" w:hAnsi="Arial" w:cs="Arial"/>
          <w:i/>
          <w:iCs/>
          <w:sz w:val="22"/>
          <w:szCs w:val="22"/>
        </w:rPr>
        <w:t>Characteristics of homeworkers: Great Britain</w:t>
      </w:r>
      <w:r w:rsidR="00BD764A" w:rsidRPr="00C4339F">
        <w:rPr>
          <w:rFonts w:ascii="Arial" w:hAnsi="Arial" w:cs="Arial"/>
          <w:i/>
          <w:iCs/>
          <w:sz w:val="22"/>
          <w:szCs w:val="22"/>
        </w:rPr>
        <w:t xml:space="preserve">: September 2022 to January 2023. </w:t>
      </w:r>
      <w:r w:rsidR="00BD764A" w:rsidRPr="00C4339F">
        <w:rPr>
          <w:rFonts w:ascii="Arial" w:hAnsi="Arial" w:cs="Arial"/>
          <w:sz w:val="22"/>
          <w:szCs w:val="22"/>
        </w:rPr>
        <w:t>Available at:</w:t>
      </w:r>
    </w:p>
    <w:p w14:paraId="1BC64892" w14:textId="77777777" w:rsidR="00BD764A" w:rsidRPr="00C4339F" w:rsidRDefault="00000000" w:rsidP="00C4339F">
      <w:pPr>
        <w:spacing w:line="360" w:lineRule="auto"/>
        <w:jc w:val="both"/>
        <w:rPr>
          <w:rFonts w:ascii="Arial" w:hAnsi="Arial" w:cs="Arial"/>
          <w:sz w:val="22"/>
          <w:szCs w:val="22"/>
        </w:rPr>
      </w:pPr>
      <w:hyperlink r:id="rId9" w:tgtFrame="_blank" w:history="1">
        <w:r w:rsidR="00517E55" w:rsidRPr="00C4339F">
          <w:rPr>
            <w:rStyle w:val="ae"/>
            <w:rFonts w:ascii="Arial" w:hAnsi="Arial" w:cs="Arial"/>
            <w:color w:val="auto"/>
            <w:sz w:val="22"/>
            <w:szCs w:val="22"/>
          </w:rPr>
          <w:t>https://www.ons.gov.uk/employmentandlabourmarket/peopleinwork/employmentandemployeetypes/articles/characteristicsofhomeworkersgreatbritain/september2022tojanuary2023</w:t>
        </w:r>
      </w:hyperlink>
      <w:r w:rsidR="00BB245D" w:rsidRPr="00C4339F">
        <w:rPr>
          <w:rFonts w:ascii="Arial" w:hAnsi="Arial" w:cs="Arial"/>
          <w:sz w:val="22"/>
          <w:szCs w:val="22"/>
        </w:rPr>
        <w:t xml:space="preserve"> </w:t>
      </w:r>
    </w:p>
    <w:p w14:paraId="37A309E1" w14:textId="4DC1EF2A" w:rsidR="00452F46" w:rsidRPr="00C4339F" w:rsidRDefault="00452F46" w:rsidP="00C4339F">
      <w:pPr>
        <w:pStyle w:val="af0"/>
        <w:spacing w:line="360" w:lineRule="auto"/>
        <w:ind w:left="567" w:hanging="567"/>
        <w:jc w:val="both"/>
        <w:rPr>
          <w:rFonts w:ascii="Arial" w:hAnsi="Arial" w:cs="Arial"/>
          <w:sz w:val="22"/>
          <w:szCs w:val="22"/>
        </w:rPr>
      </w:pPr>
      <w:proofErr w:type="spellStart"/>
      <w:r w:rsidRPr="00C4339F">
        <w:rPr>
          <w:rFonts w:ascii="Arial" w:hAnsi="Arial" w:cs="Arial"/>
          <w:sz w:val="22"/>
          <w:szCs w:val="22"/>
        </w:rPr>
        <w:t>Ilag</w:t>
      </w:r>
      <w:proofErr w:type="spellEnd"/>
      <w:r w:rsidRPr="00C4339F">
        <w:rPr>
          <w:rFonts w:ascii="Arial" w:hAnsi="Arial" w:cs="Arial"/>
          <w:sz w:val="22"/>
          <w:szCs w:val="22"/>
        </w:rPr>
        <w:t xml:space="preserve">, B.N. (2021) ‘Tools and technology for effective remote work’, </w:t>
      </w:r>
      <w:r w:rsidRPr="00C4339F">
        <w:rPr>
          <w:rFonts w:ascii="Arial" w:hAnsi="Arial" w:cs="Arial"/>
          <w:i/>
          <w:iCs/>
          <w:sz w:val="22"/>
          <w:szCs w:val="22"/>
        </w:rPr>
        <w:t>International Journal of Computer Applications</w:t>
      </w:r>
      <w:r w:rsidRPr="00C4339F">
        <w:rPr>
          <w:rFonts w:ascii="Arial" w:hAnsi="Arial" w:cs="Arial"/>
          <w:sz w:val="22"/>
          <w:szCs w:val="22"/>
        </w:rPr>
        <w:t xml:space="preserve">, 174(21), pp. 13–16. doi:10.5120/ijca2021921109. </w:t>
      </w:r>
    </w:p>
    <w:p w14:paraId="4E573DD5" w14:textId="517247CC" w:rsidR="008102FD" w:rsidRPr="00C4339F" w:rsidRDefault="008102FD" w:rsidP="00C729E0">
      <w:pPr>
        <w:spacing w:line="360" w:lineRule="auto"/>
        <w:jc w:val="both"/>
        <w:rPr>
          <w:rFonts w:ascii="Arial" w:hAnsi="Arial" w:cs="Arial"/>
          <w:sz w:val="22"/>
          <w:szCs w:val="22"/>
        </w:rPr>
      </w:pPr>
      <w:r w:rsidRPr="00C4339F">
        <w:rPr>
          <w:rFonts w:ascii="Arial" w:hAnsi="Arial" w:cs="Arial"/>
          <w:sz w:val="22"/>
          <w:szCs w:val="22"/>
        </w:rPr>
        <w:t xml:space="preserve">Indeed (2023) </w:t>
      </w:r>
      <w:r w:rsidR="00E56F1C" w:rsidRPr="00C4339F">
        <w:rPr>
          <w:rFonts w:ascii="Arial" w:hAnsi="Arial" w:cs="Arial"/>
          <w:i/>
          <w:iCs/>
          <w:sz w:val="22"/>
          <w:szCs w:val="22"/>
        </w:rPr>
        <w:t xml:space="preserve">What is an employee recognition platform? (With examples). </w:t>
      </w:r>
      <w:r w:rsidR="00E56F1C" w:rsidRPr="00C4339F">
        <w:rPr>
          <w:rFonts w:ascii="Arial" w:hAnsi="Arial" w:cs="Arial"/>
          <w:sz w:val="22"/>
          <w:szCs w:val="22"/>
        </w:rPr>
        <w:t xml:space="preserve">Available at: </w:t>
      </w:r>
      <w:hyperlink r:id="rId10" w:history="1">
        <w:r w:rsidR="00E56F1C" w:rsidRPr="00C4339F">
          <w:rPr>
            <w:rStyle w:val="ae"/>
            <w:rFonts w:ascii="Arial" w:hAnsi="Arial" w:cs="Arial"/>
            <w:color w:val="auto"/>
            <w:sz w:val="22"/>
            <w:szCs w:val="22"/>
          </w:rPr>
          <w:t>https://uk.indeed.com/career-advice/career-development/employee-recognition-platform</w:t>
        </w:r>
      </w:hyperlink>
      <w:r w:rsidR="00E56F1C" w:rsidRPr="00C4339F">
        <w:rPr>
          <w:rFonts w:ascii="Arial" w:hAnsi="Arial" w:cs="Arial"/>
          <w:sz w:val="22"/>
          <w:szCs w:val="22"/>
        </w:rPr>
        <w:t xml:space="preserve"> </w:t>
      </w:r>
    </w:p>
    <w:p w14:paraId="5257EC76" w14:textId="788542F8" w:rsidR="009D4362" w:rsidRPr="00C4339F" w:rsidRDefault="005B335A" w:rsidP="00C4339F">
      <w:pPr>
        <w:pStyle w:val="af0"/>
        <w:spacing w:line="360" w:lineRule="auto"/>
        <w:ind w:left="567" w:hanging="567"/>
        <w:jc w:val="both"/>
        <w:rPr>
          <w:rFonts w:ascii="Arial" w:hAnsi="Arial" w:cs="Arial"/>
          <w:sz w:val="22"/>
          <w:szCs w:val="22"/>
        </w:rPr>
      </w:pPr>
      <w:r w:rsidRPr="00C4339F">
        <w:rPr>
          <w:rFonts w:ascii="Arial" w:hAnsi="Arial" w:cs="Arial"/>
          <w:sz w:val="22"/>
          <w:szCs w:val="22"/>
        </w:rPr>
        <w:t>Wrike (</w:t>
      </w:r>
      <w:r w:rsidR="0002756E" w:rsidRPr="00C4339F">
        <w:rPr>
          <w:rFonts w:ascii="Arial" w:hAnsi="Arial" w:cs="Arial"/>
          <w:sz w:val="22"/>
          <w:szCs w:val="22"/>
        </w:rPr>
        <w:t xml:space="preserve">2024). </w:t>
      </w:r>
      <w:r w:rsidR="0002756E" w:rsidRPr="00C4339F">
        <w:rPr>
          <w:rFonts w:ascii="Arial" w:hAnsi="Arial" w:cs="Arial"/>
          <w:i/>
          <w:iCs/>
          <w:sz w:val="22"/>
          <w:szCs w:val="22"/>
        </w:rPr>
        <w:t>What Are the Best Project Management Tools?</w:t>
      </w:r>
      <w:r w:rsidR="0002756E" w:rsidRPr="00C4339F">
        <w:rPr>
          <w:rFonts w:ascii="Arial" w:hAnsi="Arial" w:cs="Arial"/>
          <w:sz w:val="22"/>
          <w:szCs w:val="22"/>
        </w:rPr>
        <w:t xml:space="preserve"> Available at: </w:t>
      </w:r>
      <w:hyperlink r:id="rId11" w:history="1">
        <w:r w:rsidRPr="00C4339F">
          <w:rPr>
            <w:rStyle w:val="ae"/>
            <w:rFonts w:ascii="Arial" w:hAnsi="Arial" w:cs="Arial"/>
            <w:color w:val="auto"/>
            <w:sz w:val="22"/>
            <w:szCs w:val="22"/>
          </w:rPr>
          <w:t>https://www.wrike.com/project-management-guide/faq/what-are-project-management-tools/</w:t>
        </w:r>
      </w:hyperlink>
      <w:r w:rsidRPr="00C4339F">
        <w:rPr>
          <w:rFonts w:ascii="Arial" w:hAnsi="Arial" w:cs="Arial"/>
          <w:sz w:val="22"/>
          <w:szCs w:val="22"/>
        </w:rPr>
        <w:t xml:space="preserve">. </w:t>
      </w:r>
    </w:p>
    <w:p w14:paraId="04E498F7" w14:textId="6364DC46" w:rsidR="003B2F2F" w:rsidRPr="00C4339F" w:rsidRDefault="00B01B09" w:rsidP="00C4339F">
      <w:pPr>
        <w:pStyle w:val="af0"/>
        <w:spacing w:line="360" w:lineRule="auto"/>
        <w:ind w:left="567" w:hanging="567"/>
        <w:jc w:val="both"/>
        <w:rPr>
          <w:rFonts w:ascii="Arial" w:hAnsi="Arial" w:cs="Arial"/>
          <w:sz w:val="22"/>
          <w:szCs w:val="22"/>
        </w:rPr>
      </w:pPr>
      <w:r w:rsidRPr="00C4339F">
        <w:rPr>
          <w:rFonts w:ascii="Arial" w:hAnsi="Arial" w:cs="Arial"/>
          <w:sz w:val="22"/>
          <w:szCs w:val="22"/>
        </w:rPr>
        <w:t xml:space="preserve">Czerwonka, E. (2023) </w:t>
      </w:r>
      <w:r w:rsidR="001B0543" w:rsidRPr="00C4339F">
        <w:rPr>
          <w:rFonts w:ascii="Arial" w:hAnsi="Arial" w:cs="Arial"/>
          <w:sz w:val="22"/>
          <w:szCs w:val="22"/>
        </w:rPr>
        <w:t>What is a Time Tracking Software? Benefits and Importance.</w:t>
      </w:r>
      <w:r w:rsidR="009F1246" w:rsidRPr="00C4339F">
        <w:rPr>
          <w:rFonts w:ascii="Arial" w:hAnsi="Arial" w:cs="Arial"/>
          <w:sz w:val="22"/>
          <w:szCs w:val="22"/>
        </w:rPr>
        <w:t xml:space="preserve"> Available at: </w:t>
      </w:r>
      <w:hyperlink r:id="rId12" w:history="1">
        <w:r w:rsidR="009F1246" w:rsidRPr="00C4339F">
          <w:rPr>
            <w:rStyle w:val="ae"/>
            <w:rFonts w:ascii="Arial" w:hAnsi="Arial" w:cs="Arial"/>
            <w:color w:val="auto"/>
            <w:sz w:val="22"/>
            <w:szCs w:val="22"/>
          </w:rPr>
          <w:t>https://buddypunch.com/blog/what-is-a-time-tracking-software/</w:t>
        </w:r>
      </w:hyperlink>
      <w:r w:rsidR="009F1246" w:rsidRPr="00C4339F">
        <w:rPr>
          <w:rFonts w:ascii="Arial" w:hAnsi="Arial" w:cs="Arial"/>
          <w:sz w:val="22"/>
          <w:szCs w:val="22"/>
        </w:rPr>
        <w:t xml:space="preserve"> </w:t>
      </w:r>
    </w:p>
    <w:p w14:paraId="1407FCA8" w14:textId="6995E100" w:rsidR="00815A51" w:rsidRPr="00C4339F" w:rsidRDefault="00E07E5F" w:rsidP="00C4339F">
      <w:pPr>
        <w:spacing w:line="360" w:lineRule="auto"/>
        <w:jc w:val="both"/>
        <w:rPr>
          <w:rFonts w:ascii="Arial" w:hAnsi="Arial" w:cs="Arial"/>
          <w:sz w:val="22"/>
          <w:szCs w:val="22"/>
        </w:rPr>
      </w:pPr>
      <w:r w:rsidRPr="00C4339F">
        <w:rPr>
          <w:rFonts w:ascii="Arial" w:hAnsi="Arial" w:cs="Arial"/>
          <w:sz w:val="22"/>
          <w:szCs w:val="22"/>
        </w:rPr>
        <w:t xml:space="preserve">Muscad, O. (2023). </w:t>
      </w:r>
      <w:r w:rsidR="00815A51" w:rsidRPr="00C4339F">
        <w:rPr>
          <w:rFonts w:ascii="Arial" w:hAnsi="Arial" w:cs="Arial"/>
          <w:i/>
          <w:iCs/>
          <w:sz w:val="22"/>
          <w:szCs w:val="22"/>
        </w:rPr>
        <w:t>What is an Employee Self-Evaluation Form, and How To Make One? A Comprehensive Guide.</w:t>
      </w:r>
      <w:r w:rsidR="00815A51" w:rsidRPr="00C4339F">
        <w:rPr>
          <w:rFonts w:ascii="Arial" w:hAnsi="Arial" w:cs="Arial"/>
          <w:sz w:val="22"/>
          <w:szCs w:val="22"/>
        </w:rPr>
        <w:t xml:space="preserve"> Available at: </w:t>
      </w:r>
      <w:hyperlink r:id="rId13" w:history="1">
        <w:r w:rsidR="00815A51" w:rsidRPr="00C4339F">
          <w:rPr>
            <w:rStyle w:val="ae"/>
            <w:rFonts w:ascii="Arial" w:hAnsi="Arial" w:cs="Arial"/>
            <w:color w:val="auto"/>
            <w:sz w:val="22"/>
            <w:szCs w:val="22"/>
          </w:rPr>
          <w:t>https://datamyte.com/blog/employee-self-evaluation-form/</w:t>
        </w:r>
      </w:hyperlink>
      <w:r w:rsidR="00815A51" w:rsidRPr="00C4339F">
        <w:rPr>
          <w:rFonts w:ascii="Arial" w:hAnsi="Arial" w:cs="Arial"/>
          <w:sz w:val="22"/>
          <w:szCs w:val="22"/>
        </w:rPr>
        <w:t xml:space="preserve"> </w:t>
      </w:r>
    </w:p>
    <w:p w14:paraId="4D7AF7EB" w14:textId="309986CB" w:rsidR="00723D1D" w:rsidRPr="00C4339F" w:rsidRDefault="00AD2B9A" w:rsidP="00C4339F">
      <w:pPr>
        <w:spacing w:line="360" w:lineRule="auto"/>
        <w:jc w:val="both"/>
        <w:rPr>
          <w:rFonts w:ascii="Arial" w:hAnsi="Arial" w:cs="Arial"/>
          <w:sz w:val="22"/>
          <w:szCs w:val="22"/>
        </w:rPr>
      </w:pPr>
      <w:r w:rsidRPr="00C4339F">
        <w:rPr>
          <w:rFonts w:ascii="Arial" w:hAnsi="Arial" w:cs="Arial"/>
          <w:sz w:val="22"/>
          <w:szCs w:val="22"/>
        </w:rPr>
        <w:lastRenderedPageBreak/>
        <w:t>Kirvan</w:t>
      </w:r>
      <w:r w:rsidR="00941BF5" w:rsidRPr="00C4339F">
        <w:rPr>
          <w:rFonts w:ascii="Arial" w:hAnsi="Arial" w:cs="Arial"/>
          <w:sz w:val="22"/>
          <w:szCs w:val="22"/>
        </w:rPr>
        <w:t xml:space="preserve">, P. &amp; Brush, K. (2024) </w:t>
      </w:r>
      <w:r w:rsidR="00723D1D" w:rsidRPr="00C4339F">
        <w:rPr>
          <w:rFonts w:ascii="Arial" w:hAnsi="Arial" w:cs="Arial"/>
          <w:i/>
          <w:iCs/>
          <w:sz w:val="22"/>
          <w:szCs w:val="22"/>
        </w:rPr>
        <w:t>Learning management system (LMS).</w:t>
      </w:r>
      <w:r w:rsidR="00723D1D" w:rsidRPr="00C4339F">
        <w:rPr>
          <w:rFonts w:ascii="Arial" w:hAnsi="Arial" w:cs="Arial"/>
          <w:sz w:val="22"/>
          <w:szCs w:val="22"/>
        </w:rPr>
        <w:t xml:space="preserve"> Available at: </w:t>
      </w:r>
      <w:hyperlink r:id="rId14" w:history="1">
        <w:r w:rsidR="00755B60" w:rsidRPr="00C4339F">
          <w:rPr>
            <w:rStyle w:val="ae"/>
            <w:rFonts w:ascii="Arial" w:hAnsi="Arial" w:cs="Arial"/>
            <w:color w:val="auto"/>
            <w:sz w:val="22"/>
            <w:szCs w:val="22"/>
          </w:rPr>
          <w:t>https://www.techtarget.com/searchcio/definition/learning-management-system</w:t>
        </w:r>
      </w:hyperlink>
      <w:r w:rsidR="00755B60" w:rsidRPr="00C4339F">
        <w:rPr>
          <w:rFonts w:ascii="Arial" w:hAnsi="Arial" w:cs="Arial"/>
          <w:sz w:val="22"/>
          <w:szCs w:val="22"/>
        </w:rPr>
        <w:t xml:space="preserve"> </w:t>
      </w:r>
    </w:p>
    <w:p w14:paraId="57385D3E" w14:textId="77777777" w:rsidR="006E16EE" w:rsidRPr="00C4339F" w:rsidRDefault="006E16EE" w:rsidP="00C4339F">
      <w:pPr>
        <w:spacing w:line="360" w:lineRule="auto"/>
        <w:jc w:val="both"/>
        <w:rPr>
          <w:rFonts w:ascii="Arial" w:hAnsi="Arial" w:cs="Arial"/>
          <w:sz w:val="22"/>
          <w:szCs w:val="22"/>
        </w:rPr>
      </w:pPr>
      <w:r w:rsidRPr="00C4339F">
        <w:rPr>
          <w:rFonts w:ascii="Arial" w:hAnsi="Arial" w:cs="Arial"/>
          <w:sz w:val="22"/>
          <w:szCs w:val="22"/>
        </w:rPr>
        <w:t xml:space="preserve">Felstead, A and </w:t>
      </w:r>
      <w:proofErr w:type="spellStart"/>
      <w:r w:rsidRPr="00C4339F">
        <w:rPr>
          <w:rFonts w:ascii="Arial" w:hAnsi="Arial" w:cs="Arial"/>
          <w:sz w:val="22"/>
          <w:szCs w:val="22"/>
        </w:rPr>
        <w:t>Henseke</w:t>
      </w:r>
      <w:proofErr w:type="spellEnd"/>
      <w:r w:rsidRPr="00C4339F">
        <w:rPr>
          <w:rFonts w:ascii="Arial" w:hAnsi="Arial" w:cs="Arial"/>
          <w:sz w:val="22"/>
          <w:szCs w:val="22"/>
        </w:rPr>
        <w:t>, G (2017) ‘Assessing the growth of remote working and its consequences for effort, well-being and work-life balance’, New Technology, Work and Employment, 32(3): 195-212.</w:t>
      </w:r>
    </w:p>
    <w:p w14:paraId="451524FA" w14:textId="77777777" w:rsidR="006E16EE" w:rsidRPr="00C4339F" w:rsidRDefault="006E16EE" w:rsidP="00C4339F">
      <w:pPr>
        <w:spacing w:line="360" w:lineRule="auto"/>
        <w:jc w:val="both"/>
        <w:rPr>
          <w:rFonts w:ascii="Arial" w:hAnsi="Arial" w:cs="Arial"/>
          <w:sz w:val="22"/>
          <w:szCs w:val="22"/>
        </w:rPr>
      </w:pPr>
    </w:p>
    <w:p w14:paraId="4BDC78CD" w14:textId="0185E251" w:rsidR="00AD2B9A" w:rsidRPr="00C4339F" w:rsidRDefault="00AD2B9A" w:rsidP="00C4339F">
      <w:pPr>
        <w:spacing w:line="360" w:lineRule="auto"/>
        <w:jc w:val="both"/>
        <w:rPr>
          <w:rFonts w:ascii="Arial" w:hAnsi="Arial" w:cs="Arial"/>
          <w:sz w:val="22"/>
          <w:szCs w:val="22"/>
        </w:rPr>
      </w:pPr>
    </w:p>
    <w:sectPr w:rsidR="00AD2B9A" w:rsidRPr="00C4339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AB7139" w14:textId="77777777" w:rsidR="00AC5EE9" w:rsidRDefault="00AC5EE9" w:rsidP="00646EFF">
      <w:pPr>
        <w:spacing w:after="0" w:line="240" w:lineRule="auto"/>
      </w:pPr>
      <w:r>
        <w:separator/>
      </w:r>
    </w:p>
  </w:endnote>
  <w:endnote w:type="continuationSeparator" w:id="0">
    <w:p w14:paraId="670CD66D" w14:textId="77777777" w:rsidR="00AC5EE9" w:rsidRDefault="00AC5EE9" w:rsidP="00646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Pro Semibold">
    <w:panose1 w:val="02040702050405020303"/>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8B92EB" w14:textId="77777777" w:rsidR="00646EFF" w:rsidRDefault="00646EFF">
    <w:pPr>
      <w:pStyle w:val="af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6787872"/>
      <w:docPartObj>
        <w:docPartGallery w:val="Page Numbers (Bottom of Page)"/>
        <w:docPartUnique/>
      </w:docPartObj>
    </w:sdtPr>
    <w:sdtContent>
      <w:p w14:paraId="63CACD32" w14:textId="12F9DC86" w:rsidR="00646EFF" w:rsidRDefault="00646EFF">
        <w:pPr>
          <w:pStyle w:val="af6"/>
          <w:jc w:val="center"/>
        </w:pPr>
        <w:r>
          <w:fldChar w:fldCharType="begin"/>
        </w:r>
        <w:r>
          <w:instrText>PAGE   \* MERGEFORMAT</w:instrText>
        </w:r>
        <w:r>
          <w:fldChar w:fldCharType="separate"/>
        </w:r>
        <w:r>
          <w:rPr>
            <w:lang w:val="bg-BG"/>
          </w:rPr>
          <w:t>2</w:t>
        </w:r>
        <w:r>
          <w:fldChar w:fldCharType="end"/>
        </w:r>
      </w:p>
    </w:sdtContent>
  </w:sdt>
  <w:p w14:paraId="0CB314B9" w14:textId="77777777" w:rsidR="00646EFF" w:rsidRDefault="00646EFF">
    <w:pPr>
      <w:pStyle w:val="af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5180E6" w14:textId="77777777" w:rsidR="00646EFF" w:rsidRDefault="00646EFF">
    <w:pPr>
      <w:pStyle w:val="af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5DC4A" w14:textId="77777777" w:rsidR="00AC5EE9" w:rsidRDefault="00AC5EE9" w:rsidP="00646EFF">
      <w:pPr>
        <w:spacing w:after="0" w:line="240" w:lineRule="auto"/>
      </w:pPr>
      <w:r>
        <w:separator/>
      </w:r>
    </w:p>
  </w:footnote>
  <w:footnote w:type="continuationSeparator" w:id="0">
    <w:p w14:paraId="27B9E3BE" w14:textId="77777777" w:rsidR="00AC5EE9" w:rsidRDefault="00AC5EE9" w:rsidP="00646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92B3B" w14:textId="77777777" w:rsidR="00646EFF" w:rsidRDefault="00646EFF">
    <w:pPr>
      <w:pStyle w:val="af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30127D" w14:textId="77777777" w:rsidR="00646EFF" w:rsidRDefault="00646EFF">
    <w:pPr>
      <w:pStyle w:val="af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209390" w14:textId="77777777" w:rsidR="00646EFF" w:rsidRDefault="00646EFF">
    <w:pPr>
      <w:pStyle w:val="af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12E8C"/>
    <w:multiLevelType w:val="multilevel"/>
    <w:tmpl w:val="FADC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202E5"/>
    <w:multiLevelType w:val="multilevel"/>
    <w:tmpl w:val="83F48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FB28F9"/>
    <w:multiLevelType w:val="multilevel"/>
    <w:tmpl w:val="2CFE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C6B9F"/>
    <w:multiLevelType w:val="multilevel"/>
    <w:tmpl w:val="E32003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B90622"/>
    <w:multiLevelType w:val="multilevel"/>
    <w:tmpl w:val="D8C2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9D268E"/>
    <w:multiLevelType w:val="multilevel"/>
    <w:tmpl w:val="7A3C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E4F34"/>
    <w:multiLevelType w:val="multilevel"/>
    <w:tmpl w:val="8476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1A6E71"/>
    <w:multiLevelType w:val="multilevel"/>
    <w:tmpl w:val="77D82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444624"/>
    <w:multiLevelType w:val="multilevel"/>
    <w:tmpl w:val="4402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D54002"/>
    <w:multiLevelType w:val="hybridMultilevel"/>
    <w:tmpl w:val="B922022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6AE639DF"/>
    <w:multiLevelType w:val="multilevel"/>
    <w:tmpl w:val="B0DE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147120">
    <w:abstractNumId w:val="3"/>
  </w:num>
  <w:num w:numId="2" w16cid:durableId="1397294">
    <w:abstractNumId w:val="7"/>
  </w:num>
  <w:num w:numId="3" w16cid:durableId="683676852">
    <w:abstractNumId w:val="9"/>
  </w:num>
  <w:num w:numId="4" w16cid:durableId="1930692619">
    <w:abstractNumId w:val="5"/>
  </w:num>
  <w:num w:numId="5" w16cid:durableId="909079087">
    <w:abstractNumId w:val="6"/>
  </w:num>
  <w:num w:numId="6" w16cid:durableId="1492745893">
    <w:abstractNumId w:val="2"/>
  </w:num>
  <w:num w:numId="7" w16cid:durableId="2136680459">
    <w:abstractNumId w:val="8"/>
  </w:num>
  <w:num w:numId="8" w16cid:durableId="1081873530">
    <w:abstractNumId w:val="0"/>
  </w:num>
  <w:num w:numId="9" w16cid:durableId="121969482">
    <w:abstractNumId w:val="4"/>
  </w:num>
  <w:num w:numId="10" w16cid:durableId="2120098253">
    <w:abstractNumId w:val="1"/>
  </w:num>
  <w:num w:numId="11" w16cid:durableId="13429294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D45"/>
    <w:rsid w:val="00015CA3"/>
    <w:rsid w:val="0002756E"/>
    <w:rsid w:val="00033AAF"/>
    <w:rsid w:val="000E5D8B"/>
    <w:rsid w:val="00120CE5"/>
    <w:rsid w:val="001B0543"/>
    <w:rsid w:val="001C5FC2"/>
    <w:rsid w:val="00251D45"/>
    <w:rsid w:val="0029351B"/>
    <w:rsid w:val="002A1DA6"/>
    <w:rsid w:val="002F3E93"/>
    <w:rsid w:val="003B2F2F"/>
    <w:rsid w:val="003E5DAE"/>
    <w:rsid w:val="003F3F22"/>
    <w:rsid w:val="00452F46"/>
    <w:rsid w:val="00512D34"/>
    <w:rsid w:val="0051313A"/>
    <w:rsid w:val="00517E55"/>
    <w:rsid w:val="005A65F2"/>
    <w:rsid w:val="005B335A"/>
    <w:rsid w:val="005C15BD"/>
    <w:rsid w:val="005E025C"/>
    <w:rsid w:val="00603A77"/>
    <w:rsid w:val="006264AD"/>
    <w:rsid w:val="00646EFF"/>
    <w:rsid w:val="006561AE"/>
    <w:rsid w:val="006B6D9E"/>
    <w:rsid w:val="006D7660"/>
    <w:rsid w:val="006E16EE"/>
    <w:rsid w:val="00701DAF"/>
    <w:rsid w:val="00703B6A"/>
    <w:rsid w:val="00723D1D"/>
    <w:rsid w:val="00755B60"/>
    <w:rsid w:val="00777C84"/>
    <w:rsid w:val="00777FDF"/>
    <w:rsid w:val="007B058E"/>
    <w:rsid w:val="007E6761"/>
    <w:rsid w:val="0080135E"/>
    <w:rsid w:val="008102FD"/>
    <w:rsid w:val="00815A51"/>
    <w:rsid w:val="00842CAF"/>
    <w:rsid w:val="0085072F"/>
    <w:rsid w:val="00872EBE"/>
    <w:rsid w:val="00895F4F"/>
    <w:rsid w:val="00900E47"/>
    <w:rsid w:val="009031AA"/>
    <w:rsid w:val="009202BE"/>
    <w:rsid w:val="00921D73"/>
    <w:rsid w:val="00941BF5"/>
    <w:rsid w:val="00974F91"/>
    <w:rsid w:val="009B02C5"/>
    <w:rsid w:val="009D4362"/>
    <w:rsid w:val="009E7540"/>
    <w:rsid w:val="009F1246"/>
    <w:rsid w:val="00A405B6"/>
    <w:rsid w:val="00A46069"/>
    <w:rsid w:val="00A6273E"/>
    <w:rsid w:val="00A72AFA"/>
    <w:rsid w:val="00A82377"/>
    <w:rsid w:val="00AC5EE9"/>
    <w:rsid w:val="00AD21F8"/>
    <w:rsid w:val="00AD2B9A"/>
    <w:rsid w:val="00AE0DAB"/>
    <w:rsid w:val="00AF2B13"/>
    <w:rsid w:val="00B01B09"/>
    <w:rsid w:val="00B44934"/>
    <w:rsid w:val="00B80B10"/>
    <w:rsid w:val="00B90190"/>
    <w:rsid w:val="00BB245D"/>
    <w:rsid w:val="00BD764A"/>
    <w:rsid w:val="00BE09AA"/>
    <w:rsid w:val="00BF7F15"/>
    <w:rsid w:val="00C406B7"/>
    <w:rsid w:val="00C4339F"/>
    <w:rsid w:val="00C729E0"/>
    <w:rsid w:val="00C93A37"/>
    <w:rsid w:val="00CA46E3"/>
    <w:rsid w:val="00D907DE"/>
    <w:rsid w:val="00DB077E"/>
    <w:rsid w:val="00DE4087"/>
    <w:rsid w:val="00E07E5F"/>
    <w:rsid w:val="00E44CDA"/>
    <w:rsid w:val="00E56F1C"/>
    <w:rsid w:val="00E95B39"/>
    <w:rsid w:val="00EF5E11"/>
    <w:rsid w:val="00F07C90"/>
    <w:rsid w:val="00F37E69"/>
    <w:rsid w:val="00F951C9"/>
    <w:rsid w:val="00FA0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5DC23"/>
  <w15:chartTrackingRefBased/>
  <w15:docId w15:val="{3DAFB47C-034E-4178-9B5C-82621A99F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51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251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51D4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51D4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51D4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51D4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51D4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51D4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51D4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51D45"/>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251D45"/>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251D45"/>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251D45"/>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251D45"/>
    <w:rPr>
      <w:rFonts w:eastAsiaTheme="majorEastAsia" w:cstheme="majorBidi"/>
      <w:color w:val="0F4761" w:themeColor="accent1" w:themeShade="BF"/>
    </w:rPr>
  </w:style>
  <w:style w:type="character" w:customStyle="1" w:styleId="60">
    <w:name w:val="Заглавие 6 Знак"/>
    <w:basedOn w:val="a0"/>
    <w:link w:val="6"/>
    <w:uiPriority w:val="9"/>
    <w:semiHidden/>
    <w:rsid w:val="00251D45"/>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251D45"/>
    <w:rPr>
      <w:rFonts w:eastAsiaTheme="majorEastAsia" w:cstheme="majorBidi"/>
      <w:color w:val="595959" w:themeColor="text1" w:themeTint="A6"/>
    </w:rPr>
  </w:style>
  <w:style w:type="character" w:customStyle="1" w:styleId="80">
    <w:name w:val="Заглавие 8 Знак"/>
    <w:basedOn w:val="a0"/>
    <w:link w:val="8"/>
    <w:uiPriority w:val="9"/>
    <w:semiHidden/>
    <w:rsid w:val="00251D45"/>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251D45"/>
    <w:rPr>
      <w:rFonts w:eastAsiaTheme="majorEastAsia" w:cstheme="majorBidi"/>
      <w:color w:val="272727" w:themeColor="text1" w:themeTint="D8"/>
    </w:rPr>
  </w:style>
  <w:style w:type="paragraph" w:styleId="a3">
    <w:name w:val="Title"/>
    <w:basedOn w:val="a"/>
    <w:next w:val="a"/>
    <w:link w:val="a4"/>
    <w:uiPriority w:val="10"/>
    <w:qFormat/>
    <w:rsid w:val="00251D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251D4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51D45"/>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251D4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251D45"/>
    <w:pPr>
      <w:spacing w:before="160"/>
      <w:jc w:val="center"/>
    </w:pPr>
    <w:rPr>
      <w:i/>
      <w:iCs/>
      <w:color w:val="404040" w:themeColor="text1" w:themeTint="BF"/>
    </w:rPr>
  </w:style>
  <w:style w:type="character" w:customStyle="1" w:styleId="a8">
    <w:name w:val="Цитат Знак"/>
    <w:basedOn w:val="a0"/>
    <w:link w:val="a7"/>
    <w:uiPriority w:val="29"/>
    <w:rsid w:val="00251D45"/>
    <w:rPr>
      <w:i/>
      <w:iCs/>
      <w:color w:val="404040" w:themeColor="text1" w:themeTint="BF"/>
    </w:rPr>
  </w:style>
  <w:style w:type="paragraph" w:styleId="a9">
    <w:name w:val="List Paragraph"/>
    <w:basedOn w:val="a"/>
    <w:uiPriority w:val="34"/>
    <w:qFormat/>
    <w:rsid w:val="00251D45"/>
    <w:pPr>
      <w:ind w:left="720"/>
      <w:contextualSpacing/>
    </w:pPr>
  </w:style>
  <w:style w:type="character" w:styleId="aa">
    <w:name w:val="Intense Emphasis"/>
    <w:basedOn w:val="a0"/>
    <w:uiPriority w:val="21"/>
    <w:qFormat/>
    <w:rsid w:val="00251D45"/>
    <w:rPr>
      <w:i/>
      <w:iCs/>
      <w:color w:val="0F4761" w:themeColor="accent1" w:themeShade="BF"/>
    </w:rPr>
  </w:style>
  <w:style w:type="paragraph" w:styleId="ab">
    <w:name w:val="Intense Quote"/>
    <w:basedOn w:val="a"/>
    <w:next w:val="a"/>
    <w:link w:val="ac"/>
    <w:uiPriority w:val="30"/>
    <w:qFormat/>
    <w:rsid w:val="00251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251D45"/>
    <w:rPr>
      <w:i/>
      <w:iCs/>
      <w:color w:val="0F4761" w:themeColor="accent1" w:themeShade="BF"/>
    </w:rPr>
  </w:style>
  <w:style w:type="character" w:styleId="ad">
    <w:name w:val="Intense Reference"/>
    <w:basedOn w:val="a0"/>
    <w:uiPriority w:val="32"/>
    <w:qFormat/>
    <w:rsid w:val="00251D45"/>
    <w:rPr>
      <w:b/>
      <w:bCs/>
      <w:smallCaps/>
      <w:color w:val="0F4761" w:themeColor="accent1" w:themeShade="BF"/>
      <w:spacing w:val="5"/>
    </w:rPr>
  </w:style>
  <w:style w:type="paragraph" w:customStyle="1" w:styleId="whitespace-normal">
    <w:name w:val="whitespace-normal"/>
    <w:basedOn w:val="a"/>
    <w:rsid w:val="00517E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whitespace-pre-wrap">
    <w:name w:val="whitespace-pre-wrap"/>
    <w:basedOn w:val="a"/>
    <w:rsid w:val="00517E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ae">
    <w:name w:val="Hyperlink"/>
    <w:basedOn w:val="a0"/>
    <w:uiPriority w:val="99"/>
    <w:unhideWhenUsed/>
    <w:rsid w:val="00517E55"/>
    <w:rPr>
      <w:color w:val="0000FF"/>
      <w:u w:val="single"/>
    </w:rPr>
  </w:style>
  <w:style w:type="character" w:styleId="af">
    <w:name w:val="FollowedHyperlink"/>
    <w:basedOn w:val="a0"/>
    <w:uiPriority w:val="99"/>
    <w:semiHidden/>
    <w:unhideWhenUsed/>
    <w:rsid w:val="00B80B10"/>
    <w:rPr>
      <w:color w:val="96607D" w:themeColor="followedHyperlink"/>
      <w:u w:val="single"/>
    </w:rPr>
  </w:style>
  <w:style w:type="paragraph" w:styleId="af0">
    <w:name w:val="Normal (Web)"/>
    <w:basedOn w:val="a"/>
    <w:uiPriority w:val="99"/>
    <w:unhideWhenUsed/>
    <w:rsid w:val="00452F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af1">
    <w:name w:val="Unresolved Mention"/>
    <w:basedOn w:val="a0"/>
    <w:uiPriority w:val="99"/>
    <w:semiHidden/>
    <w:unhideWhenUsed/>
    <w:rsid w:val="005B335A"/>
    <w:rPr>
      <w:color w:val="605E5C"/>
      <w:shd w:val="clear" w:color="auto" w:fill="E1DFDD"/>
    </w:rPr>
  </w:style>
  <w:style w:type="character" w:styleId="af2">
    <w:name w:val="Strong"/>
    <w:basedOn w:val="a0"/>
    <w:uiPriority w:val="22"/>
    <w:qFormat/>
    <w:rsid w:val="00B90190"/>
    <w:rPr>
      <w:b/>
      <w:bCs/>
    </w:rPr>
  </w:style>
  <w:style w:type="character" w:styleId="af3">
    <w:name w:val="Emphasis"/>
    <w:basedOn w:val="a0"/>
    <w:uiPriority w:val="20"/>
    <w:qFormat/>
    <w:rsid w:val="00900E47"/>
    <w:rPr>
      <w:i/>
      <w:iCs/>
    </w:rPr>
  </w:style>
  <w:style w:type="paragraph" w:styleId="af4">
    <w:name w:val="header"/>
    <w:basedOn w:val="a"/>
    <w:link w:val="af5"/>
    <w:uiPriority w:val="99"/>
    <w:unhideWhenUsed/>
    <w:rsid w:val="00646EFF"/>
    <w:pPr>
      <w:tabs>
        <w:tab w:val="center" w:pos="4513"/>
        <w:tab w:val="right" w:pos="9026"/>
      </w:tabs>
      <w:spacing w:after="0" w:line="240" w:lineRule="auto"/>
    </w:pPr>
  </w:style>
  <w:style w:type="character" w:customStyle="1" w:styleId="af5">
    <w:name w:val="Горен колонтитул Знак"/>
    <w:basedOn w:val="a0"/>
    <w:link w:val="af4"/>
    <w:uiPriority w:val="99"/>
    <w:rsid w:val="00646EFF"/>
  </w:style>
  <w:style w:type="paragraph" w:styleId="af6">
    <w:name w:val="footer"/>
    <w:basedOn w:val="a"/>
    <w:link w:val="af7"/>
    <w:uiPriority w:val="99"/>
    <w:unhideWhenUsed/>
    <w:rsid w:val="00646EFF"/>
    <w:pPr>
      <w:tabs>
        <w:tab w:val="center" w:pos="4513"/>
        <w:tab w:val="right" w:pos="9026"/>
      </w:tabs>
      <w:spacing w:after="0" w:line="240" w:lineRule="auto"/>
    </w:pPr>
  </w:style>
  <w:style w:type="character" w:customStyle="1" w:styleId="af7">
    <w:name w:val="Долен колонтитул Знак"/>
    <w:basedOn w:val="a0"/>
    <w:link w:val="af6"/>
    <w:uiPriority w:val="99"/>
    <w:rsid w:val="00646EFF"/>
  </w:style>
  <w:style w:type="table" w:styleId="-3">
    <w:name w:val="Light List Accent 3"/>
    <w:basedOn w:val="a1"/>
    <w:uiPriority w:val="61"/>
    <w:rsid w:val="0051313A"/>
    <w:pPr>
      <w:spacing w:after="0" w:line="240" w:lineRule="auto"/>
    </w:pPr>
    <w:rPr>
      <w:rFonts w:eastAsiaTheme="minorEastAsia"/>
      <w:kern w:val="0"/>
      <w:sz w:val="22"/>
      <w:szCs w:val="22"/>
      <w:lang w:eastAsia="en-GB"/>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af8">
    <w:name w:val="Table Grid"/>
    <w:basedOn w:val="a1"/>
    <w:uiPriority w:val="39"/>
    <w:rsid w:val="00513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809706">
      <w:bodyDiv w:val="1"/>
      <w:marLeft w:val="0"/>
      <w:marRight w:val="0"/>
      <w:marTop w:val="0"/>
      <w:marBottom w:val="0"/>
      <w:divBdr>
        <w:top w:val="none" w:sz="0" w:space="0" w:color="auto"/>
        <w:left w:val="none" w:sz="0" w:space="0" w:color="auto"/>
        <w:bottom w:val="none" w:sz="0" w:space="0" w:color="auto"/>
        <w:right w:val="none" w:sz="0" w:space="0" w:color="auto"/>
      </w:divBdr>
    </w:div>
    <w:div w:id="886262008">
      <w:bodyDiv w:val="1"/>
      <w:marLeft w:val="0"/>
      <w:marRight w:val="0"/>
      <w:marTop w:val="0"/>
      <w:marBottom w:val="0"/>
      <w:divBdr>
        <w:top w:val="none" w:sz="0" w:space="0" w:color="auto"/>
        <w:left w:val="none" w:sz="0" w:space="0" w:color="auto"/>
        <w:bottom w:val="none" w:sz="0" w:space="0" w:color="auto"/>
        <w:right w:val="none" w:sz="0" w:space="0" w:color="auto"/>
      </w:divBdr>
      <w:divsChild>
        <w:div w:id="4406104">
          <w:marLeft w:val="0"/>
          <w:marRight w:val="0"/>
          <w:marTop w:val="0"/>
          <w:marBottom w:val="0"/>
          <w:divBdr>
            <w:top w:val="none" w:sz="0" w:space="0" w:color="auto"/>
            <w:left w:val="none" w:sz="0" w:space="0" w:color="auto"/>
            <w:bottom w:val="none" w:sz="0" w:space="0" w:color="auto"/>
            <w:right w:val="none" w:sz="0" w:space="0" w:color="auto"/>
          </w:divBdr>
          <w:divsChild>
            <w:div w:id="1128205913">
              <w:marLeft w:val="0"/>
              <w:marRight w:val="0"/>
              <w:marTop w:val="0"/>
              <w:marBottom w:val="0"/>
              <w:divBdr>
                <w:top w:val="none" w:sz="0" w:space="0" w:color="auto"/>
                <w:left w:val="none" w:sz="0" w:space="0" w:color="auto"/>
                <w:bottom w:val="none" w:sz="0" w:space="0" w:color="auto"/>
                <w:right w:val="none" w:sz="0" w:space="0" w:color="auto"/>
              </w:divBdr>
              <w:divsChild>
                <w:div w:id="180546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794478">
      <w:bodyDiv w:val="1"/>
      <w:marLeft w:val="0"/>
      <w:marRight w:val="0"/>
      <w:marTop w:val="0"/>
      <w:marBottom w:val="0"/>
      <w:divBdr>
        <w:top w:val="none" w:sz="0" w:space="0" w:color="auto"/>
        <w:left w:val="none" w:sz="0" w:space="0" w:color="auto"/>
        <w:bottom w:val="none" w:sz="0" w:space="0" w:color="auto"/>
        <w:right w:val="none" w:sz="0" w:space="0" w:color="auto"/>
      </w:divBdr>
    </w:div>
    <w:div w:id="919291303">
      <w:bodyDiv w:val="1"/>
      <w:marLeft w:val="0"/>
      <w:marRight w:val="0"/>
      <w:marTop w:val="0"/>
      <w:marBottom w:val="0"/>
      <w:divBdr>
        <w:top w:val="none" w:sz="0" w:space="0" w:color="auto"/>
        <w:left w:val="none" w:sz="0" w:space="0" w:color="auto"/>
        <w:bottom w:val="none" w:sz="0" w:space="0" w:color="auto"/>
        <w:right w:val="none" w:sz="0" w:space="0" w:color="auto"/>
      </w:divBdr>
      <w:divsChild>
        <w:div w:id="556671163">
          <w:marLeft w:val="0"/>
          <w:marRight w:val="0"/>
          <w:marTop w:val="0"/>
          <w:marBottom w:val="0"/>
          <w:divBdr>
            <w:top w:val="none" w:sz="0" w:space="0" w:color="auto"/>
            <w:left w:val="none" w:sz="0" w:space="0" w:color="auto"/>
            <w:bottom w:val="none" w:sz="0" w:space="0" w:color="auto"/>
            <w:right w:val="none" w:sz="0" w:space="0" w:color="auto"/>
          </w:divBdr>
          <w:divsChild>
            <w:div w:id="1654095623">
              <w:marLeft w:val="0"/>
              <w:marRight w:val="0"/>
              <w:marTop w:val="0"/>
              <w:marBottom w:val="0"/>
              <w:divBdr>
                <w:top w:val="none" w:sz="0" w:space="0" w:color="auto"/>
                <w:left w:val="none" w:sz="0" w:space="0" w:color="auto"/>
                <w:bottom w:val="none" w:sz="0" w:space="0" w:color="auto"/>
                <w:right w:val="none" w:sz="0" w:space="0" w:color="auto"/>
              </w:divBdr>
              <w:divsChild>
                <w:div w:id="473179448">
                  <w:marLeft w:val="0"/>
                  <w:marRight w:val="0"/>
                  <w:marTop w:val="0"/>
                  <w:marBottom w:val="0"/>
                  <w:divBdr>
                    <w:top w:val="none" w:sz="0" w:space="0" w:color="auto"/>
                    <w:left w:val="none" w:sz="0" w:space="0" w:color="auto"/>
                    <w:bottom w:val="none" w:sz="0" w:space="0" w:color="auto"/>
                    <w:right w:val="none" w:sz="0" w:space="0" w:color="auto"/>
                  </w:divBdr>
                  <w:divsChild>
                    <w:div w:id="616833090">
                      <w:marLeft w:val="0"/>
                      <w:marRight w:val="0"/>
                      <w:marTop w:val="0"/>
                      <w:marBottom w:val="0"/>
                      <w:divBdr>
                        <w:top w:val="none" w:sz="0" w:space="0" w:color="auto"/>
                        <w:left w:val="none" w:sz="0" w:space="0" w:color="auto"/>
                        <w:bottom w:val="none" w:sz="0" w:space="0" w:color="auto"/>
                        <w:right w:val="none" w:sz="0" w:space="0" w:color="auto"/>
                      </w:divBdr>
                      <w:divsChild>
                        <w:div w:id="129120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41053">
              <w:marLeft w:val="0"/>
              <w:marRight w:val="0"/>
              <w:marTop w:val="0"/>
              <w:marBottom w:val="0"/>
              <w:divBdr>
                <w:top w:val="none" w:sz="0" w:space="0" w:color="auto"/>
                <w:left w:val="none" w:sz="0" w:space="0" w:color="auto"/>
                <w:bottom w:val="none" w:sz="0" w:space="0" w:color="auto"/>
                <w:right w:val="none" w:sz="0" w:space="0" w:color="auto"/>
              </w:divBdr>
              <w:divsChild>
                <w:div w:id="1940091413">
                  <w:marLeft w:val="0"/>
                  <w:marRight w:val="0"/>
                  <w:marTop w:val="0"/>
                  <w:marBottom w:val="0"/>
                  <w:divBdr>
                    <w:top w:val="none" w:sz="0" w:space="0" w:color="auto"/>
                    <w:left w:val="none" w:sz="0" w:space="0" w:color="auto"/>
                    <w:bottom w:val="none" w:sz="0" w:space="0" w:color="auto"/>
                    <w:right w:val="none" w:sz="0" w:space="0" w:color="auto"/>
                  </w:divBdr>
                  <w:divsChild>
                    <w:div w:id="1652830308">
                      <w:marLeft w:val="0"/>
                      <w:marRight w:val="0"/>
                      <w:marTop w:val="0"/>
                      <w:marBottom w:val="0"/>
                      <w:divBdr>
                        <w:top w:val="none" w:sz="0" w:space="0" w:color="auto"/>
                        <w:left w:val="none" w:sz="0" w:space="0" w:color="auto"/>
                        <w:bottom w:val="none" w:sz="0" w:space="0" w:color="auto"/>
                        <w:right w:val="none" w:sz="0" w:space="0" w:color="auto"/>
                      </w:divBdr>
                      <w:divsChild>
                        <w:div w:id="1367410698">
                          <w:marLeft w:val="0"/>
                          <w:marRight w:val="0"/>
                          <w:marTop w:val="0"/>
                          <w:marBottom w:val="0"/>
                          <w:divBdr>
                            <w:top w:val="none" w:sz="0" w:space="0" w:color="auto"/>
                            <w:left w:val="none" w:sz="0" w:space="0" w:color="auto"/>
                            <w:bottom w:val="none" w:sz="0" w:space="0" w:color="auto"/>
                            <w:right w:val="none" w:sz="0" w:space="0" w:color="auto"/>
                          </w:divBdr>
                        </w:div>
                        <w:div w:id="211983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698033">
      <w:bodyDiv w:val="1"/>
      <w:marLeft w:val="0"/>
      <w:marRight w:val="0"/>
      <w:marTop w:val="0"/>
      <w:marBottom w:val="0"/>
      <w:divBdr>
        <w:top w:val="none" w:sz="0" w:space="0" w:color="auto"/>
        <w:left w:val="none" w:sz="0" w:space="0" w:color="auto"/>
        <w:bottom w:val="none" w:sz="0" w:space="0" w:color="auto"/>
        <w:right w:val="none" w:sz="0" w:space="0" w:color="auto"/>
      </w:divBdr>
      <w:divsChild>
        <w:div w:id="25300908">
          <w:marLeft w:val="0"/>
          <w:marRight w:val="0"/>
          <w:marTop w:val="0"/>
          <w:marBottom w:val="0"/>
          <w:divBdr>
            <w:top w:val="none" w:sz="0" w:space="0" w:color="auto"/>
            <w:left w:val="none" w:sz="0" w:space="0" w:color="auto"/>
            <w:bottom w:val="none" w:sz="0" w:space="0" w:color="auto"/>
            <w:right w:val="none" w:sz="0" w:space="0" w:color="auto"/>
          </w:divBdr>
          <w:divsChild>
            <w:div w:id="1169096884">
              <w:marLeft w:val="0"/>
              <w:marRight w:val="0"/>
              <w:marTop w:val="0"/>
              <w:marBottom w:val="0"/>
              <w:divBdr>
                <w:top w:val="none" w:sz="0" w:space="0" w:color="auto"/>
                <w:left w:val="none" w:sz="0" w:space="0" w:color="auto"/>
                <w:bottom w:val="none" w:sz="0" w:space="0" w:color="auto"/>
                <w:right w:val="none" w:sz="0" w:space="0" w:color="auto"/>
              </w:divBdr>
              <w:divsChild>
                <w:div w:id="75255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97831">
      <w:bodyDiv w:val="1"/>
      <w:marLeft w:val="0"/>
      <w:marRight w:val="0"/>
      <w:marTop w:val="0"/>
      <w:marBottom w:val="0"/>
      <w:divBdr>
        <w:top w:val="none" w:sz="0" w:space="0" w:color="auto"/>
        <w:left w:val="none" w:sz="0" w:space="0" w:color="auto"/>
        <w:bottom w:val="none" w:sz="0" w:space="0" w:color="auto"/>
        <w:right w:val="none" w:sz="0" w:space="0" w:color="auto"/>
      </w:divBdr>
    </w:div>
    <w:div w:id="1051342085">
      <w:bodyDiv w:val="1"/>
      <w:marLeft w:val="0"/>
      <w:marRight w:val="0"/>
      <w:marTop w:val="0"/>
      <w:marBottom w:val="0"/>
      <w:divBdr>
        <w:top w:val="none" w:sz="0" w:space="0" w:color="auto"/>
        <w:left w:val="none" w:sz="0" w:space="0" w:color="auto"/>
        <w:bottom w:val="none" w:sz="0" w:space="0" w:color="auto"/>
        <w:right w:val="none" w:sz="0" w:space="0" w:color="auto"/>
      </w:divBdr>
    </w:div>
    <w:div w:id="1099527226">
      <w:bodyDiv w:val="1"/>
      <w:marLeft w:val="0"/>
      <w:marRight w:val="0"/>
      <w:marTop w:val="0"/>
      <w:marBottom w:val="0"/>
      <w:divBdr>
        <w:top w:val="none" w:sz="0" w:space="0" w:color="auto"/>
        <w:left w:val="none" w:sz="0" w:space="0" w:color="auto"/>
        <w:bottom w:val="none" w:sz="0" w:space="0" w:color="auto"/>
        <w:right w:val="none" w:sz="0" w:space="0" w:color="auto"/>
      </w:divBdr>
    </w:div>
    <w:div w:id="1132939070">
      <w:bodyDiv w:val="1"/>
      <w:marLeft w:val="0"/>
      <w:marRight w:val="0"/>
      <w:marTop w:val="0"/>
      <w:marBottom w:val="0"/>
      <w:divBdr>
        <w:top w:val="none" w:sz="0" w:space="0" w:color="auto"/>
        <w:left w:val="none" w:sz="0" w:space="0" w:color="auto"/>
        <w:bottom w:val="none" w:sz="0" w:space="0" w:color="auto"/>
        <w:right w:val="none" w:sz="0" w:space="0" w:color="auto"/>
      </w:divBdr>
    </w:div>
    <w:div w:id="1136071691">
      <w:bodyDiv w:val="1"/>
      <w:marLeft w:val="0"/>
      <w:marRight w:val="0"/>
      <w:marTop w:val="0"/>
      <w:marBottom w:val="0"/>
      <w:divBdr>
        <w:top w:val="none" w:sz="0" w:space="0" w:color="auto"/>
        <w:left w:val="none" w:sz="0" w:space="0" w:color="auto"/>
        <w:bottom w:val="none" w:sz="0" w:space="0" w:color="auto"/>
        <w:right w:val="none" w:sz="0" w:space="0" w:color="auto"/>
      </w:divBdr>
    </w:div>
    <w:div w:id="1197620809">
      <w:bodyDiv w:val="1"/>
      <w:marLeft w:val="0"/>
      <w:marRight w:val="0"/>
      <w:marTop w:val="0"/>
      <w:marBottom w:val="0"/>
      <w:divBdr>
        <w:top w:val="none" w:sz="0" w:space="0" w:color="auto"/>
        <w:left w:val="none" w:sz="0" w:space="0" w:color="auto"/>
        <w:bottom w:val="none" w:sz="0" w:space="0" w:color="auto"/>
        <w:right w:val="none" w:sz="0" w:space="0" w:color="auto"/>
      </w:divBdr>
    </w:div>
    <w:div w:id="1340736653">
      <w:bodyDiv w:val="1"/>
      <w:marLeft w:val="0"/>
      <w:marRight w:val="0"/>
      <w:marTop w:val="0"/>
      <w:marBottom w:val="0"/>
      <w:divBdr>
        <w:top w:val="none" w:sz="0" w:space="0" w:color="auto"/>
        <w:left w:val="none" w:sz="0" w:space="0" w:color="auto"/>
        <w:bottom w:val="none" w:sz="0" w:space="0" w:color="auto"/>
        <w:right w:val="none" w:sz="0" w:space="0" w:color="auto"/>
      </w:divBdr>
    </w:div>
    <w:div w:id="1452897881">
      <w:bodyDiv w:val="1"/>
      <w:marLeft w:val="0"/>
      <w:marRight w:val="0"/>
      <w:marTop w:val="0"/>
      <w:marBottom w:val="0"/>
      <w:divBdr>
        <w:top w:val="none" w:sz="0" w:space="0" w:color="auto"/>
        <w:left w:val="none" w:sz="0" w:space="0" w:color="auto"/>
        <w:bottom w:val="none" w:sz="0" w:space="0" w:color="auto"/>
        <w:right w:val="none" w:sz="0" w:space="0" w:color="auto"/>
      </w:divBdr>
    </w:div>
    <w:div w:id="1783718862">
      <w:bodyDiv w:val="1"/>
      <w:marLeft w:val="0"/>
      <w:marRight w:val="0"/>
      <w:marTop w:val="0"/>
      <w:marBottom w:val="0"/>
      <w:divBdr>
        <w:top w:val="none" w:sz="0" w:space="0" w:color="auto"/>
        <w:left w:val="none" w:sz="0" w:space="0" w:color="auto"/>
        <w:bottom w:val="none" w:sz="0" w:space="0" w:color="auto"/>
        <w:right w:val="none" w:sz="0" w:space="0" w:color="auto"/>
      </w:divBdr>
    </w:div>
    <w:div w:id="1951623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agedly.com/blog/10-best-tools-for-employee-goal-setting/" TargetMode="External"/><Relationship Id="rId13" Type="http://schemas.openxmlformats.org/officeDocument/2006/relationships/hyperlink" Target="https://datamyte.com/blog/employee-self-evaluation-for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buddypunch.com/blog/what-is-a-time-tracking-softw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rike.com/project-management-guide/faq/what-are-project-management-too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uk.indeed.com/career-advice/career-development/employee-recognition-platform"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articles/characteristicsofhomeworkersgreatbritain/september2022tojanuary2023" TargetMode="External"/><Relationship Id="rId14" Type="http://schemas.openxmlformats.org/officeDocument/2006/relationships/hyperlink" Target="https://www.techtarget.com/searchcio/definition/learning-management-system" TargetMode="External"/><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13</Pages>
  <Words>3192</Words>
  <Characters>18196</Characters>
  <Application>Microsoft Office Word</Application>
  <DocSecurity>0</DocSecurity>
  <Lines>151</Lines>
  <Paragraphs>42</Paragraphs>
  <ScaleCrop>false</ScaleCrop>
  <Company/>
  <LinksUpToDate>false</LinksUpToDate>
  <CharactersWithSpaces>21346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88</cp:revision>
  <dcterms:created xsi:type="dcterms:W3CDTF">2024-04-11T06:31:00Z</dcterms:created>
  <dcterms:modified xsi:type="dcterms:W3CDTF">2024-04-29T11:10:00Z</dcterms:modified>
</cp:coreProperties>
</file>