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D60B54" w14:textId="77777777" w:rsidR="002178A0" w:rsidRDefault="002178A0" w:rsidP="002178A0">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rPr>
      </w:pPr>
      <w:r w:rsidRPr="002178A0">
        <w:rPr>
          <w:rFonts w:ascii="Times New Roman" w:eastAsia="Times New Roman" w:hAnsi="Times New Roman" w:cs="Times New Roman"/>
          <w:b/>
          <w:bCs/>
          <w:color w:val="000000"/>
          <w:kern w:val="36"/>
          <w:sz w:val="48"/>
          <w:szCs w:val="48"/>
          <w:lang w:eastAsia="en-GB"/>
        </w:rPr>
        <w:t>Assignment Title:</w:t>
      </w:r>
    </w:p>
    <w:p w14:paraId="38D285F6" w14:textId="77777777" w:rsidR="002178A0" w:rsidRPr="002178A0" w:rsidRDefault="002178A0" w:rsidP="002178A0">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lang w:eastAsia="en-GB"/>
        </w:rPr>
      </w:pPr>
    </w:p>
    <w:p w14:paraId="287D67DD" w14:textId="77777777" w:rsidR="002178A0" w:rsidRPr="002178A0" w:rsidRDefault="002178A0" w:rsidP="002178A0">
      <w:pPr>
        <w:spacing w:before="100" w:beforeAutospacing="1" w:after="100" w:afterAutospacing="1" w:line="240" w:lineRule="auto"/>
        <w:rPr>
          <w:rFonts w:ascii="Times New Roman" w:eastAsia="Times New Roman" w:hAnsi="Times New Roman" w:cs="Times New Roman"/>
          <w:color w:val="000000"/>
          <w:lang w:eastAsia="en-GB"/>
        </w:rPr>
      </w:pPr>
      <w:r w:rsidRPr="002178A0">
        <w:rPr>
          <w:rFonts w:ascii="Times New Roman" w:eastAsia="Times New Roman" w:hAnsi="Times New Roman" w:cs="Times New Roman"/>
          <w:b/>
          <w:bCs/>
          <w:color w:val="000000"/>
          <w:lang w:eastAsia="en-GB"/>
        </w:rPr>
        <w:t>Annotated Bibliography and Short Report: Adult Development and Wellbeing in Health and Social Care</w:t>
      </w:r>
    </w:p>
    <w:p w14:paraId="6E0654A9" w14:textId="77777777" w:rsidR="002178A0" w:rsidRPr="002178A0" w:rsidRDefault="002203B3" w:rsidP="002178A0">
      <w:pPr>
        <w:spacing w:after="0" w:line="240" w:lineRule="auto"/>
        <w:rPr>
          <w:rFonts w:ascii="Times New Roman" w:eastAsia="Times New Roman" w:hAnsi="Times New Roman" w:cs="Times New Roman"/>
          <w:color w:val="000000"/>
          <w:lang w:eastAsia="en-GB"/>
        </w:rPr>
      </w:pPr>
      <w:r>
        <w:rPr>
          <w:noProof/>
        </w:rPr>
      </w:r>
      <w:r>
        <w:pict w14:anchorId="5CE18CE9">
          <v:rect id="Horizontal Lin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" filled="f">
            <o:lock v:ext="edit" rotation="t" aspectratio="t" verticies="t" text="t" shapetype="t"/>
            <w10:anchorlock/>
          </v:rect>
        </w:pict>
      </w:r>
    </w:p>
    <w:p w14:paraId="07105B54" w14:textId="77777777" w:rsidR="006C0081" w:rsidRDefault="006C0081"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37EB7DB2" w14:textId="77777777" w:rsidR="006C0081" w:rsidRDefault="006C0081"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41DE07A4" w14:textId="77777777" w:rsidR="006C0081" w:rsidRDefault="006C0081"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63A3B88C" w14:textId="77777777" w:rsidR="006C0081" w:rsidRDefault="006C0081"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60978651" w14:textId="77777777" w:rsidR="006C0081" w:rsidRDefault="006C0081"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525EFDFF" w14:textId="77777777" w:rsidR="001550EF" w:rsidRDefault="001550EF"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22274675" w14:textId="77777777" w:rsidR="001550EF" w:rsidRDefault="001550EF"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009E185F" w14:textId="77777777" w:rsidR="001550EF" w:rsidRDefault="001550EF"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0CDBC2C8" w14:textId="77777777" w:rsidR="001550EF" w:rsidRDefault="001550EF"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622DAB8D" w14:textId="77777777" w:rsidR="001550EF" w:rsidRDefault="001550EF"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64F73BA5" w14:textId="77777777" w:rsidR="001550EF" w:rsidRDefault="001550EF"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083DC2DE" w14:textId="77777777" w:rsidR="00E85D22" w:rsidRDefault="00E85D22"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1D8B18F2" w14:textId="77777777" w:rsidR="00E85D22" w:rsidRDefault="00E85D22" w:rsidP="002178A0">
      <w:pPr>
        <w:spacing w:before="100" w:beforeAutospacing="1" w:after="100" w:afterAutospacing="1" w:line="240" w:lineRule="auto"/>
        <w:rPr>
          <w:rFonts w:ascii="Times New Roman" w:eastAsia="Times New Roman" w:hAnsi="Times New Roman" w:cs="Times New Roman"/>
          <w:b/>
          <w:bCs/>
          <w:color w:val="000000"/>
          <w:lang w:eastAsia="en-GB"/>
        </w:rPr>
      </w:pPr>
    </w:p>
    <w:p w14:paraId="03EACD43" w14:textId="44697A71" w:rsidR="002178A0" w:rsidRPr="002178A0" w:rsidRDefault="002178A0" w:rsidP="002178A0">
      <w:pPr>
        <w:spacing w:before="100" w:beforeAutospacing="1" w:after="100" w:afterAutospacing="1" w:line="240" w:lineRule="auto"/>
        <w:rPr>
          <w:rFonts w:ascii="Times New Roman" w:eastAsia="Times New Roman" w:hAnsi="Times New Roman" w:cs="Times New Roman"/>
          <w:color w:val="000000"/>
          <w:lang w:eastAsia="en-GB"/>
        </w:rPr>
      </w:pPr>
      <w:r w:rsidRPr="002178A0">
        <w:rPr>
          <w:rFonts w:ascii="Times New Roman" w:eastAsia="Times New Roman" w:hAnsi="Times New Roman" w:cs="Times New Roman"/>
          <w:b/>
          <w:bCs/>
          <w:color w:val="000000"/>
          <w:lang w:eastAsia="en-GB"/>
        </w:rPr>
        <w:t>Module:</w:t>
      </w:r>
      <w:r w:rsidRPr="002178A0">
        <w:rPr>
          <w:rFonts w:ascii="Times New Roman" w:eastAsia="Times New Roman" w:hAnsi="Times New Roman" w:cs="Times New Roman"/>
          <w:color w:val="000000"/>
          <w:lang w:eastAsia="en-GB"/>
        </w:rPr>
        <w:t> Health and Social Care / Adult Development and Wellbeing (insert module code if applicable)</w:t>
      </w:r>
    </w:p>
    <w:p w14:paraId="61D12C2D" w14:textId="656779F0" w:rsidR="002178A0" w:rsidRPr="002178A0" w:rsidRDefault="002178A0" w:rsidP="002178A0">
      <w:pPr>
        <w:spacing w:before="100" w:beforeAutospacing="1" w:after="100" w:afterAutospacing="1" w:line="240" w:lineRule="auto"/>
        <w:rPr>
          <w:rFonts w:ascii="Times New Roman" w:eastAsia="Times New Roman" w:hAnsi="Times New Roman" w:cs="Times New Roman"/>
          <w:color w:val="000000"/>
          <w:lang w:eastAsia="en-GB"/>
        </w:rPr>
      </w:pPr>
      <w:r w:rsidRPr="002178A0">
        <w:rPr>
          <w:rFonts w:ascii="Times New Roman" w:eastAsia="Times New Roman" w:hAnsi="Times New Roman" w:cs="Times New Roman"/>
          <w:b/>
          <w:bCs/>
          <w:color w:val="000000"/>
          <w:lang w:eastAsia="en-GB"/>
        </w:rPr>
        <w:t>Student Name:</w:t>
      </w:r>
      <w:r w:rsidRPr="002178A0">
        <w:rPr>
          <w:rFonts w:ascii="Times New Roman" w:eastAsia="Times New Roman" w:hAnsi="Times New Roman" w:cs="Times New Roman"/>
          <w:color w:val="000000"/>
          <w:lang w:eastAsia="en-GB"/>
        </w:rPr>
        <w:t> Jodi</w:t>
      </w:r>
      <w:r>
        <w:rPr>
          <w:rFonts w:ascii="Times New Roman" w:eastAsia="Times New Roman" w:hAnsi="Times New Roman" w:cs="Times New Roman"/>
          <w:color w:val="000000"/>
          <w:lang w:eastAsia="en-GB"/>
        </w:rPr>
        <w:t xml:space="preserve">el Joploh </w:t>
      </w:r>
    </w:p>
    <w:p w14:paraId="6FE25840" w14:textId="108FEE33" w:rsidR="003524BC" w:rsidRDefault="002178A0" w:rsidP="002178A0">
      <w:pPr>
        <w:spacing w:before="100" w:beforeAutospacing="1" w:after="100" w:afterAutospacing="1" w:line="240" w:lineRule="auto"/>
        <w:rPr>
          <w:rFonts w:ascii="Times New Roman" w:eastAsia="Times New Roman" w:hAnsi="Times New Roman" w:cs="Times New Roman"/>
          <w:color w:val="000000"/>
          <w:lang w:eastAsia="en-GB"/>
        </w:rPr>
      </w:pPr>
      <w:r w:rsidRPr="002178A0">
        <w:rPr>
          <w:rFonts w:ascii="Times New Roman" w:eastAsia="Times New Roman" w:hAnsi="Times New Roman" w:cs="Times New Roman"/>
          <w:b/>
          <w:bCs/>
          <w:color w:val="000000"/>
          <w:lang w:eastAsia="en-GB"/>
        </w:rPr>
        <w:t>Student ID:</w:t>
      </w:r>
      <w:r w:rsidRPr="002178A0">
        <w:rPr>
          <w:rFonts w:ascii="Times New Roman" w:eastAsia="Times New Roman" w:hAnsi="Times New Roman" w:cs="Times New Roman"/>
          <w:color w:val="000000"/>
          <w:lang w:eastAsia="en-GB"/>
        </w:rPr>
        <w:t> </w:t>
      </w:r>
      <w:r w:rsidR="00E85D22">
        <w:rPr>
          <w:rFonts w:ascii="Times New Roman" w:eastAsia="Times New Roman" w:hAnsi="Times New Roman" w:cs="Times New Roman"/>
          <w:color w:val="000000"/>
          <w:lang w:eastAsia="en-GB"/>
        </w:rPr>
        <w:t>2438789</w:t>
      </w:r>
    </w:p>
    <w:p w14:paraId="6871277F" w14:textId="6A886A87" w:rsidR="002178A0" w:rsidRPr="002178A0" w:rsidRDefault="002178A0" w:rsidP="002178A0">
      <w:pPr>
        <w:spacing w:before="100" w:beforeAutospacing="1" w:after="100" w:afterAutospacing="1" w:line="240" w:lineRule="auto"/>
        <w:rPr>
          <w:rFonts w:ascii="Times New Roman" w:eastAsia="Times New Roman" w:hAnsi="Times New Roman" w:cs="Times New Roman"/>
          <w:color w:val="000000"/>
          <w:lang w:eastAsia="en-GB"/>
        </w:rPr>
      </w:pPr>
      <w:r w:rsidRPr="002178A0">
        <w:rPr>
          <w:rFonts w:ascii="Times New Roman" w:eastAsia="Times New Roman" w:hAnsi="Times New Roman" w:cs="Times New Roman"/>
          <w:b/>
          <w:bCs/>
          <w:color w:val="000000"/>
          <w:lang w:eastAsia="en-GB"/>
        </w:rPr>
        <w:t>Lecturer:</w:t>
      </w:r>
      <w:r w:rsidRPr="002178A0">
        <w:rPr>
          <w:rFonts w:ascii="Times New Roman" w:eastAsia="Times New Roman" w:hAnsi="Times New Roman" w:cs="Times New Roman"/>
          <w:color w:val="000000"/>
          <w:lang w:eastAsia="en-GB"/>
        </w:rPr>
        <w:t> </w:t>
      </w:r>
      <w:r w:rsidR="00E85D22">
        <w:rPr>
          <w:rFonts w:ascii="Times New Roman" w:eastAsia="Times New Roman" w:hAnsi="Times New Roman" w:cs="Times New Roman"/>
          <w:color w:val="000000"/>
          <w:lang w:eastAsia="en-GB"/>
        </w:rPr>
        <w:t xml:space="preserve">Farah </w:t>
      </w:r>
    </w:p>
    <w:p w14:paraId="580518E3" w14:textId="6653ADA0" w:rsidR="002178A0" w:rsidRPr="002178A0" w:rsidRDefault="002178A0" w:rsidP="002178A0">
      <w:pPr>
        <w:spacing w:before="100" w:beforeAutospacing="1" w:after="100" w:afterAutospacing="1" w:line="240" w:lineRule="auto"/>
        <w:rPr>
          <w:rFonts w:ascii="Times New Roman" w:eastAsia="Times New Roman" w:hAnsi="Times New Roman" w:cs="Times New Roman"/>
          <w:color w:val="000000"/>
          <w:lang w:eastAsia="en-GB"/>
        </w:rPr>
      </w:pPr>
      <w:r w:rsidRPr="002178A0">
        <w:rPr>
          <w:rFonts w:ascii="Times New Roman" w:eastAsia="Times New Roman" w:hAnsi="Times New Roman" w:cs="Times New Roman"/>
          <w:b/>
          <w:bCs/>
          <w:color w:val="000000"/>
          <w:lang w:eastAsia="en-GB"/>
        </w:rPr>
        <w:t>Submission Date:</w:t>
      </w:r>
      <w:r w:rsidRPr="002178A0">
        <w:rPr>
          <w:rFonts w:ascii="Times New Roman" w:eastAsia="Times New Roman" w:hAnsi="Times New Roman" w:cs="Times New Roman"/>
          <w:color w:val="000000"/>
          <w:lang w:eastAsia="en-GB"/>
        </w:rPr>
        <w:t> </w:t>
      </w:r>
      <w:r w:rsidR="003524BC">
        <w:rPr>
          <w:rFonts w:ascii="Times New Roman" w:eastAsia="Times New Roman" w:hAnsi="Times New Roman" w:cs="Times New Roman"/>
          <w:color w:val="000000"/>
          <w:lang w:eastAsia="en-GB"/>
        </w:rPr>
        <w:t>April 2026</w:t>
      </w:r>
    </w:p>
    <w:p w14:paraId="17BF9604" w14:textId="77777777" w:rsidR="00792A37" w:rsidRPr="00792A37" w:rsidRDefault="00792A37" w:rsidP="00792A37"/>
    <w:p w14:paraId="2E65E6DA" w14:textId="19D47CF7" w:rsidR="009B12A2" w:rsidRPr="009E6F1A" w:rsidRDefault="00D95D9D" w:rsidP="009E6F1A">
      <w:pPr>
        <w:pStyle w:val="Title"/>
      </w:pPr>
      <w:r w:rsidRPr="009E6F1A">
        <w:lastRenderedPageBreak/>
        <w:t>Annotated Bibliography: Psychological Theories in Adult Development and Well-being. (Part A)</w:t>
      </w:r>
    </w:p>
    <w:p w14:paraId="7DB859D5" w14:textId="77777777" w:rsidR="00D95D9D" w:rsidRPr="009E6F1A" w:rsidRDefault="00D95D9D" w:rsidP="00D95D9D">
      <w:pPr>
        <w:rPr>
          <w:b/>
          <w:bCs/>
        </w:rPr>
      </w:pPr>
    </w:p>
    <w:p w14:paraId="5D44D4CE" w14:textId="5234BE15" w:rsidR="00D95D9D" w:rsidRPr="009E6F1A" w:rsidRDefault="00D95D9D" w:rsidP="00D95D9D">
      <w:pPr>
        <w:rPr>
          <w:b/>
          <w:bCs/>
        </w:rPr>
      </w:pPr>
      <w:r w:rsidRPr="009E6F1A">
        <w:rPr>
          <w:b/>
          <w:bCs/>
        </w:rPr>
        <w:t xml:space="preserve">Introduction </w:t>
      </w:r>
    </w:p>
    <w:p w14:paraId="0ECACF02" w14:textId="32E13B60" w:rsidR="00D95D9D" w:rsidRDefault="00881B94" w:rsidP="00BC3127">
      <w:r>
        <w:t>In health and social care, an understa</w:t>
      </w:r>
      <w:r w:rsidR="00A30E4D">
        <w:t>nding</w:t>
      </w:r>
      <w:r>
        <w:t xml:space="preserve"> of adult development and wellness is essential </w:t>
      </w:r>
      <w:r w:rsidR="00587ED7">
        <w:t>because it supports the provision o</w:t>
      </w:r>
      <w:r w:rsidR="005D3848">
        <w:t>f quality care</w:t>
      </w:r>
      <w:r w:rsidR="00A30E4D">
        <w:t xml:space="preserve"> and</w:t>
      </w:r>
      <w:r w:rsidR="005D3848">
        <w:t xml:space="preserve"> person-</w:t>
      </w:r>
      <w:r w:rsidR="00A30E4D">
        <w:t>centr</w:t>
      </w:r>
      <w:r w:rsidR="005D3848">
        <w:t>ed assistance. Psychological theories offer a methodical framework for examin</w:t>
      </w:r>
      <w:r w:rsidR="00A30E4D">
        <w:t>in</w:t>
      </w:r>
      <w:r w:rsidR="005D3848">
        <w:t>g how people change throughout their lives, especially in maturity, when e</w:t>
      </w:r>
      <w:r w:rsidR="00A30E4D">
        <w:t>v</w:t>
      </w:r>
      <w:r w:rsidR="005D3848">
        <w:t xml:space="preserve">ents </w:t>
      </w:r>
      <w:r w:rsidR="00351B43">
        <w:t>such as</w:t>
      </w:r>
      <w:r w:rsidR="005D3848">
        <w:t xml:space="preserve"> ageing, b</w:t>
      </w:r>
      <w:r w:rsidR="002F6E3F">
        <w:t>er</w:t>
      </w:r>
      <w:r w:rsidR="00A30E4D">
        <w:t>eavement</w:t>
      </w:r>
      <w:r w:rsidR="002F6E3F">
        <w:t xml:space="preserve">, and shifting social </w:t>
      </w:r>
      <w:r w:rsidR="001E055A">
        <w:t>roles,</w:t>
      </w:r>
      <w:r w:rsidR="00A92B93">
        <w:t xml:space="preserve"> </w:t>
      </w:r>
      <w:r w:rsidR="002F6E3F">
        <w:t xml:space="preserve">can </w:t>
      </w:r>
      <w:r w:rsidR="00A30E4D">
        <w:t xml:space="preserve">have a </w:t>
      </w:r>
      <w:r w:rsidR="00351B43">
        <w:t>significant</w:t>
      </w:r>
      <w:r w:rsidR="00A30E4D">
        <w:t xml:space="preserve"> impact on wellbeing. Erikson’s psychosocial theory, attachment theory</w:t>
      </w:r>
      <w:r w:rsidR="00351B43">
        <w:t>,</w:t>
      </w:r>
      <w:r w:rsidR="00A30E4D">
        <w:t xml:space="preserve"> and positive psychology are among the four primary academic sources critically examined in this annotated bibliography. These viewpoints provide insightful information about how relationships, identity, and meaning affect adult wellbeing. However, their limitations, such as cultural bias, determinism, and lack of </w:t>
      </w:r>
      <w:r w:rsidR="006F4F50">
        <w:t>experimental</w:t>
      </w:r>
      <w:r w:rsidR="00A30E4D">
        <w:t xml:space="preserve"> evidence, must be critically considered when applying them to health and social care. This essay assesses the theoretical applicability in assisting senior citizens</w:t>
      </w:r>
      <w:r w:rsidR="00BC3127">
        <w:t xml:space="preserve"> while highlighting the </w:t>
      </w:r>
      <w:r w:rsidR="001E055A">
        <w:t>essential</w:t>
      </w:r>
      <w:r w:rsidR="00BC3127">
        <w:t xml:space="preserve"> of adaptable and comprehensive practice.</w:t>
      </w:r>
      <w:r w:rsidR="00A30E4D">
        <w:t xml:space="preserve"> </w:t>
      </w:r>
    </w:p>
    <w:p w14:paraId="40C7F129" w14:textId="77777777" w:rsidR="00D95D9D" w:rsidRDefault="00D95D9D" w:rsidP="00D95D9D"/>
    <w:p w14:paraId="286C959C" w14:textId="7CFE027E" w:rsidR="002C2B65" w:rsidRDefault="00327783" w:rsidP="00D95D9D">
      <w:pPr>
        <w:rPr>
          <w:b/>
          <w:bCs/>
        </w:rPr>
      </w:pPr>
      <w:r>
        <w:rPr>
          <w:b/>
          <w:bCs/>
        </w:rPr>
        <w:t xml:space="preserve">Erik </w:t>
      </w:r>
      <w:r w:rsidR="00B113A4" w:rsidRPr="0086029B">
        <w:rPr>
          <w:b/>
          <w:bCs/>
        </w:rPr>
        <w:t>Erikson</w:t>
      </w:r>
      <w:r w:rsidR="002C2B65">
        <w:rPr>
          <w:b/>
          <w:bCs/>
        </w:rPr>
        <w:t>’s Psychosocial Theory</w:t>
      </w:r>
    </w:p>
    <w:p w14:paraId="0D250C08" w14:textId="2DCF8F30" w:rsidR="00D95D9D" w:rsidRDefault="002C2B65" w:rsidP="00D95D9D">
      <w:pPr>
        <w:rPr>
          <w:b/>
          <w:bCs/>
        </w:rPr>
      </w:pPr>
      <w:r>
        <w:rPr>
          <w:b/>
          <w:bCs/>
        </w:rPr>
        <w:t>E</w:t>
      </w:r>
      <w:r w:rsidR="00994F93">
        <w:rPr>
          <w:b/>
          <w:bCs/>
        </w:rPr>
        <w:t>rik Erikson</w:t>
      </w:r>
      <w:r w:rsidR="00B113A4" w:rsidRPr="0086029B">
        <w:rPr>
          <w:b/>
          <w:bCs/>
        </w:rPr>
        <w:t>, E. H. (19</w:t>
      </w:r>
      <w:r w:rsidR="00E33556">
        <w:rPr>
          <w:b/>
          <w:bCs/>
        </w:rPr>
        <w:t>82</w:t>
      </w:r>
      <w:r w:rsidR="00B113A4" w:rsidRPr="0086029B">
        <w:rPr>
          <w:b/>
          <w:bCs/>
        </w:rPr>
        <w:t xml:space="preserve">). </w:t>
      </w:r>
      <w:r w:rsidR="00E33556">
        <w:rPr>
          <w:b/>
          <w:bCs/>
        </w:rPr>
        <w:t xml:space="preserve">The life </w:t>
      </w:r>
      <w:r w:rsidR="005F0055">
        <w:rPr>
          <w:b/>
          <w:bCs/>
        </w:rPr>
        <w:t>cycle</w:t>
      </w:r>
      <w:r w:rsidR="00E33556">
        <w:rPr>
          <w:b/>
          <w:bCs/>
        </w:rPr>
        <w:t xml:space="preserve"> completed. New York</w:t>
      </w:r>
      <w:r w:rsidR="005F0055">
        <w:rPr>
          <w:b/>
          <w:bCs/>
        </w:rPr>
        <w:t>:</w:t>
      </w:r>
      <w:r w:rsidR="00E33556">
        <w:rPr>
          <w:b/>
          <w:bCs/>
        </w:rPr>
        <w:t xml:space="preserve"> </w:t>
      </w:r>
      <w:r w:rsidR="005F0055">
        <w:rPr>
          <w:b/>
          <w:bCs/>
        </w:rPr>
        <w:t>Norton.</w:t>
      </w:r>
      <w:r w:rsidR="003E5366">
        <w:rPr>
          <w:b/>
          <w:bCs/>
        </w:rPr>
        <w:t xml:space="preserve"> &amp;</w:t>
      </w:r>
    </w:p>
    <w:p w14:paraId="307361C3" w14:textId="411DEE68" w:rsidR="00D73909" w:rsidRPr="0086029B" w:rsidRDefault="00FA6C05" w:rsidP="00D95D9D">
      <w:pPr>
        <w:rPr>
          <w:b/>
          <w:bCs/>
        </w:rPr>
      </w:pPr>
      <w:r>
        <w:rPr>
          <w:b/>
          <w:bCs/>
        </w:rPr>
        <w:t>Erikson</w:t>
      </w:r>
      <w:r w:rsidR="00D249A8">
        <w:rPr>
          <w:b/>
          <w:bCs/>
        </w:rPr>
        <w:t xml:space="preserve"> J.M. (1997) The life cycle completed </w:t>
      </w:r>
      <w:r w:rsidR="006C5EC8">
        <w:rPr>
          <w:b/>
          <w:bCs/>
        </w:rPr>
        <w:t>(extended version). New York: Norton.</w:t>
      </w:r>
    </w:p>
    <w:p w14:paraId="2D7DCD93" w14:textId="6B076786" w:rsidR="002127BB" w:rsidRDefault="00B051C8" w:rsidP="00D95D9D">
      <w:r>
        <w:t>Erik Erikson</w:t>
      </w:r>
      <w:r w:rsidR="003754B6">
        <w:t xml:space="preserve"> outline</w:t>
      </w:r>
      <w:r w:rsidR="00960EBF">
        <w:t>d</w:t>
      </w:r>
      <w:r w:rsidR="003754B6">
        <w:t xml:space="preserve"> eight phases of psychological </w:t>
      </w:r>
      <w:r w:rsidR="006A6923">
        <w:t>development over the course of a per</w:t>
      </w:r>
      <w:r w:rsidR="004A5D1D">
        <w:t>so</w:t>
      </w:r>
      <w:r w:rsidR="006A6923">
        <w:t>n’s life, with the last stage emphasising ego integrity versus despair</w:t>
      </w:r>
      <w:r w:rsidR="00C17FF0">
        <w:t>. As they age, older folks consider their experiences and assess whether they se</w:t>
      </w:r>
      <w:r w:rsidR="004A5D1D">
        <w:t>n</w:t>
      </w:r>
      <w:r w:rsidR="00C17FF0">
        <w:t xml:space="preserve">se regret or fulfilment. </w:t>
      </w:r>
      <w:r w:rsidR="004A5D1D">
        <w:t>Erikson</w:t>
      </w:r>
      <w:r w:rsidR="00C17FF0">
        <w:t xml:space="preserve"> (1982) contends that whereas despair causes </w:t>
      </w:r>
      <w:r w:rsidR="002F1D28">
        <w:t>emotional s</w:t>
      </w:r>
      <w:r w:rsidR="004A5D1D">
        <w:t>u</w:t>
      </w:r>
      <w:r w:rsidR="002F1D28">
        <w:t>ffering and discontent, ego in</w:t>
      </w:r>
      <w:r w:rsidR="004A5D1D">
        <w:t>tegrit</w:t>
      </w:r>
      <w:r w:rsidR="002F1D28">
        <w:t xml:space="preserve">y </w:t>
      </w:r>
      <w:r w:rsidR="00E434B3">
        <w:t xml:space="preserve">leads to acceptance </w:t>
      </w:r>
      <w:r w:rsidR="009E7CBA">
        <w:t xml:space="preserve">of life and a decreased fear of death. The notion emphasises how crucial social connection and emotional support are for </w:t>
      </w:r>
      <w:r w:rsidR="008A1BD9">
        <w:t>fostering psychological wellness in later li</w:t>
      </w:r>
      <w:r w:rsidR="00385AAE">
        <w:t xml:space="preserve">fe. </w:t>
      </w:r>
      <w:r w:rsidR="004A5D1D">
        <w:t>A</w:t>
      </w:r>
      <w:r w:rsidR="00385AAE">
        <w:t xml:space="preserve">ccording to </w:t>
      </w:r>
      <w:r w:rsidR="00B64AE7">
        <w:t>Erikson (</w:t>
      </w:r>
      <w:r w:rsidR="00385AAE">
        <w:t>1982), social interaction</w:t>
      </w:r>
      <w:r w:rsidR="00855881">
        <w:t xml:space="preserve">, </w:t>
      </w:r>
      <w:r w:rsidR="00600094">
        <w:t xml:space="preserve">sense-making </w:t>
      </w:r>
      <w:r w:rsidR="00E63261">
        <w:t xml:space="preserve"> and life re</w:t>
      </w:r>
      <w:r w:rsidR="004A5D1D">
        <w:t>fl</w:t>
      </w:r>
      <w:r w:rsidR="00E63261">
        <w:t>ection are key co</w:t>
      </w:r>
      <w:r w:rsidR="00221D3C">
        <w:t>mponents of successful ageing.</w:t>
      </w:r>
      <w:r w:rsidR="007C554C">
        <w:t xml:space="preserve"> In order to account for the difficulties of extremely old age, Joan Erikson add</w:t>
      </w:r>
      <w:r w:rsidR="00960EBF">
        <w:t>ed</w:t>
      </w:r>
      <w:r w:rsidR="00B5294B">
        <w:t xml:space="preserve"> a ninth stage to her paradigm. She contends that a reassessment of ident</w:t>
      </w:r>
      <w:r w:rsidR="004A5D1D">
        <w:t>it</w:t>
      </w:r>
      <w:r w:rsidR="00B5294B">
        <w:t xml:space="preserve">y can result </w:t>
      </w:r>
      <w:r w:rsidR="00595AA7">
        <w:t>f</w:t>
      </w:r>
      <w:r w:rsidR="004A5D1D">
        <w:t>ro</w:t>
      </w:r>
      <w:r w:rsidR="00595AA7">
        <w:t>m bodil</w:t>
      </w:r>
      <w:r w:rsidR="00111EEE">
        <w:t>y deterioration, dependence, and loss. According to Erikson (1997), when faced with greater vulnerability, peo</w:t>
      </w:r>
      <w:r w:rsidR="004A5D1D">
        <w:t>p</w:t>
      </w:r>
      <w:r w:rsidR="00111EEE">
        <w:t xml:space="preserve">le may go back to </w:t>
      </w:r>
      <w:r w:rsidR="00822483">
        <w:t>earl</w:t>
      </w:r>
      <w:r w:rsidR="00ED314F">
        <w:t>ier stages like trust and autonomy. This demonstrates that psychological adjustment is necessary and that development is dynamic rather than fixed. In order to p</w:t>
      </w:r>
      <w:r w:rsidR="004A5D1D">
        <w:t xml:space="preserve">reserve identity, dignity, and emotional fortitude in later life, support is crucial </w:t>
      </w:r>
      <w:r w:rsidR="008C5398">
        <w:t>(Erikson</w:t>
      </w:r>
      <w:r w:rsidR="004A5D1D">
        <w:t>, 1997).</w:t>
      </w:r>
    </w:p>
    <w:p w14:paraId="58638275" w14:textId="2A2C5D62" w:rsidR="00501384" w:rsidRDefault="00354054">
      <w:r>
        <w:t xml:space="preserve">Erikson’s theory is extremely </w:t>
      </w:r>
      <w:r w:rsidR="000A7C43">
        <w:t>relevant</w:t>
      </w:r>
      <w:r>
        <w:t xml:space="preserve"> to health and </w:t>
      </w:r>
      <w:r w:rsidR="008C5398">
        <w:t>social</w:t>
      </w:r>
      <w:r>
        <w:t xml:space="preserve"> care </w:t>
      </w:r>
      <w:r w:rsidR="008C5398">
        <w:t>practices</w:t>
      </w:r>
      <w:r>
        <w:t xml:space="preserve"> when it </w:t>
      </w:r>
      <w:r w:rsidR="008C5398">
        <w:t>comes</w:t>
      </w:r>
      <w:r>
        <w:t xml:space="preserve"> to helping older pe</w:t>
      </w:r>
      <w:r w:rsidR="008C5398">
        <w:t>ople</w:t>
      </w:r>
      <w:r>
        <w:t xml:space="preserve"> who are going </w:t>
      </w:r>
      <w:r w:rsidR="008C5398">
        <w:t>through</w:t>
      </w:r>
      <w:r>
        <w:t xml:space="preserve"> a change. Illness, or grief</w:t>
      </w:r>
      <w:r w:rsidR="00BA238A">
        <w:t>. By promoting positive reflection on life experiences, intervention</w:t>
      </w:r>
      <w:r w:rsidR="008C5398">
        <w:t>s</w:t>
      </w:r>
      <w:r w:rsidR="00BA238A">
        <w:t xml:space="preserve"> like recollection therapy </w:t>
      </w:r>
      <w:r w:rsidR="00E22820">
        <w:t xml:space="preserve">can support ego </w:t>
      </w:r>
      <w:r w:rsidR="008C5398">
        <w:t>integrity</w:t>
      </w:r>
      <w:r w:rsidR="00E22820">
        <w:t xml:space="preserve"> and are consistent with </w:t>
      </w:r>
      <w:r w:rsidR="00E22820">
        <w:lastRenderedPageBreak/>
        <w:t xml:space="preserve">person-centred treatment methods </w:t>
      </w:r>
      <w:r w:rsidR="008C5398">
        <w:t>(Eriskson</w:t>
      </w:r>
      <w:r w:rsidR="00E22820">
        <w:t xml:space="preserve">,1982). The theory’s assumption of a </w:t>
      </w:r>
      <w:r w:rsidR="008C5398">
        <w:t>universal</w:t>
      </w:r>
      <w:r w:rsidR="00E22820">
        <w:t xml:space="preserve"> ageing process, however, leaves out importan</w:t>
      </w:r>
      <w:r w:rsidR="008C5398">
        <w:t>t</w:t>
      </w:r>
      <w:r w:rsidR="00E22820">
        <w:t xml:space="preserve"> factors like individual </w:t>
      </w:r>
      <w:r w:rsidR="008C5398">
        <w:t>variance,</w:t>
      </w:r>
      <w:r w:rsidR="00E22820">
        <w:t xml:space="preserve"> inequity, and cultural differences. </w:t>
      </w:r>
      <w:r w:rsidR="0031366D">
        <w:t>Additionally</w:t>
      </w:r>
      <w:r w:rsidR="00E22820">
        <w:t xml:space="preserve">, it could oversimplify development by proposing </w:t>
      </w:r>
      <w:r w:rsidR="008C5398">
        <w:t>predetermined</w:t>
      </w:r>
      <w:r w:rsidR="00E22820">
        <w:t xml:space="preserve"> phases that not everyone can effectively finish. </w:t>
      </w:r>
      <w:r w:rsidR="008C5398">
        <w:t>Nevertheless</w:t>
      </w:r>
      <w:r w:rsidR="00E22820">
        <w:t xml:space="preserve">, </w:t>
      </w:r>
      <w:r w:rsidR="008C5398">
        <w:t>Erikson’s</w:t>
      </w:r>
      <w:r w:rsidR="00E22820">
        <w:t xml:space="preserve"> </w:t>
      </w:r>
      <w:r w:rsidR="009043FA">
        <w:t xml:space="preserve">philosophy is still useful for </w:t>
      </w:r>
      <w:r w:rsidR="0031366D">
        <w:t>providing</w:t>
      </w:r>
      <w:r w:rsidR="009043FA">
        <w:t xml:space="preserve"> elderly individuals with respectable, emotionally supportive care. </w:t>
      </w:r>
    </w:p>
    <w:p w14:paraId="2D8A87A8" w14:textId="77777777" w:rsidR="0086029B" w:rsidRDefault="0086029B" w:rsidP="00D95D9D"/>
    <w:p w14:paraId="1275630C" w14:textId="7D087B56" w:rsidR="0086029B" w:rsidRPr="00FE35E1" w:rsidRDefault="00DE13B1" w:rsidP="00D95D9D">
      <w:pPr>
        <w:rPr>
          <w:b/>
          <w:bCs/>
        </w:rPr>
      </w:pPr>
      <w:r w:rsidRPr="00FE35E1">
        <w:rPr>
          <w:b/>
          <w:bCs/>
        </w:rPr>
        <w:t>Bowlby,  J. (1988). Secure Base; Parent- Child Attachment and Healthy Human Development. London; Routledge.</w:t>
      </w:r>
    </w:p>
    <w:p w14:paraId="189BE8C6" w14:textId="4334C717" w:rsidR="00DE13B1" w:rsidRDefault="00DE13B1" w:rsidP="00D95D9D">
      <w:r>
        <w:t>Bowlby (1988) ext</w:t>
      </w:r>
      <w:r w:rsidR="000B1AA3">
        <w:t>ends attachment theory by demonstrating how early relationships with caregiver</w:t>
      </w:r>
      <w:r w:rsidR="00BF7892">
        <w:t>s</w:t>
      </w:r>
      <w:r w:rsidR="000B1AA3">
        <w:t xml:space="preserve"> influence emotional development across the lifespan. Secure attac</w:t>
      </w:r>
      <w:r w:rsidR="00BF7892">
        <w:t>h</w:t>
      </w:r>
      <w:r w:rsidR="000B1AA3">
        <w:t>ment is ass</w:t>
      </w:r>
      <w:r w:rsidR="00BF7892">
        <w:t>oci</w:t>
      </w:r>
      <w:r w:rsidR="000B1AA3">
        <w:t xml:space="preserve">ated with resilience, emotional regulation, and the ability to form stable relationships, whereas insecure attachment can lead to anxiety, </w:t>
      </w:r>
      <w:r w:rsidR="004D55FE">
        <w:t>avoidance, or dependency. These attach</w:t>
      </w:r>
      <w:r w:rsidR="00BF7892">
        <w:t>ment</w:t>
      </w:r>
      <w:r w:rsidR="004D55FE">
        <w:t xml:space="preserve"> patterns </w:t>
      </w:r>
      <w:r w:rsidR="00BF7892">
        <w:t>o</w:t>
      </w:r>
      <w:r w:rsidR="004D55FE">
        <w:t xml:space="preserve">ften persist into adulthood, influencing how </w:t>
      </w:r>
      <w:r w:rsidR="00BF7892">
        <w:t>an</w:t>
      </w:r>
      <w:r w:rsidR="004D55FE">
        <w:t xml:space="preserve"> </w:t>
      </w:r>
      <w:r w:rsidR="00BF7892">
        <w:t>individual responds</w:t>
      </w:r>
      <w:r w:rsidR="004D55FE">
        <w:t xml:space="preserve"> to stress and form</w:t>
      </w:r>
      <w:r w:rsidR="00BF7892">
        <w:t>s</w:t>
      </w:r>
      <w:r w:rsidR="004D55FE">
        <w:t xml:space="preserve"> interpersonal connection</w:t>
      </w:r>
      <w:r w:rsidR="00BF7892">
        <w:t>s</w:t>
      </w:r>
      <w:r w:rsidR="004D55FE">
        <w:t>. In health and social ca</w:t>
      </w:r>
      <w:r w:rsidR="00BF7892">
        <w:t>r</w:t>
      </w:r>
      <w:r w:rsidR="004D55FE">
        <w:t xml:space="preserve">e, </w:t>
      </w:r>
      <w:r w:rsidR="00BF7892">
        <w:t>attachment</w:t>
      </w:r>
      <w:r w:rsidR="004D55FE">
        <w:t xml:space="preserve"> theory is particu</w:t>
      </w:r>
      <w:r w:rsidR="00BF7892">
        <w:t>larl</w:t>
      </w:r>
      <w:r w:rsidR="004D55FE">
        <w:t>y relevant when working with vulnerable adults, inclu</w:t>
      </w:r>
      <w:r w:rsidR="00BF7892">
        <w:t>d</w:t>
      </w:r>
      <w:r w:rsidR="004D55FE">
        <w:t>ing those w</w:t>
      </w:r>
      <w:r w:rsidR="00B80275">
        <w:t>ith</w:t>
      </w:r>
      <w:r w:rsidR="004D55FE">
        <w:t xml:space="preserve"> dem</w:t>
      </w:r>
      <w:r w:rsidR="00B80275">
        <w:t>entia, trauma histories, or complex emotional needs. It provides insight into behaviours such as withdraw</w:t>
      </w:r>
      <w:r w:rsidR="00BF7892">
        <w:t>a</w:t>
      </w:r>
      <w:r w:rsidR="00B80275">
        <w:t>l, aggression, or dependency and hig</w:t>
      </w:r>
      <w:r w:rsidR="00BF7892">
        <w:t>h</w:t>
      </w:r>
      <w:r w:rsidR="00B80275">
        <w:t xml:space="preserve">lights the importance of </w:t>
      </w:r>
      <w:r w:rsidR="00BF7892">
        <w:t>consistency,</w:t>
      </w:r>
      <w:r w:rsidR="00B80275">
        <w:t xml:space="preserve"> trust and emotional secur</w:t>
      </w:r>
      <w:r w:rsidR="00BF7892">
        <w:t>ity</w:t>
      </w:r>
      <w:r w:rsidR="00B80275">
        <w:t xml:space="preserve"> i</w:t>
      </w:r>
      <w:r w:rsidR="00BF7892">
        <w:t>n</w:t>
      </w:r>
      <w:r w:rsidR="00B80275">
        <w:t xml:space="preserve"> care </w:t>
      </w:r>
      <w:r w:rsidR="00BF7892">
        <w:t>relationships</w:t>
      </w:r>
      <w:r w:rsidR="00650EAF">
        <w:t>. However</w:t>
      </w:r>
      <w:r w:rsidR="004C36C1">
        <w:t>,</w:t>
      </w:r>
      <w:r w:rsidR="00650EAF">
        <w:t xml:space="preserve"> a major criti</w:t>
      </w:r>
      <w:r w:rsidR="004C36C1">
        <w:t>cis</w:t>
      </w:r>
      <w:r w:rsidR="00650EAF">
        <w:t xml:space="preserve">m of </w:t>
      </w:r>
      <w:r w:rsidR="004C36C1">
        <w:t xml:space="preserve">the </w:t>
      </w:r>
      <w:r w:rsidR="00650EAF">
        <w:t xml:space="preserve">theory is its deterministic nature, as it places significant </w:t>
      </w:r>
      <w:r w:rsidR="004C36C1">
        <w:t>emphasis on early childhood experiences while understanding the potential for change in adulthood. Contemporary practice must therefore adopt a more dynamic perspective, recognising that individuals can develop new coping strategies and attachment later in life.</w:t>
      </w:r>
    </w:p>
    <w:p w14:paraId="0FD128C5" w14:textId="0583235D" w:rsidR="004C36C1" w:rsidRPr="00B42EB1" w:rsidRDefault="00B42EB1" w:rsidP="00D95D9D">
      <w:pPr>
        <w:rPr>
          <w:b/>
          <w:bCs/>
        </w:rPr>
      </w:pPr>
      <w:r w:rsidRPr="00B42EB1">
        <w:rPr>
          <w:b/>
          <w:bCs/>
        </w:rPr>
        <w:t>Ainsworth, M.D.S. (1978)</w:t>
      </w:r>
      <w:r>
        <w:rPr>
          <w:b/>
          <w:bCs/>
        </w:rPr>
        <w:t>.</w:t>
      </w:r>
      <w:r w:rsidRPr="00B42EB1">
        <w:rPr>
          <w:b/>
          <w:bCs/>
        </w:rPr>
        <w:t xml:space="preserve"> Patterns of attachment: A psychological study of the strange situation. Hillsdale, NJ: Erlbaum.</w:t>
      </w:r>
    </w:p>
    <w:p w14:paraId="4F6D641C" w14:textId="47F653B8" w:rsidR="00B42EB1" w:rsidRDefault="00BA6187" w:rsidP="00D95D9D">
      <w:r>
        <w:t xml:space="preserve">By </w:t>
      </w:r>
      <w:r w:rsidR="003435C2">
        <w:t>classifying</w:t>
      </w:r>
      <w:r>
        <w:t xml:space="preserve"> attach</w:t>
      </w:r>
      <w:r w:rsidR="003435C2">
        <w:t xml:space="preserve">ment </w:t>
      </w:r>
      <w:r w:rsidR="002456AA">
        <w:t>s</w:t>
      </w:r>
      <w:r w:rsidR="00F03BDC">
        <w:t>t</w:t>
      </w:r>
      <w:r w:rsidR="002456AA">
        <w:t>yles- secure, insecure-av</w:t>
      </w:r>
      <w:r w:rsidR="00220E0C">
        <w:t>oi</w:t>
      </w:r>
      <w:r w:rsidR="002456AA">
        <w:t>dant, and insecure-ambivalent-</w:t>
      </w:r>
      <w:r w:rsidR="006635AA">
        <w:t>Mary Ainsworth extended Bowlby’s theory. Early attachment experience ha</w:t>
      </w:r>
      <w:r w:rsidR="00F03BDC">
        <w:t>s</w:t>
      </w:r>
      <w:r w:rsidR="006635AA">
        <w:t xml:space="preserve"> a </w:t>
      </w:r>
      <w:r w:rsidR="00F03BDC">
        <w:t>l</w:t>
      </w:r>
      <w:r w:rsidR="006635AA">
        <w:t xml:space="preserve">asting impact on interpersonal interactions and emotional control, according </w:t>
      </w:r>
      <w:r w:rsidR="008B358B">
        <w:t>to Ainsworth (1978). Secure attachment is linked to im</w:t>
      </w:r>
      <w:r w:rsidR="00C22821">
        <w:t>proved coping mechanism</w:t>
      </w:r>
      <w:r w:rsidR="00F03BDC">
        <w:t>s</w:t>
      </w:r>
      <w:r w:rsidR="00C22821">
        <w:t>, less lo</w:t>
      </w:r>
      <w:r w:rsidR="00D271C4">
        <w:t>neliness and closer bonds</w:t>
      </w:r>
      <w:r w:rsidR="00F03BDC">
        <w:t xml:space="preserve"> </w:t>
      </w:r>
      <w:r w:rsidR="00D271C4">
        <w:t xml:space="preserve">with </w:t>
      </w:r>
      <w:r w:rsidR="00F03BDC">
        <w:t>care</w:t>
      </w:r>
      <w:r w:rsidR="009E3FF3">
        <w:t>giver</w:t>
      </w:r>
      <w:r w:rsidR="00F03BDC">
        <w:t>s</w:t>
      </w:r>
      <w:r w:rsidR="00D271C4">
        <w:t xml:space="preserve"> in older </w:t>
      </w:r>
      <w:r w:rsidR="00F03BDC">
        <w:t>persons</w:t>
      </w:r>
      <w:r w:rsidR="00D271C4">
        <w:t xml:space="preserve">. On the other hand, mistrust, anxiety, and </w:t>
      </w:r>
      <w:r w:rsidR="00F03BDC">
        <w:t>trouble</w:t>
      </w:r>
      <w:r w:rsidR="00D271C4">
        <w:t xml:space="preserve"> </w:t>
      </w:r>
      <w:r w:rsidR="00F03BDC">
        <w:t>accepting</w:t>
      </w:r>
      <w:r w:rsidR="00D271C4">
        <w:t xml:space="preserve"> help in care settings can be caused by insecure </w:t>
      </w:r>
      <w:r w:rsidR="00F03BDC">
        <w:t>attachment</w:t>
      </w:r>
      <w:r w:rsidR="00D271C4">
        <w:t xml:space="preserve">. </w:t>
      </w:r>
      <w:r w:rsidR="00671379">
        <w:t xml:space="preserve">Early </w:t>
      </w:r>
      <w:r w:rsidR="00F03BDC">
        <w:t>attachment</w:t>
      </w:r>
      <w:r w:rsidR="00671379">
        <w:t xml:space="preserve"> style ha</w:t>
      </w:r>
      <w:r w:rsidR="009E3FF3">
        <w:t>s</w:t>
      </w:r>
      <w:r w:rsidR="00671379">
        <w:t xml:space="preserve"> an impact on rel</w:t>
      </w:r>
      <w:r w:rsidR="00E51CD4">
        <w:t xml:space="preserve">ationships and </w:t>
      </w:r>
      <w:r w:rsidR="00F03BDC">
        <w:t>emotional</w:t>
      </w:r>
      <w:r w:rsidR="00E51CD4">
        <w:t xml:space="preserve"> health later in life, </w:t>
      </w:r>
      <w:r w:rsidR="009E3FF3">
        <w:t xml:space="preserve">influencing </w:t>
      </w:r>
      <w:r w:rsidR="00E51CD4">
        <w:t xml:space="preserve">how older persons interact with </w:t>
      </w:r>
      <w:r w:rsidR="009E3FF3">
        <w:t xml:space="preserve">their </w:t>
      </w:r>
      <w:r w:rsidR="00E51CD4">
        <w:t xml:space="preserve">care and support network </w:t>
      </w:r>
      <w:r w:rsidR="00E31951">
        <w:t>(Ainsworth</w:t>
      </w:r>
      <w:r w:rsidR="00E51CD4">
        <w:t>,1978).</w:t>
      </w:r>
    </w:p>
    <w:p w14:paraId="2DCC8830" w14:textId="77777777" w:rsidR="007E4A32" w:rsidRPr="00792A37" w:rsidRDefault="007E4A32" w:rsidP="00D95D9D">
      <w:pPr>
        <w:rPr>
          <w:b/>
          <w:bCs/>
          <w:i/>
          <w:iCs/>
        </w:rPr>
      </w:pPr>
    </w:p>
    <w:p w14:paraId="583145C6" w14:textId="2B078312" w:rsidR="007E4A32" w:rsidRPr="00792A37" w:rsidRDefault="007E4A32" w:rsidP="00D95D9D">
      <w:pPr>
        <w:rPr>
          <w:b/>
          <w:bCs/>
          <w:i/>
          <w:iCs/>
        </w:rPr>
      </w:pPr>
      <w:r w:rsidRPr="00792A37">
        <w:rPr>
          <w:b/>
          <w:bCs/>
          <w:i/>
          <w:iCs/>
        </w:rPr>
        <w:t xml:space="preserve">Conclusion </w:t>
      </w:r>
    </w:p>
    <w:p w14:paraId="4D10BD9F" w14:textId="115EB79E" w:rsidR="00E31951" w:rsidRDefault="00D63BC2" w:rsidP="00E31951">
      <w:r w:rsidRPr="00D63BC2">
        <w:t xml:space="preserve">Erik Erikson's psychosocial theory and John Bowlby's attachment theory are both extremely pertinent to health and social care practice, especially when it comes to promoting older individuals' emotional wellbeing. In care settings, Bowlby's concept of a secure base is helpful because it highlights the significance of stable relationships, trust, and emotional support, particularly for people dealing with dementia, anxiety, or trauma, where attachment insecurity may impact behaviour and engagement with care (Bowlby, 1988). Similar to this, Erikson's theory emphasises the significance of life reflection, identity, and meaning in later life and contrasts ego integrity with despair. In line with </w:t>
      </w:r>
      <w:r w:rsidRPr="00D63BC2">
        <w:lastRenderedPageBreak/>
        <w:t>person-centred care methods, interventions like recollection therapy can help older individuals achieve a sense of fulfilment and increased emotional health (Erikson, 1982).</w:t>
      </w:r>
      <w:r>
        <w:t xml:space="preserve"> </w:t>
      </w:r>
    </w:p>
    <w:p w14:paraId="7668DA31" w14:textId="4A1847EA" w:rsidR="00D63BC2" w:rsidRDefault="00D63BC2" w:rsidP="00E31951">
      <w:r w:rsidRPr="00D63BC2">
        <w:t xml:space="preserve">Both hypotheses have drawbacks, though. Bowlby's theory </w:t>
      </w:r>
      <w:r w:rsidR="002B6A4D">
        <w:t>place</w:t>
      </w:r>
      <w:r w:rsidRPr="00D63BC2">
        <w:t>s a lot of focus on early experiences, which may ignore social or environmental effects and undervalue the possibility of growth and change in later life. Erikson's hypothesis, on the other hand, may not adequately take into consideration cultural variations or unique life experiences because it presumes a universal ageing process. Despite these drawbacks, both theories offer useful frameworks for providing person-centred, relationship-based care that supports older individuals' general wellbeing, dignity, and emotional support.</w:t>
      </w:r>
    </w:p>
    <w:p w14:paraId="48EB9BDC" w14:textId="77777777" w:rsidR="00792A37" w:rsidRDefault="00792A37" w:rsidP="00E31951"/>
    <w:p w14:paraId="47A75C94" w14:textId="261684A6" w:rsidR="00E31951" w:rsidRPr="00E33F78" w:rsidRDefault="00E31951" w:rsidP="00E31951">
      <w:pPr>
        <w:rPr>
          <w:b/>
          <w:bCs/>
          <w:sz w:val="32"/>
          <w:szCs w:val="32"/>
        </w:rPr>
      </w:pPr>
      <w:r w:rsidRPr="00E33F78">
        <w:rPr>
          <w:b/>
          <w:bCs/>
          <w:sz w:val="32"/>
          <w:szCs w:val="32"/>
        </w:rPr>
        <w:t xml:space="preserve">Part </w:t>
      </w:r>
      <w:r w:rsidR="00026BEA" w:rsidRPr="00E33F78">
        <w:rPr>
          <w:b/>
          <w:bCs/>
          <w:sz w:val="32"/>
          <w:szCs w:val="32"/>
        </w:rPr>
        <w:t>B</w:t>
      </w:r>
    </w:p>
    <w:p w14:paraId="0225DB16" w14:textId="79D373F1" w:rsidR="00026BEA" w:rsidRPr="00E33F78" w:rsidRDefault="00026BEA" w:rsidP="00E31951">
      <w:pPr>
        <w:rPr>
          <w:b/>
          <w:bCs/>
          <w:sz w:val="32"/>
          <w:szCs w:val="32"/>
        </w:rPr>
      </w:pPr>
      <w:r w:rsidRPr="00E33F78">
        <w:rPr>
          <w:b/>
          <w:bCs/>
          <w:sz w:val="32"/>
          <w:szCs w:val="32"/>
        </w:rPr>
        <w:t xml:space="preserve">Introduction to the Theory </w:t>
      </w:r>
    </w:p>
    <w:p w14:paraId="24BA8E54" w14:textId="55FE4267" w:rsidR="00BB02E5" w:rsidRDefault="005007B4" w:rsidP="00E31951">
      <w:r>
        <w:t>The psychosocial theory of development, created by Erik Erikson, describe</w:t>
      </w:r>
      <w:r w:rsidR="00863359">
        <w:t>s</w:t>
      </w:r>
      <w:r>
        <w:t xml:space="preserve"> how </w:t>
      </w:r>
      <w:r w:rsidR="00863359">
        <w:t>people</w:t>
      </w:r>
      <w:r>
        <w:t xml:space="preserve"> go through eight phases over the course of a </w:t>
      </w:r>
      <w:r w:rsidR="00863359">
        <w:t>lifetime. F</w:t>
      </w:r>
      <w:r>
        <w:t>or elderly people, the last stage -ego integrity versus despair- is especially rele</w:t>
      </w:r>
      <w:r w:rsidR="00863359">
        <w:t>v</w:t>
      </w:r>
      <w:r>
        <w:t>ant</w:t>
      </w:r>
      <w:r w:rsidR="00EB6F49">
        <w:t>.  At this point, people think back on their experi</w:t>
      </w:r>
      <w:r w:rsidR="00863359">
        <w:t>e</w:t>
      </w:r>
      <w:r w:rsidR="00EB6F49">
        <w:t>nces and either suffer regret and despo</w:t>
      </w:r>
      <w:r w:rsidR="006E0643">
        <w:t xml:space="preserve">ndency or develop acceptance and happiness </w:t>
      </w:r>
      <w:r w:rsidR="00AA02A5">
        <w:t>(</w:t>
      </w:r>
      <w:r w:rsidR="00623D5D">
        <w:t xml:space="preserve">ego </w:t>
      </w:r>
      <w:r w:rsidR="00863359">
        <w:t>integrity) (</w:t>
      </w:r>
      <w:r w:rsidR="00623D5D">
        <w:t>Erikson,1</w:t>
      </w:r>
      <w:r w:rsidR="001E72B5">
        <w:t>982).</w:t>
      </w:r>
      <w:r w:rsidR="00863359">
        <w:t xml:space="preserve"> A</w:t>
      </w:r>
      <w:r w:rsidR="001E72B5">
        <w:t>ccording to the hypothesis, social connection, introspection, and sense of me</w:t>
      </w:r>
      <w:r w:rsidR="00863359">
        <w:t>an</w:t>
      </w:r>
      <w:r w:rsidR="001E72B5">
        <w:t>ing and purpose all have a significant impact on psychological wellbeing in later life.</w:t>
      </w:r>
    </w:p>
    <w:p w14:paraId="1C5FB00B" w14:textId="063658E3" w:rsidR="00BB02E5" w:rsidRPr="00A97A2A" w:rsidRDefault="00A97A2A" w:rsidP="00E31951">
      <w:pPr>
        <w:rPr>
          <w:b/>
          <w:bCs/>
          <w:sz w:val="21"/>
          <w:szCs w:val="21"/>
        </w:rPr>
      </w:pPr>
      <w:r w:rsidRPr="00A97A2A">
        <w:rPr>
          <w:b/>
          <w:bCs/>
          <w:sz w:val="21"/>
          <w:szCs w:val="21"/>
        </w:rPr>
        <w:t xml:space="preserve">Residential care to improve Wellbeing. </w:t>
      </w:r>
    </w:p>
    <w:p w14:paraId="3A371F24" w14:textId="20E62CF3" w:rsidR="009A4EA5" w:rsidRDefault="009A4EA5" w:rsidP="009A4EA5">
      <w:r>
        <w:t>Erikson’s</w:t>
      </w:r>
      <w:r w:rsidR="00A97A2A">
        <w:t xml:space="preserve"> theory can</w:t>
      </w:r>
      <w:r>
        <w:t xml:space="preserve"> </w:t>
      </w:r>
      <w:r w:rsidR="00A97A2A">
        <w:t>be applied in a residential care setting to facil</w:t>
      </w:r>
      <w:r>
        <w:t>ita</w:t>
      </w:r>
      <w:r w:rsidR="00A97A2A">
        <w:t>te life review, uphold dignity</w:t>
      </w:r>
      <w:r w:rsidR="00D50A36">
        <w:t xml:space="preserve">, and foster social interaction in order to enhance the emotional wellness of senior citizens. By giving </w:t>
      </w:r>
      <w:r w:rsidR="00A3478B">
        <w:t>residents,</w:t>
      </w:r>
      <w:r w:rsidR="00D50A36">
        <w:t xml:space="preserve"> the chance to reflect on</w:t>
      </w:r>
      <w:r>
        <w:t xml:space="preserve"> </w:t>
      </w:r>
      <w:r w:rsidR="00D50A36">
        <w:t>their life st</w:t>
      </w:r>
      <w:r>
        <w:t>o</w:t>
      </w:r>
      <w:r w:rsidR="00D50A36">
        <w:t>ries, preserv</w:t>
      </w:r>
      <w:r>
        <w:t>ing</w:t>
      </w:r>
      <w:r w:rsidR="00D50A36">
        <w:t xml:space="preserve"> their sense of self, and feel</w:t>
      </w:r>
      <w:r>
        <w:t>ing</w:t>
      </w:r>
      <w:r w:rsidR="00D50A36">
        <w:t xml:space="preserve"> appreciated in the care setti</w:t>
      </w:r>
      <w:r>
        <w:t>n</w:t>
      </w:r>
      <w:r w:rsidR="00D50A36">
        <w:t>gs</w:t>
      </w:r>
      <w:r w:rsidR="00C41406">
        <w:t>, carers can assist residents in achieving ego integrity. Additionally, person-centred care approaches can</w:t>
      </w:r>
      <w:r w:rsidR="00783EE2">
        <w:t xml:space="preserve"> </w:t>
      </w:r>
      <w:r>
        <w:t>promote</w:t>
      </w:r>
      <w:r w:rsidR="00C41406">
        <w:t xml:space="preserve"> self</w:t>
      </w:r>
      <w:r>
        <w:t>-</w:t>
      </w:r>
      <w:r w:rsidR="00C41406">
        <w:t>wor</w:t>
      </w:r>
      <w:r w:rsidR="00783EE2">
        <w:t>th and autonomy, which lessens feelings of hopelessness and loneliness (Erikson,1982). Promoting meaningful activities like social e</w:t>
      </w:r>
      <w:r>
        <w:t>ng</w:t>
      </w:r>
      <w:r w:rsidR="00783EE2">
        <w:t xml:space="preserve">agements, storytelling and memory sharing </w:t>
      </w:r>
      <w:r>
        <w:t>might improve emotional health and lessen depression symptoms.</w:t>
      </w:r>
      <w:r w:rsidR="007F3C9A">
        <w:t xml:space="preserve"> </w:t>
      </w:r>
      <w:r w:rsidR="005960BF">
        <w:t>(Pinquart</w:t>
      </w:r>
      <w:r w:rsidR="00725D42">
        <w:t xml:space="preserve"> </w:t>
      </w:r>
      <w:r w:rsidR="007029A8">
        <w:t>and Fo</w:t>
      </w:r>
      <w:r w:rsidR="0027045B">
        <w:t>rst</w:t>
      </w:r>
      <w:r w:rsidR="00AA05EC">
        <w:t xml:space="preserve">meier, </w:t>
      </w:r>
      <w:r w:rsidR="005960BF">
        <w:t>2012)</w:t>
      </w:r>
      <w:r>
        <w:t xml:space="preserve"> </w:t>
      </w:r>
    </w:p>
    <w:p w14:paraId="2B68E5FD" w14:textId="461AFF2D" w:rsidR="009A4EA5" w:rsidRDefault="009A4EA5" w:rsidP="009A4EA5">
      <w:pPr>
        <w:rPr>
          <w:b/>
          <w:bCs/>
          <w:sz w:val="21"/>
          <w:szCs w:val="21"/>
        </w:rPr>
      </w:pPr>
      <w:r w:rsidRPr="008C1769">
        <w:rPr>
          <w:b/>
          <w:bCs/>
          <w:sz w:val="21"/>
          <w:szCs w:val="21"/>
        </w:rPr>
        <w:t xml:space="preserve">Scenario </w:t>
      </w:r>
    </w:p>
    <w:p w14:paraId="77158287" w14:textId="2E9D999F" w:rsidR="00561A42" w:rsidRPr="00617BC3" w:rsidRDefault="008C1769" w:rsidP="009A4EA5">
      <w:r>
        <w:t>Mr A, an 82</w:t>
      </w:r>
      <w:r w:rsidR="00561A42">
        <w:t>-</w:t>
      </w:r>
      <w:r>
        <w:t xml:space="preserve">year-old resident, recently moved into a care facility and is feeling depressed and </w:t>
      </w:r>
      <w:r w:rsidR="00992C85">
        <w:t>withdrawn. Employee observe</w:t>
      </w:r>
      <w:r w:rsidR="00561A42">
        <w:t>s</w:t>
      </w:r>
      <w:r w:rsidR="00992C85">
        <w:t xml:space="preserve"> that he shies away f</w:t>
      </w:r>
      <w:r w:rsidR="00561A42">
        <w:t>ro</w:t>
      </w:r>
      <w:r w:rsidR="00992C85">
        <w:t xml:space="preserve">m group events and laments </w:t>
      </w:r>
      <w:r w:rsidR="005B0C1C">
        <w:t>“not ach</w:t>
      </w:r>
      <w:r w:rsidR="00561A42">
        <w:t>iev</w:t>
      </w:r>
      <w:r w:rsidR="005B0C1C">
        <w:t xml:space="preserve">ing much in life”. </w:t>
      </w:r>
      <w:r w:rsidR="00561A42">
        <w:t>M</w:t>
      </w:r>
      <w:r w:rsidR="005B0C1C">
        <w:t>r A is encouraged to discuss his prior experiences</w:t>
      </w:r>
      <w:r w:rsidR="00084B46">
        <w:t xml:space="preserve">, including his employment and family life, during </w:t>
      </w:r>
      <w:r w:rsidR="00561A42">
        <w:t xml:space="preserve">the </w:t>
      </w:r>
      <w:r w:rsidR="00084B46">
        <w:t>weekly recollection session led by a key worker. Additionally, staff me</w:t>
      </w:r>
      <w:r w:rsidR="009D0CFF">
        <w:t xml:space="preserve">mbers make a customised memory </w:t>
      </w:r>
      <w:r w:rsidR="00561A42">
        <w:t>b</w:t>
      </w:r>
      <w:r w:rsidR="009D0CFF">
        <w:t>ox filled with pic</w:t>
      </w:r>
      <w:r w:rsidR="00561A42">
        <w:t>t</w:t>
      </w:r>
      <w:r w:rsidR="009D0CFF">
        <w:t>ures and items that hold special impo</w:t>
      </w:r>
      <w:r w:rsidR="00561A42">
        <w:t>r</w:t>
      </w:r>
      <w:r w:rsidR="009D0CFF">
        <w:t xml:space="preserve">tance for him. Mr A </w:t>
      </w:r>
      <w:r w:rsidR="00561A42">
        <w:t xml:space="preserve">gradually shows greater acceptance and contentment with his existence, increases his level of engagement, and starts taking part in group activities. This illustrates the practical application of Erikson’s theory of ego integrity to enhance wellbeing. </w:t>
      </w:r>
    </w:p>
    <w:p w14:paraId="4329AAAC" w14:textId="6AA87714" w:rsidR="00561A42" w:rsidRPr="00781A2E" w:rsidRDefault="00AE4FA7" w:rsidP="009A4EA5">
      <w:pPr>
        <w:rPr>
          <w:b/>
          <w:bCs/>
          <w:sz w:val="21"/>
          <w:szCs w:val="21"/>
        </w:rPr>
      </w:pPr>
      <w:r w:rsidRPr="00781A2E">
        <w:rPr>
          <w:b/>
          <w:bCs/>
          <w:sz w:val="21"/>
          <w:szCs w:val="21"/>
        </w:rPr>
        <w:t>Challenge</w:t>
      </w:r>
      <w:r w:rsidR="00781A2E">
        <w:rPr>
          <w:b/>
          <w:bCs/>
          <w:sz w:val="21"/>
          <w:szCs w:val="21"/>
        </w:rPr>
        <w:t>s</w:t>
      </w:r>
    </w:p>
    <w:p w14:paraId="368CE368" w14:textId="35F490C2" w:rsidR="00781A2E" w:rsidRDefault="00AE4FA7" w:rsidP="009A4EA5">
      <w:r>
        <w:lastRenderedPageBreak/>
        <w:t xml:space="preserve">The fact that some residents may be </w:t>
      </w:r>
      <w:r w:rsidR="004B3D6A">
        <w:t>un</w:t>
      </w:r>
      <w:r>
        <w:t xml:space="preserve">able or </w:t>
      </w:r>
      <w:r w:rsidR="004B3D6A">
        <w:t>un</w:t>
      </w:r>
      <w:r>
        <w:t xml:space="preserve">willing </w:t>
      </w:r>
      <w:r w:rsidR="00066A5A">
        <w:t>to participate in life review or reflective activities is a significa</w:t>
      </w:r>
      <w:r w:rsidR="00795245">
        <w:t>n</w:t>
      </w:r>
      <w:r w:rsidR="00066A5A">
        <w:t>t o</w:t>
      </w:r>
      <w:r w:rsidR="00795245">
        <w:t>b</w:t>
      </w:r>
      <w:r w:rsidR="00066A5A">
        <w:t>stacle to the use of Erikson’s theory in residential care. Som</w:t>
      </w:r>
      <w:r w:rsidR="00795245">
        <w:t>e</w:t>
      </w:r>
      <w:r w:rsidR="00066A5A">
        <w:t xml:space="preserve"> </w:t>
      </w:r>
      <w:r w:rsidR="00795245">
        <w:t>peo</w:t>
      </w:r>
      <w:r w:rsidR="00066A5A">
        <w:t>ple may find it challenging or disturbing due to cognitive disability, tr</w:t>
      </w:r>
      <w:r w:rsidR="00795245">
        <w:t xml:space="preserve">auma history, or emotional pain. This may reduce the efficacy of the intervention meant to restore ego integrity. </w:t>
      </w:r>
    </w:p>
    <w:p w14:paraId="5EDB1974" w14:textId="212A1A9F" w:rsidR="00781A2E" w:rsidRPr="0000713F" w:rsidRDefault="00E17A76" w:rsidP="009A4EA5">
      <w:pPr>
        <w:rPr>
          <w:b/>
          <w:bCs/>
          <w:sz w:val="21"/>
          <w:szCs w:val="21"/>
        </w:rPr>
      </w:pPr>
      <w:r w:rsidRPr="0000713F">
        <w:rPr>
          <w:b/>
          <w:bCs/>
          <w:sz w:val="21"/>
          <w:szCs w:val="21"/>
        </w:rPr>
        <w:t>Evidence Based</w:t>
      </w:r>
    </w:p>
    <w:p w14:paraId="2EDD885D" w14:textId="1F8DBB47" w:rsidR="0000713F" w:rsidRPr="00617BC3" w:rsidRDefault="00E17A76" w:rsidP="009A4EA5">
      <w:r>
        <w:t>Structured reco</w:t>
      </w:r>
      <w:r w:rsidR="00B640D8">
        <w:t>llection theory, which has been demonstrated to enha</w:t>
      </w:r>
      <w:r w:rsidR="00A87118">
        <w:t>n</w:t>
      </w:r>
      <w:r w:rsidR="00B640D8">
        <w:t>ce psychological health and lessen depressive sy</w:t>
      </w:r>
      <w:r w:rsidR="00A87118">
        <w:t>mp</w:t>
      </w:r>
      <w:r w:rsidR="00B640D8">
        <w:t>toms in older person</w:t>
      </w:r>
      <w:r w:rsidR="000F4362">
        <w:t xml:space="preserve">s, is one evidence-based strategy for </w:t>
      </w:r>
      <w:r w:rsidR="009610AB">
        <w:t>overcoming thi</w:t>
      </w:r>
      <w:r w:rsidR="004B3D6A">
        <w:t>s</w:t>
      </w:r>
      <w:r w:rsidR="009610AB">
        <w:t xml:space="preserve"> obstacle. Remin</w:t>
      </w:r>
      <w:r w:rsidR="004B3D6A">
        <w:t>iscen</w:t>
      </w:r>
      <w:r w:rsidR="009610AB">
        <w:t>ce</w:t>
      </w:r>
      <w:r w:rsidR="004B3D6A">
        <w:t>-</w:t>
      </w:r>
      <w:r w:rsidR="009610AB">
        <w:t>based the</w:t>
      </w:r>
      <w:r w:rsidR="004B3D6A">
        <w:t>ra</w:t>
      </w:r>
      <w:r w:rsidR="009610AB">
        <w:t>pies can improve older peopl</w:t>
      </w:r>
      <w:r w:rsidR="001E107F">
        <w:t xml:space="preserve">e’s mood, cognitive function and quality of life, especially in care settings, according to a comprehensive review by Wood </w:t>
      </w:r>
      <w:r w:rsidR="008100A3">
        <w:t>et al. (2018). Care workers might m</w:t>
      </w:r>
      <w:r w:rsidR="004B3D6A">
        <w:t>odify the</w:t>
      </w:r>
      <w:r w:rsidR="008100A3">
        <w:t xml:space="preserve"> recollection exercise to be </w:t>
      </w:r>
      <w:r w:rsidR="004B3D6A">
        <w:t>sensory</w:t>
      </w:r>
      <w:r w:rsidR="0000713F">
        <w:t>-</w:t>
      </w:r>
      <w:r w:rsidR="004B3D6A">
        <w:t>based</w:t>
      </w:r>
      <w:r w:rsidR="008100A3">
        <w:t xml:space="preserve"> (e.g. music, objects</w:t>
      </w:r>
      <w:r w:rsidR="004B3D6A">
        <w:t xml:space="preserve"> or images) rather than only verbal in order to address resistance or distress and enable comfortable involvement. This promotes the development of ego integrity while making the intervention more inclusive and person-centred. </w:t>
      </w:r>
    </w:p>
    <w:p w14:paraId="6B688B04" w14:textId="7A050D56" w:rsidR="00E17A76" w:rsidRPr="008827E6" w:rsidRDefault="0000713F" w:rsidP="009A4EA5">
      <w:pPr>
        <w:rPr>
          <w:b/>
          <w:bCs/>
          <w:sz w:val="21"/>
          <w:szCs w:val="21"/>
        </w:rPr>
      </w:pPr>
      <w:r w:rsidRPr="008827E6">
        <w:rPr>
          <w:b/>
          <w:bCs/>
          <w:sz w:val="21"/>
          <w:szCs w:val="21"/>
        </w:rPr>
        <w:t xml:space="preserve">Conclusion </w:t>
      </w:r>
    </w:p>
    <w:p w14:paraId="3FAE918E" w14:textId="762DD1F4" w:rsidR="0000713F" w:rsidRDefault="00F621F9" w:rsidP="009A4EA5">
      <w:r>
        <w:t xml:space="preserve">Erikson’s psychosocial theory offers a useful foundation for fostering identity, dignity, and emotional wellbeing </w:t>
      </w:r>
      <w:r w:rsidR="00B63BA3">
        <w:t>among senior citi</w:t>
      </w:r>
      <w:r w:rsidR="008827E6">
        <w:t>zens</w:t>
      </w:r>
      <w:r w:rsidR="00B63BA3">
        <w:t xml:space="preserve"> receiving residential care. It can greatly improve quality of life in care home settings when implemented through person-centred</w:t>
      </w:r>
      <w:r w:rsidR="004714E0">
        <w:t>,</w:t>
      </w:r>
      <w:r w:rsidR="00B63BA3">
        <w:t xml:space="preserve"> adaptable </w:t>
      </w:r>
      <w:r w:rsidR="008827E6">
        <w:t>reminiscence</w:t>
      </w:r>
      <w:r w:rsidR="00B63BA3">
        <w:t xml:space="preserve">-based approaches. </w:t>
      </w:r>
    </w:p>
    <w:p w14:paraId="352BDBEB" w14:textId="77777777" w:rsidR="00713E87" w:rsidRDefault="00713E87" w:rsidP="009A4EA5"/>
    <w:p w14:paraId="1FBF70DD" w14:textId="77777777" w:rsidR="00713E87" w:rsidRDefault="00713E87" w:rsidP="009A4EA5"/>
    <w:p w14:paraId="1FC4AE9C" w14:textId="77777777" w:rsidR="00713E87" w:rsidRDefault="00713E87" w:rsidP="009A4EA5"/>
    <w:p w14:paraId="4E2FF5A0" w14:textId="77777777" w:rsidR="00713E87" w:rsidRDefault="00713E87" w:rsidP="009A4EA5"/>
    <w:p w14:paraId="2CF9BE6B" w14:textId="77777777" w:rsidR="002B6A4D" w:rsidRDefault="002B6A4D" w:rsidP="009A4EA5">
      <w:pPr>
        <w:rPr>
          <w:b/>
          <w:bCs/>
        </w:rPr>
      </w:pPr>
    </w:p>
    <w:p w14:paraId="2CA9182D" w14:textId="77777777" w:rsidR="002B6A4D" w:rsidRDefault="002B6A4D" w:rsidP="009A4EA5">
      <w:pPr>
        <w:rPr>
          <w:b/>
          <w:bCs/>
        </w:rPr>
      </w:pPr>
    </w:p>
    <w:p w14:paraId="283B5EC0" w14:textId="77777777" w:rsidR="002B6A4D" w:rsidRDefault="002B6A4D" w:rsidP="009A4EA5">
      <w:pPr>
        <w:rPr>
          <w:b/>
          <w:bCs/>
        </w:rPr>
      </w:pPr>
    </w:p>
    <w:p w14:paraId="31E51A4A" w14:textId="77777777" w:rsidR="002B6A4D" w:rsidRDefault="002B6A4D" w:rsidP="009A4EA5">
      <w:pPr>
        <w:rPr>
          <w:b/>
          <w:bCs/>
        </w:rPr>
      </w:pPr>
    </w:p>
    <w:p w14:paraId="36F2EBDD" w14:textId="77777777" w:rsidR="002B6A4D" w:rsidRDefault="002B6A4D" w:rsidP="009A4EA5">
      <w:pPr>
        <w:rPr>
          <w:b/>
          <w:bCs/>
        </w:rPr>
      </w:pPr>
    </w:p>
    <w:p w14:paraId="1D97C644" w14:textId="77777777" w:rsidR="002B6A4D" w:rsidRDefault="002B6A4D" w:rsidP="009A4EA5">
      <w:pPr>
        <w:rPr>
          <w:b/>
          <w:bCs/>
        </w:rPr>
      </w:pPr>
    </w:p>
    <w:p w14:paraId="57FDB4CC" w14:textId="77777777" w:rsidR="00617BC3" w:rsidRDefault="00617BC3" w:rsidP="009A4EA5">
      <w:pPr>
        <w:rPr>
          <w:b/>
          <w:bCs/>
        </w:rPr>
      </w:pPr>
    </w:p>
    <w:p w14:paraId="1E1A35FE" w14:textId="77777777" w:rsidR="00617BC3" w:rsidRDefault="00617BC3" w:rsidP="009A4EA5">
      <w:pPr>
        <w:rPr>
          <w:b/>
          <w:bCs/>
        </w:rPr>
      </w:pPr>
    </w:p>
    <w:p w14:paraId="0DB99A7C" w14:textId="77777777" w:rsidR="00617BC3" w:rsidRDefault="00617BC3" w:rsidP="009A4EA5">
      <w:pPr>
        <w:rPr>
          <w:b/>
          <w:bCs/>
        </w:rPr>
      </w:pPr>
    </w:p>
    <w:p w14:paraId="42E2C4F9" w14:textId="77777777" w:rsidR="002B6A4D" w:rsidRDefault="002B6A4D" w:rsidP="009A4EA5">
      <w:pPr>
        <w:rPr>
          <w:b/>
          <w:bCs/>
        </w:rPr>
      </w:pPr>
    </w:p>
    <w:p w14:paraId="06D1495F" w14:textId="41610AA9" w:rsidR="00713E87" w:rsidRPr="002B6A4D" w:rsidRDefault="00713E87" w:rsidP="009A4EA5">
      <w:pPr>
        <w:rPr>
          <w:b/>
          <w:bCs/>
          <w:sz w:val="40"/>
          <w:szCs w:val="40"/>
        </w:rPr>
      </w:pPr>
      <w:r w:rsidRPr="002B6A4D">
        <w:rPr>
          <w:b/>
          <w:bCs/>
          <w:sz w:val="40"/>
          <w:szCs w:val="40"/>
        </w:rPr>
        <w:lastRenderedPageBreak/>
        <w:t xml:space="preserve">References </w:t>
      </w:r>
    </w:p>
    <w:p w14:paraId="6596B654" w14:textId="77777777" w:rsid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Baltes, P.B. (1990). </w:t>
      </w:r>
      <w:r w:rsidRPr="00B349D7">
        <w:rPr>
          <w:rFonts w:ascii="Times New Roman" w:eastAsia="Times New Roman" w:hAnsi="Times New Roman" w:cs="Times New Roman"/>
          <w:i/>
          <w:iCs/>
          <w:color w:val="000000"/>
          <w:sz w:val="24"/>
          <w:szCs w:val="24"/>
          <w:lang w:eastAsia="en-GB"/>
        </w:rPr>
        <w:t>Successful Aging</w:t>
      </w:r>
      <w:r w:rsidRPr="00B349D7">
        <w:rPr>
          <w:rFonts w:ascii="Times New Roman" w:eastAsia="Times New Roman" w:hAnsi="Times New Roman" w:cs="Times New Roman"/>
          <w:color w:val="000000"/>
          <w:sz w:val="24"/>
          <w:szCs w:val="24"/>
          <w:lang w:eastAsia="en-GB"/>
        </w:rPr>
        <w:t>. [online] Google Books. Available at: https://books.google.co.uk/books?hl=en&amp;lr=&amp;id=0oEJaiK30wUC&amp;oi=fnd&amp;pg=PA1&amp;dq= [Accessed 16 Apr. 2026].</w:t>
      </w:r>
    </w:p>
    <w:p w14:paraId="6E13B475" w14:textId="77777777" w:rsid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BARBOUR, R.F. (1969). JOHN BOWLBY: Attachment and Loss. </w:t>
      </w:r>
      <w:r w:rsidRPr="00B349D7">
        <w:rPr>
          <w:rFonts w:ascii="Times New Roman" w:eastAsia="Times New Roman" w:hAnsi="Times New Roman" w:cs="Times New Roman"/>
          <w:i/>
          <w:iCs/>
          <w:color w:val="000000"/>
          <w:sz w:val="24"/>
          <w:szCs w:val="24"/>
          <w:lang w:eastAsia="en-GB"/>
        </w:rPr>
        <w:t>The British Journal of Psychiatry</w:t>
      </w:r>
      <w:r w:rsidRPr="00B349D7">
        <w:rPr>
          <w:rFonts w:ascii="Times New Roman" w:eastAsia="Times New Roman" w:hAnsi="Times New Roman" w:cs="Times New Roman"/>
          <w:color w:val="000000"/>
          <w:sz w:val="24"/>
          <w:szCs w:val="24"/>
          <w:lang w:eastAsia="en-GB"/>
        </w:rPr>
        <w:t>, [online] 116(530), pp.102–103. Available at: https://books.google.co.uk/books?hl=en&amp;lr=&amp;id=x-Oki9MxalQC&amp;oi=fnd&amp;pg=PA45&amp;dq=related:9sOsHG699NcJ:scholar.google.com/&amp;ots=rbCWNR8awS&amp;sig=tPIUusX_Wi8aYsbD3NVT4gRD84Q#v=onepage&amp;q&amp;f=false [Accessed 15 Apr. 2026].</w:t>
      </w:r>
    </w:p>
    <w:p w14:paraId="3D550D73" w14:textId="5672BFC8" w:rsid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Bowlby, J. (1988). A Secure Base: Clinical Applications of Attachment Theory. </w:t>
      </w:r>
      <w:r w:rsidRPr="00B349D7">
        <w:rPr>
          <w:rFonts w:ascii="Times New Roman" w:eastAsia="Times New Roman" w:hAnsi="Times New Roman" w:cs="Times New Roman"/>
          <w:i/>
          <w:iCs/>
          <w:color w:val="000000"/>
          <w:sz w:val="24"/>
          <w:szCs w:val="24"/>
          <w:lang w:eastAsia="en-GB"/>
        </w:rPr>
        <w:t>British Journal of Psychiatry</w:t>
      </w:r>
      <w:r w:rsidRPr="00B349D7">
        <w:rPr>
          <w:rFonts w:ascii="Times New Roman" w:eastAsia="Times New Roman" w:hAnsi="Times New Roman" w:cs="Times New Roman"/>
          <w:color w:val="000000"/>
          <w:sz w:val="24"/>
          <w:szCs w:val="24"/>
          <w:lang w:eastAsia="en-GB"/>
        </w:rPr>
        <w:t>, 153(05), p.721.</w:t>
      </w:r>
      <w:r w:rsidR="004129F3">
        <w:rPr>
          <w:rFonts w:ascii="Times New Roman" w:eastAsia="Times New Roman" w:hAnsi="Times New Roman" w:cs="Times New Roman"/>
          <w:color w:val="000000"/>
          <w:sz w:val="24"/>
          <w:szCs w:val="24"/>
          <w:lang w:eastAsia="en-GB"/>
        </w:rPr>
        <w:t>[ Accessed 15.Apr. 2026]</w:t>
      </w:r>
    </w:p>
    <w:p w14:paraId="0A495EAB" w14:textId="163F7B1A" w:rsid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Braye, S. and Preston-Shoot, M. (2019). </w:t>
      </w:r>
      <w:r w:rsidRPr="00B349D7">
        <w:rPr>
          <w:rFonts w:ascii="Times New Roman" w:eastAsia="Times New Roman" w:hAnsi="Times New Roman" w:cs="Times New Roman"/>
          <w:i/>
          <w:iCs/>
          <w:color w:val="000000"/>
          <w:sz w:val="24"/>
          <w:szCs w:val="24"/>
          <w:lang w:eastAsia="en-GB"/>
        </w:rPr>
        <w:t>The Care Act 2014 : wellbeing in practice</w:t>
      </w:r>
      <w:r w:rsidRPr="00B349D7">
        <w:rPr>
          <w:rFonts w:ascii="Times New Roman" w:eastAsia="Times New Roman" w:hAnsi="Times New Roman" w:cs="Times New Roman"/>
          <w:color w:val="000000"/>
          <w:sz w:val="24"/>
          <w:szCs w:val="24"/>
          <w:lang w:eastAsia="en-GB"/>
        </w:rPr>
        <w:t>. London: Learning Matters, An Imprint Of Sage Publications Ltd ; Thousand Oaks, California.</w:t>
      </w:r>
      <w:r w:rsidR="009714CA" w:rsidRPr="009714CA">
        <w:rPr>
          <w:rFonts w:ascii="Times New Roman" w:eastAsia="Times New Roman" w:hAnsi="Times New Roman" w:cs="Times New Roman"/>
          <w:color w:val="000000"/>
          <w:sz w:val="24"/>
          <w:szCs w:val="24"/>
          <w:lang w:eastAsia="en-GB"/>
        </w:rPr>
        <w:t xml:space="preserve"> </w:t>
      </w:r>
      <w:r w:rsidR="009714CA" w:rsidRPr="00B349D7">
        <w:rPr>
          <w:rFonts w:ascii="Times New Roman" w:eastAsia="Times New Roman" w:hAnsi="Times New Roman" w:cs="Times New Roman"/>
          <w:color w:val="000000"/>
          <w:sz w:val="24"/>
          <w:szCs w:val="24"/>
          <w:lang w:eastAsia="en-GB"/>
        </w:rPr>
        <w:t>.</w:t>
      </w:r>
      <w:r w:rsidR="009714CA">
        <w:rPr>
          <w:rFonts w:ascii="Times New Roman" w:eastAsia="Times New Roman" w:hAnsi="Times New Roman" w:cs="Times New Roman"/>
          <w:color w:val="000000"/>
          <w:sz w:val="24"/>
          <w:szCs w:val="24"/>
          <w:lang w:eastAsia="en-GB"/>
        </w:rPr>
        <w:t>[ Accessed 15.Apr. 2026]</w:t>
      </w:r>
    </w:p>
    <w:p w14:paraId="3169E728" w14:textId="77777777" w:rsid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Erikson, E.H. and Erikson, J.M. (1998). </w:t>
      </w:r>
      <w:r w:rsidRPr="00B349D7">
        <w:rPr>
          <w:rFonts w:ascii="Times New Roman" w:eastAsia="Times New Roman" w:hAnsi="Times New Roman" w:cs="Times New Roman"/>
          <w:i/>
          <w:iCs/>
          <w:color w:val="000000"/>
          <w:sz w:val="24"/>
          <w:szCs w:val="24"/>
          <w:lang w:eastAsia="en-GB"/>
        </w:rPr>
        <w:t>The life cycle completed</w:t>
      </w:r>
      <w:r w:rsidRPr="00B349D7">
        <w:rPr>
          <w:rFonts w:ascii="Times New Roman" w:eastAsia="Times New Roman" w:hAnsi="Times New Roman" w:cs="Times New Roman"/>
          <w:color w:val="000000"/>
          <w:sz w:val="24"/>
          <w:szCs w:val="24"/>
          <w:lang w:eastAsia="en-GB"/>
        </w:rPr>
        <w:t>. [online] New York: W.W. Norton. Available at: https://link.springer.com/article/10.1007/s10943-007-9123-4 [Accessed 15 Apr. 2026].</w:t>
      </w:r>
    </w:p>
    <w:p w14:paraId="30627C42" w14:textId="010F1EAE" w:rsid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Howe, D. (2009). Review: Jude Cassidy and Philip R. Shaver (eds) Handbook of Attachment: Theory, Research and Clinical Applications. </w:t>
      </w:r>
      <w:r w:rsidRPr="00B349D7">
        <w:rPr>
          <w:rFonts w:ascii="Times New Roman" w:eastAsia="Times New Roman" w:hAnsi="Times New Roman" w:cs="Times New Roman"/>
          <w:i/>
          <w:iCs/>
          <w:color w:val="000000"/>
          <w:sz w:val="24"/>
          <w:szCs w:val="24"/>
          <w:lang w:eastAsia="en-GB"/>
        </w:rPr>
        <w:t>Journal of Social Work</w:t>
      </w:r>
      <w:r w:rsidRPr="00B349D7">
        <w:rPr>
          <w:rFonts w:ascii="Times New Roman" w:eastAsia="Times New Roman" w:hAnsi="Times New Roman" w:cs="Times New Roman"/>
          <w:color w:val="000000"/>
          <w:sz w:val="24"/>
          <w:szCs w:val="24"/>
          <w:lang w:eastAsia="en-GB"/>
        </w:rPr>
        <w:t>, 9(4), pp.443–444. doi:https://doi.org/10.1177/1468017309342543.</w:t>
      </w:r>
      <w:r w:rsidR="009714CA" w:rsidRPr="009714CA">
        <w:rPr>
          <w:rFonts w:ascii="Times New Roman" w:eastAsia="Times New Roman" w:hAnsi="Times New Roman" w:cs="Times New Roman"/>
          <w:color w:val="000000"/>
          <w:sz w:val="24"/>
          <w:szCs w:val="24"/>
          <w:lang w:eastAsia="en-GB"/>
        </w:rPr>
        <w:t xml:space="preserve"> </w:t>
      </w:r>
      <w:r w:rsidR="009714CA" w:rsidRPr="00B349D7">
        <w:rPr>
          <w:rFonts w:ascii="Times New Roman" w:eastAsia="Times New Roman" w:hAnsi="Times New Roman" w:cs="Times New Roman"/>
          <w:color w:val="000000"/>
          <w:sz w:val="24"/>
          <w:szCs w:val="24"/>
          <w:lang w:eastAsia="en-GB"/>
        </w:rPr>
        <w:t>.</w:t>
      </w:r>
      <w:r w:rsidR="009714CA">
        <w:rPr>
          <w:rFonts w:ascii="Times New Roman" w:eastAsia="Times New Roman" w:hAnsi="Times New Roman" w:cs="Times New Roman"/>
          <w:color w:val="000000"/>
          <w:sz w:val="24"/>
          <w:szCs w:val="24"/>
          <w:lang w:eastAsia="en-GB"/>
        </w:rPr>
        <w:t>[ Accessed 15.Apr. 2026]</w:t>
      </w:r>
    </w:p>
    <w:p w14:paraId="45E3C1D9" w14:textId="16F6AC86" w:rsid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Menec, V.H. (2003). The Relation Between Everyday Activities and Successful Aging: A 6-Year Longitudinal Study. </w:t>
      </w:r>
      <w:r w:rsidRPr="00B349D7">
        <w:rPr>
          <w:rFonts w:ascii="Times New Roman" w:eastAsia="Times New Roman" w:hAnsi="Times New Roman" w:cs="Times New Roman"/>
          <w:i/>
          <w:iCs/>
          <w:color w:val="000000"/>
          <w:sz w:val="24"/>
          <w:szCs w:val="24"/>
          <w:lang w:eastAsia="en-GB"/>
        </w:rPr>
        <w:t>The Journals of Gerontology Series B: Psychological Sciences and Social Sciences</w:t>
      </w:r>
      <w:r w:rsidRPr="00B349D7">
        <w:rPr>
          <w:rFonts w:ascii="Times New Roman" w:eastAsia="Times New Roman" w:hAnsi="Times New Roman" w:cs="Times New Roman"/>
          <w:color w:val="000000"/>
          <w:sz w:val="24"/>
          <w:szCs w:val="24"/>
          <w:lang w:eastAsia="en-GB"/>
        </w:rPr>
        <w:t>, [online] 58(2), pp.S74–S82. doi:https://doi.org/10.1093/geronb/58.2.s74.</w:t>
      </w:r>
      <w:r w:rsidR="009714CA" w:rsidRPr="009714CA">
        <w:rPr>
          <w:rFonts w:ascii="Times New Roman" w:eastAsia="Times New Roman" w:hAnsi="Times New Roman" w:cs="Times New Roman"/>
          <w:color w:val="000000"/>
          <w:sz w:val="24"/>
          <w:szCs w:val="24"/>
          <w:lang w:eastAsia="en-GB"/>
        </w:rPr>
        <w:t xml:space="preserve"> </w:t>
      </w:r>
      <w:r w:rsidR="009714CA" w:rsidRPr="00B349D7">
        <w:rPr>
          <w:rFonts w:ascii="Times New Roman" w:eastAsia="Times New Roman" w:hAnsi="Times New Roman" w:cs="Times New Roman"/>
          <w:color w:val="000000"/>
          <w:sz w:val="24"/>
          <w:szCs w:val="24"/>
          <w:lang w:eastAsia="en-GB"/>
        </w:rPr>
        <w:t>.</w:t>
      </w:r>
      <w:r w:rsidR="009714CA">
        <w:rPr>
          <w:rFonts w:ascii="Times New Roman" w:eastAsia="Times New Roman" w:hAnsi="Times New Roman" w:cs="Times New Roman"/>
          <w:color w:val="000000"/>
          <w:sz w:val="24"/>
          <w:szCs w:val="24"/>
          <w:lang w:eastAsia="en-GB"/>
        </w:rPr>
        <w:t>[ Accessed 15.Apr. 2026]</w:t>
      </w:r>
    </w:p>
    <w:p w14:paraId="15E694BC" w14:textId="4C1B06CA" w:rsid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O’ Philbin, L., Woods, B., Farrell, E.M., Spector, A.E. and Orrell, M. (2018). Reminiscence therapy for dementia: an abridged Cochrane systematic review of the evidence from randomized controlled trials. </w:t>
      </w:r>
      <w:r w:rsidRPr="00B349D7">
        <w:rPr>
          <w:rFonts w:ascii="Times New Roman" w:eastAsia="Times New Roman" w:hAnsi="Times New Roman" w:cs="Times New Roman"/>
          <w:i/>
          <w:iCs/>
          <w:color w:val="000000"/>
          <w:sz w:val="24"/>
          <w:szCs w:val="24"/>
          <w:lang w:eastAsia="en-GB"/>
        </w:rPr>
        <w:t>Expert Review of Neurotherapeutics</w:t>
      </w:r>
      <w:r w:rsidRPr="00B349D7">
        <w:rPr>
          <w:rFonts w:ascii="Times New Roman" w:eastAsia="Times New Roman" w:hAnsi="Times New Roman" w:cs="Times New Roman"/>
          <w:color w:val="000000"/>
          <w:sz w:val="24"/>
          <w:szCs w:val="24"/>
          <w:lang w:eastAsia="en-GB"/>
        </w:rPr>
        <w:t>, [online] 18(9), pp.715–727. doi:https://doi.org/10.1080/14737175.2018.1509709.</w:t>
      </w:r>
      <w:r w:rsidR="009714CA" w:rsidRPr="009714CA">
        <w:rPr>
          <w:rFonts w:ascii="Times New Roman" w:eastAsia="Times New Roman" w:hAnsi="Times New Roman" w:cs="Times New Roman"/>
          <w:color w:val="000000"/>
          <w:sz w:val="24"/>
          <w:szCs w:val="24"/>
          <w:lang w:eastAsia="en-GB"/>
        </w:rPr>
        <w:t xml:space="preserve"> </w:t>
      </w:r>
      <w:r w:rsidR="009714CA" w:rsidRPr="00B349D7">
        <w:rPr>
          <w:rFonts w:ascii="Times New Roman" w:eastAsia="Times New Roman" w:hAnsi="Times New Roman" w:cs="Times New Roman"/>
          <w:color w:val="000000"/>
          <w:sz w:val="24"/>
          <w:szCs w:val="24"/>
          <w:lang w:eastAsia="en-GB"/>
        </w:rPr>
        <w:t>.</w:t>
      </w:r>
      <w:r w:rsidR="009714CA">
        <w:rPr>
          <w:rFonts w:ascii="Times New Roman" w:eastAsia="Times New Roman" w:hAnsi="Times New Roman" w:cs="Times New Roman"/>
          <w:color w:val="000000"/>
          <w:sz w:val="24"/>
          <w:szCs w:val="24"/>
          <w:lang w:eastAsia="en-GB"/>
        </w:rPr>
        <w:t>[ Accessed 15.Apr. 2026]</w:t>
      </w:r>
    </w:p>
    <w:p w14:paraId="61688C27" w14:textId="0FC88C54" w:rsid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Salter Ainsworth, M.D., Blehar, M., Waters, E. and Wall, S.N. (2015). </w:t>
      </w:r>
      <w:r w:rsidRPr="00B349D7">
        <w:rPr>
          <w:rFonts w:ascii="Times New Roman" w:eastAsia="Times New Roman" w:hAnsi="Times New Roman" w:cs="Times New Roman"/>
          <w:i/>
          <w:iCs/>
          <w:color w:val="000000"/>
          <w:sz w:val="24"/>
          <w:szCs w:val="24"/>
          <w:lang w:eastAsia="en-GB"/>
        </w:rPr>
        <w:t>Patterns of attachment : a psychological study of the strange situation</w:t>
      </w:r>
      <w:r w:rsidRPr="00B349D7">
        <w:rPr>
          <w:rFonts w:ascii="Times New Roman" w:eastAsia="Times New Roman" w:hAnsi="Times New Roman" w:cs="Times New Roman"/>
          <w:color w:val="000000"/>
          <w:sz w:val="24"/>
          <w:szCs w:val="24"/>
          <w:lang w:eastAsia="en-GB"/>
        </w:rPr>
        <w:t>. New York: Psychology Press.</w:t>
      </w:r>
      <w:r w:rsidR="009714CA" w:rsidRPr="009714CA">
        <w:rPr>
          <w:rFonts w:ascii="Times New Roman" w:eastAsia="Times New Roman" w:hAnsi="Times New Roman" w:cs="Times New Roman"/>
          <w:color w:val="000000"/>
          <w:sz w:val="24"/>
          <w:szCs w:val="24"/>
          <w:lang w:eastAsia="en-GB"/>
        </w:rPr>
        <w:t xml:space="preserve"> </w:t>
      </w:r>
      <w:r w:rsidR="009714CA" w:rsidRPr="00B349D7">
        <w:rPr>
          <w:rFonts w:ascii="Times New Roman" w:eastAsia="Times New Roman" w:hAnsi="Times New Roman" w:cs="Times New Roman"/>
          <w:color w:val="000000"/>
          <w:sz w:val="24"/>
          <w:szCs w:val="24"/>
          <w:lang w:eastAsia="en-GB"/>
        </w:rPr>
        <w:t>.</w:t>
      </w:r>
      <w:r w:rsidR="009714CA">
        <w:rPr>
          <w:rFonts w:ascii="Times New Roman" w:eastAsia="Times New Roman" w:hAnsi="Times New Roman" w:cs="Times New Roman"/>
          <w:color w:val="000000"/>
          <w:sz w:val="24"/>
          <w:szCs w:val="24"/>
          <w:lang w:eastAsia="en-GB"/>
        </w:rPr>
        <w:t>[ Accessed 15.Apr. 2026]</w:t>
      </w:r>
    </w:p>
    <w:p w14:paraId="3D30EF89" w14:textId="0A9DC3AD" w:rsidR="00265BCC" w:rsidRPr="00B349D7" w:rsidRDefault="00265BCC" w:rsidP="00265BCC">
      <w:pPr>
        <w:pStyle w:val="ListParagraph"/>
        <w:numPr>
          <w:ilvl w:val="0"/>
          <w:numId w:val="2"/>
        </w:numPr>
        <w:spacing w:after="240" w:line="360" w:lineRule="atLeast"/>
        <w:rPr>
          <w:rFonts w:ascii="Times New Roman" w:eastAsia="Times New Roman" w:hAnsi="Times New Roman" w:cs="Times New Roman"/>
          <w:color w:val="000000"/>
          <w:sz w:val="24"/>
          <w:szCs w:val="24"/>
          <w:lang w:eastAsia="en-GB"/>
        </w:rPr>
      </w:pPr>
      <w:r w:rsidRPr="00B349D7">
        <w:rPr>
          <w:rFonts w:ascii="Times New Roman" w:eastAsia="Times New Roman" w:hAnsi="Times New Roman" w:cs="Times New Roman"/>
          <w:color w:val="000000"/>
          <w:sz w:val="24"/>
          <w:szCs w:val="24"/>
          <w:lang w:eastAsia="en-GB"/>
        </w:rPr>
        <w:t>Segal, D.L., Sarah Honn Qualls and Smyer, M.A. (2018). </w:t>
      </w:r>
      <w:r w:rsidRPr="00B349D7">
        <w:rPr>
          <w:rFonts w:ascii="Times New Roman" w:eastAsia="Times New Roman" w:hAnsi="Times New Roman" w:cs="Times New Roman"/>
          <w:i/>
          <w:iCs/>
          <w:color w:val="000000"/>
          <w:sz w:val="24"/>
          <w:szCs w:val="24"/>
          <w:lang w:eastAsia="en-GB"/>
        </w:rPr>
        <w:t>Aging and mental health</w:t>
      </w:r>
      <w:r w:rsidRPr="00B349D7">
        <w:rPr>
          <w:rFonts w:ascii="Times New Roman" w:eastAsia="Times New Roman" w:hAnsi="Times New Roman" w:cs="Times New Roman"/>
          <w:color w:val="000000"/>
          <w:sz w:val="24"/>
          <w:szCs w:val="24"/>
          <w:lang w:eastAsia="en-GB"/>
        </w:rPr>
        <w:t>. [online] Hoboken, Nj: John Wiley &amp; Sons, Inc. Available at: https://sonar.ch/global/documents/244872 [Accessed 10 Apr. 2026].</w:t>
      </w:r>
    </w:p>
    <w:p w14:paraId="751457FF" w14:textId="357D58A8" w:rsidR="00F66871" w:rsidRPr="002B6A4D" w:rsidRDefault="00F66871" w:rsidP="00265BCC">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cs="System Font"/>
          <w:sz w:val="24"/>
          <w:szCs w:val="24"/>
        </w:rPr>
      </w:pPr>
    </w:p>
    <w:sectPr w:rsidR="00F66871" w:rsidRPr="002B6A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System Font">
    <w:altName w:val="Calibri"/>
    <w:panose1 w:val="020B0604020202020204"/>
    <w:charset w:val="00"/>
    <w:family w:val="auto"/>
    <w:notTrueType/>
    <w:pitch w:val="default"/>
    <w:sig w:usb0="0000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19639B"/>
    <w:multiLevelType w:val="hybridMultilevel"/>
    <w:tmpl w:val="F5263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3A2C67"/>
    <w:multiLevelType w:val="hybridMultilevel"/>
    <w:tmpl w:val="50009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2160407">
    <w:abstractNumId w:val="0"/>
  </w:num>
  <w:num w:numId="2" w16cid:durableId="9497767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5"/>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D9D"/>
    <w:rsid w:val="00000751"/>
    <w:rsid w:val="00003617"/>
    <w:rsid w:val="00005A66"/>
    <w:rsid w:val="0000713F"/>
    <w:rsid w:val="00025656"/>
    <w:rsid w:val="00026BEA"/>
    <w:rsid w:val="00027BCD"/>
    <w:rsid w:val="000304FB"/>
    <w:rsid w:val="00066A5A"/>
    <w:rsid w:val="00084B46"/>
    <w:rsid w:val="00090285"/>
    <w:rsid w:val="000A7C43"/>
    <w:rsid w:val="000B1AA3"/>
    <w:rsid w:val="000B6764"/>
    <w:rsid w:val="000C3C24"/>
    <w:rsid w:val="000D7E0C"/>
    <w:rsid w:val="000F4362"/>
    <w:rsid w:val="00111EEE"/>
    <w:rsid w:val="001266CA"/>
    <w:rsid w:val="001512FB"/>
    <w:rsid w:val="001550EF"/>
    <w:rsid w:val="001701DB"/>
    <w:rsid w:val="00196CD8"/>
    <w:rsid w:val="001A3E4E"/>
    <w:rsid w:val="001A4AC8"/>
    <w:rsid w:val="001C56D7"/>
    <w:rsid w:val="001D3500"/>
    <w:rsid w:val="001D525C"/>
    <w:rsid w:val="001E055A"/>
    <w:rsid w:val="001E107F"/>
    <w:rsid w:val="001E5EC3"/>
    <w:rsid w:val="001E72B5"/>
    <w:rsid w:val="002127BB"/>
    <w:rsid w:val="002178A0"/>
    <w:rsid w:val="002203B3"/>
    <w:rsid w:val="00220E0C"/>
    <w:rsid w:val="00221D3C"/>
    <w:rsid w:val="0022253C"/>
    <w:rsid w:val="00225F11"/>
    <w:rsid w:val="002275DF"/>
    <w:rsid w:val="0024266B"/>
    <w:rsid w:val="00244940"/>
    <w:rsid w:val="002456AA"/>
    <w:rsid w:val="00252B71"/>
    <w:rsid w:val="00265BCC"/>
    <w:rsid w:val="0027045B"/>
    <w:rsid w:val="0028149A"/>
    <w:rsid w:val="00284750"/>
    <w:rsid w:val="00292F15"/>
    <w:rsid w:val="002B64B3"/>
    <w:rsid w:val="002B6A4D"/>
    <w:rsid w:val="002C2B65"/>
    <w:rsid w:val="002F0D4A"/>
    <w:rsid w:val="002F1D28"/>
    <w:rsid w:val="002F4ED8"/>
    <w:rsid w:val="002F6E3F"/>
    <w:rsid w:val="002F7246"/>
    <w:rsid w:val="0031366D"/>
    <w:rsid w:val="00327783"/>
    <w:rsid w:val="003312CA"/>
    <w:rsid w:val="00335E8F"/>
    <w:rsid w:val="003435C2"/>
    <w:rsid w:val="003476D5"/>
    <w:rsid w:val="00351B43"/>
    <w:rsid w:val="003524BC"/>
    <w:rsid w:val="00354054"/>
    <w:rsid w:val="003567F8"/>
    <w:rsid w:val="0036197B"/>
    <w:rsid w:val="003754B6"/>
    <w:rsid w:val="0038103F"/>
    <w:rsid w:val="00385AAE"/>
    <w:rsid w:val="003862D1"/>
    <w:rsid w:val="003A3F9B"/>
    <w:rsid w:val="003E0B2A"/>
    <w:rsid w:val="003E5366"/>
    <w:rsid w:val="003F3051"/>
    <w:rsid w:val="003F6C93"/>
    <w:rsid w:val="004005CD"/>
    <w:rsid w:val="004129F3"/>
    <w:rsid w:val="00447682"/>
    <w:rsid w:val="004714E0"/>
    <w:rsid w:val="004A5D1D"/>
    <w:rsid w:val="004A755E"/>
    <w:rsid w:val="004B3D6A"/>
    <w:rsid w:val="004B5E73"/>
    <w:rsid w:val="004C36C1"/>
    <w:rsid w:val="004C3A6A"/>
    <w:rsid w:val="004C731E"/>
    <w:rsid w:val="004D55FE"/>
    <w:rsid w:val="004F12B9"/>
    <w:rsid w:val="004F420C"/>
    <w:rsid w:val="004F4A53"/>
    <w:rsid w:val="005007B4"/>
    <w:rsid w:val="00501384"/>
    <w:rsid w:val="00503135"/>
    <w:rsid w:val="00547591"/>
    <w:rsid w:val="00561A42"/>
    <w:rsid w:val="00587ED7"/>
    <w:rsid w:val="00595AA7"/>
    <w:rsid w:val="005960BF"/>
    <w:rsid w:val="005A2723"/>
    <w:rsid w:val="005A4704"/>
    <w:rsid w:val="005B0C1C"/>
    <w:rsid w:val="005D3848"/>
    <w:rsid w:val="005E45F2"/>
    <w:rsid w:val="005F0055"/>
    <w:rsid w:val="005F1107"/>
    <w:rsid w:val="005F7405"/>
    <w:rsid w:val="00600094"/>
    <w:rsid w:val="00617BC3"/>
    <w:rsid w:val="0062126C"/>
    <w:rsid w:val="00623D5D"/>
    <w:rsid w:val="00650EAF"/>
    <w:rsid w:val="006635AA"/>
    <w:rsid w:val="00671379"/>
    <w:rsid w:val="00686D91"/>
    <w:rsid w:val="006A6923"/>
    <w:rsid w:val="006A6A36"/>
    <w:rsid w:val="006B4554"/>
    <w:rsid w:val="006C0081"/>
    <w:rsid w:val="006C5EC8"/>
    <w:rsid w:val="006D16A9"/>
    <w:rsid w:val="006D1DBA"/>
    <w:rsid w:val="006E0643"/>
    <w:rsid w:val="006E7B68"/>
    <w:rsid w:val="006F30AB"/>
    <w:rsid w:val="006F4F50"/>
    <w:rsid w:val="007029A8"/>
    <w:rsid w:val="0070694C"/>
    <w:rsid w:val="007126A1"/>
    <w:rsid w:val="00713E87"/>
    <w:rsid w:val="00715B41"/>
    <w:rsid w:val="00725D42"/>
    <w:rsid w:val="007262D7"/>
    <w:rsid w:val="00726F4D"/>
    <w:rsid w:val="00727F6E"/>
    <w:rsid w:val="00757F6E"/>
    <w:rsid w:val="00777C2D"/>
    <w:rsid w:val="00781A2E"/>
    <w:rsid w:val="00783BAB"/>
    <w:rsid w:val="00783EE2"/>
    <w:rsid w:val="00792A37"/>
    <w:rsid w:val="00795245"/>
    <w:rsid w:val="00796484"/>
    <w:rsid w:val="007C539F"/>
    <w:rsid w:val="007C554C"/>
    <w:rsid w:val="007D1DCA"/>
    <w:rsid w:val="007E4A32"/>
    <w:rsid w:val="007F3C9A"/>
    <w:rsid w:val="008100A3"/>
    <w:rsid w:val="00822483"/>
    <w:rsid w:val="00836992"/>
    <w:rsid w:val="008452FA"/>
    <w:rsid w:val="00855881"/>
    <w:rsid w:val="0086029B"/>
    <w:rsid w:val="008602B1"/>
    <w:rsid w:val="00863359"/>
    <w:rsid w:val="0086756E"/>
    <w:rsid w:val="00872F02"/>
    <w:rsid w:val="00877899"/>
    <w:rsid w:val="00881B94"/>
    <w:rsid w:val="008827E6"/>
    <w:rsid w:val="00886AA2"/>
    <w:rsid w:val="00892CB6"/>
    <w:rsid w:val="008973B6"/>
    <w:rsid w:val="008A1BD9"/>
    <w:rsid w:val="008B33A8"/>
    <w:rsid w:val="008B358B"/>
    <w:rsid w:val="008C1769"/>
    <w:rsid w:val="008C2AA9"/>
    <w:rsid w:val="008C5398"/>
    <w:rsid w:val="008C5C9D"/>
    <w:rsid w:val="008C6C55"/>
    <w:rsid w:val="008E0A30"/>
    <w:rsid w:val="008E5629"/>
    <w:rsid w:val="008E6FDC"/>
    <w:rsid w:val="008E7B90"/>
    <w:rsid w:val="008E7CA9"/>
    <w:rsid w:val="009043FA"/>
    <w:rsid w:val="00906BA1"/>
    <w:rsid w:val="00930730"/>
    <w:rsid w:val="00933490"/>
    <w:rsid w:val="00944C19"/>
    <w:rsid w:val="00960EBF"/>
    <w:rsid w:val="009610AB"/>
    <w:rsid w:val="009714CA"/>
    <w:rsid w:val="0097463E"/>
    <w:rsid w:val="00976C24"/>
    <w:rsid w:val="00983D37"/>
    <w:rsid w:val="00991943"/>
    <w:rsid w:val="00992C85"/>
    <w:rsid w:val="009938B3"/>
    <w:rsid w:val="00994F93"/>
    <w:rsid w:val="009A4EA5"/>
    <w:rsid w:val="009B12A2"/>
    <w:rsid w:val="009B4F5A"/>
    <w:rsid w:val="009B730E"/>
    <w:rsid w:val="009C0C04"/>
    <w:rsid w:val="009D0CFF"/>
    <w:rsid w:val="009D3F3C"/>
    <w:rsid w:val="009D76D8"/>
    <w:rsid w:val="009E3FF3"/>
    <w:rsid w:val="009E6F1A"/>
    <w:rsid w:val="009E7CBA"/>
    <w:rsid w:val="009F5DDB"/>
    <w:rsid w:val="00A02C45"/>
    <w:rsid w:val="00A047C6"/>
    <w:rsid w:val="00A12BEA"/>
    <w:rsid w:val="00A30E4D"/>
    <w:rsid w:val="00A3478B"/>
    <w:rsid w:val="00A416AD"/>
    <w:rsid w:val="00A73893"/>
    <w:rsid w:val="00A87118"/>
    <w:rsid w:val="00A92B93"/>
    <w:rsid w:val="00A97A2A"/>
    <w:rsid w:val="00AA02A5"/>
    <w:rsid w:val="00AA05EC"/>
    <w:rsid w:val="00AA0919"/>
    <w:rsid w:val="00AB56FE"/>
    <w:rsid w:val="00AC1523"/>
    <w:rsid w:val="00AC3E72"/>
    <w:rsid w:val="00AC6908"/>
    <w:rsid w:val="00AD4089"/>
    <w:rsid w:val="00AE4FA7"/>
    <w:rsid w:val="00B051C8"/>
    <w:rsid w:val="00B113A4"/>
    <w:rsid w:val="00B335A7"/>
    <w:rsid w:val="00B349D7"/>
    <w:rsid w:val="00B42EB1"/>
    <w:rsid w:val="00B5294B"/>
    <w:rsid w:val="00B63BA3"/>
    <w:rsid w:val="00B640D8"/>
    <w:rsid w:val="00B64AE7"/>
    <w:rsid w:val="00B73305"/>
    <w:rsid w:val="00B80275"/>
    <w:rsid w:val="00B80399"/>
    <w:rsid w:val="00B8054D"/>
    <w:rsid w:val="00B936E3"/>
    <w:rsid w:val="00BA238A"/>
    <w:rsid w:val="00BA6187"/>
    <w:rsid w:val="00BB02E5"/>
    <w:rsid w:val="00BC3127"/>
    <w:rsid w:val="00BF7892"/>
    <w:rsid w:val="00C00333"/>
    <w:rsid w:val="00C17FF0"/>
    <w:rsid w:val="00C22821"/>
    <w:rsid w:val="00C31613"/>
    <w:rsid w:val="00C35DF4"/>
    <w:rsid w:val="00C41406"/>
    <w:rsid w:val="00C5001F"/>
    <w:rsid w:val="00C65E52"/>
    <w:rsid w:val="00C703C6"/>
    <w:rsid w:val="00CB379D"/>
    <w:rsid w:val="00CC40C2"/>
    <w:rsid w:val="00CD4C93"/>
    <w:rsid w:val="00D01372"/>
    <w:rsid w:val="00D01C04"/>
    <w:rsid w:val="00D12EB5"/>
    <w:rsid w:val="00D222BF"/>
    <w:rsid w:val="00D249A8"/>
    <w:rsid w:val="00D271C4"/>
    <w:rsid w:val="00D27769"/>
    <w:rsid w:val="00D33B3A"/>
    <w:rsid w:val="00D50A36"/>
    <w:rsid w:val="00D555DA"/>
    <w:rsid w:val="00D63BC2"/>
    <w:rsid w:val="00D73909"/>
    <w:rsid w:val="00D763DB"/>
    <w:rsid w:val="00D770F4"/>
    <w:rsid w:val="00D95D9D"/>
    <w:rsid w:val="00DB139E"/>
    <w:rsid w:val="00DD3DE2"/>
    <w:rsid w:val="00DE13B1"/>
    <w:rsid w:val="00DF5874"/>
    <w:rsid w:val="00E03CE6"/>
    <w:rsid w:val="00E053BC"/>
    <w:rsid w:val="00E10A54"/>
    <w:rsid w:val="00E17A76"/>
    <w:rsid w:val="00E22820"/>
    <w:rsid w:val="00E31951"/>
    <w:rsid w:val="00E33556"/>
    <w:rsid w:val="00E33F78"/>
    <w:rsid w:val="00E434B3"/>
    <w:rsid w:val="00E51CD4"/>
    <w:rsid w:val="00E61078"/>
    <w:rsid w:val="00E63261"/>
    <w:rsid w:val="00E85D22"/>
    <w:rsid w:val="00E8667D"/>
    <w:rsid w:val="00E87F98"/>
    <w:rsid w:val="00E932AD"/>
    <w:rsid w:val="00EB150A"/>
    <w:rsid w:val="00EB6F49"/>
    <w:rsid w:val="00ED314F"/>
    <w:rsid w:val="00F03BDC"/>
    <w:rsid w:val="00F25FC9"/>
    <w:rsid w:val="00F31593"/>
    <w:rsid w:val="00F50CF9"/>
    <w:rsid w:val="00F538DA"/>
    <w:rsid w:val="00F621F9"/>
    <w:rsid w:val="00F66871"/>
    <w:rsid w:val="00F70599"/>
    <w:rsid w:val="00F873B5"/>
    <w:rsid w:val="00F971D9"/>
    <w:rsid w:val="00FA3897"/>
    <w:rsid w:val="00FA420F"/>
    <w:rsid w:val="00FA6C05"/>
    <w:rsid w:val="00FC6CB5"/>
    <w:rsid w:val="00FC7909"/>
    <w:rsid w:val="00FE0952"/>
    <w:rsid w:val="00FE35E1"/>
    <w:rsid w:val="00FE5D46"/>
    <w:rsid w:val="00FE62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5ADEA15"/>
  <w15:chartTrackingRefBased/>
  <w15:docId w15:val="{A76120AE-97C1-3344-95B0-CC515E7D2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HAnsi" w:eastAsiaTheme="majorEastAsia" w:hAnsiTheme="majorHAnsi" w:cstheme="maj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4750"/>
  </w:style>
  <w:style w:type="paragraph" w:styleId="Heading1">
    <w:name w:val="heading 1"/>
    <w:basedOn w:val="Normal"/>
    <w:next w:val="Normal"/>
    <w:link w:val="Heading1Char"/>
    <w:uiPriority w:val="9"/>
    <w:qFormat/>
    <w:rsid w:val="00284750"/>
    <w:pPr>
      <w:spacing w:before="480" w:after="0"/>
      <w:contextualSpacing/>
      <w:outlineLvl w:val="0"/>
    </w:pPr>
    <w:rPr>
      <w:smallCaps/>
      <w:spacing w:val="5"/>
      <w:sz w:val="36"/>
      <w:szCs w:val="36"/>
    </w:rPr>
  </w:style>
  <w:style w:type="paragraph" w:styleId="Heading2">
    <w:name w:val="heading 2"/>
    <w:basedOn w:val="Normal"/>
    <w:next w:val="Normal"/>
    <w:link w:val="Heading2Char"/>
    <w:uiPriority w:val="9"/>
    <w:semiHidden/>
    <w:unhideWhenUsed/>
    <w:qFormat/>
    <w:rsid w:val="00284750"/>
    <w:pPr>
      <w:spacing w:before="200" w:after="0" w:line="271" w:lineRule="auto"/>
      <w:outlineLvl w:val="1"/>
    </w:pPr>
    <w:rPr>
      <w:smallCaps/>
      <w:sz w:val="28"/>
      <w:szCs w:val="28"/>
    </w:rPr>
  </w:style>
  <w:style w:type="paragraph" w:styleId="Heading3">
    <w:name w:val="heading 3"/>
    <w:basedOn w:val="Normal"/>
    <w:next w:val="Normal"/>
    <w:link w:val="Heading3Char"/>
    <w:uiPriority w:val="9"/>
    <w:semiHidden/>
    <w:unhideWhenUsed/>
    <w:qFormat/>
    <w:rsid w:val="00284750"/>
    <w:pPr>
      <w:spacing w:before="200" w:after="0" w:line="271" w:lineRule="auto"/>
      <w:outlineLvl w:val="2"/>
    </w:pPr>
    <w:rPr>
      <w:i/>
      <w:iCs/>
      <w:smallCaps/>
      <w:spacing w:val="5"/>
      <w:sz w:val="26"/>
      <w:szCs w:val="26"/>
    </w:rPr>
  </w:style>
  <w:style w:type="paragraph" w:styleId="Heading4">
    <w:name w:val="heading 4"/>
    <w:basedOn w:val="Normal"/>
    <w:next w:val="Normal"/>
    <w:link w:val="Heading4Char"/>
    <w:uiPriority w:val="9"/>
    <w:semiHidden/>
    <w:unhideWhenUsed/>
    <w:qFormat/>
    <w:rsid w:val="00284750"/>
    <w:pPr>
      <w:spacing w:after="0" w:line="271" w:lineRule="auto"/>
      <w:outlineLvl w:val="3"/>
    </w:pPr>
    <w:rPr>
      <w:b/>
      <w:bCs/>
      <w:spacing w:val="5"/>
      <w:sz w:val="24"/>
      <w:szCs w:val="24"/>
    </w:rPr>
  </w:style>
  <w:style w:type="paragraph" w:styleId="Heading5">
    <w:name w:val="heading 5"/>
    <w:basedOn w:val="Normal"/>
    <w:next w:val="Normal"/>
    <w:link w:val="Heading5Char"/>
    <w:uiPriority w:val="9"/>
    <w:semiHidden/>
    <w:unhideWhenUsed/>
    <w:qFormat/>
    <w:rsid w:val="00284750"/>
    <w:pPr>
      <w:spacing w:after="0" w:line="271" w:lineRule="auto"/>
      <w:outlineLvl w:val="4"/>
    </w:pPr>
    <w:rPr>
      <w:i/>
      <w:iCs/>
      <w:sz w:val="24"/>
      <w:szCs w:val="24"/>
    </w:rPr>
  </w:style>
  <w:style w:type="paragraph" w:styleId="Heading6">
    <w:name w:val="heading 6"/>
    <w:basedOn w:val="Normal"/>
    <w:next w:val="Normal"/>
    <w:link w:val="Heading6Char"/>
    <w:uiPriority w:val="9"/>
    <w:semiHidden/>
    <w:unhideWhenUsed/>
    <w:qFormat/>
    <w:rsid w:val="00284750"/>
    <w:pPr>
      <w:shd w:val="clear" w:color="auto" w:fill="FFFFFF" w:themeFill="background1"/>
      <w:spacing w:after="0" w:line="271" w:lineRule="auto"/>
      <w:outlineLvl w:val="5"/>
    </w:pPr>
    <w:rPr>
      <w:b/>
      <w:bCs/>
      <w:color w:val="595959" w:themeColor="text1" w:themeTint="A6"/>
      <w:spacing w:val="5"/>
    </w:rPr>
  </w:style>
  <w:style w:type="paragraph" w:styleId="Heading7">
    <w:name w:val="heading 7"/>
    <w:basedOn w:val="Normal"/>
    <w:next w:val="Normal"/>
    <w:link w:val="Heading7Char"/>
    <w:uiPriority w:val="9"/>
    <w:semiHidden/>
    <w:unhideWhenUsed/>
    <w:qFormat/>
    <w:rsid w:val="00284750"/>
    <w:pPr>
      <w:spacing w:after="0"/>
      <w:outlineLvl w:val="6"/>
    </w:pPr>
    <w:rPr>
      <w:b/>
      <w:bCs/>
      <w:i/>
      <w:iCs/>
      <w:color w:val="5A5A5A" w:themeColor="text1" w:themeTint="A5"/>
      <w:sz w:val="20"/>
      <w:szCs w:val="20"/>
    </w:rPr>
  </w:style>
  <w:style w:type="paragraph" w:styleId="Heading8">
    <w:name w:val="heading 8"/>
    <w:basedOn w:val="Normal"/>
    <w:next w:val="Normal"/>
    <w:link w:val="Heading8Char"/>
    <w:uiPriority w:val="9"/>
    <w:semiHidden/>
    <w:unhideWhenUsed/>
    <w:qFormat/>
    <w:rsid w:val="00284750"/>
    <w:pPr>
      <w:spacing w:after="0"/>
      <w:outlineLvl w:val="7"/>
    </w:pPr>
    <w:rPr>
      <w:b/>
      <w:bCs/>
      <w:color w:val="7F7F7F" w:themeColor="text1" w:themeTint="80"/>
      <w:sz w:val="20"/>
      <w:szCs w:val="20"/>
    </w:rPr>
  </w:style>
  <w:style w:type="paragraph" w:styleId="Heading9">
    <w:name w:val="heading 9"/>
    <w:basedOn w:val="Normal"/>
    <w:next w:val="Normal"/>
    <w:link w:val="Heading9Char"/>
    <w:uiPriority w:val="9"/>
    <w:semiHidden/>
    <w:unhideWhenUsed/>
    <w:qFormat/>
    <w:rsid w:val="00284750"/>
    <w:pPr>
      <w:spacing w:after="0" w:line="271" w:lineRule="auto"/>
      <w:outlineLvl w:val="8"/>
    </w:pPr>
    <w:rPr>
      <w:b/>
      <w:bCs/>
      <w:i/>
      <w:iCs/>
      <w:color w:val="7F7F7F" w:themeColor="text1" w:themeTint="8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4750"/>
    <w:rPr>
      <w:smallCaps/>
      <w:spacing w:val="5"/>
      <w:sz w:val="36"/>
      <w:szCs w:val="36"/>
    </w:rPr>
  </w:style>
  <w:style w:type="character" w:customStyle="1" w:styleId="Heading2Char">
    <w:name w:val="Heading 2 Char"/>
    <w:basedOn w:val="DefaultParagraphFont"/>
    <w:link w:val="Heading2"/>
    <w:uiPriority w:val="9"/>
    <w:semiHidden/>
    <w:rsid w:val="00284750"/>
    <w:rPr>
      <w:smallCaps/>
      <w:sz w:val="28"/>
      <w:szCs w:val="28"/>
    </w:rPr>
  </w:style>
  <w:style w:type="character" w:customStyle="1" w:styleId="Heading3Char">
    <w:name w:val="Heading 3 Char"/>
    <w:basedOn w:val="DefaultParagraphFont"/>
    <w:link w:val="Heading3"/>
    <w:uiPriority w:val="9"/>
    <w:semiHidden/>
    <w:rsid w:val="00284750"/>
    <w:rPr>
      <w:i/>
      <w:iCs/>
      <w:smallCaps/>
      <w:spacing w:val="5"/>
      <w:sz w:val="26"/>
      <w:szCs w:val="26"/>
    </w:rPr>
  </w:style>
  <w:style w:type="character" w:customStyle="1" w:styleId="Heading4Char">
    <w:name w:val="Heading 4 Char"/>
    <w:basedOn w:val="DefaultParagraphFont"/>
    <w:link w:val="Heading4"/>
    <w:uiPriority w:val="9"/>
    <w:semiHidden/>
    <w:rsid w:val="00284750"/>
    <w:rPr>
      <w:b/>
      <w:bCs/>
      <w:spacing w:val="5"/>
      <w:sz w:val="24"/>
      <w:szCs w:val="24"/>
    </w:rPr>
  </w:style>
  <w:style w:type="character" w:customStyle="1" w:styleId="Heading5Char">
    <w:name w:val="Heading 5 Char"/>
    <w:basedOn w:val="DefaultParagraphFont"/>
    <w:link w:val="Heading5"/>
    <w:uiPriority w:val="9"/>
    <w:semiHidden/>
    <w:rsid w:val="00284750"/>
    <w:rPr>
      <w:i/>
      <w:iCs/>
      <w:sz w:val="24"/>
      <w:szCs w:val="24"/>
    </w:rPr>
  </w:style>
  <w:style w:type="character" w:customStyle="1" w:styleId="Heading6Char">
    <w:name w:val="Heading 6 Char"/>
    <w:basedOn w:val="DefaultParagraphFont"/>
    <w:link w:val="Heading6"/>
    <w:uiPriority w:val="9"/>
    <w:semiHidden/>
    <w:rsid w:val="00284750"/>
    <w:rPr>
      <w:b/>
      <w:bCs/>
      <w:color w:val="595959" w:themeColor="text1" w:themeTint="A6"/>
      <w:spacing w:val="5"/>
      <w:shd w:val="clear" w:color="auto" w:fill="FFFFFF" w:themeFill="background1"/>
    </w:rPr>
  </w:style>
  <w:style w:type="character" w:customStyle="1" w:styleId="Heading7Char">
    <w:name w:val="Heading 7 Char"/>
    <w:basedOn w:val="DefaultParagraphFont"/>
    <w:link w:val="Heading7"/>
    <w:uiPriority w:val="9"/>
    <w:semiHidden/>
    <w:rsid w:val="00284750"/>
    <w:rPr>
      <w:b/>
      <w:bCs/>
      <w:i/>
      <w:iCs/>
      <w:color w:val="5A5A5A" w:themeColor="text1" w:themeTint="A5"/>
      <w:sz w:val="20"/>
      <w:szCs w:val="20"/>
    </w:rPr>
  </w:style>
  <w:style w:type="character" w:customStyle="1" w:styleId="Heading8Char">
    <w:name w:val="Heading 8 Char"/>
    <w:basedOn w:val="DefaultParagraphFont"/>
    <w:link w:val="Heading8"/>
    <w:uiPriority w:val="9"/>
    <w:semiHidden/>
    <w:rsid w:val="00284750"/>
    <w:rPr>
      <w:b/>
      <w:bCs/>
      <w:color w:val="7F7F7F" w:themeColor="text1" w:themeTint="80"/>
      <w:sz w:val="20"/>
      <w:szCs w:val="20"/>
    </w:rPr>
  </w:style>
  <w:style w:type="character" w:customStyle="1" w:styleId="Heading9Char">
    <w:name w:val="Heading 9 Char"/>
    <w:basedOn w:val="DefaultParagraphFont"/>
    <w:link w:val="Heading9"/>
    <w:uiPriority w:val="9"/>
    <w:semiHidden/>
    <w:rsid w:val="00284750"/>
    <w:rPr>
      <w:b/>
      <w:bCs/>
      <w:i/>
      <w:iCs/>
      <w:color w:val="7F7F7F" w:themeColor="text1" w:themeTint="80"/>
      <w:sz w:val="18"/>
      <w:szCs w:val="18"/>
    </w:rPr>
  </w:style>
  <w:style w:type="paragraph" w:styleId="Title">
    <w:name w:val="Title"/>
    <w:basedOn w:val="Normal"/>
    <w:next w:val="Normal"/>
    <w:link w:val="TitleChar"/>
    <w:uiPriority w:val="10"/>
    <w:qFormat/>
    <w:rsid w:val="00284750"/>
    <w:pPr>
      <w:spacing w:after="300" w:line="240" w:lineRule="auto"/>
      <w:contextualSpacing/>
    </w:pPr>
    <w:rPr>
      <w:smallCaps/>
      <w:sz w:val="52"/>
      <w:szCs w:val="52"/>
    </w:rPr>
  </w:style>
  <w:style w:type="character" w:customStyle="1" w:styleId="TitleChar">
    <w:name w:val="Title Char"/>
    <w:basedOn w:val="DefaultParagraphFont"/>
    <w:link w:val="Title"/>
    <w:uiPriority w:val="10"/>
    <w:rsid w:val="00284750"/>
    <w:rPr>
      <w:smallCaps/>
      <w:sz w:val="52"/>
      <w:szCs w:val="52"/>
    </w:rPr>
  </w:style>
  <w:style w:type="paragraph" w:styleId="Subtitle">
    <w:name w:val="Subtitle"/>
    <w:basedOn w:val="Normal"/>
    <w:next w:val="Normal"/>
    <w:link w:val="SubtitleChar"/>
    <w:uiPriority w:val="11"/>
    <w:qFormat/>
    <w:rsid w:val="00284750"/>
    <w:rPr>
      <w:i/>
      <w:iCs/>
      <w:smallCaps/>
      <w:spacing w:val="10"/>
      <w:sz w:val="28"/>
      <w:szCs w:val="28"/>
    </w:rPr>
  </w:style>
  <w:style w:type="character" w:customStyle="1" w:styleId="SubtitleChar">
    <w:name w:val="Subtitle Char"/>
    <w:basedOn w:val="DefaultParagraphFont"/>
    <w:link w:val="Subtitle"/>
    <w:uiPriority w:val="11"/>
    <w:rsid w:val="00284750"/>
    <w:rPr>
      <w:i/>
      <w:iCs/>
      <w:smallCaps/>
      <w:spacing w:val="10"/>
      <w:sz w:val="28"/>
      <w:szCs w:val="28"/>
    </w:rPr>
  </w:style>
  <w:style w:type="paragraph" w:styleId="Quote">
    <w:name w:val="Quote"/>
    <w:basedOn w:val="Normal"/>
    <w:next w:val="Normal"/>
    <w:link w:val="QuoteChar"/>
    <w:uiPriority w:val="29"/>
    <w:qFormat/>
    <w:rsid w:val="00284750"/>
    <w:rPr>
      <w:i/>
      <w:iCs/>
    </w:rPr>
  </w:style>
  <w:style w:type="character" w:customStyle="1" w:styleId="QuoteChar">
    <w:name w:val="Quote Char"/>
    <w:basedOn w:val="DefaultParagraphFont"/>
    <w:link w:val="Quote"/>
    <w:uiPriority w:val="29"/>
    <w:rsid w:val="00284750"/>
    <w:rPr>
      <w:i/>
      <w:iCs/>
    </w:rPr>
  </w:style>
  <w:style w:type="paragraph" w:styleId="ListParagraph">
    <w:name w:val="List Paragraph"/>
    <w:basedOn w:val="Normal"/>
    <w:uiPriority w:val="34"/>
    <w:qFormat/>
    <w:rsid w:val="00284750"/>
    <w:pPr>
      <w:ind w:left="720"/>
      <w:contextualSpacing/>
    </w:pPr>
  </w:style>
  <w:style w:type="character" w:styleId="IntenseEmphasis">
    <w:name w:val="Intense Emphasis"/>
    <w:uiPriority w:val="21"/>
    <w:qFormat/>
    <w:rsid w:val="00284750"/>
    <w:rPr>
      <w:b/>
      <w:bCs/>
      <w:i/>
      <w:iCs/>
    </w:rPr>
  </w:style>
  <w:style w:type="paragraph" w:styleId="IntenseQuote">
    <w:name w:val="Intense Quote"/>
    <w:basedOn w:val="Normal"/>
    <w:next w:val="Normal"/>
    <w:link w:val="IntenseQuoteChar"/>
    <w:uiPriority w:val="30"/>
    <w:qFormat/>
    <w:rsid w:val="00284750"/>
    <w:pPr>
      <w:pBdr>
        <w:top w:val="single" w:sz="4" w:space="10" w:color="auto"/>
        <w:bottom w:val="single" w:sz="4" w:space="10" w:color="auto"/>
      </w:pBdr>
      <w:spacing w:before="240" w:after="240" w:line="300" w:lineRule="auto"/>
      <w:ind w:left="1152" w:right="1152"/>
      <w:jc w:val="both"/>
    </w:pPr>
    <w:rPr>
      <w:i/>
      <w:iCs/>
    </w:rPr>
  </w:style>
  <w:style w:type="character" w:customStyle="1" w:styleId="IntenseQuoteChar">
    <w:name w:val="Intense Quote Char"/>
    <w:basedOn w:val="DefaultParagraphFont"/>
    <w:link w:val="IntenseQuote"/>
    <w:uiPriority w:val="30"/>
    <w:rsid w:val="00284750"/>
    <w:rPr>
      <w:i/>
      <w:iCs/>
    </w:rPr>
  </w:style>
  <w:style w:type="character" w:styleId="IntenseReference">
    <w:name w:val="Intense Reference"/>
    <w:uiPriority w:val="32"/>
    <w:qFormat/>
    <w:rsid w:val="00284750"/>
    <w:rPr>
      <w:b/>
      <w:bCs/>
      <w:smallCaps/>
    </w:rPr>
  </w:style>
  <w:style w:type="paragraph" w:styleId="NormalWeb">
    <w:name w:val="Normal (Web)"/>
    <w:basedOn w:val="Normal"/>
    <w:uiPriority w:val="99"/>
    <w:semiHidden/>
    <w:unhideWhenUsed/>
    <w:rsid w:val="002178A0"/>
    <w:pPr>
      <w:spacing w:before="100" w:beforeAutospacing="1" w:after="100" w:afterAutospacing="1" w:line="240" w:lineRule="auto"/>
    </w:pPr>
    <w:rPr>
      <w:rFonts w:ascii="Times New Roman" w:eastAsia="Times New Roman" w:hAnsi="Times New Roman" w:cs="Times New Roman"/>
      <w:lang w:eastAsia="en-GB"/>
    </w:rPr>
  </w:style>
  <w:style w:type="character" w:styleId="Strong">
    <w:name w:val="Strong"/>
    <w:uiPriority w:val="22"/>
    <w:qFormat/>
    <w:rsid w:val="00284750"/>
    <w:rPr>
      <w:b/>
      <w:bCs/>
    </w:rPr>
  </w:style>
  <w:style w:type="character" w:customStyle="1" w:styleId="apple-converted-space">
    <w:name w:val="apple-converted-space"/>
    <w:basedOn w:val="DefaultParagraphFont"/>
    <w:rsid w:val="002178A0"/>
  </w:style>
  <w:style w:type="paragraph" w:customStyle="1" w:styleId="PersonalName">
    <w:name w:val="Personal Name"/>
    <w:basedOn w:val="Title"/>
    <w:rsid w:val="00284750"/>
    <w:rPr>
      <w:b/>
      <w:caps/>
      <w:color w:val="000000"/>
      <w:sz w:val="28"/>
      <w:szCs w:val="28"/>
    </w:rPr>
  </w:style>
  <w:style w:type="paragraph" w:styleId="Caption">
    <w:name w:val="caption"/>
    <w:basedOn w:val="Normal"/>
    <w:next w:val="Normal"/>
    <w:uiPriority w:val="35"/>
    <w:semiHidden/>
    <w:unhideWhenUsed/>
    <w:rsid w:val="00284750"/>
    <w:rPr>
      <w:b/>
      <w:bCs/>
      <w:color w:val="0F4761" w:themeColor="accent1" w:themeShade="BF"/>
      <w:sz w:val="16"/>
      <w:szCs w:val="16"/>
    </w:rPr>
  </w:style>
  <w:style w:type="character" w:styleId="Emphasis">
    <w:name w:val="Emphasis"/>
    <w:uiPriority w:val="20"/>
    <w:qFormat/>
    <w:rsid w:val="00284750"/>
    <w:rPr>
      <w:b/>
      <w:bCs/>
      <w:i/>
      <w:iCs/>
      <w:spacing w:val="10"/>
    </w:rPr>
  </w:style>
  <w:style w:type="paragraph" w:styleId="NoSpacing">
    <w:name w:val="No Spacing"/>
    <w:basedOn w:val="Normal"/>
    <w:link w:val="NoSpacingChar"/>
    <w:uiPriority w:val="1"/>
    <w:qFormat/>
    <w:rsid w:val="00284750"/>
    <w:pPr>
      <w:spacing w:after="0" w:line="240" w:lineRule="auto"/>
    </w:pPr>
  </w:style>
  <w:style w:type="character" w:customStyle="1" w:styleId="NoSpacingChar">
    <w:name w:val="No Spacing Char"/>
    <w:basedOn w:val="DefaultParagraphFont"/>
    <w:link w:val="NoSpacing"/>
    <w:uiPriority w:val="1"/>
    <w:rsid w:val="00284750"/>
  </w:style>
  <w:style w:type="character" w:styleId="SubtleEmphasis">
    <w:name w:val="Subtle Emphasis"/>
    <w:uiPriority w:val="19"/>
    <w:qFormat/>
    <w:rsid w:val="00284750"/>
    <w:rPr>
      <w:i/>
      <w:iCs/>
    </w:rPr>
  </w:style>
  <w:style w:type="character" w:styleId="SubtleReference">
    <w:name w:val="Subtle Reference"/>
    <w:basedOn w:val="DefaultParagraphFont"/>
    <w:uiPriority w:val="31"/>
    <w:qFormat/>
    <w:rsid w:val="00284750"/>
    <w:rPr>
      <w:smallCaps/>
    </w:rPr>
  </w:style>
  <w:style w:type="character" w:styleId="BookTitle">
    <w:name w:val="Book Title"/>
    <w:basedOn w:val="DefaultParagraphFont"/>
    <w:uiPriority w:val="33"/>
    <w:qFormat/>
    <w:rsid w:val="00284750"/>
    <w:rPr>
      <w:i/>
      <w:iCs/>
      <w:smallCaps/>
      <w:spacing w:val="5"/>
    </w:rPr>
  </w:style>
  <w:style w:type="paragraph" w:styleId="TOCHeading">
    <w:name w:val="TOC Heading"/>
    <w:basedOn w:val="Heading1"/>
    <w:next w:val="Normal"/>
    <w:uiPriority w:val="39"/>
    <w:semiHidden/>
    <w:unhideWhenUsed/>
    <w:qFormat/>
    <w:rsid w:val="00284750"/>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206062-A664-1C43-8699-D8394196B9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1821</Words>
  <Characters>11460</Characters>
  <Application>Microsoft Office Word</Application>
  <DocSecurity>0</DocSecurity>
  <Lines>266</Lines>
  <Paragraphs>150</Paragraphs>
  <ScaleCrop>false</ScaleCrop>
  <Company/>
  <LinksUpToDate>false</LinksUpToDate>
  <CharactersWithSpaces>13131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jodiel elliott</dc:creator>
  <cp:keywords/>
  <dc:description/>
  <cp:lastModifiedBy>jodiel elliott</cp:lastModifiedBy>
  <cp:revision>2</cp:revision>
  <dcterms:created xsi:type="dcterms:W3CDTF">2026-04-18T08:43:00Z</dcterms:created>
  <dcterms:modified xsi:type="dcterms:W3CDTF">2026-04-18T08:43:00Z</dcterms:modified>
</cp:coreProperties>
</file>