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32CBD" w14:textId="2141F11B" w:rsidR="00E92E89" w:rsidRPr="00E92E89" w:rsidRDefault="00E92E89" w:rsidP="00E92E89">
      <w:pPr>
        <w:pStyle w:val="ListParagraph"/>
        <w:numPr>
          <w:ilvl w:val="0"/>
          <w:numId w:val="2"/>
        </w:numPr>
        <w:spacing w:before="100" w:beforeAutospacing="1" w:after="100" w:afterAutospacing="1"/>
        <w:jc w:val="right"/>
        <w:rPr>
          <w:rFonts w:ascii="Arial" w:hAnsi="Arial" w:cs="Arial"/>
          <w:sz w:val="22"/>
        </w:rPr>
      </w:pPr>
      <w:r w:rsidRPr="00E92E89">
        <w:rPr>
          <w:rFonts w:ascii="Arial" w:hAnsi="Arial" w:cs="Arial"/>
          <w:sz w:val="22"/>
        </w:rPr>
        <w:t xml:space="preserve">Student name – </w:t>
      </w:r>
      <w:proofErr w:type="spellStart"/>
      <w:r w:rsidRPr="00E92E89">
        <w:rPr>
          <w:rFonts w:ascii="Arial" w:hAnsi="Arial" w:cs="Arial"/>
          <w:b/>
          <w:bCs/>
          <w:sz w:val="22"/>
        </w:rPr>
        <w:t>Cosmina</w:t>
      </w:r>
      <w:proofErr w:type="spellEnd"/>
      <w:r w:rsidRPr="00E92E89">
        <w:rPr>
          <w:rFonts w:ascii="Arial" w:hAnsi="Arial" w:cs="Arial"/>
          <w:b/>
          <w:bCs/>
          <w:sz w:val="22"/>
        </w:rPr>
        <w:t xml:space="preserve"> Lemnariu</w:t>
      </w:r>
    </w:p>
    <w:p w14:paraId="769839E1" w14:textId="77777777" w:rsidR="00E92E89" w:rsidRPr="00E92E89" w:rsidRDefault="00E92E89" w:rsidP="00E92E89">
      <w:pPr>
        <w:pStyle w:val="ListParagraph"/>
        <w:numPr>
          <w:ilvl w:val="0"/>
          <w:numId w:val="2"/>
        </w:numPr>
        <w:spacing w:before="100" w:beforeAutospacing="1" w:after="100" w:afterAutospacing="1"/>
        <w:jc w:val="right"/>
        <w:rPr>
          <w:rFonts w:ascii="Arial" w:hAnsi="Arial" w:cs="Arial"/>
          <w:sz w:val="22"/>
        </w:rPr>
      </w:pPr>
      <w:r w:rsidRPr="00E92E89">
        <w:rPr>
          <w:rFonts w:ascii="Arial" w:hAnsi="Arial" w:cs="Arial"/>
          <w:sz w:val="22"/>
        </w:rPr>
        <w:t xml:space="preserve">Student ID number – </w:t>
      </w:r>
      <w:r w:rsidRPr="00E92E89">
        <w:rPr>
          <w:rFonts w:ascii="Arial" w:hAnsi="Arial" w:cs="Arial"/>
          <w:b/>
          <w:bCs/>
          <w:sz w:val="22"/>
        </w:rPr>
        <w:t>2119068</w:t>
      </w:r>
    </w:p>
    <w:p w14:paraId="48F16A2B" w14:textId="77777777" w:rsidR="00E92E89" w:rsidRPr="00E92E89" w:rsidRDefault="00E92E89" w:rsidP="00E92E89">
      <w:pPr>
        <w:pStyle w:val="ListParagraph"/>
        <w:numPr>
          <w:ilvl w:val="0"/>
          <w:numId w:val="2"/>
        </w:numPr>
        <w:spacing w:before="100" w:beforeAutospacing="1" w:after="100" w:afterAutospacing="1"/>
        <w:jc w:val="right"/>
        <w:rPr>
          <w:rFonts w:ascii="Arial" w:hAnsi="Arial" w:cs="Arial"/>
          <w:sz w:val="22"/>
        </w:rPr>
      </w:pPr>
      <w:r w:rsidRPr="00E92E89">
        <w:rPr>
          <w:rFonts w:ascii="Arial" w:hAnsi="Arial" w:cs="Arial"/>
          <w:sz w:val="22"/>
        </w:rPr>
        <w:t xml:space="preserve">Programme - </w:t>
      </w:r>
      <w:r w:rsidRPr="00E92E89">
        <w:rPr>
          <w:rFonts w:ascii="Arial" w:hAnsi="Arial" w:cs="Arial"/>
          <w:b/>
          <w:bCs/>
          <w:sz w:val="22"/>
        </w:rPr>
        <w:t>Certificate of Higher Education Skills for the Workplace</w:t>
      </w:r>
    </w:p>
    <w:p w14:paraId="7082D028" w14:textId="77777777" w:rsidR="00E92E89" w:rsidRPr="00E92E89" w:rsidRDefault="00E92E89" w:rsidP="00E92E89">
      <w:pPr>
        <w:pStyle w:val="ListParagraph"/>
        <w:numPr>
          <w:ilvl w:val="0"/>
          <w:numId w:val="2"/>
        </w:numPr>
        <w:spacing w:before="100" w:beforeAutospacing="1" w:after="100" w:afterAutospacing="1"/>
        <w:jc w:val="right"/>
        <w:rPr>
          <w:rFonts w:ascii="Arial" w:hAnsi="Arial" w:cs="Arial"/>
          <w:sz w:val="22"/>
        </w:rPr>
      </w:pPr>
      <w:r w:rsidRPr="00E92E89">
        <w:rPr>
          <w:rFonts w:ascii="Arial" w:hAnsi="Arial" w:cs="Arial"/>
          <w:sz w:val="22"/>
        </w:rPr>
        <w:t xml:space="preserve">Module Title - </w:t>
      </w:r>
      <w:r w:rsidRPr="00E92E89">
        <w:rPr>
          <w:rFonts w:ascii="Arial" w:hAnsi="Arial" w:cs="Arial"/>
          <w:b/>
          <w:bCs/>
          <w:sz w:val="22"/>
        </w:rPr>
        <w:t>Academic and Employability Skills</w:t>
      </w:r>
      <w:r w:rsidRPr="00E92E89">
        <w:rPr>
          <w:rFonts w:ascii="Arial" w:hAnsi="Arial" w:cs="Arial"/>
          <w:sz w:val="22"/>
        </w:rPr>
        <w:t xml:space="preserve">  </w:t>
      </w:r>
    </w:p>
    <w:p w14:paraId="657874E2" w14:textId="08F83215" w:rsidR="00E92E89" w:rsidRPr="00E92E89" w:rsidRDefault="00E92E89" w:rsidP="00E92E89">
      <w:pPr>
        <w:pStyle w:val="ListParagraph"/>
        <w:numPr>
          <w:ilvl w:val="0"/>
          <w:numId w:val="2"/>
        </w:numPr>
        <w:spacing w:before="100" w:beforeAutospacing="1" w:after="100" w:afterAutospacing="1"/>
        <w:jc w:val="right"/>
        <w:rPr>
          <w:rFonts w:ascii="Arial" w:hAnsi="Arial" w:cs="Arial"/>
          <w:sz w:val="22"/>
        </w:rPr>
      </w:pPr>
      <w:r w:rsidRPr="00E92E89">
        <w:rPr>
          <w:rFonts w:ascii="Arial" w:hAnsi="Arial" w:cs="Arial"/>
          <w:sz w:val="22"/>
        </w:rPr>
        <w:t xml:space="preserve">Module Code - </w:t>
      </w:r>
      <w:r w:rsidRPr="00E92E89">
        <w:rPr>
          <w:rFonts w:ascii="Arial" w:hAnsi="Arial" w:cs="Arial"/>
          <w:b/>
          <w:bCs/>
          <w:sz w:val="22"/>
        </w:rPr>
        <w:t>BMSW4001_BIRM</w:t>
      </w:r>
    </w:p>
    <w:p w14:paraId="5928E0BC" w14:textId="5A5D227F" w:rsidR="00E92E89" w:rsidRPr="00E92E89" w:rsidRDefault="00E92E89" w:rsidP="00E92E89">
      <w:pPr>
        <w:pStyle w:val="ListParagraph"/>
        <w:numPr>
          <w:ilvl w:val="0"/>
          <w:numId w:val="2"/>
        </w:numPr>
        <w:spacing w:before="100" w:beforeAutospacing="1" w:after="100" w:afterAutospacing="1"/>
        <w:jc w:val="right"/>
        <w:rPr>
          <w:rFonts w:ascii="Arial" w:hAnsi="Arial" w:cs="Arial"/>
          <w:sz w:val="22"/>
        </w:rPr>
      </w:pPr>
      <w:r w:rsidRPr="00E92E89">
        <w:rPr>
          <w:rFonts w:ascii="Arial" w:hAnsi="Arial" w:cs="Arial"/>
          <w:sz w:val="22"/>
        </w:rPr>
        <w:t xml:space="preserve">Lecture Name – </w:t>
      </w:r>
      <w:r w:rsidRPr="00E92E89">
        <w:rPr>
          <w:rFonts w:ascii="Arial" w:hAnsi="Arial" w:cs="Arial"/>
          <w:b/>
          <w:bCs/>
          <w:sz w:val="22"/>
        </w:rPr>
        <w:t>Jonathan Wyatt</w:t>
      </w:r>
    </w:p>
    <w:p w14:paraId="104275F3" w14:textId="77777777" w:rsidR="00E92E89" w:rsidRPr="005F2D50" w:rsidRDefault="00E92E89" w:rsidP="00E92E89">
      <w:pPr>
        <w:spacing w:before="100" w:beforeAutospacing="1" w:after="100" w:afterAutospacing="1"/>
        <w:jc w:val="center"/>
        <w:rPr>
          <w:rFonts w:cs="Times New Roman"/>
          <w:b/>
          <w:bCs/>
          <w:sz w:val="32"/>
          <w:szCs w:val="32"/>
        </w:rPr>
      </w:pPr>
    </w:p>
    <w:p w14:paraId="60B3A319" w14:textId="77777777" w:rsidR="00E92E89" w:rsidRPr="005F2D50" w:rsidRDefault="00E92E89" w:rsidP="00E92E89">
      <w:pPr>
        <w:spacing w:before="100" w:beforeAutospacing="1" w:after="100" w:afterAutospacing="1"/>
        <w:jc w:val="center"/>
        <w:rPr>
          <w:rFonts w:cs="Times New Roman"/>
          <w:b/>
          <w:bCs/>
          <w:sz w:val="32"/>
          <w:szCs w:val="32"/>
        </w:rPr>
      </w:pPr>
    </w:p>
    <w:p w14:paraId="6684DC48" w14:textId="77777777" w:rsidR="00E92E89" w:rsidRPr="005F2D50" w:rsidRDefault="00E92E89" w:rsidP="00E92E89">
      <w:pPr>
        <w:spacing w:before="100" w:beforeAutospacing="1" w:after="100" w:afterAutospacing="1"/>
        <w:jc w:val="center"/>
        <w:rPr>
          <w:rFonts w:cs="Times New Roman"/>
          <w:b/>
          <w:bCs/>
          <w:sz w:val="32"/>
          <w:szCs w:val="32"/>
        </w:rPr>
      </w:pPr>
    </w:p>
    <w:p w14:paraId="1203AD12" w14:textId="77777777" w:rsidR="00E92E89" w:rsidRPr="005F2D50" w:rsidRDefault="00E92E89" w:rsidP="00E92E89">
      <w:pPr>
        <w:spacing w:before="100" w:beforeAutospacing="1" w:after="100" w:afterAutospacing="1"/>
        <w:jc w:val="center"/>
        <w:rPr>
          <w:rFonts w:cs="Times New Roman"/>
          <w:b/>
          <w:bCs/>
          <w:sz w:val="32"/>
          <w:szCs w:val="32"/>
        </w:rPr>
      </w:pPr>
    </w:p>
    <w:p w14:paraId="32134922" w14:textId="77777777" w:rsidR="00E92E89" w:rsidRPr="005F2D50" w:rsidRDefault="00E92E89" w:rsidP="00E92E89">
      <w:pPr>
        <w:spacing w:before="100" w:beforeAutospacing="1" w:after="100" w:afterAutospacing="1"/>
        <w:jc w:val="center"/>
        <w:rPr>
          <w:rFonts w:cs="Times New Roman"/>
          <w:b/>
          <w:bCs/>
          <w:sz w:val="32"/>
          <w:szCs w:val="32"/>
        </w:rPr>
      </w:pPr>
    </w:p>
    <w:p w14:paraId="28E95CAB" w14:textId="77777777" w:rsidR="00E92E89" w:rsidRPr="005F2D50" w:rsidRDefault="00E92E89" w:rsidP="00E92E89">
      <w:pPr>
        <w:spacing w:before="100" w:beforeAutospacing="1" w:after="100" w:afterAutospacing="1"/>
        <w:jc w:val="center"/>
        <w:rPr>
          <w:rFonts w:cs="Times New Roman"/>
          <w:b/>
          <w:bCs/>
          <w:sz w:val="32"/>
          <w:szCs w:val="32"/>
        </w:rPr>
      </w:pPr>
    </w:p>
    <w:p w14:paraId="16A59A8A" w14:textId="77777777" w:rsidR="00E92E89" w:rsidRPr="009D1E8D" w:rsidRDefault="00E92E89" w:rsidP="00E92E89">
      <w:pPr>
        <w:spacing w:before="100" w:beforeAutospacing="1" w:after="100" w:afterAutospacing="1"/>
        <w:jc w:val="center"/>
        <w:rPr>
          <w:rFonts w:cs="Times New Roman"/>
          <w:b/>
          <w:bCs/>
          <w:sz w:val="40"/>
          <w:szCs w:val="40"/>
        </w:rPr>
      </w:pPr>
      <w:r w:rsidRPr="009D1E8D">
        <w:rPr>
          <w:rFonts w:ascii="Arial" w:hAnsi="Arial" w:cs="Arial"/>
          <w:b/>
          <w:sz w:val="40"/>
          <w:szCs w:val="40"/>
        </w:rPr>
        <w:t xml:space="preserve"> What is the most effective way to motivate staff?</w:t>
      </w:r>
    </w:p>
    <w:p w14:paraId="1B94D242" w14:textId="6A266C2F" w:rsidR="00E92E89" w:rsidRPr="009D1E8D" w:rsidRDefault="00E92E89" w:rsidP="00E92E89">
      <w:pPr>
        <w:spacing w:before="100" w:beforeAutospacing="1" w:after="100" w:afterAutospacing="1"/>
        <w:rPr>
          <w:rFonts w:ascii="Arial" w:hAnsi="Arial" w:cs="Arial"/>
          <w:b/>
          <w:sz w:val="40"/>
          <w:szCs w:val="40"/>
        </w:rPr>
      </w:pPr>
    </w:p>
    <w:p w14:paraId="01B6EFC8" w14:textId="77777777" w:rsidR="00E92E89" w:rsidRPr="005F2D50" w:rsidRDefault="00E92E89" w:rsidP="00E92E89">
      <w:pPr>
        <w:spacing w:before="100" w:beforeAutospacing="1" w:after="100" w:afterAutospacing="1"/>
        <w:rPr>
          <w:rFonts w:cs="Times New Roman"/>
          <w:b/>
          <w:bCs/>
          <w:szCs w:val="24"/>
        </w:rPr>
      </w:pPr>
      <w:r w:rsidRPr="005F2D50">
        <w:rPr>
          <w:rFonts w:cs="Times New Roman"/>
          <w:b/>
          <w:bCs/>
          <w:szCs w:val="24"/>
        </w:rPr>
        <w:br w:type="page"/>
      </w:r>
    </w:p>
    <w:p w14:paraId="62198413" w14:textId="77777777" w:rsidR="00E92E89" w:rsidRPr="005F2D50" w:rsidRDefault="00E92E89" w:rsidP="00E92E89">
      <w:pPr>
        <w:spacing w:before="100" w:beforeAutospacing="1" w:after="100" w:afterAutospacing="1"/>
        <w:rPr>
          <w:rFonts w:cs="Times New Roman"/>
          <w:b/>
          <w:bCs/>
          <w:sz w:val="28"/>
          <w:szCs w:val="28"/>
        </w:rPr>
      </w:pPr>
      <w:r w:rsidRPr="005F2D50">
        <w:rPr>
          <w:rFonts w:cs="Times New Roman"/>
          <w:b/>
          <w:bCs/>
          <w:sz w:val="28"/>
          <w:szCs w:val="28"/>
        </w:rPr>
        <w:lastRenderedPageBreak/>
        <w:t xml:space="preserve">Executive Summary </w:t>
      </w:r>
    </w:p>
    <w:p w14:paraId="07ECC47E" w14:textId="77777777" w:rsidR="00E92E89" w:rsidRPr="009D1E8D" w:rsidRDefault="00E92E89" w:rsidP="00E92E89">
      <w:pPr>
        <w:spacing w:before="100" w:beforeAutospacing="1" w:after="100" w:afterAutospacing="1"/>
        <w:rPr>
          <w:rFonts w:ascii="Arial" w:hAnsi="Arial" w:cs="Arial"/>
          <w:sz w:val="22"/>
        </w:rPr>
      </w:pPr>
      <w:r w:rsidRPr="009D1E8D">
        <w:rPr>
          <w:rFonts w:ascii="Arial" w:hAnsi="Arial" w:cs="Arial"/>
          <w:sz w:val="22"/>
        </w:rPr>
        <w:t xml:space="preserve">Employee motivation is given importance in organisations for enhancing overall productivity. On the other hand, academic skills are needed to develop for stimulating the career graph. The key findings of this study have explored different methods are adopted by organisations for motivating employees. The significance of the study is the reflection made by the learner. Through this report, the skills required for career development have been revealed. </w:t>
      </w:r>
    </w:p>
    <w:p w14:paraId="213ADC5C" w14:textId="77777777" w:rsidR="00E92E89" w:rsidRPr="005F2D50" w:rsidRDefault="00E92E89" w:rsidP="00E92E89">
      <w:pPr>
        <w:spacing w:before="100" w:beforeAutospacing="1" w:after="100" w:afterAutospacing="1"/>
        <w:rPr>
          <w:rFonts w:cs="Times New Roman"/>
          <w:szCs w:val="24"/>
        </w:rPr>
      </w:pPr>
      <w:r w:rsidRPr="005F2D50">
        <w:rPr>
          <w:rFonts w:cs="Times New Roman"/>
          <w:szCs w:val="24"/>
        </w:rPr>
        <w:br w:type="page"/>
      </w:r>
    </w:p>
    <w:sdt>
      <w:sdtPr>
        <w:rPr>
          <w:rFonts w:ascii="Times New Roman" w:eastAsiaTheme="minorHAnsi" w:hAnsi="Times New Roman" w:cstheme="minorBidi"/>
          <w:b/>
          <w:bCs/>
          <w:color w:val="auto"/>
          <w:sz w:val="36"/>
          <w:szCs w:val="32"/>
          <w:lang w:val="en-GB"/>
        </w:rPr>
        <w:id w:val="1293401920"/>
        <w:docPartObj>
          <w:docPartGallery w:val="Table of Contents"/>
          <w:docPartUnique/>
        </w:docPartObj>
      </w:sdtPr>
      <w:sdtEndPr>
        <w:rPr>
          <w:noProof/>
          <w:sz w:val="24"/>
          <w:szCs w:val="24"/>
        </w:rPr>
      </w:sdtEndPr>
      <w:sdtContent>
        <w:p w14:paraId="6A246CF1" w14:textId="77777777" w:rsidR="00E92E89" w:rsidRPr="00DC090D" w:rsidRDefault="00E92E89" w:rsidP="00E92E89">
          <w:pPr>
            <w:pStyle w:val="TOCHeading"/>
            <w:spacing w:line="360" w:lineRule="auto"/>
            <w:jc w:val="center"/>
            <w:rPr>
              <w:rFonts w:ascii="Times New Roman" w:hAnsi="Times New Roman"/>
              <w:b/>
              <w:bCs/>
              <w:color w:val="auto"/>
              <w:sz w:val="28"/>
              <w:lang w:val="en-GB"/>
            </w:rPr>
          </w:pPr>
          <w:r w:rsidRPr="00DC090D">
            <w:rPr>
              <w:rFonts w:ascii="Times New Roman" w:hAnsi="Times New Roman"/>
              <w:b/>
              <w:bCs/>
              <w:color w:val="auto"/>
              <w:sz w:val="28"/>
              <w:lang w:val="en-GB"/>
            </w:rPr>
            <w:t>Table of Contents</w:t>
          </w:r>
        </w:p>
        <w:p w14:paraId="12744A3F" w14:textId="77777777" w:rsidR="00E92E89" w:rsidRPr="000A520A" w:rsidRDefault="00E92E89" w:rsidP="00E92E89">
          <w:pPr>
            <w:pStyle w:val="TOC1"/>
            <w:tabs>
              <w:tab w:val="right" w:leader="dot" w:pos="9016"/>
            </w:tabs>
            <w:rPr>
              <w:rFonts w:ascii="Arial" w:eastAsiaTheme="minorEastAsia" w:hAnsi="Arial" w:cs="Arial"/>
              <w:noProof/>
              <w:sz w:val="22"/>
              <w:lang w:eastAsia="en-GB"/>
            </w:rPr>
          </w:pPr>
          <w:r w:rsidRPr="00DC090D">
            <w:rPr>
              <w:rFonts w:cs="Times New Roman"/>
              <w:szCs w:val="24"/>
            </w:rPr>
            <w:fldChar w:fldCharType="begin"/>
          </w:r>
          <w:r w:rsidRPr="00DC090D">
            <w:rPr>
              <w:rFonts w:cs="Times New Roman"/>
              <w:szCs w:val="24"/>
            </w:rPr>
            <w:instrText xml:space="preserve"> TOC \o "1-3" \h \z \u </w:instrText>
          </w:r>
          <w:r w:rsidRPr="00DC090D">
            <w:rPr>
              <w:rFonts w:cs="Times New Roman"/>
              <w:szCs w:val="24"/>
            </w:rPr>
            <w:fldChar w:fldCharType="separate"/>
          </w:r>
          <w:hyperlink w:anchor="_Toc98334279" w:history="1">
            <w:r w:rsidRPr="000A520A">
              <w:rPr>
                <w:rStyle w:val="Hyperlink"/>
                <w:rFonts w:ascii="Arial" w:hAnsi="Arial" w:cs="Arial"/>
                <w:noProof/>
                <w:sz w:val="22"/>
              </w:rPr>
              <w:t xml:space="preserve"> Academic Report</w:t>
            </w:r>
            <w:r w:rsidRPr="000A520A">
              <w:rPr>
                <w:rFonts w:ascii="Arial" w:hAnsi="Arial" w:cs="Arial"/>
                <w:noProof/>
                <w:webHidden/>
                <w:sz w:val="22"/>
              </w:rPr>
              <w:tab/>
            </w:r>
            <w:r w:rsidRPr="000A520A">
              <w:rPr>
                <w:rFonts w:ascii="Arial" w:hAnsi="Arial" w:cs="Arial"/>
                <w:noProof/>
                <w:webHidden/>
                <w:sz w:val="22"/>
              </w:rPr>
              <w:fldChar w:fldCharType="begin"/>
            </w:r>
            <w:r w:rsidRPr="000A520A">
              <w:rPr>
                <w:rFonts w:ascii="Arial" w:hAnsi="Arial" w:cs="Arial"/>
                <w:noProof/>
                <w:webHidden/>
                <w:sz w:val="22"/>
              </w:rPr>
              <w:instrText xml:space="preserve"> PAGEREF _Toc98334279 \h </w:instrText>
            </w:r>
            <w:r w:rsidRPr="000A520A">
              <w:rPr>
                <w:rFonts w:ascii="Arial" w:hAnsi="Arial" w:cs="Arial"/>
                <w:noProof/>
                <w:webHidden/>
                <w:sz w:val="22"/>
              </w:rPr>
            </w:r>
            <w:r w:rsidRPr="000A520A">
              <w:rPr>
                <w:rFonts w:ascii="Arial" w:hAnsi="Arial" w:cs="Arial"/>
                <w:noProof/>
                <w:webHidden/>
                <w:sz w:val="22"/>
              </w:rPr>
              <w:fldChar w:fldCharType="separate"/>
            </w:r>
            <w:r w:rsidRPr="000A520A">
              <w:rPr>
                <w:rFonts w:ascii="Arial" w:hAnsi="Arial" w:cs="Arial"/>
                <w:noProof/>
                <w:webHidden/>
                <w:sz w:val="22"/>
              </w:rPr>
              <w:t>4</w:t>
            </w:r>
            <w:r w:rsidRPr="000A520A">
              <w:rPr>
                <w:rFonts w:ascii="Arial" w:hAnsi="Arial" w:cs="Arial"/>
                <w:noProof/>
                <w:webHidden/>
                <w:sz w:val="22"/>
              </w:rPr>
              <w:fldChar w:fldCharType="end"/>
            </w:r>
          </w:hyperlink>
        </w:p>
        <w:p w14:paraId="12510D8F" w14:textId="77777777" w:rsidR="00E92E89" w:rsidRPr="000A520A" w:rsidRDefault="00D04505" w:rsidP="00E92E89">
          <w:pPr>
            <w:pStyle w:val="TOC2"/>
            <w:tabs>
              <w:tab w:val="right" w:leader="dot" w:pos="9016"/>
            </w:tabs>
            <w:rPr>
              <w:rFonts w:ascii="Arial" w:eastAsiaTheme="minorEastAsia" w:hAnsi="Arial" w:cs="Arial"/>
              <w:noProof/>
              <w:sz w:val="22"/>
              <w:lang w:eastAsia="en-GB"/>
            </w:rPr>
          </w:pPr>
          <w:hyperlink w:anchor="_Toc98334280" w:history="1">
            <w:r w:rsidR="00E92E89" w:rsidRPr="000A520A">
              <w:rPr>
                <w:rStyle w:val="Hyperlink"/>
                <w:rFonts w:ascii="Arial" w:hAnsi="Arial" w:cs="Arial"/>
                <w:noProof/>
                <w:sz w:val="22"/>
              </w:rPr>
              <w:t>1. Introduction</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_Toc98334280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4</w:t>
            </w:r>
            <w:r w:rsidR="00E92E89" w:rsidRPr="000A520A">
              <w:rPr>
                <w:rFonts w:ascii="Arial" w:hAnsi="Arial" w:cs="Arial"/>
                <w:noProof/>
                <w:webHidden/>
                <w:sz w:val="22"/>
              </w:rPr>
              <w:fldChar w:fldCharType="end"/>
            </w:r>
          </w:hyperlink>
        </w:p>
        <w:p w14:paraId="4A81E30B" w14:textId="77777777" w:rsidR="00E92E89" w:rsidRPr="000A520A" w:rsidRDefault="00D04505" w:rsidP="00E92E89">
          <w:pPr>
            <w:pStyle w:val="TOC2"/>
            <w:tabs>
              <w:tab w:val="right" w:leader="dot" w:pos="9016"/>
            </w:tabs>
            <w:rPr>
              <w:rFonts w:ascii="Arial" w:eastAsiaTheme="minorEastAsia" w:hAnsi="Arial" w:cs="Arial"/>
              <w:noProof/>
              <w:sz w:val="22"/>
              <w:lang w:eastAsia="en-GB"/>
            </w:rPr>
          </w:pPr>
          <w:hyperlink w:anchor="_Toc98334281" w:history="1">
            <w:r w:rsidR="00E92E89" w:rsidRPr="000A520A">
              <w:rPr>
                <w:rStyle w:val="Hyperlink"/>
                <w:rFonts w:ascii="Arial" w:hAnsi="Arial" w:cs="Arial"/>
                <w:noProof/>
                <w:sz w:val="22"/>
              </w:rPr>
              <w:t>2. Understanding the different methods of staff motivation</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_Toc98334281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4</w:t>
            </w:r>
            <w:r w:rsidR="00E92E89" w:rsidRPr="000A520A">
              <w:rPr>
                <w:rFonts w:ascii="Arial" w:hAnsi="Arial" w:cs="Arial"/>
                <w:noProof/>
                <w:webHidden/>
                <w:sz w:val="22"/>
              </w:rPr>
              <w:fldChar w:fldCharType="end"/>
            </w:r>
          </w:hyperlink>
        </w:p>
        <w:p w14:paraId="73EFEA65" w14:textId="77777777" w:rsidR="00E92E89" w:rsidRPr="000A520A" w:rsidRDefault="00D04505" w:rsidP="00E92E89">
          <w:pPr>
            <w:pStyle w:val="TOC3"/>
            <w:tabs>
              <w:tab w:val="right" w:leader="dot" w:pos="9016"/>
            </w:tabs>
            <w:rPr>
              <w:rFonts w:ascii="Arial" w:eastAsiaTheme="minorEastAsia" w:hAnsi="Arial" w:cs="Arial"/>
              <w:noProof/>
              <w:sz w:val="22"/>
              <w:lang w:eastAsia="en-GB"/>
            </w:rPr>
          </w:pPr>
          <w:hyperlink w:anchor="_Toc98334282" w:history="1">
            <w:r w:rsidR="00E92E89" w:rsidRPr="000A520A">
              <w:rPr>
                <w:rStyle w:val="Hyperlink"/>
                <w:rFonts w:ascii="Arial" w:hAnsi="Arial" w:cs="Arial"/>
                <w:noProof/>
                <w:sz w:val="22"/>
              </w:rPr>
              <w:t>2.1. Payment</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_Toc98334282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4</w:t>
            </w:r>
            <w:r w:rsidR="00E92E89" w:rsidRPr="000A520A">
              <w:rPr>
                <w:rFonts w:ascii="Arial" w:hAnsi="Arial" w:cs="Arial"/>
                <w:noProof/>
                <w:webHidden/>
                <w:sz w:val="22"/>
              </w:rPr>
              <w:fldChar w:fldCharType="end"/>
            </w:r>
          </w:hyperlink>
        </w:p>
        <w:p w14:paraId="560016E2" w14:textId="77777777" w:rsidR="00E92E89" w:rsidRPr="000A520A" w:rsidRDefault="00D04505" w:rsidP="00E92E89">
          <w:pPr>
            <w:pStyle w:val="TOC3"/>
            <w:tabs>
              <w:tab w:val="right" w:leader="dot" w:pos="9016"/>
            </w:tabs>
            <w:rPr>
              <w:rFonts w:ascii="Arial" w:eastAsiaTheme="minorEastAsia" w:hAnsi="Arial" w:cs="Arial"/>
              <w:noProof/>
              <w:sz w:val="22"/>
              <w:lang w:eastAsia="en-GB"/>
            </w:rPr>
          </w:pPr>
          <w:hyperlink w:anchor="_Toc98334283" w:history="1">
            <w:r w:rsidR="00E92E89" w:rsidRPr="000A520A">
              <w:rPr>
                <w:rStyle w:val="Hyperlink"/>
                <w:rFonts w:ascii="Arial" w:hAnsi="Arial" w:cs="Arial"/>
                <w:noProof/>
                <w:sz w:val="22"/>
              </w:rPr>
              <w:t>2.2. Award and recognition</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_Toc98334283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6</w:t>
            </w:r>
            <w:r w:rsidR="00E92E89" w:rsidRPr="000A520A">
              <w:rPr>
                <w:rFonts w:ascii="Arial" w:hAnsi="Arial" w:cs="Arial"/>
                <w:noProof/>
                <w:webHidden/>
                <w:sz w:val="22"/>
              </w:rPr>
              <w:fldChar w:fldCharType="end"/>
            </w:r>
          </w:hyperlink>
        </w:p>
        <w:p w14:paraId="5C7AAF0C" w14:textId="77777777" w:rsidR="00E92E89" w:rsidRPr="000A520A" w:rsidRDefault="00D04505" w:rsidP="00E92E89">
          <w:pPr>
            <w:pStyle w:val="TOC3"/>
            <w:tabs>
              <w:tab w:val="right" w:leader="dot" w:pos="9016"/>
            </w:tabs>
            <w:rPr>
              <w:rFonts w:ascii="Arial" w:eastAsiaTheme="minorEastAsia" w:hAnsi="Arial" w:cs="Arial"/>
              <w:noProof/>
              <w:sz w:val="22"/>
              <w:lang w:eastAsia="en-GB"/>
            </w:rPr>
          </w:pPr>
          <w:hyperlink w:anchor="_Toc98334284" w:history="1">
            <w:r w:rsidR="00E92E89" w:rsidRPr="000A520A">
              <w:rPr>
                <w:rStyle w:val="Hyperlink"/>
                <w:rFonts w:ascii="Arial" w:hAnsi="Arial" w:cs="Arial"/>
                <w:noProof/>
                <w:sz w:val="22"/>
              </w:rPr>
              <w:t>2.3. Additional holidays</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_Toc98334284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7</w:t>
            </w:r>
            <w:r w:rsidR="00E92E89" w:rsidRPr="000A520A">
              <w:rPr>
                <w:rFonts w:ascii="Arial" w:hAnsi="Arial" w:cs="Arial"/>
                <w:noProof/>
                <w:webHidden/>
                <w:sz w:val="22"/>
              </w:rPr>
              <w:fldChar w:fldCharType="end"/>
            </w:r>
          </w:hyperlink>
        </w:p>
        <w:p w14:paraId="699A3C1E" w14:textId="77777777" w:rsidR="00E92E89" w:rsidRPr="000A520A" w:rsidRDefault="00D04505" w:rsidP="00E92E89">
          <w:pPr>
            <w:pStyle w:val="TOC3"/>
            <w:tabs>
              <w:tab w:val="right" w:leader="dot" w:pos="9016"/>
            </w:tabs>
            <w:rPr>
              <w:rFonts w:ascii="Arial" w:eastAsiaTheme="minorEastAsia" w:hAnsi="Arial" w:cs="Arial"/>
              <w:noProof/>
              <w:sz w:val="22"/>
              <w:lang w:eastAsia="en-GB"/>
            </w:rPr>
          </w:pPr>
          <w:hyperlink w:anchor="_Toc98334285" w:history="1">
            <w:r w:rsidR="00E92E89" w:rsidRPr="000A520A">
              <w:rPr>
                <w:rStyle w:val="Hyperlink"/>
                <w:rFonts w:ascii="Arial" w:hAnsi="Arial" w:cs="Arial"/>
                <w:noProof/>
                <w:sz w:val="22"/>
              </w:rPr>
              <w:t>2.4. Good working conditions</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_Toc98334285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8</w:t>
            </w:r>
            <w:r w:rsidR="00E92E89" w:rsidRPr="000A520A">
              <w:rPr>
                <w:rFonts w:ascii="Arial" w:hAnsi="Arial" w:cs="Arial"/>
                <w:noProof/>
                <w:webHidden/>
                <w:sz w:val="22"/>
              </w:rPr>
              <w:fldChar w:fldCharType="end"/>
            </w:r>
          </w:hyperlink>
        </w:p>
        <w:p w14:paraId="5D014627" w14:textId="77777777" w:rsidR="00E92E89" w:rsidRPr="000A520A" w:rsidRDefault="00D04505" w:rsidP="00E92E89">
          <w:pPr>
            <w:pStyle w:val="TOC2"/>
            <w:tabs>
              <w:tab w:val="right" w:leader="dot" w:pos="9016"/>
            </w:tabs>
            <w:rPr>
              <w:rFonts w:ascii="Arial" w:eastAsiaTheme="minorEastAsia" w:hAnsi="Arial" w:cs="Arial"/>
              <w:noProof/>
              <w:sz w:val="22"/>
              <w:lang w:eastAsia="en-GB"/>
            </w:rPr>
          </w:pPr>
          <w:hyperlink w:anchor="_Toc98334286" w:history="1">
            <w:r w:rsidR="00E92E89" w:rsidRPr="000A520A">
              <w:rPr>
                <w:rStyle w:val="Hyperlink"/>
                <w:rFonts w:ascii="Arial" w:hAnsi="Arial" w:cs="Arial"/>
                <w:noProof/>
                <w:sz w:val="22"/>
              </w:rPr>
              <w:t>3. Conclusion and Recommendations</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_Toc98334286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9</w:t>
            </w:r>
            <w:r w:rsidR="00E92E89" w:rsidRPr="000A520A">
              <w:rPr>
                <w:rFonts w:ascii="Arial" w:hAnsi="Arial" w:cs="Arial"/>
                <w:noProof/>
                <w:webHidden/>
                <w:sz w:val="22"/>
              </w:rPr>
              <w:fldChar w:fldCharType="end"/>
            </w:r>
          </w:hyperlink>
        </w:p>
        <w:p w14:paraId="14ED3EA8" w14:textId="77777777" w:rsidR="00E92E89" w:rsidRPr="000A520A" w:rsidRDefault="00D04505" w:rsidP="00E92E89">
          <w:pPr>
            <w:pStyle w:val="TOC3"/>
            <w:tabs>
              <w:tab w:val="right" w:leader="dot" w:pos="9016"/>
            </w:tabs>
            <w:rPr>
              <w:rFonts w:ascii="Arial" w:eastAsiaTheme="minorEastAsia" w:hAnsi="Arial" w:cs="Arial"/>
              <w:noProof/>
              <w:sz w:val="22"/>
              <w:lang w:eastAsia="en-GB"/>
            </w:rPr>
          </w:pPr>
          <w:hyperlink w:anchor="_Toc98334287" w:history="1">
            <w:r w:rsidR="00E92E89" w:rsidRPr="000A520A">
              <w:rPr>
                <w:rStyle w:val="Hyperlink"/>
                <w:rFonts w:ascii="Arial" w:hAnsi="Arial" w:cs="Arial"/>
                <w:noProof/>
                <w:sz w:val="22"/>
              </w:rPr>
              <w:t>Recommendations</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_Toc98334287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9</w:t>
            </w:r>
            <w:r w:rsidR="00E92E89" w:rsidRPr="000A520A">
              <w:rPr>
                <w:rFonts w:ascii="Arial" w:hAnsi="Arial" w:cs="Arial"/>
                <w:noProof/>
                <w:webHidden/>
                <w:sz w:val="22"/>
              </w:rPr>
              <w:fldChar w:fldCharType="end"/>
            </w:r>
          </w:hyperlink>
        </w:p>
        <w:p w14:paraId="6C896980" w14:textId="77777777" w:rsidR="00E92E89" w:rsidRPr="000A520A" w:rsidRDefault="00D04505" w:rsidP="00E92E89">
          <w:pPr>
            <w:pStyle w:val="TOC2"/>
            <w:tabs>
              <w:tab w:val="right" w:leader="dot" w:pos="9016"/>
            </w:tabs>
            <w:rPr>
              <w:rFonts w:ascii="Arial" w:eastAsiaTheme="minorEastAsia" w:hAnsi="Arial" w:cs="Arial"/>
              <w:noProof/>
              <w:sz w:val="22"/>
              <w:lang w:eastAsia="en-GB"/>
            </w:rPr>
          </w:pPr>
          <w:hyperlink w:anchor="_Toc98334288" w:history="1">
            <w:r w:rsidR="00E92E89" w:rsidRPr="000A520A">
              <w:rPr>
                <w:rStyle w:val="Hyperlink"/>
                <w:rFonts w:ascii="Arial" w:hAnsi="Arial" w:cs="Arial"/>
                <w:noProof/>
                <w:sz w:val="22"/>
              </w:rPr>
              <w:t>4. Reference List</w:t>
            </w:r>
            <w:r w:rsidR="00E92E89" w:rsidRPr="000A520A">
              <w:rPr>
                <w:rFonts w:ascii="Arial" w:hAnsi="Arial" w:cs="Arial"/>
                <w:noProof/>
                <w:webHidden/>
                <w:sz w:val="22"/>
              </w:rPr>
              <w:tab/>
            </w:r>
            <w:r w:rsidR="00E92E89" w:rsidRPr="000A520A">
              <w:rPr>
                <w:rFonts w:ascii="Arial" w:hAnsi="Arial" w:cs="Arial"/>
                <w:noProof/>
                <w:webHidden/>
                <w:sz w:val="22"/>
              </w:rPr>
              <w:fldChar w:fldCharType="begin"/>
            </w:r>
            <w:r w:rsidR="00E92E89" w:rsidRPr="000A520A">
              <w:rPr>
                <w:rFonts w:ascii="Arial" w:hAnsi="Arial" w:cs="Arial"/>
                <w:noProof/>
                <w:webHidden/>
                <w:sz w:val="22"/>
              </w:rPr>
              <w:instrText xml:space="preserve"> PAGEREF _Toc98334288 \h </w:instrText>
            </w:r>
            <w:r w:rsidR="00E92E89" w:rsidRPr="000A520A">
              <w:rPr>
                <w:rFonts w:ascii="Arial" w:hAnsi="Arial" w:cs="Arial"/>
                <w:noProof/>
                <w:webHidden/>
                <w:sz w:val="22"/>
              </w:rPr>
            </w:r>
            <w:r w:rsidR="00E92E89" w:rsidRPr="000A520A">
              <w:rPr>
                <w:rFonts w:ascii="Arial" w:hAnsi="Arial" w:cs="Arial"/>
                <w:noProof/>
                <w:webHidden/>
                <w:sz w:val="22"/>
              </w:rPr>
              <w:fldChar w:fldCharType="separate"/>
            </w:r>
            <w:r w:rsidR="00E92E89" w:rsidRPr="000A520A">
              <w:rPr>
                <w:rFonts w:ascii="Arial" w:hAnsi="Arial" w:cs="Arial"/>
                <w:noProof/>
                <w:webHidden/>
                <w:sz w:val="22"/>
              </w:rPr>
              <w:t>10</w:t>
            </w:r>
            <w:r w:rsidR="00E92E89" w:rsidRPr="000A520A">
              <w:rPr>
                <w:rFonts w:ascii="Arial" w:hAnsi="Arial" w:cs="Arial"/>
                <w:noProof/>
                <w:webHidden/>
                <w:sz w:val="22"/>
              </w:rPr>
              <w:fldChar w:fldCharType="end"/>
            </w:r>
          </w:hyperlink>
        </w:p>
        <w:p w14:paraId="6EA155B9" w14:textId="77777777" w:rsidR="00E92E89" w:rsidRPr="005F2D50" w:rsidRDefault="00E92E89" w:rsidP="00E92E89">
          <w:pPr>
            <w:pStyle w:val="TOC2"/>
            <w:tabs>
              <w:tab w:val="right" w:leader="dot" w:pos="9016"/>
            </w:tabs>
            <w:rPr>
              <w:rFonts w:cs="Times New Roman"/>
              <w:szCs w:val="24"/>
            </w:rPr>
          </w:pPr>
          <w:r w:rsidRPr="00DC090D">
            <w:rPr>
              <w:rFonts w:cs="Times New Roman"/>
              <w:b/>
              <w:bCs/>
              <w:noProof/>
              <w:szCs w:val="24"/>
            </w:rPr>
            <w:fldChar w:fldCharType="end"/>
          </w:r>
        </w:p>
      </w:sdtContent>
    </w:sdt>
    <w:p w14:paraId="3E628EB9" w14:textId="77777777" w:rsidR="00E92E89" w:rsidRPr="005F2D50" w:rsidRDefault="00E92E89" w:rsidP="00E92E89">
      <w:pPr>
        <w:spacing w:before="100" w:beforeAutospacing="1" w:after="100" w:afterAutospacing="1"/>
        <w:rPr>
          <w:rFonts w:cs="Times New Roman"/>
          <w:szCs w:val="24"/>
        </w:rPr>
      </w:pPr>
    </w:p>
    <w:p w14:paraId="660A1410" w14:textId="77777777" w:rsidR="00E92E89" w:rsidRPr="005F2D50" w:rsidRDefault="00E92E89" w:rsidP="00E92E89">
      <w:pPr>
        <w:spacing w:before="100" w:beforeAutospacing="1" w:after="100" w:afterAutospacing="1"/>
        <w:rPr>
          <w:rFonts w:cs="Times New Roman"/>
          <w:szCs w:val="24"/>
        </w:rPr>
      </w:pPr>
      <w:r w:rsidRPr="005F2D50">
        <w:rPr>
          <w:rFonts w:cs="Times New Roman"/>
          <w:szCs w:val="24"/>
        </w:rPr>
        <w:br w:type="page"/>
      </w:r>
    </w:p>
    <w:p w14:paraId="2BB0A73E" w14:textId="77777777" w:rsidR="00E92E89" w:rsidRPr="00455D64" w:rsidRDefault="00E92E89" w:rsidP="00E92E89">
      <w:pPr>
        <w:pStyle w:val="Heading1"/>
        <w:rPr>
          <w:rFonts w:ascii="Arial" w:hAnsi="Arial" w:cs="Arial"/>
        </w:rPr>
      </w:pPr>
      <w:bookmarkStart w:id="0" w:name="_Toc98334279"/>
      <w:r w:rsidRPr="005F2D50">
        <w:lastRenderedPageBreak/>
        <w:t xml:space="preserve"> </w:t>
      </w:r>
      <w:r w:rsidRPr="00455D64">
        <w:rPr>
          <w:rFonts w:ascii="Arial" w:hAnsi="Arial" w:cs="Arial"/>
        </w:rPr>
        <w:t>Academic Report</w:t>
      </w:r>
      <w:bookmarkEnd w:id="0"/>
    </w:p>
    <w:p w14:paraId="330CD1E9" w14:textId="77777777" w:rsidR="00E92E89" w:rsidRPr="00455D64" w:rsidRDefault="00E92E89" w:rsidP="00E92E89">
      <w:pPr>
        <w:pStyle w:val="Heading2"/>
        <w:rPr>
          <w:rFonts w:ascii="Arial" w:hAnsi="Arial" w:cs="Arial"/>
        </w:rPr>
      </w:pPr>
      <w:bookmarkStart w:id="1" w:name="_Toc98334280"/>
      <w:r w:rsidRPr="00455D64">
        <w:rPr>
          <w:rFonts w:ascii="Arial" w:hAnsi="Arial" w:cs="Arial"/>
        </w:rPr>
        <w:t>1. Introduction</w:t>
      </w:r>
      <w:bookmarkEnd w:id="1"/>
      <w:r w:rsidRPr="00455D64">
        <w:rPr>
          <w:rFonts w:ascii="Arial" w:hAnsi="Arial" w:cs="Arial"/>
        </w:rPr>
        <w:t xml:space="preserve"> </w:t>
      </w:r>
    </w:p>
    <w:p w14:paraId="0DDDB010"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 xml:space="preserve">Keeping staff intrigued and spurred may further develop confidence, minimise attrition, and make a more powerful and rewarding association. Although various factors encourage people to work, there seem to be several demoralising tactics that might harm the organisation. Perceiving and dealing with these issues can help the organisation in a variety of ways. Representatives get their business together with an assortment of necessities and assumptions. Representatives have differing thoughts, perspectives, values, foundations, and perspectives. A representative's inspiration manifests itself as enthusiasm or a major drive which persuades them to perform. An enthralled representative would be enthusiastic about a job and therefore will work hard to complete it successfully. A reward and compensation management </w:t>
      </w:r>
      <w:proofErr w:type="gramStart"/>
      <w:r w:rsidRPr="00A1638F">
        <w:rPr>
          <w:rFonts w:ascii="Arial" w:hAnsi="Arial" w:cs="Arial"/>
          <w:sz w:val="22"/>
        </w:rPr>
        <w:t>is</w:t>
      </w:r>
      <w:proofErr w:type="gramEnd"/>
      <w:r w:rsidRPr="00A1638F">
        <w:rPr>
          <w:rFonts w:ascii="Arial" w:hAnsi="Arial" w:cs="Arial"/>
          <w:sz w:val="22"/>
        </w:rPr>
        <w:t xml:space="preserve"> an important device that the administration might use to divert representative inspiration in the correct headings (Ali and Anwar, 2021). Representatives' confidence and inspiration to buckle down will endure if they do not get acknowledgement for their endeavours, are come up short on, or do not get sufficient leave. The purpose of this research is to assess the impact of inspiration on work fulfilment and organisational success. </w:t>
      </w:r>
      <w:proofErr w:type="gramStart"/>
      <w:r w:rsidRPr="00A1638F">
        <w:rPr>
          <w:rFonts w:ascii="Arial" w:hAnsi="Arial" w:cs="Arial"/>
          <w:sz w:val="22"/>
        </w:rPr>
        <w:t>In light of</w:t>
      </w:r>
      <w:proofErr w:type="gramEnd"/>
      <w:r w:rsidRPr="00A1638F">
        <w:rPr>
          <w:rFonts w:ascii="Arial" w:hAnsi="Arial" w:cs="Arial"/>
          <w:sz w:val="22"/>
        </w:rPr>
        <w:t xml:space="preserve"> the two-factor hypothesis, equity theory examination, and Reinforcement and Expectancy Theory, four impetus parts were recognised: pay, acknowledgement and grants, additional holiday, and great working conditions.</w:t>
      </w:r>
    </w:p>
    <w:p w14:paraId="0CB8162E" w14:textId="77777777" w:rsidR="00E92E89" w:rsidRPr="007819FA" w:rsidRDefault="00E92E89" w:rsidP="00E92E89">
      <w:pPr>
        <w:pStyle w:val="Heading2"/>
        <w:rPr>
          <w:rFonts w:ascii="Arial" w:hAnsi="Arial" w:cs="Arial"/>
        </w:rPr>
      </w:pPr>
      <w:bookmarkStart w:id="2" w:name="_Toc98334281"/>
      <w:r w:rsidRPr="007819FA">
        <w:rPr>
          <w:rFonts w:ascii="Arial" w:hAnsi="Arial" w:cs="Arial"/>
        </w:rPr>
        <w:t>2. Understanding the different methods of staff motivation</w:t>
      </w:r>
      <w:bookmarkEnd w:id="2"/>
      <w:r w:rsidRPr="007819FA">
        <w:rPr>
          <w:rFonts w:ascii="Arial" w:hAnsi="Arial" w:cs="Arial"/>
        </w:rPr>
        <w:t xml:space="preserve"> </w:t>
      </w:r>
    </w:p>
    <w:p w14:paraId="0D379750" w14:textId="77777777" w:rsidR="00E92E89" w:rsidRPr="007819FA" w:rsidRDefault="00E92E89" w:rsidP="00E92E89">
      <w:pPr>
        <w:pStyle w:val="Heading3"/>
        <w:rPr>
          <w:rFonts w:ascii="Arial" w:hAnsi="Arial" w:cs="Arial"/>
        </w:rPr>
      </w:pPr>
      <w:bookmarkStart w:id="3" w:name="_Toc98334282"/>
      <w:r w:rsidRPr="007819FA">
        <w:rPr>
          <w:rFonts w:ascii="Arial" w:hAnsi="Arial" w:cs="Arial"/>
        </w:rPr>
        <w:t>2.1. Payment</w:t>
      </w:r>
      <w:bookmarkEnd w:id="3"/>
      <w:r w:rsidRPr="007819FA">
        <w:rPr>
          <w:rFonts w:ascii="Arial" w:hAnsi="Arial" w:cs="Arial"/>
        </w:rPr>
        <w:t xml:space="preserve"> </w:t>
      </w:r>
    </w:p>
    <w:p w14:paraId="28B49F2C"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According to the two-factor hypothesis, often known as Herzberg's motivation-hygiene theory, some conditions in the workplace create work fulfilment, while another set of characteristics causes discontent, each of which operates autonomously of one another (</w:t>
      </w:r>
      <w:proofErr w:type="spellStart"/>
      <w:r w:rsidRPr="00A1638F">
        <w:rPr>
          <w:rFonts w:ascii="Arial" w:hAnsi="Arial" w:cs="Arial"/>
          <w:sz w:val="22"/>
        </w:rPr>
        <w:t>Mehrad</w:t>
      </w:r>
      <w:proofErr w:type="spellEnd"/>
      <w:r w:rsidRPr="00A1638F">
        <w:rPr>
          <w:rFonts w:ascii="Arial" w:hAnsi="Arial" w:cs="Arial"/>
          <w:sz w:val="22"/>
        </w:rPr>
        <w:t>, 2020). Hygiene components are important business characteristics that contribute to the emergence of enthusiasm in the workspace. Hygiene factors are sometimes referred to as dissatisfies or maintenance elements since they are expected to stay away from misery. The hygiene components addressed the physiological demands that people desired and anticipated to be met.</w:t>
      </w:r>
    </w:p>
    <w:p w14:paraId="344B1CEC" w14:textId="77777777" w:rsidR="00E92E89" w:rsidRPr="005F2D50" w:rsidRDefault="00E92E89" w:rsidP="00E92E89">
      <w:pPr>
        <w:spacing w:before="100" w:beforeAutospacing="1" w:after="100" w:afterAutospacing="1"/>
        <w:jc w:val="center"/>
        <w:rPr>
          <w:rFonts w:cs="Times New Roman"/>
          <w:szCs w:val="24"/>
        </w:rPr>
      </w:pPr>
      <w:r w:rsidRPr="005F2D50">
        <w:rPr>
          <w:rFonts w:cs="Times New Roman"/>
          <w:noProof/>
          <w:szCs w:val="24"/>
          <w:lang w:val="en-IN" w:eastAsia="en-IN" w:bidi="bn-IN"/>
        </w:rPr>
        <w:lastRenderedPageBreak/>
        <w:drawing>
          <wp:inline distT="0" distB="0" distL="0" distR="0" wp14:anchorId="6111C46B" wp14:editId="01A91E35">
            <wp:extent cx="3930650" cy="2266950"/>
            <wp:effectExtent l="19050" t="19050" r="12700" b="19050"/>
            <wp:docPr id="2" name="Picture 2"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sinesscard&#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r="17136" b="7752"/>
                    <a:stretch/>
                  </pic:blipFill>
                  <pic:spPr bwMode="auto">
                    <a:xfrm>
                      <a:off x="0" y="0"/>
                      <a:ext cx="3930959" cy="226712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0A15D94" w14:textId="77777777" w:rsidR="00E92E89" w:rsidRPr="005F2D50" w:rsidRDefault="00E92E89" w:rsidP="00E92E89">
      <w:pPr>
        <w:spacing w:before="100" w:beforeAutospacing="1" w:after="100" w:afterAutospacing="1"/>
        <w:jc w:val="center"/>
        <w:rPr>
          <w:rFonts w:cs="Times New Roman"/>
          <w:b/>
          <w:bCs/>
          <w:szCs w:val="24"/>
        </w:rPr>
      </w:pPr>
      <w:r w:rsidRPr="005F2D50">
        <w:rPr>
          <w:rFonts w:cs="Times New Roman"/>
          <w:b/>
          <w:bCs/>
          <w:szCs w:val="24"/>
        </w:rPr>
        <w:t>Figure 2.1.1: Two-factor theory for employee motivation</w:t>
      </w:r>
    </w:p>
    <w:p w14:paraId="098FDA6D" w14:textId="77777777" w:rsidR="00E92E89" w:rsidRPr="005F2D50" w:rsidRDefault="00E92E89" w:rsidP="00E92E89">
      <w:pPr>
        <w:spacing w:before="100" w:beforeAutospacing="1" w:after="100" w:afterAutospacing="1"/>
        <w:jc w:val="center"/>
        <w:rPr>
          <w:rFonts w:cs="Times New Roman"/>
          <w:szCs w:val="24"/>
        </w:rPr>
      </w:pPr>
      <w:r w:rsidRPr="005F2D50">
        <w:rPr>
          <w:rFonts w:cs="Times New Roman"/>
          <w:szCs w:val="24"/>
        </w:rPr>
        <w:t xml:space="preserve">(Source: </w:t>
      </w:r>
      <w:proofErr w:type="spellStart"/>
      <w:r w:rsidRPr="005F2D50">
        <w:rPr>
          <w:rFonts w:cs="Times New Roman"/>
          <w:szCs w:val="24"/>
        </w:rPr>
        <w:t>Mehrad</w:t>
      </w:r>
      <w:proofErr w:type="spellEnd"/>
      <w:r w:rsidRPr="005F2D50">
        <w:rPr>
          <w:rFonts w:cs="Times New Roman"/>
          <w:szCs w:val="24"/>
        </w:rPr>
        <w:t>, 2020)</w:t>
      </w:r>
    </w:p>
    <w:p w14:paraId="6EBB2B09"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The compensation or pay construction ought to be sensible and justified. It should be on par with and professional as those in a similar sector and space. Finally, money is the most powerful incentive of all (</w:t>
      </w:r>
      <w:proofErr w:type="spellStart"/>
      <w:r w:rsidRPr="00A1638F">
        <w:rPr>
          <w:rFonts w:ascii="Arial" w:hAnsi="Arial" w:cs="Arial"/>
          <w:sz w:val="22"/>
        </w:rPr>
        <w:t>Abdulkhaliq</w:t>
      </w:r>
      <w:proofErr w:type="spellEnd"/>
      <w:r w:rsidRPr="00A1638F">
        <w:rPr>
          <w:rFonts w:ascii="Arial" w:hAnsi="Arial" w:cs="Arial"/>
          <w:sz w:val="22"/>
        </w:rPr>
        <w:t xml:space="preserve"> and </w:t>
      </w:r>
      <w:proofErr w:type="spellStart"/>
      <w:r w:rsidRPr="00A1638F">
        <w:rPr>
          <w:rFonts w:ascii="Arial" w:hAnsi="Arial" w:cs="Arial"/>
          <w:sz w:val="22"/>
        </w:rPr>
        <w:t>Mohammadali</w:t>
      </w:r>
      <w:proofErr w:type="spellEnd"/>
      <w:r w:rsidRPr="00A1638F">
        <w:rPr>
          <w:rFonts w:ascii="Arial" w:hAnsi="Arial" w:cs="Arial"/>
          <w:sz w:val="22"/>
        </w:rPr>
        <w:t>, 2019). People work for the money they receive in exchange for their services. Obviously, promotions are not always available - but if the business or the board truly needs to resolve challenges, increments are the best alternative.</w:t>
      </w:r>
    </w:p>
    <w:p w14:paraId="1D6EF541"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 xml:space="preserve">It is not merely about earning more profit; a worker's remuneration also represents how far the </w:t>
      </w:r>
      <w:proofErr w:type="gramStart"/>
      <w:r w:rsidRPr="00A1638F">
        <w:rPr>
          <w:rFonts w:ascii="Arial" w:hAnsi="Arial" w:cs="Arial"/>
          <w:sz w:val="22"/>
        </w:rPr>
        <w:t>firm</w:t>
      </w:r>
      <w:proofErr w:type="gramEnd"/>
      <w:r w:rsidRPr="00A1638F">
        <w:rPr>
          <w:rFonts w:ascii="Arial" w:hAnsi="Arial" w:cs="Arial"/>
          <w:sz w:val="22"/>
        </w:rPr>
        <w:t xml:space="preserve"> or the board appreciates individuals. Individuals are more likely to perform for organisations that place a premium on individuals. To be a decent supervisor, one should focus on representational inspiration. Employees are the backbone of every organisation, but they will not work as expected if they are not motivated. Surprisingly, an energised representative will desire to give their all.</w:t>
      </w:r>
    </w:p>
    <w:p w14:paraId="44C37131"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The financial motivational effect is further attested to by reinforcement and expectancy theories (</w:t>
      </w:r>
      <w:proofErr w:type="spellStart"/>
      <w:r w:rsidRPr="00A1638F">
        <w:rPr>
          <w:rFonts w:ascii="Arial" w:hAnsi="Arial" w:cs="Arial"/>
          <w:sz w:val="22"/>
        </w:rPr>
        <w:t>Pecina</w:t>
      </w:r>
      <w:proofErr w:type="spellEnd"/>
      <w:r w:rsidRPr="00A1638F">
        <w:rPr>
          <w:rFonts w:ascii="Arial" w:hAnsi="Arial" w:cs="Arial"/>
          <w:sz w:val="22"/>
        </w:rPr>
        <w:t xml:space="preserve"> </w:t>
      </w:r>
      <w:r w:rsidRPr="00A1638F">
        <w:rPr>
          <w:rFonts w:ascii="Arial" w:hAnsi="Arial" w:cs="Arial"/>
          <w:i/>
          <w:iCs/>
          <w:sz w:val="22"/>
        </w:rPr>
        <w:t>et al.,</w:t>
      </w:r>
      <w:r w:rsidRPr="00A1638F">
        <w:rPr>
          <w:rFonts w:ascii="Arial" w:hAnsi="Arial" w:cs="Arial"/>
          <w:sz w:val="22"/>
        </w:rPr>
        <w:t xml:space="preserve"> 2018). As per the hypothesis, assuming compensation is restrictive on execution, it will urge workers to apply the greatest exertion. As indicated by the expectancy hypothesis, cash will drive workers to the degree that they view it as fulfilling their objectives or being contingent on execution norms.</w:t>
      </w:r>
    </w:p>
    <w:p w14:paraId="18DA2F95"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 xml:space="preserve">At employment, salary is a powerful motivator. It serves as a means of commerce and a means for representatives to obtain items that fulfil their wants and requirements. It additionally works like a scorecard for representatives to assess the worth that the company puts on their </w:t>
      </w:r>
      <w:r w:rsidRPr="00A1638F">
        <w:rPr>
          <w:rFonts w:ascii="Arial" w:hAnsi="Arial" w:cs="Arial"/>
          <w:sz w:val="22"/>
        </w:rPr>
        <w:lastRenderedPageBreak/>
        <w:t>administrations. Representatives can likewise utilise their compensation to contrast their value with others. Salary has representative worth notwithstanding its financial worth. John Stacey Adams, a behaviour and work environment analyst, developed the equity hypothesis to make sense of this ideal (Bauwens, 2019). Workers, according to this notion, strive to maintain decency between the information sources individuals carry to their roles and the outcomes they achieve.</w:t>
      </w:r>
    </w:p>
    <w:p w14:paraId="05602540" w14:textId="77777777" w:rsidR="00E92E89" w:rsidRPr="007819FA" w:rsidRDefault="00E92E89" w:rsidP="00E92E89">
      <w:pPr>
        <w:pStyle w:val="Heading3"/>
        <w:rPr>
          <w:rFonts w:ascii="Arial" w:hAnsi="Arial" w:cs="Arial"/>
        </w:rPr>
      </w:pPr>
      <w:bookmarkStart w:id="4" w:name="_Toc98334283"/>
      <w:r w:rsidRPr="007819FA">
        <w:rPr>
          <w:rFonts w:ascii="Arial" w:hAnsi="Arial" w:cs="Arial"/>
        </w:rPr>
        <w:t>2.2. Award and recognition</w:t>
      </w:r>
      <w:bookmarkEnd w:id="4"/>
      <w:r w:rsidRPr="007819FA">
        <w:rPr>
          <w:rFonts w:ascii="Arial" w:hAnsi="Arial" w:cs="Arial"/>
        </w:rPr>
        <w:t xml:space="preserve"> </w:t>
      </w:r>
    </w:p>
    <w:p w14:paraId="5481AB9D"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 xml:space="preserve">As indicated by Herzberg, hygiene elements cannot be viewed as inspirations. Positive fulfilment is acquired because of the persuading causes. These factors are intrinsic in the working environment. Representatives are spurred to function admirably when these variables are available. These components are alluded to as satisfiers. These elements are inherent in the workplace. When these variables are available, representatives are motivated to perform admirably. The inspirations addressed mental requests that were viewed as an additional advantage. Administrators should acclaim and reward their staff for their achievements. Representatives should have a sense of accomplishment. It is determined by the work. The work should bear </w:t>
      </w:r>
      <w:proofErr w:type="gramStart"/>
      <w:r w:rsidRPr="00A1638F">
        <w:rPr>
          <w:rFonts w:ascii="Arial" w:hAnsi="Arial" w:cs="Arial"/>
          <w:sz w:val="22"/>
        </w:rPr>
        <w:t>some kind of natural</w:t>
      </w:r>
      <w:proofErr w:type="gramEnd"/>
      <w:r w:rsidRPr="00A1638F">
        <w:rPr>
          <w:rFonts w:ascii="Arial" w:hAnsi="Arial" w:cs="Arial"/>
          <w:sz w:val="22"/>
        </w:rPr>
        <w:t xml:space="preserve"> product. To drive people to perform well, a firm should give prospects to development and advancement.</w:t>
      </w:r>
    </w:p>
    <w:p w14:paraId="0DA19C0D"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Expectancy and Reinforcement, the theory is established on the thought that the prize procuring activity is probably going to be rehashed, for example, a worker will do the same thing for which they are recently perceived. Also, on account of Vroom's Expectancy Theory, the representative is roused to do a specific action for which he is sure or expects that exhibition will be trailed by an unequivocal award or result (Chopra, 2019). Working environment acknowledgement motivates representatives, provides them with a feeling of progress, and puts forth them feel esteemed for their attempts. Besides the fact that recognition advances individual worker commitment, however, it has additionally been displayed to build efficiency and obligation to the firm, bringing about higher maintenance. Representatives can comprehend that their association values them and their commitments to the outcome of their group and the firm all in all when they get acknowledgement. This is especially important as organisations grow and expand. It aids employees in developing a sense of self-worth in their contributions to the company, motivating them to keep up the excellent work.</w:t>
      </w:r>
    </w:p>
    <w:p w14:paraId="0BEC556C"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 xml:space="preserve">Remuneration might bring monetary </w:t>
      </w:r>
      <w:proofErr w:type="gramStart"/>
      <w:r w:rsidRPr="00A1638F">
        <w:rPr>
          <w:rFonts w:ascii="Arial" w:hAnsi="Arial" w:cs="Arial"/>
          <w:sz w:val="22"/>
        </w:rPr>
        <w:t>bliss,</w:t>
      </w:r>
      <w:proofErr w:type="gramEnd"/>
      <w:r w:rsidRPr="00A1638F">
        <w:rPr>
          <w:rFonts w:ascii="Arial" w:hAnsi="Arial" w:cs="Arial"/>
          <w:sz w:val="22"/>
        </w:rPr>
        <w:t xml:space="preserve"> however, it does not fulfil workers' essential longing to feel appreciated (</w:t>
      </w:r>
      <w:proofErr w:type="spellStart"/>
      <w:r w:rsidRPr="00A1638F">
        <w:rPr>
          <w:rFonts w:ascii="Arial" w:hAnsi="Arial" w:cs="Arial"/>
          <w:sz w:val="22"/>
        </w:rPr>
        <w:t>Martono</w:t>
      </w:r>
      <w:proofErr w:type="spellEnd"/>
      <w:r w:rsidRPr="00A1638F">
        <w:rPr>
          <w:rFonts w:ascii="Arial" w:hAnsi="Arial" w:cs="Arial"/>
          <w:sz w:val="22"/>
        </w:rPr>
        <w:t xml:space="preserve">, </w:t>
      </w:r>
      <w:proofErr w:type="spellStart"/>
      <w:r w:rsidRPr="00A1638F">
        <w:rPr>
          <w:rFonts w:ascii="Arial" w:hAnsi="Arial" w:cs="Arial"/>
          <w:sz w:val="22"/>
        </w:rPr>
        <w:t>Khoiruddin</w:t>
      </w:r>
      <w:proofErr w:type="spellEnd"/>
      <w:r w:rsidRPr="00A1638F">
        <w:rPr>
          <w:rFonts w:ascii="Arial" w:hAnsi="Arial" w:cs="Arial"/>
          <w:sz w:val="22"/>
        </w:rPr>
        <w:t xml:space="preserve">, and </w:t>
      </w:r>
      <w:proofErr w:type="spellStart"/>
      <w:r w:rsidRPr="00A1638F">
        <w:rPr>
          <w:rFonts w:ascii="Arial" w:hAnsi="Arial" w:cs="Arial"/>
          <w:sz w:val="22"/>
        </w:rPr>
        <w:t>Wulansari</w:t>
      </w:r>
      <w:proofErr w:type="spellEnd"/>
      <w:r w:rsidRPr="00A1638F">
        <w:rPr>
          <w:rFonts w:ascii="Arial" w:hAnsi="Arial" w:cs="Arial"/>
          <w:sz w:val="22"/>
        </w:rPr>
        <w:t xml:space="preserve">, 2018). Executing an honours framework is important that talks expressly to every worker's interesting </w:t>
      </w:r>
      <w:proofErr w:type="gramStart"/>
      <w:r w:rsidRPr="00A1638F">
        <w:rPr>
          <w:rFonts w:ascii="Arial" w:hAnsi="Arial" w:cs="Arial"/>
          <w:sz w:val="22"/>
        </w:rPr>
        <w:t>achievements, and</w:t>
      </w:r>
      <w:proofErr w:type="gramEnd"/>
      <w:r w:rsidRPr="00A1638F">
        <w:rPr>
          <w:rFonts w:ascii="Arial" w:hAnsi="Arial" w:cs="Arial"/>
          <w:sz w:val="22"/>
        </w:rPr>
        <w:t xml:space="preserve"> </w:t>
      </w:r>
      <w:r w:rsidRPr="00A1638F">
        <w:rPr>
          <w:rFonts w:ascii="Arial" w:hAnsi="Arial" w:cs="Arial"/>
          <w:sz w:val="22"/>
        </w:rPr>
        <w:lastRenderedPageBreak/>
        <w:t>gives them the impression that the administration is paying consideration and esteeming their endeavours. Insightful accolades create memories that bind the employees to the organisation and can be just as important as other kinds of remunerations. Representatives who are perceived and granted feel esteemed, work more and anticipate coming to work. They accept their commitments are esteemed and are significantly bound to perceive the achievements of their partners. The board should introduce this honour on a month-to-month/yearly premise to support continuous appreciation.</w:t>
      </w:r>
    </w:p>
    <w:p w14:paraId="0495DAA4" w14:textId="77777777" w:rsidR="00E92E89" w:rsidRPr="007819FA" w:rsidRDefault="00E92E89" w:rsidP="00E92E89">
      <w:pPr>
        <w:pStyle w:val="Heading3"/>
        <w:rPr>
          <w:rFonts w:ascii="Arial" w:hAnsi="Arial" w:cs="Arial"/>
        </w:rPr>
      </w:pPr>
      <w:bookmarkStart w:id="5" w:name="_Toc98334284"/>
      <w:r w:rsidRPr="007819FA">
        <w:rPr>
          <w:rFonts w:ascii="Arial" w:hAnsi="Arial" w:cs="Arial"/>
        </w:rPr>
        <w:t>2.3. Additional holidays</w:t>
      </w:r>
      <w:bookmarkEnd w:id="5"/>
    </w:p>
    <w:p w14:paraId="03F18738"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In an organisation, there should be a good relationship between the owner and the employee. Therefore, team bonding helps the company to grow more. In that case, the owner of the company needs to motivate their staff in various ways (</w:t>
      </w:r>
      <w:r w:rsidRPr="00A1638F">
        <w:rPr>
          <w:rFonts w:ascii="Arial" w:hAnsi="Arial" w:cs="Arial"/>
          <w:sz w:val="22"/>
          <w:shd w:val="clear" w:color="auto" w:fill="FCFCFC"/>
        </w:rPr>
        <w:t>Albayrak and Caber, 2018)</w:t>
      </w:r>
      <w:r w:rsidRPr="00A1638F">
        <w:rPr>
          <w:rFonts w:ascii="Arial" w:hAnsi="Arial" w:cs="Arial"/>
          <w:sz w:val="22"/>
        </w:rPr>
        <w:t xml:space="preserve">. One of the motivating things is by giving additional holidays. Hence the worker gets motivated and eager to work hard. They get a chance to take rest during the holiday which helps the employee work with a fresh mind after the holiday and the productivity of that work become fruitful. </w:t>
      </w:r>
    </w:p>
    <w:p w14:paraId="63DD2750"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b/>
          <w:bCs/>
          <w:sz w:val="22"/>
        </w:rPr>
        <w:t>Give respect to the employee’s time:</w:t>
      </w:r>
      <w:r w:rsidRPr="00A1638F">
        <w:rPr>
          <w:rFonts w:ascii="Arial" w:hAnsi="Arial" w:cs="Arial"/>
          <w:sz w:val="22"/>
        </w:rPr>
        <w:t xml:space="preserve"> The owner of a company needs to remember that their employees are also as busy as them, they also have social work to do, and they have their lives beyond work. According to </w:t>
      </w:r>
      <w:r w:rsidRPr="00A1638F">
        <w:rPr>
          <w:rFonts w:ascii="Arial" w:hAnsi="Arial" w:cs="Arial"/>
          <w:sz w:val="22"/>
          <w:shd w:val="clear" w:color="auto" w:fill="FCFCFC"/>
        </w:rPr>
        <w:t>Albayrak and Caber</w:t>
      </w:r>
      <w:r w:rsidRPr="00A1638F">
        <w:rPr>
          <w:rFonts w:ascii="Arial" w:hAnsi="Arial" w:cs="Arial"/>
          <w:sz w:val="22"/>
        </w:rPr>
        <w:t xml:space="preserve"> (2018), the owner must give time for their family responsibility and holiday tiding. Employees are also people they also pay it back by selling item for the company for that reason they deserve additional holiday for themselves. </w:t>
      </w:r>
    </w:p>
    <w:p w14:paraId="363A1C34"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b/>
          <w:bCs/>
          <w:sz w:val="22"/>
        </w:rPr>
        <w:t>The study leaves to working students:</w:t>
      </w:r>
      <w:r w:rsidRPr="00A1638F">
        <w:rPr>
          <w:rFonts w:ascii="Arial" w:hAnsi="Arial" w:cs="Arial"/>
          <w:sz w:val="22"/>
        </w:rPr>
        <w:t xml:space="preserve"> The owner should appreciate their workers who are continuing their studies. When these employees need holidays, the owner must give them holidays. By this, the company maintains its faith. As those students qualified for the exam and got a job in another office the employee will not move from the company for their faith. In this case, the company gets the benefit that they owe a staff with a high qualification who will give productive results to the company.</w:t>
      </w:r>
    </w:p>
    <w:p w14:paraId="6E58BF32"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b/>
          <w:bCs/>
          <w:sz w:val="22"/>
        </w:rPr>
        <w:t xml:space="preserve">Granting holidays after huge working: </w:t>
      </w:r>
      <w:r w:rsidRPr="00A1638F">
        <w:rPr>
          <w:rFonts w:ascii="Arial" w:hAnsi="Arial" w:cs="Arial"/>
          <w:sz w:val="22"/>
        </w:rPr>
        <w:t>After completing a huge work for the company the employee gets often tired then the employee needs a holiday for boosting their mind. Without a fresh mind, no work can be done so giving a holiday makes it fresh and with the fresh mind, an employee can work double than previously (</w:t>
      </w:r>
      <w:proofErr w:type="spellStart"/>
      <w:r w:rsidRPr="00A1638F">
        <w:rPr>
          <w:rFonts w:ascii="Arial" w:hAnsi="Arial" w:cs="Arial"/>
          <w:sz w:val="22"/>
          <w:shd w:val="clear" w:color="auto" w:fill="FCFCFC"/>
        </w:rPr>
        <w:t>Gechbaia</w:t>
      </w:r>
      <w:proofErr w:type="spellEnd"/>
      <w:r w:rsidRPr="00A1638F">
        <w:rPr>
          <w:rFonts w:ascii="Arial" w:hAnsi="Arial" w:cs="Arial"/>
          <w:sz w:val="22"/>
          <w:shd w:val="clear" w:color="auto" w:fill="FCFCFC"/>
        </w:rPr>
        <w:t xml:space="preserve"> </w:t>
      </w:r>
      <w:r w:rsidRPr="00A1638F">
        <w:rPr>
          <w:rFonts w:ascii="Arial" w:hAnsi="Arial" w:cs="Arial"/>
          <w:i/>
          <w:iCs/>
          <w:sz w:val="22"/>
          <w:shd w:val="clear" w:color="auto" w:fill="FCFCFC"/>
        </w:rPr>
        <w:t>et al</w:t>
      </w:r>
      <w:r w:rsidRPr="00A1638F">
        <w:rPr>
          <w:rFonts w:ascii="Arial" w:hAnsi="Arial" w:cs="Arial"/>
          <w:sz w:val="22"/>
          <w:shd w:val="clear" w:color="auto" w:fill="FCFCFC"/>
        </w:rPr>
        <w:t>., 2020)</w:t>
      </w:r>
      <w:r w:rsidRPr="00A1638F">
        <w:rPr>
          <w:rFonts w:ascii="Arial" w:hAnsi="Arial" w:cs="Arial"/>
          <w:sz w:val="22"/>
        </w:rPr>
        <w:t xml:space="preserve">. </w:t>
      </w:r>
    </w:p>
    <w:p w14:paraId="5DABC5DE" w14:textId="77777777" w:rsidR="00E92E89" w:rsidRPr="00A1638F" w:rsidRDefault="00E92E89" w:rsidP="00E92E89">
      <w:pPr>
        <w:spacing w:before="100" w:beforeAutospacing="1" w:after="100" w:afterAutospacing="1"/>
        <w:rPr>
          <w:rFonts w:ascii="Arial" w:hAnsi="Arial" w:cs="Arial"/>
          <w:sz w:val="22"/>
        </w:rPr>
      </w:pPr>
      <w:r w:rsidRPr="00A1638F">
        <w:rPr>
          <w:rFonts w:ascii="Arial" w:hAnsi="Arial" w:cs="Arial"/>
          <w:sz w:val="22"/>
        </w:rPr>
        <w:t xml:space="preserve">By giving extra holiday the employee-owner relationship become well and the company gets effective work from their employee, ultimately this gives benefit to the company. But sometimes employees misuse the </w:t>
      </w:r>
      <w:proofErr w:type="gramStart"/>
      <w:r w:rsidRPr="00A1638F">
        <w:rPr>
          <w:rFonts w:ascii="Arial" w:hAnsi="Arial" w:cs="Arial"/>
          <w:sz w:val="22"/>
        </w:rPr>
        <w:t>holidays</w:t>
      </w:r>
      <w:proofErr w:type="gramEnd"/>
      <w:r w:rsidRPr="00A1638F">
        <w:rPr>
          <w:rFonts w:ascii="Arial" w:hAnsi="Arial" w:cs="Arial"/>
          <w:sz w:val="22"/>
        </w:rPr>
        <w:t xml:space="preserve"> so the company faces losses (</w:t>
      </w:r>
      <w:proofErr w:type="spellStart"/>
      <w:r w:rsidRPr="00A1638F">
        <w:rPr>
          <w:rFonts w:ascii="Arial" w:hAnsi="Arial" w:cs="Arial"/>
          <w:sz w:val="22"/>
          <w:shd w:val="clear" w:color="auto" w:fill="FCFCFC"/>
        </w:rPr>
        <w:t>Oktosatrio</w:t>
      </w:r>
      <w:proofErr w:type="spellEnd"/>
      <w:r w:rsidRPr="00A1638F">
        <w:rPr>
          <w:rFonts w:ascii="Arial" w:hAnsi="Arial" w:cs="Arial"/>
          <w:sz w:val="22"/>
          <w:shd w:val="clear" w:color="auto" w:fill="FCFCFC"/>
        </w:rPr>
        <w:t>, 2018)</w:t>
      </w:r>
      <w:r w:rsidRPr="00A1638F">
        <w:rPr>
          <w:rFonts w:ascii="Arial" w:hAnsi="Arial" w:cs="Arial"/>
          <w:sz w:val="22"/>
        </w:rPr>
        <w:t xml:space="preserve">. </w:t>
      </w:r>
      <w:r w:rsidRPr="00A1638F">
        <w:rPr>
          <w:rFonts w:ascii="Arial" w:hAnsi="Arial" w:cs="Arial"/>
          <w:sz w:val="22"/>
        </w:rPr>
        <w:lastRenderedPageBreak/>
        <w:t xml:space="preserve">They take advantage of the additional leave. Without any need, employees take their leave, </w:t>
      </w:r>
      <w:proofErr w:type="gramStart"/>
      <w:r w:rsidRPr="00A1638F">
        <w:rPr>
          <w:rFonts w:ascii="Arial" w:hAnsi="Arial" w:cs="Arial"/>
          <w:sz w:val="22"/>
        </w:rPr>
        <w:t>and also</w:t>
      </w:r>
      <w:proofErr w:type="gramEnd"/>
      <w:r w:rsidRPr="00A1638F">
        <w:rPr>
          <w:rFonts w:ascii="Arial" w:hAnsi="Arial" w:cs="Arial"/>
          <w:sz w:val="22"/>
        </w:rPr>
        <w:t xml:space="preserve"> in the crisis of the company the employee takes additional leave to not take the load. Taking leave, again and again, makes the employee inefficient and the work process runs slowly which causes irruption in the company. Being faithful to the employee sometimes the company faces a crisis.</w:t>
      </w:r>
    </w:p>
    <w:p w14:paraId="21D2B449" w14:textId="77777777" w:rsidR="00E92E89" w:rsidRPr="007819FA" w:rsidRDefault="00E92E89" w:rsidP="00E92E89">
      <w:pPr>
        <w:pStyle w:val="Heading3"/>
        <w:rPr>
          <w:rFonts w:ascii="Arial" w:hAnsi="Arial" w:cs="Arial"/>
        </w:rPr>
      </w:pPr>
      <w:bookmarkStart w:id="6" w:name="_Toc98334285"/>
      <w:r w:rsidRPr="007819FA">
        <w:rPr>
          <w:rFonts w:ascii="Arial" w:hAnsi="Arial" w:cs="Arial"/>
        </w:rPr>
        <w:t>2.4. Good working conditions</w:t>
      </w:r>
      <w:bookmarkEnd w:id="6"/>
      <w:r w:rsidRPr="007819FA">
        <w:rPr>
          <w:rFonts w:ascii="Arial" w:hAnsi="Arial" w:cs="Arial"/>
        </w:rPr>
        <w:t xml:space="preserve"> </w:t>
      </w:r>
    </w:p>
    <w:p w14:paraId="2B5B17CF"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b/>
          <w:bCs/>
          <w:sz w:val="22"/>
        </w:rPr>
        <w:t>Good working conditions:</w:t>
      </w:r>
      <w:r w:rsidRPr="007819FA">
        <w:rPr>
          <w:rFonts w:ascii="Arial" w:hAnsi="Arial" w:cs="Arial"/>
          <w:sz w:val="22"/>
        </w:rPr>
        <w:t xml:space="preserve"> The owner of the company should look after the good working condition of the company. By good working conditions employees also get motivated and want to do more work. New staff also joins to the company for the good condition of the company. So that an organisation should make their place for a good working condition. </w:t>
      </w:r>
    </w:p>
    <w:p w14:paraId="60AD1805"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b/>
          <w:bCs/>
          <w:sz w:val="22"/>
        </w:rPr>
        <w:t>Health and safety:</w:t>
      </w:r>
      <w:r w:rsidRPr="007819FA">
        <w:rPr>
          <w:rFonts w:ascii="Arial" w:hAnsi="Arial" w:cs="Arial"/>
          <w:sz w:val="22"/>
        </w:rPr>
        <w:t xml:space="preserve"> An organisation should have a proper arrangement for the health and safety of its employees. The surrounding of the office should be clean. Then only the employee gets secured to work with that </w:t>
      </w:r>
      <w:proofErr w:type="gramStart"/>
      <w:r w:rsidRPr="007819FA">
        <w:rPr>
          <w:rFonts w:ascii="Arial" w:hAnsi="Arial" w:cs="Arial"/>
          <w:sz w:val="22"/>
        </w:rPr>
        <w:t>particular company</w:t>
      </w:r>
      <w:proofErr w:type="gramEnd"/>
      <w:r w:rsidRPr="007819FA">
        <w:rPr>
          <w:rFonts w:ascii="Arial" w:hAnsi="Arial" w:cs="Arial"/>
          <w:sz w:val="22"/>
        </w:rPr>
        <w:t xml:space="preserve">. </w:t>
      </w:r>
    </w:p>
    <w:p w14:paraId="6B7F5E04" w14:textId="77777777" w:rsidR="00E92E89" w:rsidRPr="007819FA" w:rsidRDefault="00E92E89" w:rsidP="00E92E89">
      <w:pPr>
        <w:spacing w:before="100" w:beforeAutospacing="1" w:after="100" w:afterAutospacing="1"/>
        <w:rPr>
          <w:rFonts w:ascii="Arial" w:hAnsi="Arial" w:cs="Arial"/>
          <w:b/>
          <w:bCs/>
          <w:sz w:val="22"/>
        </w:rPr>
      </w:pPr>
      <w:r w:rsidRPr="007819FA">
        <w:rPr>
          <w:rFonts w:ascii="Arial" w:hAnsi="Arial" w:cs="Arial"/>
          <w:b/>
          <w:bCs/>
          <w:sz w:val="22"/>
        </w:rPr>
        <w:t xml:space="preserve">Liberty from discrimination: </w:t>
      </w:r>
      <w:r w:rsidRPr="007819FA">
        <w:rPr>
          <w:rFonts w:ascii="Arial" w:hAnsi="Arial" w:cs="Arial"/>
          <w:sz w:val="22"/>
        </w:rPr>
        <w:t>According to</w:t>
      </w:r>
      <w:r w:rsidRPr="007819FA">
        <w:rPr>
          <w:rFonts w:ascii="Arial" w:hAnsi="Arial" w:cs="Arial"/>
          <w:b/>
          <w:bCs/>
          <w:sz w:val="22"/>
        </w:rPr>
        <w:t xml:space="preserve"> </w:t>
      </w:r>
      <w:r w:rsidRPr="007819FA">
        <w:rPr>
          <w:rFonts w:ascii="Arial" w:hAnsi="Arial" w:cs="Arial"/>
          <w:sz w:val="22"/>
          <w:shd w:val="clear" w:color="auto" w:fill="FCFCFC"/>
        </w:rPr>
        <w:t>Pang and Lu</w:t>
      </w:r>
      <w:r w:rsidRPr="007819FA">
        <w:rPr>
          <w:rFonts w:ascii="Arial" w:hAnsi="Arial" w:cs="Arial"/>
          <w:sz w:val="22"/>
        </w:rPr>
        <w:t xml:space="preserve"> (2018), good working conditions also involve emotive protections such as the right to an environment free of discrimination and harassment. The organisation must work in an environment free of holistic and unwelcome administration especially when the discrimination is based on disability, gender, age, and religion. </w:t>
      </w:r>
      <w:proofErr w:type="gramStart"/>
      <w:r w:rsidRPr="007819FA">
        <w:rPr>
          <w:rFonts w:ascii="Arial" w:hAnsi="Arial" w:cs="Arial"/>
          <w:sz w:val="22"/>
        </w:rPr>
        <w:t>And also</w:t>
      </w:r>
      <w:proofErr w:type="gramEnd"/>
      <w:r w:rsidRPr="007819FA">
        <w:rPr>
          <w:rFonts w:ascii="Arial" w:hAnsi="Arial" w:cs="Arial"/>
          <w:sz w:val="22"/>
        </w:rPr>
        <w:t>, disruption based on power distribution. Removing these entire bad situations make the working place a good working condition.</w:t>
      </w:r>
    </w:p>
    <w:p w14:paraId="1046B65E" w14:textId="77777777" w:rsidR="00E92E89" w:rsidRPr="007819FA" w:rsidRDefault="00E92E89" w:rsidP="00E92E89">
      <w:pPr>
        <w:spacing w:before="100" w:beforeAutospacing="1" w:after="100" w:afterAutospacing="1"/>
        <w:rPr>
          <w:rFonts w:ascii="Arial" w:hAnsi="Arial" w:cs="Arial"/>
          <w:b/>
          <w:bCs/>
          <w:sz w:val="22"/>
        </w:rPr>
      </w:pPr>
      <w:r w:rsidRPr="007819FA">
        <w:rPr>
          <w:rFonts w:ascii="Arial" w:hAnsi="Arial" w:cs="Arial"/>
          <w:b/>
          <w:bCs/>
          <w:sz w:val="22"/>
        </w:rPr>
        <w:t xml:space="preserve">Making the office comfortable: </w:t>
      </w:r>
      <w:r w:rsidRPr="007819FA">
        <w:rPr>
          <w:rFonts w:ascii="Arial" w:hAnsi="Arial" w:cs="Arial"/>
          <w:sz w:val="22"/>
        </w:rPr>
        <w:t>Providing good equipment employees of the company can work peacefully. Implying air conditions, the workers can work blissfully. The working desk needs to be modified and comfortable, as the workers working for an hour the seat should be comfortable to perform well (</w:t>
      </w:r>
      <w:proofErr w:type="spellStart"/>
      <w:r w:rsidRPr="007819FA">
        <w:rPr>
          <w:rFonts w:ascii="Arial" w:hAnsi="Arial" w:cs="Arial"/>
          <w:sz w:val="22"/>
          <w:shd w:val="clear" w:color="auto" w:fill="FCFCFC"/>
        </w:rPr>
        <w:t>Paais</w:t>
      </w:r>
      <w:proofErr w:type="spellEnd"/>
      <w:r w:rsidRPr="007819FA">
        <w:rPr>
          <w:rFonts w:ascii="Arial" w:hAnsi="Arial" w:cs="Arial"/>
          <w:sz w:val="22"/>
          <w:shd w:val="clear" w:color="auto" w:fill="FCFCFC"/>
        </w:rPr>
        <w:t xml:space="preserve"> and </w:t>
      </w:r>
      <w:proofErr w:type="spellStart"/>
      <w:r w:rsidRPr="007819FA">
        <w:rPr>
          <w:rFonts w:ascii="Arial" w:hAnsi="Arial" w:cs="Arial"/>
          <w:sz w:val="22"/>
          <w:shd w:val="clear" w:color="auto" w:fill="FCFCFC"/>
        </w:rPr>
        <w:t>Pattiruhu</w:t>
      </w:r>
      <w:proofErr w:type="spellEnd"/>
      <w:r w:rsidRPr="007819FA">
        <w:rPr>
          <w:rFonts w:ascii="Arial" w:hAnsi="Arial" w:cs="Arial"/>
          <w:sz w:val="22"/>
          <w:shd w:val="clear" w:color="auto" w:fill="FCFCFC"/>
        </w:rPr>
        <w:t>, 2020)</w:t>
      </w:r>
      <w:r w:rsidRPr="007819FA">
        <w:rPr>
          <w:rFonts w:ascii="Arial" w:hAnsi="Arial" w:cs="Arial"/>
          <w:sz w:val="22"/>
        </w:rPr>
        <w:t>. Also, the light of the office should improve the lighting. Light changes the mood and mental health. The light should be glowing and as well as soft that eye does not affect employees’ eyes. There should be a purified water cooler so that employees can drink from there.</w:t>
      </w:r>
    </w:p>
    <w:p w14:paraId="03CEF1D2"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b/>
          <w:bCs/>
          <w:sz w:val="22"/>
        </w:rPr>
        <w:t>Anti-bribe:</w:t>
      </w:r>
      <w:r w:rsidRPr="007819FA">
        <w:rPr>
          <w:rFonts w:ascii="Arial" w:hAnsi="Arial" w:cs="Arial"/>
          <w:sz w:val="22"/>
        </w:rPr>
        <w:t xml:space="preserve"> To maintain the good fame of the company the organisation should not take bribes for employing an inefficient worker. This makes the company out of good working condition. The company should be loyal to the employee of the company so that automatically a good situation makes in the working place (</w:t>
      </w:r>
      <w:proofErr w:type="spellStart"/>
      <w:r w:rsidRPr="007819FA">
        <w:rPr>
          <w:rFonts w:ascii="Arial" w:hAnsi="Arial" w:cs="Arial"/>
          <w:sz w:val="22"/>
          <w:shd w:val="clear" w:color="auto" w:fill="FCFCFC"/>
        </w:rPr>
        <w:t>Tomashevskiy</w:t>
      </w:r>
      <w:proofErr w:type="spellEnd"/>
      <w:r w:rsidRPr="007819FA">
        <w:rPr>
          <w:rFonts w:ascii="Arial" w:hAnsi="Arial" w:cs="Arial"/>
          <w:sz w:val="22"/>
          <w:shd w:val="clear" w:color="auto" w:fill="FCFCFC"/>
        </w:rPr>
        <w:t>, 2021)</w:t>
      </w:r>
      <w:r w:rsidRPr="007819FA">
        <w:rPr>
          <w:rFonts w:ascii="Arial" w:hAnsi="Arial" w:cs="Arial"/>
          <w:sz w:val="22"/>
        </w:rPr>
        <w:t xml:space="preserve">. </w:t>
      </w:r>
    </w:p>
    <w:p w14:paraId="351FA536"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lastRenderedPageBreak/>
        <w:t xml:space="preserve">Keeping an employee satisfied and safely make the working condition of the company good. And this is important as the employee show the result by hard work. But here also sometimes employee misuses the good condition. Having good comfort, they often misuse electricity and water. The organisation should look after the issue that the environment of the office cannot be </w:t>
      </w:r>
      <w:proofErr w:type="gramStart"/>
      <w:r w:rsidRPr="007819FA">
        <w:rPr>
          <w:rFonts w:ascii="Arial" w:hAnsi="Arial" w:cs="Arial"/>
          <w:sz w:val="22"/>
        </w:rPr>
        <w:t>disrupted</w:t>
      </w:r>
      <w:proofErr w:type="gramEnd"/>
      <w:r w:rsidRPr="007819FA">
        <w:rPr>
          <w:rFonts w:ascii="Arial" w:hAnsi="Arial" w:cs="Arial"/>
          <w:sz w:val="22"/>
        </w:rPr>
        <w:t xml:space="preserve"> and they need to keep in mind how an employee can work comfortably in the office. Then only a company becomes a good working condition.</w:t>
      </w:r>
    </w:p>
    <w:p w14:paraId="1A11CAA2" w14:textId="77777777" w:rsidR="00E92E89" w:rsidRPr="007819FA" w:rsidRDefault="00E92E89" w:rsidP="00E92E89">
      <w:pPr>
        <w:pStyle w:val="Heading2"/>
        <w:rPr>
          <w:rFonts w:ascii="Arial" w:hAnsi="Arial" w:cs="Arial"/>
          <w:szCs w:val="24"/>
        </w:rPr>
      </w:pPr>
      <w:bookmarkStart w:id="7" w:name="_Toc98334286"/>
      <w:r w:rsidRPr="007819FA">
        <w:rPr>
          <w:rFonts w:ascii="Arial" w:hAnsi="Arial" w:cs="Arial"/>
        </w:rPr>
        <w:t>3. Conclusion and Recommendations</w:t>
      </w:r>
      <w:bookmarkEnd w:id="7"/>
      <w:r w:rsidRPr="007819FA">
        <w:rPr>
          <w:rFonts w:ascii="Arial" w:hAnsi="Arial" w:cs="Arial"/>
        </w:rPr>
        <w:t xml:space="preserve"> </w:t>
      </w:r>
    </w:p>
    <w:p w14:paraId="37975D4D"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t>Motivation is critical for attracting and maintaining personnel talent, as well as expanding general creation in a firm. In any case, it is difficult to buckle down with full responsibility; likewise, if representatives accept that they do not have a satisfactory and appropriate workspace, deficient compensation and leaver, or are not granted or perceived by the load up, the board support is expected to conquer difficulties; otherwise, it can reduce their inspiration and adversely affect staff assurance. In this review, every one of the significant regions was researched, and suitable proposals were made to remove each of the hindrances in the working environment.</w:t>
      </w:r>
    </w:p>
    <w:p w14:paraId="44E33282" w14:textId="77777777" w:rsidR="00E92E89" w:rsidRPr="007819FA" w:rsidRDefault="00E92E89" w:rsidP="00E92E89">
      <w:pPr>
        <w:pStyle w:val="Heading3"/>
        <w:rPr>
          <w:rFonts w:ascii="Arial" w:hAnsi="Arial" w:cs="Arial"/>
          <w:sz w:val="22"/>
          <w:szCs w:val="22"/>
        </w:rPr>
      </w:pPr>
      <w:bookmarkStart w:id="8" w:name="_Toc98334287"/>
      <w:r w:rsidRPr="007819FA">
        <w:rPr>
          <w:rFonts w:ascii="Arial" w:hAnsi="Arial" w:cs="Arial"/>
          <w:sz w:val="22"/>
          <w:szCs w:val="22"/>
        </w:rPr>
        <w:t>Recommendations</w:t>
      </w:r>
      <w:bookmarkEnd w:id="8"/>
    </w:p>
    <w:p w14:paraId="5B156F67" w14:textId="77777777" w:rsidR="00E92E89" w:rsidRPr="007819FA" w:rsidRDefault="00E92E89" w:rsidP="00E92E89">
      <w:pPr>
        <w:pStyle w:val="ListParagraph"/>
        <w:numPr>
          <w:ilvl w:val="0"/>
          <w:numId w:val="1"/>
        </w:numPr>
        <w:spacing w:before="100" w:beforeAutospacing="1" w:after="100" w:afterAutospacing="1"/>
        <w:rPr>
          <w:rFonts w:ascii="Arial" w:hAnsi="Arial" w:cs="Arial"/>
          <w:sz w:val="22"/>
        </w:rPr>
      </w:pPr>
      <w:r w:rsidRPr="007819FA">
        <w:rPr>
          <w:rFonts w:ascii="Arial" w:hAnsi="Arial" w:cs="Arial"/>
          <w:sz w:val="22"/>
        </w:rPr>
        <w:t xml:space="preserve">Apart from these four ideal approaches to inspire representatives, the board should also support healthy communication with employees and encourage them to participate in management (Walden and Kingsley </w:t>
      </w:r>
      <w:proofErr w:type="spellStart"/>
      <w:r w:rsidRPr="007819FA">
        <w:rPr>
          <w:rFonts w:ascii="Arial" w:hAnsi="Arial" w:cs="Arial"/>
          <w:sz w:val="22"/>
        </w:rPr>
        <w:t>Westerman</w:t>
      </w:r>
      <w:proofErr w:type="spellEnd"/>
      <w:r w:rsidRPr="007819FA">
        <w:rPr>
          <w:rFonts w:ascii="Arial" w:hAnsi="Arial" w:cs="Arial"/>
          <w:sz w:val="22"/>
        </w:rPr>
        <w:t xml:space="preserve">, 2018). An employee who is enthusiastic about their job will invariably express queries, remarks, or worries. Having an effective strategy and maintaining continuous lines of communication can make the representatives feel valued for their feedback. </w:t>
      </w:r>
    </w:p>
    <w:p w14:paraId="605FBBE0" w14:textId="77777777" w:rsidR="00E92E89" w:rsidRPr="007819FA" w:rsidRDefault="00E92E89" w:rsidP="00E92E89">
      <w:pPr>
        <w:pStyle w:val="ListParagraph"/>
        <w:numPr>
          <w:ilvl w:val="0"/>
          <w:numId w:val="1"/>
        </w:numPr>
        <w:spacing w:before="100" w:beforeAutospacing="1" w:after="100" w:afterAutospacing="1"/>
        <w:rPr>
          <w:rFonts w:ascii="Arial" w:hAnsi="Arial" w:cs="Arial"/>
          <w:sz w:val="22"/>
        </w:rPr>
      </w:pPr>
      <w:r w:rsidRPr="007819FA">
        <w:rPr>
          <w:rFonts w:ascii="Arial" w:hAnsi="Arial" w:cs="Arial"/>
          <w:sz w:val="22"/>
        </w:rPr>
        <w:t xml:space="preserve">Providing invaluable experience is perhaps the most efficient method to increase employee accountability and efficiency. People who increase their abilities via analysing are bound to be completely immersed in their profession since they gain satisfaction from conquering new obstacles and managing with their intensity </w:t>
      </w:r>
      <w:proofErr w:type="gramStart"/>
      <w:r w:rsidRPr="007819FA">
        <w:rPr>
          <w:rFonts w:ascii="Arial" w:hAnsi="Arial" w:cs="Arial"/>
          <w:sz w:val="22"/>
        </w:rPr>
        <w:t>later on</w:t>
      </w:r>
      <w:proofErr w:type="gramEnd"/>
      <w:r w:rsidRPr="007819FA">
        <w:rPr>
          <w:rFonts w:ascii="Arial" w:hAnsi="Arial" w:cs="Arial"/>
          <w:sz w:val="22"/>
        </w:rPr>
        <w:t>.</w:t>
      </w:r>
    </w:p>
    <w:p w14:paraId="53B76B12"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br w:type="page"/>
      </w:r>
    </w:p>
    <w:p w14:paraId="3E93848E" w14:textId="77777777" w:rsidR="00E92E89" w:rsidRPr="007819FA" w:rsidRDefault="00E92E89" w:rsidP="00E92E89">
      <w:pPr>
        <w:pStyle w:val="Heading2"/>
        <w:rPr>
          <w:rFonts w:ascii="Arial" w:hAnsi="Arial" w:cs="Arial"/>
        </w:rPr>
      </w:pPr>
      <w:bookmarkStart w:id="9" w:name="_Toc98334288"/>
      <w:r w:rsidRPr="007819FA">
        <w:rPr>
          <w:rFonts w:ascii="Arial" w:hAnsi="Arial" w:cs="Arial"/>
        </w:rPr>
        <w:lastRenderedPageBreak/>
        <w:t>4. Reference List</w:t>
      </w:r>
      <w:bookmarkEnd w:id="9"/>
      <w:r w:rsidRPr="007819FA">
        <w:rPr>
          <w:rFonts w:ascii="Arial" w:hAnsi="Arial" w:cs="Arial"/>
        </w:rPr>
        <w:t xml:space="preserve"> </w:t>
      </w:r>
    </w:p>
    <w:p w14:paraId="3C510E75" w14:textId="77777777" w:rsidR="00E92E89" w:rsidRPr="007819FA" w:rsidRDefault="00E92E89" w:rsidP="00E92E89">
      <w:pPr>
        <w:spacing w:before="100" w:beforeAutospacing="1" w:after="100" w:afterAutospacing="1"/>
        <w:rPr>
          <w:rFonts w:ascii="Arial" w:hAnsi="Arial" w:cs="Arial"/>
          <w:sz w:val="22"/>
        </w:rPr>
      </w:pPr>
      <w:proofErr w:type="spellStart"/>
      <w:r w:rsidRPr="007819FA">
        <w:rPr>
          <w:rFonts w:ascii="Arial" w:hAnsi="Arial" w:cs="Arial"/>
          <w:sz w:val="22"/>
        </w:rPr>
        <w:t>Abdulkhaliq</w:t>
      </w:r>
      <w:proofErr w:type="spellEnd"/>
      <w:r w:rsidRPr="007819FA">
        <w:rPr>
          <w:rFonts w:ascii="Arial" w:hAnsi="Arial" w:cs="Arial"/>
          <w:sz w:val="22"/>
        </w:rPr>
        <w:t xml:space="preserve">, S.S. and </w:t>
      </w:r>
      <w:proofErr w:type="spellStart"/>
      <w:r w:rsidRPr="007819FA">
        <w:rPr>
          <w:rFonts w:ascii="Arial" w:hAnsi="Arial" w:cs="Arial"/>
          <w:sz w:val="22"/>
        </w:rPr>
        <w:t>Mohammadali</w:t>
      </w:r>
      <w:proofErr w:type="spellEnd"/>
      <w:r w:rsidRPr="007819FA">
        <w:rPr>
          <w:rFonts w:ascii="Arial" w:hAnsi="Arial" w:cs="Arial"/>
          <w:sz w:val="22"/>
        </w:rPr>
        <w:t xml:space="preserve">, Z., (2019). The impact of job satisfaction on employees' performance: A case study of Al Hayat Company-Pepsi Employees in Erbil, Kurdistan Region-Iraq. </w:t>
      </w:r>
      <w:r w:rsidRPr="007819FA">
        <w:rPr>
          <w:rFonts w:ascii="Arial" w:hAnsi="Arial" w:cs="Arial"/>
          <w:i/>
          <w:iCs/>
          <w:sz w:val="22"/>
        </w:rPr>
        <w:t>Management and Economics Review, 4</w:t>
      </w:r>
      <w:r w:rsidRPr="007819FA">
        <w:rPr>
          <w:rFonts w:ascii="Arial" w:hAnsi="Arial" w:cs="Arial"/>
          <w:sz w:val="22"/>
        </w:rPr>
        <w:t>(2), pp.163-176.</w:t>
      </w:r>
    </w:p>
    <w:p w14:paraId="0CA4744D" w14:textId="77777777" w:rsidR="00E92E89" w:rsidRPr="007819FA" w:rsidRDefault="00E92E89" w:rsidP="00E92E89">
      <w:pPr>
        <w:spacing w:before="100" w:beforeAutospacing="1" w:after="100" w:afterAutospacing="1"/>
        <w:rPr>
          <w:rFonts w:ascii="Arial" w:hAnsi="Arial" w:cs="Arial"/>
          <w:sz w:val="22"/>
        </w:rPr>
      </w:pPr>
      <w:bookmarkStart w:id="10" w:name="_Hlk98272354"/>
      <w:r w:rsidRPr="007819FA">
        <w:rPr>
          <w:rFonts w:ascii="Arial" w:hAnsi="Arial" w:cs="Arial"/>
          <w:sz w:val="22"/>
        </w:rPr>
        <w:t>Albayrak, T. and Caber</w:t>
      </w:r>
      <w:bookmarkEnd w:id="10"/>
      <w:r w:rsidRPr="007819FA">
        <w:rPr>
          <w:rFonts w:ascii="Arial" w:hAnsi="Arial" w:cs="Arial"/>
          <w:sz w:val="22"/>
        </w:rPr>
        <w:t>, M., (2018). A motivation-based segmentation of holiday tourists participating in white-water rafting. </w:t>
      </w:r>
      <w:r w:rsidRPr="007819FA">
        <w:rPr>
          <w:rFonts w:ascii="Arial" w:hAnsi="Arial" w:cs="Arial"/>
          <w:i/>
          <w:iCs/>
          <w:sz w:val="22"/>
        </w:rPr>
        <w:t>Journal of Destination Marketing &amp; Management</w:t>
      </w:r>
      <w:r w:rsidRPr="007819FA">
        <w:rPr>
          <w:rFonts w:ascii="Arial" w:hAnsi="Arial" w:cs="Arial"/>
          <w:sz w:val="22"/>
        </w:rPr>
        <w:t>, </w:t>
      </w:r>
      <w:r w:rsidRPr="007819FA">
        <w:rPr>
          <w:rFonts w:ascii="Arial" w:hAnsi="Arial" w:cs="Arial"/>
          <w:i/>
          <w:iCs/>
          <w:sz w:val="22"/>
        </w:rPr>
        <w:t>9</w:t>
      </w:r>
      <w:r w:rsidRPr="007819FA">
        <w:rPr>
          <w:rFonts w:ascii="Arial" w:hAnsi="Arial" w:cs="Arial"/>
          <w:sz w:val="22"/>
        </w:rPr>
        <w:t>, pp.64-71.</w:t>
      </w:r>
    </w:p>
    <w:p w14:paraId="1C0E60A0"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t xml:space="preserve">Ali, B.J. and Anwar, G., (2021). An Empirical Study of Employees’ Motivation and its Influence Job Satisfaction. Ali, BJ, &amp; Anwar, G. (2021). An Empirical Study of Employees’ Motivation and its Influence Job Satisfaction. </w:t>
      </w:r>
      <w:r w:rsidRPr="007819FA">
        <w:rPr>
          <w:rFonts w:ascii="Arial" w:hAnsi="Arial" w:cs="Arial"/>
          <w:i/>
          <w:iCs/>
          <w:sz w:val="22"/>
        </w:rPr>
        <w:t>International Journal of Engineering, Business and Management, 5</w:t>
      </w:r>
      <w:r w:rsidRPr="007819FA">
        <w:rPr>
          <w:rFonts w:ascii="Arial" w:hAnsi="Arial" w:cs="Arial"/>
          <w:sz w:val="22"/>
        </w:rPr>
        <w:t>(2), pp.21-30.</w:t>
      </w:r>
    </w:p>
    <w:p w14:paraId="6E9DABDF"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t xml:space="preserve">Bauwens, R., (2019). Equity theory. </w:t>
      </w:r>
      <w:r w:rsidRPr="007819FA">
        <w:rPr>
          <w:rFonts w:ascii="Arial" w:hAnsi="Arial" w:cs="Arial"/>
          <w:i/>
          <w:iCs/>
          <w:sz w:val="22"/>
        </w:rPr>
        <w:t>Canon van HRM</w:t>
      </w:r>
      <w:r w:rsidRPr="007819FA">
        <w:rPr>
          <w:rFonts w:ascii="Arial" w:hAnsi="Arial" w:cs="Arial"/>
          <w:sz w:val="22"/>
        </w:rPr>
        <w:t>, pp.120-135.</w:t>
      </w:r>
    </w:p>
    <w:p w14:paraId="31D76A5F"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t xml:space="preserve">Chopra, K., (2019). Indian shopper motivation to use artificial intelligence: Generating Vroom’s expectancy theory of motivation using grounded theory approach. </w:t>
      </w:r>
      <w:r w:rsidRPr="007819FA">
        <w:rPr>
          <w:rFonts w:ascii="Arial" w:hAnsi="Arial" w:cs="Arial"/>
          <w:i/>
          <w:iCs/>
          <w:sz w:val="22"/>
        </w:rPr>
        <w:t>International Journal of Retail &amp; Distribution Management</w:t>
      </w:r>
      <w:r w:rsidRPr="007819FA">
        <w:rPr>
          <w:rFonts w:ascii="Arial" w:hAnsi="Arial" w:cs="Arial"/>
          <w:sz w:val="22"/>
        </w:rPr>
        <w:t>.</w:t>
      </w:r>
    </w:p>
    <w:p w14:paraId="301888C4" w14:textId="77777777" w:rsidR="00E92E89" w:rsidRPr="007819FA" w:rsidRDefault="00E92E89" w:rsidP="00E92E89">
      <w:pPr>
        <w:spacing w:before="100" w:beforeAutospacing="1" w:after="100" w:afterAutospacing="1"/>
        <w:rPr>
          <w:rFonts w:ascii="Arial" w:hAnsi="Arial" w:cs="Arial"/>
          <w:sz w:val="22"/>
        </w:rPr>
      </w:pPr>
      <w:bookmarkStart w:id="11" w:name="_Hlk98272441"/>
      <w:proofErr w:type="spellStart"/>
      <w:r w:rsidRPr="007819FA">
        <w:rPr>
          <w:rFonts w:ascii="Arial" w:hAnsi="Arial" w:cs="Arial"/>
          <w:sz w:val="22"/>
        </w:rPr>
        <w:t>Gechbaia</w:t>
      </w:r>
      <w:bookmarkEnd w:id="11"/>
      <w:proofErr w:type="spellEnd"/>
      <w:r w:rsidRPr="007819FA">
        <w:rPr>
          <w:rFonts w:ascii="Arial" w:hAnsi="Arial" w:cs="Arial"/>
          <w:sz w:val="22"/>
        </w:rPr>
        <w:t xml:space="preserve">, B., </w:t>
      </w:r>
      <w:proofErr w:type="spellStart"/>
      <w:r w:rsidRPr="007819FA">
        <w:rPr>
          <w:rFonts w:ascii="Arial" w:hAnsi="Arial" w:cs="Arial"/>
          <w:sz w:val="22"/>
        </w:rPr>
        <w:t>Tchilaia</w:t>
      </w:r>
      <w:proofErr w:type="spellEnd"/>
      <w:r w:rsidRPr="007819FA">
        <w:rPr>
          <w:rFonts w:ascii="Arial" w:hAnsi="Arial" w:cs="Arial"/>
          <w:sz w:val="22"/>
        </w:rPr>
        <w:t xml:space="preserve">, N., </w:t>
      </w:r>
      <w:proofErr w:type="spellStart"/>
      <w:r w:rsidRPr="007819FA">
        <w:rPr>
          <w:rFonts w:ascii="Arial" w:hAnsi="Arial" w:cs="Arial"/>
          <w:sz w:val="22"/>
        </w:rPr>
        <w:t>Goletiani</w:t>
      </w:r>
      <w:proofErr w:type="spellEnd"/>
      <w:r w:rsidRPr="007819FA">
        <w:rPr>
          <w:rFonts w:ascii="Arial" w:hAnsi="Arial" w:cs="Arial"/>
          <w:sz w:val="22"/>
        </w:rPr>
        <w:t xml:space="preserve">, K. and </w:t>
      </w:r>
      <w:proofErr w:type="spellStart"/>
      <w:r w:rsidRPr="007819FA">
        <w:rPr>
          <w:rFonts w:ascii="Arial" w:hAnsi="Arial" w:cs="Arial"/>
          <w:sz w:val="22"/>
        </w:rPr>
        <w:t>Muskudiani</w:t>
      </w:r>
      <w:proofErr w:type="spellEnd"/>
      <w:r w:rsidRPr="007819FA">
        <w:rPr>
          <w:rFonts w:ascii="Arial" w:hAnsi="Arial" w:cs="Arial"/>
          <w:sz w:val="22"/>
        </w:rPr>
        <w:t>, Z., (2020). Ways and characteristics of employee motivation in modern conditions.</w:t>
      </w:r>
    </w:p>
    <w:p w14:paraId="3843A145" w14:textId="77777777" w:rsidR="00E92E89" w:rsidRPr="007819FA" w:rsidRDefault="00E92E89" w:rsidP="00E92E89">
      <w:pPr>
        <w:spacing w:before="100" w:beforeAutospacing="1" w:after="100" w:afterAutospacing="1"/>
        <w:rPr>
          <w:rFonts w:ascii="Arial" w:hAnsi="Arial" w:cs="Arial"/>
          <w:sz w:val="22"/>
        </w:rPr>
      </w:pPr>
      <w:proofErr w:type="spellStart"/>
      <w:r w:rsidRPr="007819FA">
        <w:rPr>
          <w:rFonts w:ascii="Arial" w:hAnsi="Arial" w:cs="Arial"/>
          <w:sz w:val="22"/>
        </w:rPr>
        <w:t>Martono</w:t>
      </w:r>
      <w:proofErr w:type="spellEnd"/>
      <w:r w:rsidRPr="007819FA">
        <w:rPr>
          <w:rFonts w:ascii="Arial" w:hAnsi="Arial" w:cs="Arial"/>
          <w:sz w:val="22"/>
        </w:rPr>
        <w:t xml:space="preserve">, S., </w:t>
      </w:r>
      <w:proofErr w:type="spellStart"/>
      <w:r w:rsidRPr="007819FA">
        <w:rPr>
          <w:rFonts w:ascii="Arial" w:hAnsi="Arial" w:cs="Arial"/>
          <w:sz w:val="22"/>
        </w:rPr>
        <w:t>Khoiruddin</w:t>
      </w:r>
      <w:proofErr w:type="spellEnd"/>
      <w:r w:rsidRPr="007819FA">
        <w:rPr>
          <w:rFonts w:ascii="Arial" w:hAnsi="Arial" w:cs="Arial"/>
          <w:sz w:val="22"/>
        </w:rPr>
        <w:t xml:space="preserve">, M. and </w:t>
      </w:r>
      <w:proofErr w:type="spellStart"/>
      <w:r w:rsidRPr="007819FA">
        <w:rPr>
          <w:rFonts w:ascii="Arial" w:hAnsi="Arial" w:cs="Arial"/>
          <w:sz w:val="22"/>
        </w:rPr>
        <w:t>Wulansari</w:t>
      </w:r>
      <w:proofErr w:type="spellEnd"/>
      <w:r w:rsidRPr="007819FA">
        <w:rPr>
          <w:rFonts w:ascii="Arial" w:hAnsi="Arial" w:cs="Arial"/>
          <w:sz w:val="22"/>
        </w:rPr>
        <w:t xml:space="preserve">, N.A., (2018). Remuneration reward management system as a driven factor of employee performance. </w:t>
      </w:r>
      <w:r w:rsidRPr="007819FA">
        <w:rPr>
          <w:rFonts w:ascii="Arial" w:hAnsi="Arial" w:cs="Arial"/>
          <w:i/>
          <w:iCs/>
          <w:sz w:val="22"/>
        </w:rPr>
        <w:t>International Journal of Business &amp; Society, 19</w:t>
      </w:r>
      <w:r w:rsidRPr="007819FA">
        <w:rPr>
          <w:rFonts w:ascii="Arial" w:hAnsi="Arial" w:cs="Arial"/>
          <w:sz w:val="22"/>
        </w:rPr>
        <w:t>.</w:t>
      </w:r>
    </w:p>
    <w:p w14:paraId="158E9448" w14:textId="77777777" w:rsidR="00E92E89" w:rsidRPr="007819FA" w:rsidRDefault="00E92E89" w:rsidP="00E92E89">
      <w:pPr>
        <w:spacing w:before="100" w:beforeAutospacing="1" w:after="100" w:afterAutospacing="1"/>
        <w:rPr>
          <w:rFonts w:ascii="Arial" w:hAnsi="Arial" w:cs="Arial"/>
          <w:sz w:val="22"/>
        </w:rPr>
      </w:pPr>
      <w:proofErr w:type="spellStart"/>
      <w:r w:rsidRPr="007819FA">
        <w:rPr>
          <w:rFonts w:ascii="Arial" w:hAnsi="Arial" w:cs="Arial"/>
          <w:sz w:val="22"/>
        </w:rPr>
        <w:t>Mehrad</w:t>
      </w:r>
      <w:proofErr w:type="spellEnd"/>
      <w:r w:rsidRPr="007819FA">
        <w:rPr>
          <w:rFonts w:ascii="Arial" w:hAnsi="Arial" w:cs="Arial"/>
          <w:sz w:val="22"/>
        </w:rPr>
        <w:t xml:space="preserve">, A., (2020). Evaluation of academic staff job satisfaction at Malaysian universities in the context of Herzberg’s Motivation-Hygiene Theory. </w:t>
      </w:r>
      <w:r w:rsidRPr="007819FA">
        <w:rPr>
          <w:rFonts w:ascii="Arial" w:hAnsi="Arial" w:cs="Arial"/>
          <w:i/>
          <w:iCs/>
          <w:sz w:val="22"/>
        </w:rPr>
        <w:t>Journal of Social Science Research, 15</w:t>
      </w:r>
      <w:r w:rsidRPr="007819FA">
        <w:rPr>
          <w:rFonts w:ascii="Arial" w:hAnsi="Arial" w:cs="Arial"/>
          <w:sz w:val="22"/>
        </w:rPr>
        <w:t>, pp.157-166.</w:t>
      </w:r>
    </w:p>
    <w:p w14:paraId="19DB5B2F" w14:textId="77777777" w:rsidR="00E92E89" w:rsidRPr="007819FA" w:rsidRDefault="00E92E89" w:rsidP="00E92E89">
      <w:pPr>
        <w:spacing w:before="100" w:beforeAutospacing="1" w:after="100" w:afterAutospacing="1"/>
        <w:rPr>
          <w:rFonts w:ascii="Arial" w:hAnsi="Arial" w:cs="Arial"/>
          <w:sz w:val="22"/>
        </w:rPr>
      </w:pPr>
      <w:bookmarkStart w:id="12" w:name="_Hlk98272511"/>
      <w:proofErr w:type="spellStart"/>
      <w:r w:rsidRPr="007819FA">
        <w:rPr>
          <w:rFonts w:ascii="Arial" w:hAnsi="Arial" w:cs="Arial"/>
          <w:sz w:val="22"/>
        </w:rPr>
        <w:t>Oktosatrio</w:t>
      </w:r>
      <w:proofErr w:type="spellEnd"/>
      <w:r w:rsidRPr="007819FA">
        <w:rPr>
          <w:rFonts w:ascii="Arial" w:hAnsi="Arial" w:cs="Arial"/>
          <w:sz w:val="22"/>
        </w:rPr>
        <w:t>, S., (2018</w:t>
      </w:r>
      <w:bookmarkEnd w:id="12"/>
      <w:r w:rsidRPr="007819FA">
        <w:rPr>
          <w:rFonts w:ascii="Arial" w:hAnsi="Arial" w:cs="Arial"/>
          <w:sz w:val="22"/>
        </w:rPr>
        <w:t>). Investigating the relationship between work-life balance and motivation of the employees: Evidence from the Local Government of Jakarta.</w:t>
      </w:r>
    </w:p>
    <w:p w14:paraId="0F45E96D" w14:textId="77777777" w:rsidR="00E92E89" w:rsidRPr="007819FA" w:rsidRDefault="00E92E89" w:rsidP="00E92E89">
      <w:pPr>
        <w:spacing w:before="100" w:beforeAutospacing="1" w:after="100" w:afterAutospacing="1"/>
        <w:rPr>
          <w:rFonts w:ascii="Arial" w:hAnsi="Arial" w:cs="Arial"/>
          <w:sz w:val="22"/>
        </w:rPr>
      </w:pPr>
      <w:bookmarkStart w:id="13" w:name="_Hlk98272591"/>
      <w:proofErr w:type="spellStart"/>
      <w:r w:rsidRPr="007819FA">
        <w:rPr>
          <w:rFonts w:ascii="Arial" w:hAnsi="Arial" w:cs="Arial"/>
          <w:sz w:val="22"/>
        </w:rPr>
        <w:t>Paais</w:t>
      </w:r>
      <w:proofErr w:type="spellEnd"/>
      <w:r w:rsidRPr="007819FA">
        <w:rPr>
          <w:rFonts w:ascii="Arial" w:hAnsi="Arial" w:cs="Arial"/>
          <w:sz w:val="22"/>
        </w:rPr>
        <w:t xml:space="preserve">, M. and </w:t>
      </w:r>
      <w:proofErr w:type="spellStart"/>
      <w:r w:rsidRPr="007819FA">
        <w:rPr>
          <w:rFonts w:ascii="Arial" w:hAnsi="Arial" w:cs="Arial"/>
          <w:sz w:val="22"/>
        </w:rPr>
        <w:t>Pattiruhu</w:t>
      </w:r>
      <w:bookmarkEnd w:id="13"/>
      <w:proofErr w:type="spellEnd"/>
      <w:r w:rsidRPr="007819FA">
        <w:rPr>
          <w:rFonts w:ascii="Arial" w:hAnsi="Arial" w:cs="Arial"/>
          <w:sz w:val="22"/>
        </w:rPr>
        <w:t>, J.R., (2020). Effect of motivation, leadership, and organizational culture on satisfaction and employee performance. </w:t>
      </w:r>
      <w:r w:rsidRPr="007819FA">
        <w:rPr>
          <w:rFonts w:ascii="Arial" w:hAnsi="Arial" w:cs="Arial"/>
          <w:i/>
          <w:iCs/>
          <w:sz w:val="22"/>
        </w:rPr>
        <w:t>The Journal of Asian Finance, Economics, and Business</w:t>
      </w:r>
      <w:r w:rsidRPr="007819FA">
        <w:rPr>
          <w:rFonts w:ascii="Arial" w:hAnsi="Arial" w:cs="Arial"/>
          <w:sz w:val="22"/>
        </w:rPr>
        <w:t>, </w:t>
      </w:r>
      <w:r w:rsidRPr="007819FA">
        <w:rPr>
          <w:rFonts w:ascii="Arial" w:hAnsi="Arial" w:cs="Arial"/>
          <w:i/>
          <w:iCs/>
          <w:sz w:val="22"/>
        </w:rPr>
        <w:t>7</w:t>
      </w:r>
      <w:r w:rsidRPr="007819FA">
        <w:rPr>
          <w:rFonts w:ascii="Arial" w:hAnsi="Arial" w:cs="Arial"/>
          <w:sz w:val="22"/>
        </w:rPr>
        <w:t>(8), pp.577-588.</w:t>
      </w:r>
    </w:p>
    <w:p w14:paraId="0818BBCA" w14:textId="77777777" w:rsidR="00E92E89" w:rsidRPr="007819FA" w:rsidRDefault="00E92E89" w:rsidP="00E92E89">
      <w:pPr>
        <w:spacing w:before="100" w:beforeAutospacing="1" w:after="100" w:afterAutospacing="1"/>
        <w:rPr>
          <w:rFonts w:ascii="Arial" w:hAnsi="Arial" w:cs="Arial"/>
          <w:sz w:val="22"/>
        </w:rPr>
      </w:pPr>
      <w:bookmarkStart w:id="14" w:name="_Hlk98272650"/>
      <w:r w:rsidRPr="007819FA">
        <w:rPr>
          <w:rFonts w:ascii="Arial" w:hAnsi="Arial" w:cs="Arial"/>
          <w:sz w:val="22"/>
        </w:rPr>
        <w:lastRenderedPageBreak/>
        <w:t>Pang, K. and Lu</w:t>
      </w:r>
      <w:bookmarkEnd w:id="14"/>
      <w:r w:rsidRPr="007819FA">
        <w:rPr>
          <w:rFonts w:ascii="Arial" w:hAnsi="Arial" w:cs="Arial"/>
          <w:sz w:val="22"/>
        </w:rPr>
        <w:t>, C.S., (2018). Organizational motivation, employee job satisfaction and organizational performance: An empirical study of container shipping companies in Taiwan. </w:t>
      </w:r>
      <w:r w:rsidRPr="007819FA">
        <w:rPr>
          <w:rFonts w:ascii="Arial" w:hAnsi="Arial" w:cs="Arial"/>
          <w:i/>
          <w:iCs/>
          <w:sz w:val="22"/>
        </w:rPr>
        <w:t>Maritime Business Review</w:t>
      </w:r>
      <w:r w:rsidRPr="007819FA">
        <w:rPr>
          <w:rFonts w:ascii="Arial" w:hAnsi="Arial" w:cs="Arial"/>
          <w:sz w:val="22"/>
        </w:rPr>
        <w:t>.</w:t>
      </w:r>
    </w:p>
    <w:p w14:paraId="37E8E8E9" w14:textId="77777777" w:rsidR="00E92E89" w:rsidRPr="007819FA" w:rsidRDefault="00E92E89" w:rsidP="00E92E89">
      <w:pPr>
        <w:spacing w:before="100" w:beforeAutospacing="1" w:after="100" w:afterAutospacing="1"/>
        <w:rPr>
          <w:rFonts w:ascii="Arial" w:hAnsi="Arial" w:cs="Arial"/>
          <w:sz w:val="22"/>
        </w:rPr>
      </w:pPr>
      <w:proofErr w:type="spellStart"/>
      <w:r w:rsidRPr="007819FA">
        <w:rPr>
          <w:rFonts w:ascii="Arial" w:hAnsi="Arial" w:cs="Arial"/>
          <w:sz w:val="22"/>
        </w:rPr>
        <w:t>Pecina</w:t>
      </w:r>
      <w:proofErr w:type="spellEnd"/>
      <w:r w:rsidRPr="007819FA">
        <w:rPr>
          <w:rFonts w:ascii="Arial" w:hAnsi="Arial" w:cs="Arial"/>
          <w:sz w:val="22"/>
        </w:rPr>
        <w:t xml:space="preserve">, M., Heffernan, J., Wilson, J., </w:t>
      </w:r>
      <w:proofErr w:type="spellStart"/>
      <w:r w:rsidRPr="007819FA">
        <w:rPr>
          <w:rFonts w:ascii="Arial" w:hAnsi="Arial" w:cs="Arial"/>
          <w:sz w:val="22"/>
        </w:rPr>
        <w:t>Zubieta</w:t>
      </w:r>
      <w:proofErr w:type="spellEnd"/>
      <w:r w:rsidRPr="007819FA">
        <w:rPr>
          <w:rFonts w:ascii="Arial" w:hAnsi="Arial" w:cs="Arial"/>
          <w:sz w:val="22"/>
        </w:rPr>
        <w:t xml:space="preserve">, J.K. and </w:t>
      </w:r>
      <w:proofErr w:type="spellStart"/>
      <w:r w:rsidRPr="007819FA">
        <w:rPr>
          <w:rFonts w:ascii="Arial" w:hAnsi="Arial" w:cs="Arial"/>
          <w:sz w:val="22"/>
        </w:rPr>
        <w:t>Dombrovski</w:t>
      </w:r>
      <w:proofErr w:type="spellEnd"/>
      <w:r w:rsidRPr="007819FA">
        <w:rPr>
          <w:rFonts w:ascii="Arial" w:hAnsi="Arial" w:cs="Arial"/>
          <w:sz w:val="22"/>
        </w:rPr>
        <w:t xml:space="preserve">, A.Y., (2018). Prefrontal expectancy and reinforcement-driven antidepressant placebo effects. </w:t>
      </w:r>
      <w:r w:rsidRPr="007819FA">
        <w:rPr>
          <w:rFonts w:ascii="Arial" w:hAnsi="Arial" w:cs="Arial"/>
          <w:i/>
          <w:iCs/>
          <w:sz w:val="22"/>
        </w:rPr>
        <w:t>Translational psychiatry, 8</w:t>
      </w:r>
      <w:r w:rsidRPr="007819FA">
        <w:rPr>
          <w:rFonts w:ascii="Arial" w:hAnsi="Arial" w:cs="Arial"/>
          <w:sz w:val="22"/>
        </w:rPr>
        <w:t>(1), pp.1-11.</w:t>
      </w:r>
    </w:p>
    <w:p w14:paraId="7D3BF2C8" w14:textId="77777777" w:rsidR="00E92E89" w:rsidRPr="007819FA" w:rsidRDefault="00E92E89" w:rsidP="00E92E89">
      <w:pPr>
        <w:spacing w:before="100" w:beforeAutospacing="1" w:after="100" w:afterAutospacing="1"/>
        <w:rPr>
          <w:rFonts w:ascii="Arial" w:hAnsi="Arial" w:cs="Arial"/>
          <w:sz w:val="22"/>
        </w:rPr>
      </w:pPr>
      <w:bookmarkStart w:id="15" w:name="_Hlk98272724"/>
      <w:proofErr w:type="spellStart"/>
      <w:r w:rsidRPr="007819FA">
        <w:rPr>
          <w:rFonts w:ascii="Arial" w:hAnsi="Arial" w:cs="Arial"/>
          <w:sz w:val="22"/>
        </w:rPr>
        <w:t>Tomashevskiy</w:t>
      </w:r>
      <w:bookmarkEnd w:id="15"/>
      <w:proofErr w:type="spellEnd"/>
      <w:r w:rsidRPr="007819FA">
        <w:rPr>
          <w:rFonts w:ascii="Arial" w:hAnsi="Arial" w:cs="Arial"/>
          <w:sz w:val="22"/>
        </w:rPr>
        <w:t>, A., (2021). Economic statecraft by other means: The use and abuse of anti-bribery prosecution. </w:t>
      </w:r>
      <w:r w:rsidRPr="007819FA">
        <w:rPr>
          <w:rFonts w:ascii="Arial" w:hAnsi="Arial" w:cs="Arial"/>
          <w:i/>
          <w:iCs/>
          <w:sz w:val="22"/>
        </w:rPr>
        <w:t>International Studies Quarterly</w:t>
      </w:r>
      <w:r w:rsidRPr="007819FA">
        <w:rPr>
          <w:rFonts w:ascii="Arial" w:hAnsi="Arial" w:cs="Arial"/>
          <w:sz w:val="22"/>
        </w:rPr>
        <w:t>, </w:t>
      </w:r>
      <w:r w:rsidRPr="007819FA">
        <w:rPr>
          <w:rFonts w:ascii="Arial" w:hAnsi="Arial" w:cs="Arial"/>
          <w:i/>
          <w:iCs/>
          <w:sz w:val="22"/>
        </w:rPr>
        <w:t>65</w:t>
      </w:r>
      <w:r w:rsidRPr="007819FA">
        <w:rPr>
          <w:rFonts w:ascii="Arial" w:hAnsi="Arial" w:cs="Arial"/>
          <w:sz w:val="22"/>
        </w:rPr>
        <w:t>(2), pp.387-400.</w:t>
      </w:r>
    </w:p>
    <w:p w14:paraId="7FDDCF13" w14:textId="77777777" w:rsidR="00E92E89" w:rsidRPr="007819FA" w:rsidRDefault="00E92E89" w:rsidP="00E92E89">
      <w:pPr>
        <w:spacing w:before="100" w:beforeAutospacing="1" w:after="100" w:afterAutospacing="1"/>
        <w:rPr>
          <w:rFonts w:ascii="Arial" w:hAnsi="Arial" w:cs="Arial"/>
          <w:sz w:val="22"/>
        </w:rPr>
      </w:pPr>
      <w:r w:rsidRPr="007819FA">
        <w:rPr>
          <w:rFonts w:ascii="Arial" w:hAnsi="Arial" w:cs="Arial"/>
          <w:sz w:val="22"/>
        </w:rPr>
        <w:t xml:space="preserve">Walden, J.A. and Kingsley </w:t>
      </w:r>
      <w:proofErr w:type="spellStart"/>
      <w:r w:rsidRPr="007819FA">
        <w:rPr>
          <w:rFonts w:ascii="Arial" w:hAnsi="Arial" w:cs="Arial"/>
          <w:sz w:val="22"/>
        </w:rPr>
        <w:t>Westerman</w:t>
      </w:r>
      <w:proofErr w:type="spellEnd"/>
      <w:r w:rsidRPr="007819FA">
        <w:rPr>
          <w:rFonts w:ascii="Arial" w:hAnsi="Arial" w:cs="Arial"/>
          <w:sz w:val="22"/>
        </w:rPr>
        <w:t xml:space="preserve">, C.Y., (2018). Strengthening the tie: Creating exchange relationships that encourage employee advocacy as an organizational citizenship behaviour. </w:t>
      </w:r>
      <w:r w:rsidRPr="007819FA">
        <w:rPr>
          <w:rFonts w:ascii="Arial" w:hAnsi="Arial" w:cs="Arial"/>
          <w:i/>
          <w:iCs/>
          <w:sz w:val="22"/>
        </w:rPr>
        <w:t>Management Communication Quarterly, 32</w:t>
      </w:r>
      <w:r w:rsidRPr="007819FA">
        <w:rPr>
          <w:rFonts w:ascii="Arial" w:hAnsi="Arial" w:cs="Arial"/>
          <w:sz w:val="22"/>
        </w:rPr>
        <w:t>(4), pp.593-611.</w:t>
      </w:r>
    </w:p>
    <w:p w14:paraId="7B5E05CF" w14:textId="77777777" w:rsidR="00E92E89" w:rsidRPr="007819FA" w:rsidRDefault="00E92E89" w:rsidP="00E92E89">
      <w:pPr>
        <w:rPr>
          <w:rFonts w:ascii="Arial" w:hAnsi="Arial" w:cs="Arial"/>
          <w:sz w:val="22"/>
        </w:rPr>
      </w:pPr>
    </w:p>
    <w:p w14:paraId="608FFA7B" w14:textId="77777777" w:rsidR="00C471F2" w:rsidRDefault="00C471F2"/>
    <w:sectPr w:rsidR="00C471F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8646E" w14:textId="77777777" w:rsidR="00D04505" w:rsidRDefault="00D04505">
      <w:pPr>
        <w:spacing w:after="0" w:line="240" w:lineRule="auto"/>
      </w:pPr>
      <w:r>
        <w:separator/>
      </w:r>
    </w:p>
  </w:endnote>
  <w:endnote w:type="continuationSeparator" w:id="0">
    <w:p w14:paraId="3DDE5D0A" w14:textId="77777777" w:rsidR="00D04505" w:rsidRDefault="00D04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879676"/>
      <w:docPartObj>
        <w:docPartGallery w:val="Page Numbers (Bottom of Page)"/>
        <w:docPartUnique/>
      </w:docPartObj>
    </w:sdtPr>
    <w:sdtEndPr>
      <w:rPr>
        <w:noProof/>
      </w:rPr>
    </w:sdtEndPr>
    <w:sdtContent>
      <w:p w14:paraId="4FF888DB" w14:textId="77777777" w:rsidR="009D1E8D" w:rsidRDefault="00424C12" w:rsidP="009D1E8D">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sdtContent>
  </w:sdt>
  <w:p w14:paraId="0CA71CD8" w14:textId="77777777" w:rsidR="009D1E8D" w:rsidRDefault="00D04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A615F" w14:textId="77777777" w:rsidR="00D04505" w:rsidRDefault="00D04505">
      <w:pPr>
        <w:spacing w:after="0" w:line="240" w:lineRule="auto"/>
      </w:pPr>
      <w:r>
        <w:separator/>
      </w:r>
    </w:p>
  </w:footnote>
  <w:footnote w:type="continuationSeparator" w:id="0">
    <w:p w14:paraId="3BCBCD5E" w14:textId="77777777" w:rsidR="00D04505" w:rsidRDefault="00D04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93930"/>
    <w:multiLevelType w:val="hybridMultilevel"/>
    <w:tmpl w:val="2D3E17EA"/>
    <w:lvl w:ilvl="0" w:tplc="228EF3F4">
      <w:start w:val="1"/>
      <w:numFmt w:val="bullet"/>
      <w:lvlText w:val=""/>
      <w:lvlJc w:val="left"/>
      <w:pPr>
        <w:ind w:left="720" w:hanging="360"/>
      </w:pPr>
      <w:rPr>
        <w:rFonts w:ascii="Symbol" w:hAnsi="Symbol" w:hint="default"/>
      </w:rPr>
    </w:lvl>
    <w:lvl w:ilvl="1" w:tplc="67F0CCAA" w:tentative="1">
      <w:start w:val="1"/>
      <w:numFmt w:val="bullet"/>
      <w:lvlText w:val="o"/>
      <w:lvlJc w:val="left"/>
      <w:pPr>
        <w:ind w:left="1440" w:hanging="360"/>
      </w:pPr>
      <w:rPr>
        <w:rFonts w:ascii="Courier New" w:hAnsi="Courier New" w:cs="Courier New" w:hint="default"/>
      </w:rPr>
    </w:lvl>
    <w:lvl w:ilvl="2" w:tplc="276E2844" w:tentative="1">
      <w:start w:val="1"/>
      <w:numFmt w:val="bullet"/>
      <w:lvlText w:val=""/>
      <w:lvlJc w:val="left"/>
      <w:pPr>
        <w:ind w:left="2160" w:hanging="360"/>
      </w:pPr>
      <w:rPr>
        <w:rFonts w:ascii="Wingdings" w:hAnsi="Wingdings" w:hint="default"/>
      </w:rPr>
    </w:lvl>
    <w:lvl w:ilvl="3" w:tplc="210E6350" w:tentative="1">
      <w:start w:val="1"/>
      <w:numFmt w:val="bullet"/>
      <w:lvlText w:val=""/>
      <w:lvlJc w:val="left"/>
      <w:pPr>
        <w:ind w:left="2880" w:hanging="360"/>
      </w:pPr>
      <w:rPr>
        <w:rFonts w:ascii="Symbol" w:hAnsi="Symbol" w:hint="default"/>
      </w:rPr>
    </w:lvl>
    <w:lvl w:ilvl="4" w:tplc="92EE4F0E" w:tentative="1">
      <w:start w:val="1"/>
      <w:numFmt w:val="bullet"/>
      <w:lvlText w:val="o"/>
      <w:lvlJc w:val="left"/>
      <w:pPr>
        <w:ind w:left="3600" w:hanging="360"/>
      </w:pPr>
      <w:rPr>
        <w:rFonts w:ascii="Courier New" w:hAnsi="Courier New" w:cs="Courier New" w:hint="default"/>
      </w:rPr>
    </w:lvl>
    <w:lvl w:ilvl="5" w:tplc="1F58BAA6" w:tentative="1">
      <w:start w:val="1"/>
      <w:numFmt w:val="bullet"/>
      <w:lvlText w:val=""/>
      <w:lvlJc w:val="left"/>
      <w:pPr>
        <w:ind w:left="4320" w:hanging="360"/>
      </w:pPr>
      <w:rPr>
        <w:rFonts w:ascii="Wingdings" w:hAnsi="Wingdings" w:hint="default"/>
      </w:rPr>
    </w:lvl>
    <w:lvl w:ilvl="6" w:tplc="02C47C9E" w:tentative="1">
      <w:start w:val="1"/>
      <w:numFmt w:val="bullet"/>
      <w:lvlText w:val=""/>
      <w:lvlJc w:val="left"/>
      <w:pPr>
        <w:ind w:left="5040" w:hanging="360"/>
      </w:pPr>
      <w:rPr>
        <w:rFonts w:ascii="Symbol" w:hAnsi="Symbol" w:hint="default"/>
      </w:rPr>
    </w:lvl>
    <w:lvl w:ilvl="7" w:tplc="3138965C" w:tentative="1">
      <w:start w:val="1"/>
      <w:numFmt w:val="bullet"/>
      <w:lvlText w:val="o"/>
      <w:lvlJc w:val="left"/>
      <w:pPr>
        <w:ind w:left="5760" w:hanging="360"/>
      </w:pPr>
      <w:rPr>
        <w:rFonts w:ascii="Courier New" w:hAnsi="Courier New" w:cs="Courier New" w:hint="default"/>
      </w:rPr>
    </w:lvl>
    <w:lvl w:ilvl="8" w:tplc="E946C8B0" w:tentative="1">
      <w:start w:val="1"/>
      <w:numFmt w:val="bullet"/>
      <w:lvlText w:val=""/>
      <w:lvlJc w:val="left"/>
      <w:pPr>
        <w:ind w:left="6480" w:hanging="360"/>
      </w:pPr>
      <w:rPr>
        <w:rFonts w:ascii="Wingdings" w:hAnsi="Wingdings" w:hint="default"/>
      </w:rPr>
    </w:lvl>
  </w:abstractNum>
  <w:abstractNum w:abstractNumId="1" w15:restartNumberingAfterBreak="0">
    <w:nsid w:val="2D112D6E"/>
    <w:multiLevelType w:val="hybridMultilevel"/>
    <w:tmpl w:val="2DF4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E89"/>
    <w:rsid w:val="002E7083"/>
    <w:rsid w:val="00424C12"/>
    <w:rsid w:val="00455D64"/>
    <w:rsid w:val="007F2D60"/>
    <w:rsid w:val="008E0120"/>
    <w:rsid w:val="009139A3"/>
    <w:rsid w:val="00C471F2"/>
    <w:rsid w:val="00D04505"/>
    <w:rsid w:val="00DE6B41"/>
    <w:rsid w:val="00E92E89"/>
    <w:rsid w:val="00F42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0578"/>
  <w15:chartTrackingRefBased/>
  <w15:docId w15:val="{56D488AD-550A-47D1-A5FA-1F3CFE2CF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E8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92E89"/>
    <w:pPr>
      <w:keepNext/>
      <w:keepLines/>
      <w:spacing w:before="100" w:beforeAutospacing="1" w:after="100" w:afterAutospacing="1"/>
      <w:outlineLvl w:val="0"/>
    </w:pPr>
    <w:rPr>
      <w:rFonts w:eastAsiaTheme="majorEastAsia" w:cs="Times New Roman"/>
      <w:b/>
      <w:sz w:val="28"/>
      <w:szCs w:val="28"/>
    </w:rPr>
  </w:style>
  <w:style w:type="paragraph" w:styleId="Heading2">
    <w:name w:val="heading 2"/>
    <w:basedOn w:val="Normal"/>
    <w:next w:val="Normal"/>
    <w:link w:val="Heading2Char"/>
    <w:uiPriority w:val="9"/>
    <w:unhideWhenUsed/>
    <w:qFormat/>
    <w:rsid w:val="00E92E89"/>
    <w:pPr>
      <w:keepNext/>
      <w:keepLines/>
      <w:spacing w:before="100" w:beforeAutospacing="1" w:after="100" w:afterAutospacing="1"/>
      <w:outlineLvl w:val="1"/>
    </w:pPr>
    <w:rPr>
      <w:rFonts w:eastAsiaTheme="majorEastAsia" w:cs="Times New Roman"/>
      <w:b/>
      <w:sz w:val="26"/>
      <w:szCs w:val="26"/>
    </w:rPr>
  </w:style>
  <w:style w:type="paragraph" w:styleId="Heading3">
    <w:name w:val="heading 3"/>
    <w:basedOn w:val="Heading2"/>
    <w:next w:val="Normal"/>
    <w:link w:val="Heading3Char"/>
    <w:uiPriority w:val="9"/>
    <w:unhideWhenUsed/>
    <w:qFormat/>
    <w:rsid w:val="00E92E89"/>
    <w:pPr>
      <w:outlineLvl w:val="2"/>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E89"/>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E92E89"/>
    <w:rPr>
      <w:rFonts w:ascii="Times New Roman" w:eastAsiaTheme="majorEastAsia" w:hAnsi="Times New Roman" w:cs="Times New Roman"/>
      <w:b/>
      <w:sz w:val="26"/>
      <w:szCs w:val="26"/>
    </w:rPr>
  </w:style>
  <w:style w:type="character" w:customStyle="1" w:styleId="Heading3Char">
    <w:name w:val="Heading 3 Char"/>
    <w:basedOn w:val="DefaultParagraphFont"/>
    <w:link w:val="Heading3"/>
    <w:uiPriority w:val="9"/>
    <w:rsid w:val="00E92E89"/>
    <w:rPr>
      <w:rFonts w:ascii="Times New Roman" w:eastAsiaTheme="majorEastAsia" w:hAnsi="Times New Roman" w:cs="Times New Roman"/>
      <w:b/>
      <w:i/>
      <w:iCs/>
      <w:sz w:val="24"/>
      <w:szCs w:val="24"/>
    </w:rPr>
  </w:style>
  <w:style w:type="paragraph" w:styleId="ListParagraph">
    <w:name w:val="List Paragraph"/>
    <w:basedOn w:val="Normal"/>
    <w:uiPriority w:val="34"/>
    <w:qFormat/>
    <w:rsid w:val="00E92E89"/>
    <w:pPr>
      <w:ind w:left="720"/>
      <w:contextualSpacing/>
    </w:pPr>
  </w:style>
  <w:style w:type="paragraph" w:styleId="TOCHeading">
    <w:name w:val="TOC Heading"/>
    <w:basedOn w:val="Heading1"/>
    <w:next w:val="Normal"/>
    <w:uiPriority w:val="39"/>
    <w:unhideWhenUsed/>
    <w:qFormat/>
    <w:rsid w:val="00E92E8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92E89"/>
    <w:pPr>
      <w:spacing w:after="100"/>
    </w:pPr>
  </w:style>
  <w:style w:type="paragraph" w:styleId="TOC2">
    <w:name w:val="toc 2"/>
    <w:basedOn w:val="Normal"/>
    <w:next w:val="Normal"/>
    <w:autoRedefine/>
    <w:uiPriority w:val="39"/>
    <w:unhideWhenUsed/>
    <w:rsid w:val="00E92E89"/>
    <w:pPr>
      <w:spacing w:after="100"/>
      <w:ind w:left="240"/>
    </w:pPr>
  </w:style>
  <w:style w:type="character" w:styleId="Hyperlink">
    <w:name w:val="Hyperlink"/>
    <w:basedOn w:val="DefaultParagraphFont"/>
    <w:uiPriority w:val="99"/>
    <w:unhideWhenUsed/>
    <w:rsid w:val="00E92E89"/>
    <w:rPr>
      <w:color w:val="0563C1" w:themeColor="hyperlink"/>
      <w:u w:val="single"/>
    </w:rPr>
  </w:style>
  <w:style w:type="paragraph" w:styleId="TOC3">
    <w:name w:val="toc 3"/>
    <w:basedOn w:val="Normal"/>
    <w:next w:val="Normal"/>
    <w:autoRedefine/>
    <w:uiPriority w:val="39"/>
    <w:unhideWhenUsed/>
    <w:rsid w:val="00E92E89"/>
    <w:pPr>
      <w:spacing w:after="100"/>
      <w:ind w:left="480"/>
    </w:pPr>
  </w:style>
  <w:style w:type="paragraph" w:styleId="Footer">
    <w:name w:val="footer"/>
    <w:basedOn w:val="Normal"/>
    <w:link w:val="FooterChar"/>
    <w:uiPriority w:val="99"/>
    <w:unhideWhenUsed/>
    <w:rsid w:val="00E92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E8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2749</Words>
  <Characters>15672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Lemnariu (2119068)</dc:creator>
  <cp:keywords/>
  <dc:description/>
  <cp:lastModifiedBy>Lucian Lemnariu</cp:lastModifiedBy>
  <cp:revision>3</cp:revision>
  <dcterms:created xsi:type="dcterms:W3CDTF">2022-03-16T14:56:00Z</dcterms:created>
  <dcterms:modified xsi:type="dcterms:W3CDTF">2022-03-16T15:35:00Z</dcterms:modified>
</cp:coreProperties>
</file>