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B0F01C" w14:textId="77777777" w:rsidR="0070744B" w:rsidRPr="00EE5BC3" w:rsidRDefault="0070744B" w:rsidP="0070744B">
      <w:pPr>
        <w:jc w:val="center"/>
        <w:rPr>
          <w:sz w:val="28"/>
          <w:szCs w:val="28"/>
        </w:rPr>
      </w:pPr>
      <w:r w:rsidRPr="00EE5BC3">
        <w:rPr>
          <w:b/>
          <w:sz w:val="28"/>
          <w:szCs w:val="28"/>
        </w:rPr>
        <w:t>Task 3</w:t>
      </w:r>
    </w:p>
    <w:p w14:paraId="4EF85363" w14:textId="77777777" w:rsidR="0070744B" w:rsidRPr="00EE5BC3" w:rsidRDefault="0070744B" w:rsidP="0070744B">
      <w:pPr>
        <w:jc w:val="center"/>
        <w:rPr>
          <w:b/>
          <w:sz w:val="28"/>
          <w:szCs w:val="28"/>
        </w:rPr>
      </w:pPr>
    </w:p>
    <w:p w14:paraId="27A3E87D" w14:textId="77777777" w:rsidR="0070744B" w:rsidRPr="00EE5BC3" w:rsidRDefault="0070744B" w:rsidP="0070744B">
      <w:pPr>
        <w:jc w:val="center"/>
        <w:rPr>
          <w:b/>
          <w:color w:val="auto"/>
          <w:sz w:val="28"/>
          <w:szCs w:val="28"/>
        </w:rPr>
      </w:pPr>
      <w:r w:rsidRPr="00EE5BC3">
        <w:rPr>
          <w:b/>
          <w:color w:val="auto"/>
          <w:sz w:val="28"/>
          <w:szCs w:val="28"/>
        </w:rPr>
        <w:t>Safeguarding and working in complex situations – Case Study</w:t>
      </w:r>
    </w:p>
    <w:p w14:paraId="561ACFFC" w14:textId="77777777" w:rsidR="0070744B" w:rsidRDefault="0070744B" w:rsidP="0070744B">
      <w:pPr>
        <w:rPr>
          <w:b/>
          <w:color w:val="auto"/>
          <w:sz w:val="24"/>
          <w:szCs w:val="24"/>
        </w:rPr>
      </w:pPr>
    </w:p>
    <w:p w14:paraId="5DA9E8D0" w14:textId="77777777" w:rsidR="0070744B" w:rsidRDefault="0070744B" w:rsidP="0070744B">
      <w:pPr>
        <w:rPr>
          <w:b/>
          <w:color w:val="auto"/>
          <w:sz w:val="24"/>
          <w:szCs w:val="24"/>
        </w:rPr>
      </w:pPr>
      <w:r>
        <w:rPr>
          <w:b/>
          <w:color w:val="auto"/>
          <w:sz w:val="24"/>
          <w:szCs w:val="24"/>
        </w:rPr>
        <w:t>Guidance;</w:t>
      </w:r>
    </w:p>
    <w:p w14:paraId="5A554D7A" w14:textId="77777777" w:rsidR="0070744B" w:rsidRPr="00706BB5" w:rsidRDefault="0070744B" w:rsidP="0070744B">
      <w:pPr>
        <w:jc w:val="both"/>
        <w:rPr>
          <w:i/>
          <w:iCs/>
          <w:sz w:val="24"/>
          <w:szCs w:val="24"/>
        </w:rPr>
      </w:pPr>
      <w:r w:rsidRPr="00F15354">
        <w:rPr>
          <w:i/>
          <w:iCs/>
          <w:sz w:val="24"/>
          <w:szCs w:val="24"/>
        </w:rPr>
        <w:t>Please ensure that you meet</w:t>
      </w:r>
      <w:r w:rsidRPr="006179BB">
        <w:rPr>
          <w:i/>
          <w:iCs/>
          <w:sz w:val="24"/>
          <w:szCs w:val="24"/>
        </w:rPr>
        <w:t xml:space="preserve"> the National Occupational Standards and assigned </w:t>
      </w:r>
      <w:r w:rsidRPr="00A5656A">
        <w:rPr>
          <w:i/>
          <w:iCs/>
          <w:sz w:val="24"/>
          <w:szCs w:val="24"/>
        </w:rPr>
        <w:t>Learning Outcomes for this task (see appendix 5 and 6 of the handbook).</w:t>
      </w:r>
      <w:r w:rsidRPr="009C7342">
        <w:rPr>
          <w:i/>
          <w:iCs/>
          <w:sz w:val="24"/>
          <w:szCs w:val="24"/>
        </w:rPr>
        <w:t xml:space="preserve"> </w:t>
      </w:r>
    </w:p>
    <w:p w14:paraId="158A19F7" w14:textId="77777777" w:rsidR="0070744B" w:rsidRDefault="0070744B" w:rsidP="0070744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0744B" w:rsidRPr="008B28E7" w14:paraId="37CC175F" w14:textId="77777777" w:rsidTr="001E36F2">
        <w:tc>
          <w:tcPr>
            <w:tcW w:w="10031" w:type="dxa"/>
            <w:shd w:val="clear" w:color="auto" w:fill="auto"/>
          </w:tcPr>
          <w:p w14:paraId="6E12C7A2" w14:textId="77777777" w:rsidR="0070744B" w:rsidRPr="006872A0" w:rsidRDefault="0070744B" w:rsidP="001E36F2">
            <w:pPr>
              <w:jc w:val="both"/>
              <w:rPr>
                <w:b/>
                <w:sz w:val="24"/>
                <w:szCs w:val="24"/>
              </w:rPr>
            </w:pPr>
            <w:r w:rsidRPr="006872A0">
              <w:rPr>
                <w:b/>
                <w:sz w:val="24"/>
                <w:szCs w:val="24"/>
              </w:rPr>
              <w:t>Question</w:t>
            </w:r>
            <w:r>
              <w:rPr>
                <w:b/>
                <w:sz w:val="24"/>
                <w:szCs w:val="24"/>
              </w:rPr>
              <w:t>:</w:t>
            </w:r>
          </w:p>
          <w:p w14:paraId="618186D0" w14:textId="77777777" w:rsidR="0070744B" w:rsidRPr="00706BB5" w:rsidRDefault="0070744B" w:rsidP="001E36F2">
            <w:pPr>
              <w:jc w:val="both"/>
              <w:rPr>
                <w:sz w:val="24"/>
                <w:szCs w:val="24"/>
              </w:rPr>
            </w:pPr>
            <w:r w:rsidRPr="008B28E7">
              <w:rPr>
                <w:sz w:val="24"/>
                <w:szCs w:val="24"/>
              </w:rPr>
              <w:t>Complete a critically reflective case study based on</w:t>
            </w:r>
            <w:r>
              <w:rPr>
                <w:sz w:val="24"/>
                <w:szCs w:val="24"/>
              </w:rPr>
              <w:t xml:space="preserve"> </w:t>
            </w:r>
            <w:r w:rsidRPr="008B28E7">
              <w:rPr>
                <w:sz w:val="24"/>
                <w:szCs w:val="24"/>
              </w:rPr>
              <w:t xml:space="preserve">an </w:t>
            </w:r>
            <w:r w:rsidRPr="00EE5BC3">
              <w:rPr>
                <w:sz w:val="24"/>
                <w:szCs w:val="24"/>
              </w:rPr>
              <w:t>assessment</w:t>
            </w:r>
            <w:r>
              <w:rPr>
                <w:sz w:val="24"/>
                <w:szCs w:val="24"/>
              </w:rPr>
              <w:t xml:space="preserve"> </w:t>
            </w:r>
            <w:r w:rsidRPr="00EE5BC3">
              <w:rPr>
                <w:sz w:val="24"/>
                <w:szCs w:val="24"/>
              </w:rPr>
              <w:t>that</w:t>
            </w:r>
            <w:r>
              <w:rPr>
                <w:sz w:val="24"/>
                <w:szCs w:val="24"/>
              </w:rPr>
              <w:t xml:space="preserve"> you have u</w:t>
            </w:r>
            <w:r w:rsidRPr="008B28E7">
              <w:rPr>
                <w:sz w:val="24"/>
                <w:szCs w:val="24"/>
              </w:rPr>
              <w:t>ndertake</w:t>
            </w:r>
            <w:r>
              <w:rPr>
                <w:sz w:val="24"/>
                <w:szCs w:val="24"/>
              </w:rPr>
              <w:t>n</w:t>
            </w:r>
            <w:r w:rsidRPr="008B28E7">
              <w:rPr>
                <w:sz w:val="24"/>
                <w:szCs w:val="24"/>
              </w:rPr>
              <w:t xml:space="preserve"> with others</w:t>
            </w:r>
            <w:r>
              <w:rPr>
                <w:sz w:val="24"/>
                <w:szCs w:val="24"/>
              </w:rPr>
              <w:t>,</w:t>
            </w:r>
            <w:r w:rsidRPr="00F15354">
              <w:rPr>
                <w:b/>
                <w:bCs/>
                <w:sz w:val="24"/>
                <w:szCs w:val="24"/>
              </w:rPr>
              <w:t xml:space="preserve"> </w:t>
            </w:r>
            <w:r w:rsidRPr="00064063">
              <w:rPr>
                <w:sz w:val="24"/>
                <w:szCs w:val="24"/>
              </w:rPr>
              <w:t>in your own area of work</w:t>
            </w:r>
            <w:r w:rsidRPr="00D0503D">
              <w:rPr>
                <w:sz w:val="24"/>
                <w:szCs w:val="24"/>
              </w:rPr>
              <w:t xml:space="preserve">, </w:t>
            </w:r>
            <w:r>
              <w:rPr>
                <w:sz w:val="24"/>
                <w:szCs w:val="24"/>
              </w:rPr>
              <w:t>c</w:t>
            </w:r>
            <w:r w:rsidRPr="008B28E7">
              <w:rPr>
                <w:sz w:val="24"/>
                <w:szCs w:val="24"/>
              </w:rPr>
              <w:t>oncerning the safeguarding of either an adult or a child</w:t>
            </w:r>
            <w:r>
              <w:rPr>
                <w:sz w:val="24"/>
                <w:szCs w:val="24"/>
              </w:rPr>
              <w:t>. You must demonstrate how the case relates to or could relate to safeguarding legislation, policies, strategies and procedures (i</w:t>
            </w:r>
            <w:r w:rsidRPr="00706BB5">
              <w:rPr>
                <w:sz w:val="24"/>
                <w:szCs w:val="24"/>
              </w:rPr>
              <w:t>ncluding demonstrating an understanding of the</w:t>
            </w:r>
            <w:r>
              <w:rPr>
                <w:sz w:val="24"/>
                <w:szCs w:val="24"/>
              </w:rPr>
              <w:t xml:space="preserve"> </w:t>
            </w:r>
            <w:r w:rsidRPr="00706BB5">
              <w:rPr>
                <w:rFonts w:eastAsia="Arial"/>
                <w:color w:val="000000" w:themeColor="text1"/>
                <w:sz w:val="24"/>
                <w:szCs w:val="24"/>
              </w:rPr>
              <w:t>interface between social services provision in Wales with the United Kingdom, the European Union</w:t>
            </w:r>
            <w:r>
              <w:rPr>
                <w:rFonts w:eastAsia="Arial"/>
                <w:color w:val="000000" w:themeColor="text1"/>
                <w:sz w:val="24"/>
                <w:szCs w:val="24"/>
              </w:rPr>
              <w:t xml:space="preserve"> (EU)</w:t>
            </w:r>
            <w:r w:rsidRPr="00706BB5">
              <w:rPr>
                <w:rFonts w:eastAsia="Arial"/>
                <w:color w:val="000000" w:themeColor="text1"/>
                <w:sz w:val="24"/>
                <w:szCs w:val="24"/>
              </w:rPr>
              <w:t xml:space="preserve"> and outside the EU)</w:t>
            </w:r>
            <w:r>
              <w:rPr>
                <w:sz w:val="24"/>
                <w:szCs w:val="24"/>
              </w:rPr>
              <w:t xml:space="preserve">. You must demonstrate your understanding of the integration of analysis in assessment, collaborative working and professional judgements in increasingly complex situations </w:t>
            </w:r>
            <w:r w:rsidRPr="007374EF">
              <w:rPr>
                <w:sz w:val="24"/>
                <w:szCs w:val="24"/>
              </w:rPr>
              <w:t xml:space="preserve">and the </w:t>
            </w:r>
            <w:r>
              <w:rPr>
                <w:sz w:val="24"/>
                <w:szCs w:val="24"/>
              </w:rPr>
              <w:t xml:space="preserve">use of social work theories. You </w:t>
            </w:r>
            <w:r w:rsidRPr="00FC0334">
              <w:rPr>
                <w:sz w:val="24"/>
                <w:szCs w:val="24"/>
              </w:rPr>
              <w:t>must</w:t>
            </w:r>
            <w:r>
              <w:rPr>
                <w:sz w:val="24"/>
                <w:szCs w:val="24"/>
              </w:rPr>
              <w:t xml:space="preserve"> refer to the specific dimensions of working in Wales. </w:t>
            </w:r>
          </w:p>
          <w:p w14:paraId="411DC83B" w14:textId="77777777" w:rsidR="0070744B" w:rsidRDefault="0070744B" w:rsidP="001E36F2">
            <w:pPr>
              <w:jc w:val="both"/>
              <w:rPr>
                <w:sz w:val="24"/>
                <w:szCs w:val="24"/>
              </w:rPr>
            </w:pPr>
          </w:p>
          <w:p w14:paraId="2E976423" w14:textId="77777777" w:rsidR="0070744B" w:rsidRDefault="0070744B" w:rsidP="001E36F2">
            <w:pPr>
              <w:jc w:val="both"/>
              <w:rPr>
                <w:sz w:val="24"/>
                <w:szCs w:val="24"/>
              </w:rPr>
            </w:pPr>
          </w:p>
          <w:p w14:paraId="00E9715A" w14:textId="77777777" w:rsidR="0070744B" w:rsidRDefault="0070744B" w:rsidP="001E36F2">
            <w:pPr>
              <w:jc w:val="both"/>
              <w:rPr>
                <w:i/>
                <w:sz w:val="24"/>
                <w:szCs w:val="24"/>
              </w:rPr>
            </w:pPr>
            <w:r>
              <w:rPr>
                <w:i/>
                <w:sz w:val="24"/>
                <w:szCs w:val="24"/>
              </w:rPr>
              <w:t xml:space="preserve">4000 </w:t>
            </w:r>
            <w:r w:rsidRPr="008B28E7">
              <w:rPr>
                <w:i/>
                <w:sz w:val="24"/>
                <w:szCs w:val="24"/>
              </w:rPr>
              <w:t>words</w:t>
            </w:r>
            <w:r w:rsidRPr="008B28E7">
              <w:rPr>
                <w:sz w:val="24"/>
                <w:szCs w:val="24"/>
              </w:rPr>
              <w:t xml:space="preserve"> </w:t>
            </w:r>
            <w:r w:rsidRPr="008B28E7">
              <w:rPr>
                <w:i/>
                <w:sz w:val="24"/>
                <w:szCs w:val="24"/>
              </w:rPr>
              <w:t>(+/- 10%: include your actual word count at the end of each section)</w:t>
            </w:r>
            <w:r>
              <w:rPr>
                <w:i/>
                <w:sz w:val="24"/>
                <w:szCs w:val="24"/>
              </w:rPr>
              <w:t>.</w:t>
            </w:r>
          </w:p>
          <w:p w14:paraId="16AE4CFC" w14:textId="77777777" w:rsidR="0070744B" w:rsidRPr="008B28E7" w:rsidRDefault="0070744B" w:rsidP="001E36F2">
            <w:pPr>
              <w:jc w:val="both"/>
              <w:rPr>
                <w:sz w:val="24"/>
                <w:szCs w:val="24"/>
              </w:rPr>
            </w:pPr>
          </w:p>
        </w:tc>
      </w:tr>
    </w:tbl>
    <w:p w14:paraId="2BA962DB" w14:textId="77777777" w:rsidR="0070744B" w:rsidRDefault="0070744B" w:rsidP="0070744B">
      <w:pPr>
        <w:jc w:val="both"/>
        <w:rPr>
          <w:sz w:val="24"/>
          <w:szCs w:val="24"/>
        </w:rPr>
      </w:pPr>
    </w:p>
    <w:p w14:paraId="1C42245B" w14:textId="77777777" w:rsidR="0070744B" w:rsidRPr="00013C35" w:rsidRDefault="0070744B" w:rsidP="0070744B">
      <w:pPr>
        <w:ind w:firstLine="720"/>
        <w:jc w:val="both"/>
        <w:rPr>
          <w:b/>
          <w:sz w:val="22"/>
          <w:szCs w:val="22"/>
        </w:rPr>
      </w:pPr>
    </w:p>
    <w:p w14:paraId="307984C3" w14:textId="77777777" w:rsidR="0070744B" w:rsidRPr="00013C35" w:rsidRDefault="0070744B" w:rsidP="0070744B">
      <w:pPr>
        <w:spacing w:line="360" w:lineRule="auto"/>
        <w:rPr>
          <w:sz w:val="22"/>
          <w:szCs w:val="22"/>
        </w:rPr>
      </w:pPr>
      <w:r>
        <w:rPr>
          <w:sz w:val="22"/>
          <w:szCs w:val="22"/>
        </w:rPr>
        <w:t>3</w:t>
      </w:r>
      <w:r w:rsidRPr="00013C35">
        <w:rPr>
          <w:sz w:val="22"/>
          <w:szCs w:val="22"/>
        </w:rPr>
        <w:t xml:space="preserve"> is an older gentleman who lives in a rural costal area with his son following the death of his wife some years ago</w:t>
      </w:r>
      <w:r>
        <w:rPr>
          <w:sz w:val="22"/>
          <w:szCs w:val="22"/>
        </w:rPr>
        <w:t>, 3</w:t>
      </w:r>
      <w:r w:rsidRPr="00013C35">
        <w:rPr>
          <w:sz w:val="22"/>
          <w:szCs w:val="22"/>
        </w:rPr>
        <w:t xml:space="preserve"> and </w:t>
      </w:r>
      <w:r>
        <w:rPr>
          <w:sz w:val="22"/>
          <w:szCs w:val="22"/>
        </w:rPr>
        <w:t>his son 4</w:t>
      </w:r>
      <w:r w:rsidRPr="00013C35">
        <w:rPr>
          <w:sz w:val="22"/>
          <w:szCs w:val="22"/>
        </w:rPr>
        <w:t xml:space="preserve"> have continued living together</w:t>
      </w:r>
      <w:r>
        <w:rPr>
          <w:sz w:val="22"/>
          <w:szCs w:val="22"/>
        </w:rPr>
        <w:t xml:space="preserve"> in the family home</w:t>
      </w:r>
      <w:r w:rsidRPr="00013C35">
        <w:rPr>
          <w:sz w:val="22"/>
          <w:szCs w:val="22"/>
        </w:rPr>
        <w:t xml:space="preserve">. </w:t>
      </w:r>
    </w:p>
    <w:p w14:paraId="40E6EE2D" w14:textId="2D6154D4" w:rsidR="0070744B" w:rsidRPr="00013C35" w:rsidRDefault="0070744B" w:rsidP="0070744B">
      <w:pPr>
        <w:spacing w:line="360" w:lineRule="auto"/>
        <w:rPr>
          <w:sz w:val="22"/>
          <w:szCs w:val="22"/>
        </w:rPr>
      </w:pPr>
      <w:r w:rsidRPr="00013C35">
        <w:rPr>
          <w:sz w:val="22"/>
          <w:szCs w:val="22"/>
        </w:rPr>
        <w:t>The family moved from a more built-up area to live near the coast with their adult son (</w:t>
      </w:r>
      <w:r>
        <w:rPr>
          <w:sz w:val="22"/>
          <w:szCs w:val="22"/>
        </w:rPr>
        <w:t>4</w:t>
      </w:r>
      <w:r w:rsidRPr="00013C35">
        <w:rPr>
          <w:sz w:val="22"/>
          <w:szCs w:val="22"/>
        </w:rPr>
        <w:t xml:space="preserve">) who </w:t>
      </w:r>
      <w:r>
        <w:rPr>
          <w:sz w:val="22"/>
          <w:szCs w:val="22"/>
        </w:rPr>
        <w:t xml:space="preserve">an </w:t>
      </w:r>
      <w:r w:rsidRPr="001B50E1">
        <w:rPr>
          <w:sz w:val="22"/>
          <w:szCs w:val="22"/>
        </w:rPr>
        <w:t>undiagnosed mild learning difficulty. The area has a small population</w:t>
      </w:r>
      <w:r w:rsidR="00AD14A3" w:rsidRPr="001B50E1">
        <w:rPr>
          <w:sz w:val="22"/>
          <w:szCs w:val="22"/>
        </w:rPr>
        <w:t>. According to a 2011 government</w:t>
      </w:r>
      <w:r w:rsidR="00AD14A3">
        <w:rPr>
          <w:sz w:val="22"/>
          <w:szCs w:val="22"/>
        </w:rPr>
        <w:t xml:space="preserve"> census the population is just over 1000</w:t>
      </w:r>
      <w:r w:rsidRPr="00013C35">
        <w:rPr>
          <w:sz w:val="22"/>
          <w:szCs w:val="22"/>
        </w:rPr>
        <w:t>, m</w:t>
      </w:r>
      <w:r w:rsidR="00AD14A3">
        <w:rPr>
          <w:sz w:val="22"/>
          <w:szCs w:val="22"/>
        </w:rPr>
        <w:t>any</w:t>
      </w:r>
      <w:r w:rsidRPr="00013C35">
        <w:rPr>
          <w:sz w:val="22"/>
          <w:szCs w:val="22"/>
        </w:rPr>
        <w:t xml:space="preserve"> of the local population consists of people who have moved to the area to retire. </w:t>
      </w:r>
      <w:r>
        <w:rPr>
          <w:sz w:val="22"/>
          <w:szCs w:val="22"/>
        </w:rPr>
        <w:t xml:space="preserve">There are limited resources and services in the area due to its rurality, 3 and 4 must access services such as shopping, dentists and GP surgery by using public transport which can be difficult for 3 given his deteriorating mobility. </w:t>
      </w:r>
    </w:p>
    <w:p w14:paraId="764C1D2B" w14:textId="77777777" w:rsidR="0070744B" w:rsidRPr="00013C35" w:rsidRDefault="0070744B" w:rsidP="0070744B">
      <w:pPr>
        <w:spacing w:line="360" w:lineRule="auto"/>
        <w:rPr>
          <w:sz w:val="22"/>
          <w:szCs w:val="22"/>
        </w:rPr>
      </w:pPr>
      <w:r w:rsidRPr="001B50E1">
        <w:rPr>
          <w:color w:val="000000" w:themeColor="text1"/>
          <w:sz w:val="22"/>
          <w:szCs w:val="22"/>
        </w:rPr>
        <w:t>3 is eligible for care and support under the Social Services and Wellbeing (Wales) Act 2014</w:t>
      </w:r>
      <w:r w:rsidRPr="00013C35">
        <w:rPr>
          <w:color w:val="000000" w:themeColor="text1"/>
          <w:sz w:val="22"/>
          <w:szCs w:val="22"/>
        </w:rPr>
        <w:t xml:space="preserve"> as he is an older person and has physical limitations due to poor mobility. </w:t>
      </w:r>
      <w:r>
        <w:rPr>
          <w:color w:val="000000" w:themeColor="text1"/>
          <w:sz w:val="22"/>
          <w:szCs w:val="22"/>
        </w:rPr>
        <w:t>3</w:t>
      </w:r>
      <w:r w:rsidRPr="00013C35">
        <w:rPr>
          <w:color w:val="000000" w:themeColor="text1"/>
          <w:sz w:val="22"/>
          <w:szCs w:val="22"/>
        </w:rPr>
        <w:t xml:space="preserve"> receives a </w:t>
      </w:r>
      <w:r>
        <w:rPr>
          <w:color w:val="000000" w:themeColor="text1"/>
          <w:sz w:val="22"/>
          <w:szCs w:val="22"/>
        </w:rPr>
        <w:t xml:space="preserve">small </w:t>
      </w:r>
      <w:r w:rsidRPr="00013C35">
        <w:rPr>
          <w:color w:val="000000" w:themeColor="text1"/>
          <w:sz w:val="22"/>
          <w:szCs w:val="22"/>
        </w:rPr>
        <w:t xml:space="preserve">care package from local authority to meet his care needs at home, </w:t>
      </w:r>
      <w:r>
        <w:rPr>
          <w:color w:val="000000" w:themeColor="text1"/>
          <w:sz w:val="22"/>
          <w:szCs w:val="22"/>
        </w:rPr>
        <w:t>4</w:t>
      </w:r>
      <w:r w:rsidRPr="00013C35">
        <w:rPr>
          <w:color w:val="000000" w:themeColor="text1"/>
          <w:sz w:val="22"/>
          <w:szCs w:val="22"/>
        </w:rPr>
        <w:t xml:space="preserve"> does not receive any support from the learning disabilities team however has previously been referred</w:t>
      </w:r>
      <w:r>
        <w:rPr>
          <w:color w:val="000000" w:themeColor="text1"/>
          <w:sz w:val="22"/>
          <w:szCs w:val="22"/>
        </w:rPr>
        <w:t xml:space="preserve"> and has since declined further referrals</w:t>
      </w:r>
      <w:r w:rsidRPr="00013C35">
        <w:rPr>
          <w:color w:val="000000" w:themeColor="text1"/>
          <w:sz w:val="22"/>
          <w:szCs w:val="22"/>
        </w:rPr>
        <w:t xml:space="preserve">. </w:t>
      </w:r>
      <w:r w:rsidRPr="00013C35">
        <w:rPr>
          <w:sz w:val="22"/>
          <w:szCs w:val="22"/>
        </w:rPr>
        <w:t xml:space="preserve"> </w:t>
      </w:r>
    </w:p>
    <w:p w14:paraId="6107FF3E" w14:textId="77777777" w:rsidR="0070744B" w:rsidRPr="00013C35" w:rsidRDefault="0070744B" w:rsidP="0070744B">
      <w:pPr>
        <w:spacing w:line="360" w:lineRule="auto"/>
        <w:rPr>
          <w:sz w:val="22"/>
          <w:szCs w:val="22"/>
        </w:rPr>
      </w:pPr>
    </w:p>
    <w:p w14:paraId="0AD7DAD9" w14:textId="3E889152" w:rsidR="0070744B" w:rsidRDefault="0070744B" w:rsidP="0070744B">
      <w:pPr>
        <w:spacing w:line="360" w:lineRule="auto"/>
        <w:rPr>
          <w:rFonts w:ascii="Helvetica" w:hAnsi="Helvetica" w:cs="Helvetica"/>
          <w:color w:val="37394B"/>
          <w:sz w:val="29"/>
          <w:szCs w:val="29"/>
          <w:shd w:val="clear" w:color="auto" w:fill="FFFFFF"/>
        </w:rPr>
      </w:pPr>
      <w:r w:rsidRPr="00013C35">
        <w:rPr>
          <w:sz w:val="22"/>
          <w:szCs w:val="22"/>
        </w:rPr>
        <w:t xml:space="preserve">There have been reports from neighbours and professionals that there are signs of physical and domestic </w:t>
      </w:r>
      <w:r>
        <w:rPr>
          <w:sz w:val="22"/>
          <w:szCs w:val="22"/>
        </w:rPr>
        <w:t xml:space="preserve">violence and </w:t>
      </w:r>
      <w:r w:rsidRPr="00013C35">
        <w:rPr>
          <w:sz w:val="22"/>
          <w:szCs w:val="22"/>
        </w:rPr>
        <w:t>abuse</w:t>
      </w:r>
      <w:r>
        <w:rPr>
          <w:sz w:val="22"/>
          <w:szCs w:val="22"/>
        </w:rPr>
        <w:t xml:space="preserve">. Domestic violence and abuse are defined as </w:t>
      </w:r>
      <w:r w:rsidRPr="00200A17">
        <w:rPr>
          <w:color w:val="37394B"/>
          <w:sz w:val="22"/>
          <w:szCs w:val="22"/>
          <w:shd w:val="clear" w:color="auto" w:fill="FFFFFF"/>
        </w:rPr>
        <w:t xml:space="preserve">an incident </w:t>
      </w:r>
      <w:r w:rsidRPr="00200A17">
        <w:rPr>
          <w:color w:val="37394B"/>
          <w:sz w:val="22"/>
          <w:szCs w:val="22"/>
          <w:shd w:val="clear" w:color="auto" w:fill="FFFFFF"/>
        </w:rPr>
        <w:lastRenderedPageBreak/>
        <w:t>of controlling, coercive or threatening behaviour</w:t>
      </w:r>
      <w:r>
        <w:rPr>
          <w:color w:val="37394B"/>
          <w:sz w:val="22"/>
          <w:szCs w:val="22"/>
          <w:shd w:val="clear" w:color="auto" w:fill="FFFFFF"/>
        </w:rPr>
        <w:t xml:space="preserve"> towards another </w:t>
      </w:r>
      <w:r w:rsidRPr="00200A17">
        <w:rPr>
          <w:color w:val="37394B"/>
          <w:sz w:val="22"/>
          <w:szCs w:val="22"/>
          <w:shd w:val="clear" w:color="auto" w:fill="FFFFFF"/>
        </w:rPr>
        <w:t xml:space="preserve">adult. The definition does not only cover intimate partners but also family members </w:t>
      </w:r>
      <w:r w:rsidRPr="008D7F00">
        <w:rPr>
          <w:color w:val="37394B"/>
          <w:sz w:val="22"/>
          <w:szCs w:val="22"/>
          <w:shd w:val="clear" w:color="auto" w:fill="FFFFFF"/>
        </w:rPr>
        <w:t>(SCIE, 20</w:t>
      </w:r>
      <w:r w:rsidR="008D7F00" w:rsidRPr="008D7F00">
        <w:rPr>
          <w:color w:val="37394B"/>
          <w:sz w:val="22"/>
          <w:szCs w:val="22"/>
          <w:shd w:val="clear" w:color="auto" w:fill="FFFFFF"/>
        </w:rPr>
        <w:t>20</w:t>
      </w:r>
      <w:r w:rsidRPr="008D7F00">
        <w:rPr>
          <w:color w:val="37394B"/>
          <w:sz w:val="22"/>
          <w:szCs w:val="22"/>
          <w:shd w:val="clear" w:color="auto" w:fill="FFFFFF"/>
        </w:rPr>
        <w:t>)</w:t>
      </w:r>
      <w:r w:rsidRPr="008D7F00">
        <w:rPr>
          <w:rFonts w:ascii="Helvetica" w:hAnsi="Helvetica" w:cs="Helvetica"/>
          <w:color w:val="37394B"/>
          <w:sz w:val="29"/>
          <w:szCs w:val="29"/>
          <w:shd w:val="clear" w:color="auto" w:fill="FFFFFF"/>
        </w:rPr>
        <w:t>.</w:t>
      </w:r>
      <w:r>
        <w:rPr>
          <w:rFonts w:ascii="Helvetica" w:hAnsi="Helvetica" w:cs="Helvetica"/>
          <w:color w:val="37394B"/>
          <w:sz w:val="29"/>
          <w:szCs w:val="29"/>
          <w:shd w:val="clear" w:color="auto" w:fill="FFFFFF"/>
        </w:rPr>
        <w:t xml:space="preserve"> </w:t>
      </w:r>
    </w:p>
    <w:p w14:paraId="15F36AD6" w14:textId="77777777" w:rsidR="0070744B" w:rsidRPr="00013C35" w:rsidRDefault="0070744B" w:rsidP="0070744B">
      <w:pPr>
        <w:spacing w:line="360" w:lineRule="auto"/>
        <w:rPr>
          <w:sz w:val="22"/>
          <w:szCs w:val="22"/>
        </w:rPr>
      </w:pPr>
      <w:r w:rsidRPr="00200A17">
        <w:rPr>
          <w:color w:val="37394B"/>
          <w:sz w:val="22"/>
          <w:szCs w:val="22"/>
          <w:shd w:val="clear" w:color="auto" w:fill="FFFFFF"/>
        </w:rPr>
        <w:t>In th</w:t>
      </w:r>
      <w:r>
        <w:rPr>
          <w:color w:val="37394B"/>
          <w:sz w:val="22"/>
          <w:szCs w:val="22"/>
          <w:shd w:val="clear" w:color="auto" w:fill="FFFFFF"/>
        </w:rPr>
        <w:t>i</w:t>
      </w:r>
      <w:r w:rsidRPr="00200A17">
        <w:rPr>
          <w:color w:val="37394B"/>
          <w:sz w:val="22"/>
          <w:szCs w:val="22"/>
          <w:shd w:val="clear" w:color="auto" w:fill="FFFFFF"/>
        </w:rPr>
        <w:t>s case</w:t>
      </w:r>
      <w:r>
        <w:rPr>
          <w:rFonts w:ascii="Helvetica" w:hAnsi="Helvetica" w:cs="Helvetica"/>
          <w:color w:val="37394B"/>
          <w:sz w:val="29"/>
          <w:szCs w:val="29"/>
          <w:shd w:val="clear" w:color="auto" w:fill="FFFFFF"/>
        </w:rPr>
        <w:t xml:space="preserve"> </w:t>
      </w:r>
      <w:r w:rsidRPr="00200A17">
        <w:rPr>
          <w:color w:val="37394B"/>
          <w:sz w:val="22"/>
          <w:szCs w:val="22"/>
          <w:shd w:val="clear" w:color="auto" w:fill="FFFFFF"/>
        </w:rPr>
        <w:t>the incident</w:t>
      </w:r>
      <w:r>
        <w:rPr>
          <w:rFonts w:ascii="Helvetica" w:hAnsi="Helvetica" w:cs="Helvetica"/>
          <w:color w:val="37394B"/>
          <w:sz w:val="29"/>
          <w:szCs w:val="29"/>
          <w:shd w:val="clear" w:color="auto" w:fill="FFFFFF"/>
        </w:rPr>
        <w:t xml:space="preserve"> </w:t>
      </w:r>
      <w:r w:rsidRPr="00013C35">
        <w:rPr>
          <w:sz w:val="22"/>
          <w:szCs w:val="22"/>
        </w:rPr>
        <w:t>could be described as child to parent abuse. Child to parent abuse is defined as “</w:t>
      </w:r>
      <w:r w:rsidRPr="00013C35">
        <w:rPr>
          <w:color w:val="040C28"/>
          <w:sz w:val="22"/>
          <w:szCs w:val="22"/>
        </w:rPr>
        <w:t xml:space="preserve">a pattern of behaviour…which involves using verbal, financial, physical and/or emotional means to practise exert control over a parent” </w:t>
      </w:r>
      <w:r w:rsidRPr="001B50E1">
        <w:rPr>
          <w:color w:val="040C28"/>
          <w:sz w:val="22"/>
          <w:szCs w:val="22"/>
        </w:rPr>
        <w:t>(Holt, 2022)</w:t>
      </w:r>
      <w:r w:rsidRPr="00013C35">
        <w:rPr>
          <w:color w:val="040C28"/>
          <w:sz w:val="22"/>
          <w:szCs w:val="22"/>
        </w:rPr>
        <w:t xml:space="preserve"> </w:t>
      </w:r>
      <w:r w:rsidRPr="00013C35">
        <w:rPr>
          <w:sz w:val="22"/>
          <w:szCs w:val="22"/>
        </w:rPr>
        <w:t xml:space="preserve"> </w:t>
      </w:r>
    </w:p>
    <w:p w14:paraId="36564977" w14:textId="77777777" w:rsidR="0070744B" w:rsidRPr="00013C35" w:rsidRDefault="0070744B" w:rsidP="0070744B">
      <w:pPr>
        <w:spacing w:line="360" w:lineRule="auto"/>
        <w:rPr>
          <w:color w:val="000000" w:themeColor="text1"/>
          <w:sz w:val="22"/>
          <w:szCs w:val="22"/>
        </w:rPr>
      </w:pPr>
      <w:r w:rsidRPr="00013C35">
        <w:rPr>
          <w:sz w:val="22"/>
          <w:szCs w:val="22"/>
        </w:rPr>
        <w:t xml:space="preserve">Neighbours have reported to the police that they can hear </w:t>
      </w:r>
      <w:r>
        <w:rPr>
          <w:sz w:val="22"/>
          <w:szCs w:val="22"/>
        </w:rPr>
        <w:t>4</w:t>
      </w:r>
      <w:r w:rsidRPr="00013C35">
        <w:rPr>
          <w:sz w:val="22"/>
          <w:szCs w:val="22"/>
        </w:rPr>
        <w:t xml:space="preserve"> shouting aggressively at </w:t>
      </w:r>
      <w:r>
        <w:rPr>
          <w:sz w:val="22"/>
          <w:szCs w:val="22"/>
        </w:rPr>
        <w:t>3</w:t>
      </w:r>
      <w:r w:rsidRPr="00013C35">
        <w:rPr>
          <w:sz w:val="22"/>
          <w:szCs w:val="22"/>
        </w:rPr>
        <w:t xml:space="preserve"> and </w:t>
      </w:r>
      <w:r>
        <w:rPr>
          <w:sz w:val="22"/>
          <w:szCs w:val="22"/>
        </w:rPr>
        <w:t>4</w:t>
      </w:r>
      <w:r w:rsidRPr="00013C35">
        <w:rPr>
          <w:sz w:val="22"/>
          <w:szCs w:val="22"/>
        </w:rPr>
        <w:t xml:space="preserve"> was </w:t>
      </w:r>
      <w:r>
        <w:rPr>
          <w:sz w:val="22"/>
          <w:szCs w:val="22"/>
        </w:rPr>
        <w:t xml:space="preserve">reported to have been </w:t>
      </w:r>
      <w:r w:rsidRPr="00013C35">
        <w:rPr>
          <w:sz w:val="22"/>
          <w:szCs w:val="22"/>
        </w:rPr>
        <w:t xml:space="preserve">seen hitting </w:t>
      </w:r>
      <w:r>
        <w:rPr>
          <w:sz w:val="22"/>
          <w:szCs w:val="22"/>
        </w:rPr>
        <w:t>3</w:t>
      </w:r>
      <w:r w:rsidRPr="00013C35">
        <w:rPr>
          <w:sz w:val="22"/>
          <w:szCs w:val="22"/>
        </w:rPr>
        <w:t xml:space="preserve"> in the head with a shopping trolly. </w:t>
      </w:r>
      <w:r w:rsidRPr="00013C35">
        <w:rPr>
          <w:color w:val="000000" w:themeColor="text1"/>
          <w:sz w:val="22"/>
          <w:szCs w:val="22"/>
        </w:rPr>
        <w:t xml:space="preserve">Neighbours have heard loud bangs and aggressive shouting and swearing coming from inside the house. </w:t>
      </w:r>
    </w:p>
    <w:p w14:paraId="208BBED1" w14:textId="77777777" w:rsidR="003F743D" w:rsidRPr="001B50E1" w:rsidRDefault="0070744B" w:rsidP="0070744B">
      <w:pPr>
        <w:spacing w:line="360" w:lineRule="auto"/>
        <w:rPr>
          <w:color w:val="000000" w:themeColor="text1"/>
          <w:sz w:val="22"/>
          <w:szCs w:val="22"/>
        </w:rPr>
      </w:pPr>
      <w:r w:rsidRPr="001B50E1">
        <w:rPr>
          <w:color w:val="000000" w:themeColor="text1"/>
          <w:sz w:val="22"/>
          <w:szCs w:val="22"/>
        </w:rPr>
        <w:t xml:space="preserve">The police have been called on this occasion and have visited the home of 3 and 4. A CID16 police report has then been completed by the police reporting the incident and detailing their conversation and findings during the visit. This report has then been filtered down to the relevant departments and subsequently sent on to me as I am the current social worker for 3.  3 is deemed to be an “adult at risk”, due to his identified needs (as defined in Section 126 Social Services and Wellbeing (Wales) Act 2014. The police are a ‘relevant partner’ under S.128 and have a statutory and legal duty to report (refer) to the local authority so that we can investigate the suspected abuse (Wales Safeguarding Procedures, 2019). </w:t>
      </w:r>
    </w:p>
    <w:p w14:paraId="59A38148" w14:textId="77777777" w:rsidR="00523110" w:rsidRPr="001B50E1" w:rsidRDefault="00523110" w:rsidP="0070744B">
      <w:pPr>
        <w:spacing w:line="360" w:lineRule="auto"/>
        <w:rPr>
          <w:color w:val="000000" w:themeColor="text1"/>
          <w:sz w:val="22"/>
          <w:szCs w:val="22"/>
        </w:rPr>
      </w:pPr>
    </w:p>
    <w:p w14:paraId="54EFCFB4" w14:textId="67323C78" w:rsidR="00523110" w:rsidRDefault="00AF7612" w:rsidP="00523110">
      <w:pPr>
        <w:spacing w:line="360" w:lineRule="auto"/>
        <w:rPr>
          <w:color w:val="000000" w:themeColor="text1"/>
          <w:sz w:val="22"/>
          <w:szCs w:val="22"/>
        </w:rPr>
      </w:pPr>
      <w:r w:rsidRPr="001B50E1">
        <w:rPr>
          <w:color w:val="000000" w:themeColor="text1"/>
          <w:sz w:val="22"/>
          <w:szCs w:val="22"/>
        </w:rPr>
        <w:t>P</w:t>
      </w:r>
      <w:r w:rsidR="0070744B" w:rsidRPr="001B50E1">
        <w:rPr>
          <w:color w:val="000000" w:themeColor="text1"/>
          <w:sz w:val="22"/>
          <w:szCs w:val="22"/>
        </w:rPr>
        <w:t>olice attended</w:t>
      </w:r>
      <w:r w:rsidRPr="001B50E1">
        <w:rPr>
          <w:color w:val="000000" w:themeColor="text1"/>
          <w:sz w:val="22"/>
          <w:szCs w:val="22"/>
        </w:rPr>
        <w:t xml:space="preserve">, </w:t>
      </w:r>
      <w:r w:rsidR="0070744B" w:rsidRPr="001B50E1">
        <w:rPr>
          <w:color w:val="000000" w:themeColor="text1"/>
          <w:sz w:val="22"/>
          <w:szCs w:val="22"/>
        </w:rPr>
        <w:t>then complet</w:t>
      </w:r>
      <w:r w:rsidR="00233800">
        <w:rPr>
          <w:color w:val="000000" w:themeColor="text1"/>
          <w:sz w:val="22"/>
          <w:szCs w:val="22"/>
        </w:rPr>
        <w:t>e</w:t>
      </w:r>
      <w:r w:rsidR="0070744B" w:rsidRPr="001B50E1">
        <w:rPr>
          <w:color w:val="000000" w:themeColor="text1"/>
          <w:sz w:val="22"/>
          <w:szCs w:val="22"/>
        </w:rPr>
        <w:t xml:space="preserve"> a CID16 report and a ‘xxxxx Safeguarding Adult Report Form’ (xxxxx Safeguarding Board, 2019) stating that 3 has experienced some physical abuse and that they have visited the property. </w:t>
      </w:r>
      <w:r w:rsidR="00523110" w:rsidRPr="001B50E1">
        <w:rPr>
          <w:color w:val="000000" w:themeColor="text1"/>
          <w:sz w:val="22"/>
          <w:szCs w:val="22"/>
        </w:rPr>
        <w:t xml:space="preserve">The Equality Act 2010 </w:t>
      </w:r>
      <w:r w:rsidR="00933A9A">
        <w:rPr>
          <w:color w:val="000000" w:themeColor="text1"/>
          <w:sz w:val="22"/>
          <w:szCs w:val="22"/>
        </w:rPr>
        <w:t xml:space="preserve">which covers Wales, Scotland and England </w:t>
      </w:r>
      <w:r w:rsidR="00523110" w:rsidRPr="001B50E1">
        <w:rPr>
          <w:color w:val="000000" w:themeColor="text1"/>
          <w:sz w:val="22"/>
          <w:szCs w:val="22"/>
        </w:rPr>
        <w:t xml:space="preserve">states that local authorities have a duty to eliminate unlawful discrimination, harassment or victimisation </w:t>
      </w:r>
      <w:r w:rsidR="005D58F2" w:rsidRPr="001B50E1">
        <w:rPr>
          <w:color w:val="000000" w:themeColor="text1"/>
          <w:sz w:val="22"/>
          <w:szCs w:val="22"/>
        </w:rPr>
        <w:t>due</w:t>
      </w:r>
      <w:r w:rsidR="00523110" w:rsidRPr="001B50E1">
        <w:rPr>
          <w:color w:val="000000" w:themeColor="text1"/>
          <w:sz w:val="22"/>
          <w:szCs w:val="22"/>
        </w:rPr>
        <w:t xml:space="preserve"> gender, disability </w:t>
      </w:r>
      <w:r w:rsidR="005D58F2" w:rsidRPr="001B50E1">
        <w:rPr>
          <w:color w:val="000000" w:themeColor="text1"/>
          <w:sz w:val="22"/>
          <w:szCs w:val="22"/>
        </w:rPr>
        <w:t>or</w:t>
      </w:r>
      <w:r w:rsidR="00523110" w:rsidRPr="001B50E1">
        <w:rPr>
          <w:color w:val="000000" w:themeColor="text1"/>
          <w:sz w:val="22"/>
          <w:szCs w:val="22"/>
        </w:rPr>
        <w:t xml:space="preserve"> age (Local Government Association, 2015)</w:t>
      </w:r>
      <w:r w:rsidR="00233800">
        <w:rPr>
          <w:color w:val="000000" w:themeColor="text1"/>
          <w:sz w:val="22"/>
          <w:szCs w:val="22"/>
        </w:rPr>
        <w:t xml:space="preserve"> and t</w:t>
      </w:r>
      <w:r w:rsidR="00590B8D">
        <w:rPr>
          <w:color w:val="000000" w:themeColor="text1"/>
          <w:sz w:val="22"/>
          <w:szCs w:val="22"/>
        </w:rPr>
        <w:t xml:space="preserve">he international </w:t>
      </w:r>
      <w:r w:rsidR="0001083E">
        <w:rPr>
          <w:color w:val="000000" w:themeColor="text1"/>
          <w:sz w:val="22"/>
          <w:szCs w:val="22"/>
        </w:rPr>
        <w:t>Bill of Human Rights promotes the rights of individuals to be</w:t>
      </w:r>
      <w:r w:rsidR="000E2B32">
        <w:rPr>
          <w:color w:val="000000" w:themeColor="text1"/>
          <w:sz w:val="22"/>
          <w:szCs w:val="22"/>
        </w:rPr>
        <w:t xml:space="preserve"> protected from harm, to be</w:t>
      </w:r>
      <w:r w:rsidR="0001083E">
        <w:rPr>
          <w:color w:val="000000" w:themeColor="text1"/>
          <w:sz w:val="22"/>
          <w:szCs w:val="22"/>
        </w:rPr>
        <w:t xml:space="preserve"> free from discrimination and promotes the right to freedom of expression</w:t>
      </w:r>
      <w:r w:rsidR="000E2B32">
        <w:rPr>
          <w:color w:val="000000" w:themeColor="text1"/>
          <w:sz w:val="22"/>
          <w:szCs w:val="22"/>
        </w:rPr>
        <w:t xml:space="preserve"> to individuals around the world </w:t>
      </w:r>
      <w:r w:rsidR="008763D3">
        <w:rPr>
          <w:color w:val="000000" w:themeColor="text1"/>
          <w:sz w:val="22"/>
          <w:szCs w:val="22"/>
        </w:rPr>
        <w:t>(OHCHR, 1996-2004)</w:t>
      </w:r>
      <w:r w:rsidR="00233800">
        <w:rPr>
          <w:color w:val="000000" w:themeColor="text1"/>
          <w:sz w:val="22"/>
          <w:szCs w:val="22"/>
        </w:rPr>
        <w:t xml:space="preserve">. </w:t>
      </w:r>
      <w:r w:rsidR="008763D3">
        <w:rPr>
          <w:color w:val="000000" w:themeColor="text1"/>
          <w:sz w:val="22"/>
          <w:szCs w:val="22"/>
        </w:rPr>
        <w:t xml:space="preserve"> </w:t>
      </w:r>
      <w:r w:rsidR="0001083E">
        <w:rPr>
          <w:color w:val="000000" w:themeColor="text1"/>
          <w:sz w:val="22"/>
          <w:szCs w:val="22"/>
        </w:rPr>
        <w:t xml:space="preserve"> </w:t>
      </w:r>
    </w:p>
    <w:p w14:paraId="0399C5C8" w14:textId="0F0014EB" w:rsidR="0070744B" w:rsidRPr="00013C35" w:rsidRDefault="0070744B" w:rsidP="0070744B">
      <w:pPr>
        <w:spacing w:line="360" w:lineRule="auto"/>
        <w:rPr>
          <w:color w:val="000000" w:themeColor="text1"/>
          <w:sz w:val="22"/>
          <w:szCs w:val="22"/>
        </w:rPr>
      </w:pPr>
    </w:p>
    <w:p w14:paraId="3D45387D" w14:textId="20B3D0C3" w:rsidR="0070744B" w:rsidRPr="00013C35" w:rsidRDefault="0070744B" w:rsidP="0070744B">
      <w:pPr>
        <w:spacing w:line="360" w:lineRule="auto"/>
        <w:rPr>
          <w:color w:val="000000" w:themeColor="text1"/>
          <w:sz w:val="22"/>
          <w:szCs w:val="22"/>
        </w:rPr>
      </w:pPr>
      <w:r>
        <w:rPr>
          <w:color w:val="000000" w:themeColor="text1"/>
          <w:sz w:val="22"/>
          <w:szCs w:val="22"/>
        </w:rPr>
        <w:t xml:space="preserve">3 </w:t>
      </w:r>
      <w:r w:rsidRPr="00013C35">
        <w:rPr>
          <w:color w:val="000000" w:themeColor="text1"/>
          <w:sz w:val="22"/>
          <w:szCs w:val="22"/>
        </w:rPr>
        <w:t>was already open to social Services and had an allocated social worker</w:t>
      </w:r>
      <w:r>
        <w:rPr>
          <w:color w:val="000000" w:themeColor="text1"/>
          <w:sz w:val="22"/>
          <w:szCs w:val="22"/>
        </w:rPr>
        <w:t>, some</w:t>
      </w:r>
      <w:r w:rsidRPr="00013C35">
        <w:rPr>
          <w:color w:val="000000" w:themeColor="text1"/>
          <w:sz w:val="22"/>
          <w:szCs w:val="22"/>
        </w:rPr>
        <w:t xml:space="preserve"> support at home and </w:t>
      </w:r>
      <w:r>
        <w:rPr>
          <w:color w:val="000000" w:themeColor="text1"/>
          <w:sz w:val="22"/>
          <w:szCs w:val="22"/>
        </w:rPr>
        <w:t>occupational therapy e</w:t>
      </w:r>
      <w:r w:rsidRPr="00013C35">
        <w:rPr>
          <w:color w:val="000000" w:themeColor="text1"/>
          <w:sz w:val="22"/>
          <w:szCs w:val="22"/>
        </w:rPr>
        <w:t>quipment around the home to help</w:t>
      </w:r>
      <w:r>
        <w:rPr>
          <w:color w:val="000000" w:themeColor="text1"/>
          <w:sz w:val="22"/>
          <w:szCs w:val="22"/>
        </w:rPr>
        <w:t xml:space="preserve"> 3</w:t>
      </w:r>
      <w:r w:rsidRPr="00013C35">
        <w:rPr>
          <w:color w:val="000000" w:themeColor="text1"/>
          <w:sz w:val="22"/>
          <w:szCs w:val="22"/>
        </w:rPr>
        <w:t xml:space="preserve"> with mobility</w:t>
      </w:r>
      <w:r>
        <w:rPr>
          <w:color w:val="000000" w:themeColor="text1"/>
          <w:sz w:val="22"/>
          <w:szCs w:val="22"/>
        </w:rPr>
        <w:t xml:space="preserve"> had already been implemented following past assessments</w:t>
      </w:r>
      <w:r w:rsidRPr="00013C35">
        <w:rPr>
          <w:color w:val="000000" w:themeColor="text1"/>
          <w:sz w:val="22"/>
          <w:szCs w:val="22"/>
        </w:rPr>
        <w:t>. Due to this the (xxxxx</w:t>
      </w:r>
      <w:r>
        <w:rPr>
          <w:color w:val="000000" w:themeColor="text1"/>
          <w:sz w:val="22"/>
          <w:szCs w:val="22"/>
        </w:rPr>
        <w:t xml:space="preserve"> </w:t>
      </w:r>
      <w:r w:rsidRPr="00013C35">
        <w:rPr>
          <w:color w:val="000000" w:themeColor="text1"/>
          <w:sz w:val="22"/>
          <w:szCs w:val="22"/>
        </w:rPr>
        <w:t>Safeguarding Board, 2019) were able to pass the referral straight ont</w:t>
      </w:r>
      <w:r w:rsidR="00523110">
        <w:rPr>
          <w:color w:val="000000" w:themeColor="text1"/>
          <w:sz w:val="22"/>
          <w:szCs w:val="22"/>
        </w:rPr>
        <w:t>o</w:t>
      </w:r>
      <w:r w:rsidRPr="00013C35">
        <w:rPr>
          <w:color w:val="000000" w:themeColor="text1"/>
          <w:sz w:val="22"/>
          <w:szCs w:val="22"/>
        </w:rPr>
        <w:t xml:space="preserve"> me for investigation.</w:t>
      </w:r>
    </w:p>
    <w:p w14:paraId="58BF57B8" w14:textId="77777777" w:rsidR="00523110" w:rsidRDefault="0070744B" w:rsidP="00523110">
      <w:pPr>
        <w:spacing w:line="360" w:lineRule="auto"/>
        <w:rPr>
          <w:color w:val="000000" w:themeColor="text1"/>
          <w:sz w:val="22"/>
          <w:szCs w:val="22"/>
        </w:rPr>
      </w:pPr>
      <w:r w:rsidRPr="00013C35">
        <w:rPr>
          <w:color w:val="000000" w:themeColor="text1"/>
          <w:sz w:val="22"/>
          <w:szCs w:val="22"/>
        </w:rPr>
        <w:t xml:space="preserve">My first step was to discuss the case with my line manager as all safeguarding referrals are passed through the safeguarding adult’s team to check the accuracy and urgency of the referral (xxxxx Safeguarding Board, 2019). We agreed that I would telephone </w:t>
      </w:r>
      <w:r>
        <w:rPr>
          <w:color w:val="000000" w:themeColor="text1"/>
          <w:sz w:val="22"/>
          <w:szCs w:val="22"/>
        </w:rPr>
        <w:t>3</w:t>
      </w:r>
      <w:r w:rsidRPr="00013C35">
        <w:rPr>
          <w:color w:val="000000" w:themeColor="text1"/>
          <w:sz w:val="22"/>
          <w:szCs w:val="22"/>
        </w:rPr>
        <w:t xml:space="preserve"> to arrange a home visit. During the home visit we would discuss the incident and make further enquiries. It was important to speak with </w:t>
      </w:r>
      <w:r>
        <w:rPr>
          <w:color w:val="000000" w:themeColor="text1"/>
          <w:sz w:val="22"/>
          <w:szCs w:val="22"/>
        </w:rPr>
        <w:t>3</w:t>
      </w:r>
      <w:r w:rsidRPr="00013C35">
        <w:rPr>
          <w:color w:val="000000" w:themeColor="text1"/>
          <w:sz w:val="22"/>
          <w:szCs w:val="22"/>
        </w:rPr>
        <w:t xml:space="preserve"> face to face to be able to establish what action needed to be taken by local authority </w:t>
      </w:r>
      <w:r>
        <w:rPr>
          <w:color w:val="000000" w:themeColor="text1"/>
          <w:sz w:val="22"/>
          <w:szCs w:val="22"/>
        </w:rPr>
        <w:t xml:space="preserve">and what if anything needed to be actioned </w:t>
      </w:r>
      <w:r w:rsidRPr="00013C35">
        <w:rPr>
          <w:color w:val="000000" w:themeColor="text1"/>
          <w:sz w:val="22"/>
          <w:szCs w:val="22"/>
        </w:rPr>
        <w:t xml:space="preserve">to safeguard </w:t>
      </w:r>
      <w:r>
        <w:rPr>
          <w:color w:val="000000" w:themeColor="text1"/>
          <w:sz w:val="22"/>
          <w:szCs w:val="22"/>
        </w:rPr>
        <w:t>3</w:t>
      </w:r>
      <w:r w:rsidRPr="00013C35">
        <w:rPr>
          <w:color w:val="000000" w:themeColor="text1"/>
          <w:sz w:val="22"/>
          <w:szCs w:val="22"/>
        </w:rPr>
        <w:t xml:space="preserve"> both </w:t>
      </w:r>
      <w:r w:rsidRPr="00013C35">
        <w:rPr>
          <w:color w:val="000000" w:themeColor="text1"/>
          <w:sz w:val="22"/>
          <w:szCs w:val="22"/>
        </w:rPr>
        <w:lastRenderedPageBreak/>
        <w:t xml:space="preserve">physically and emotionally following </w:t>
      </w:r>
      <w:r>
        <w:rPr>
          <w:color w:val="000000" w:themeColor="text1"/>
          <w:sz w:val="22"/>
          <w:szCs w:val="22"/>
        </w:rPr>
        <w:t xml:space="preserve">these </w:t>
      </w:r>
      <w:r w:rsidRPr="00013C35">
        <w:rPr>
          <w:color w:val="000000" w:themeColor="text1"/>
          <w:sz w:val="22"/>
          <w:szCs w:val="22"/>
        </w:rPr>
        <w:t>reports of domestic abuse</w:t>
      </w:r>
      <w:r>
        <w:rPr>
          <w:color w:val="000000" w:themeColor="text1"/>
          <w:sz w:val="22"/>
          <w:szCs w:val="22"/>
        </w:rPr>
        <w:t>.</w:t>
      </w:r>
      <w:r w:rsidRPr="00013C35">
        <w:rPr>
          <w:color w:val="000000" w:themeColor="text1"/>
          <w:sz w:val="22"/>
          <w:szCs w:val="22"/>
        </w:rPr>
        <w:t xml:space="preserve"> </w:t>
      </w:r>
      <w:r>
        <w:rPr>
          <w:color w:val="000000" w:themeColor="text1"/>
          <w:sz w:val="22"/>
          <w:szCs w:val="22"/>
        </w:rPr>
        <w:t>T</w:t>
      </w:r>
      <w:r w:rsidRPr="00013C35">
        <w:rPr>
          <w:color w:val="000000" w:themeColor="text1"/>
          <w:sz w:val="22"/>
          <w:szCs w:val="22"/>
        </w:rPr>
        <w:t>his action is following the safeguarding adults’ procedures (</w:t>
      </w:r>
      <w:r>
        <w:rPr>
          <w:color w:val="000000" w:themeColor="text1"/>
          <w:sz w:val="22"/>
          <w:szCs w:val="22"/>
        </w:rPr>
        <w:t xml:space="preserve">xxxxx </w:t>
      </w:r>
      <w:r w:rsidRPr="00013C35">
        <w:rPr>
          <w:color w:val="000000" w:themeColor="text1"/>
          <w:sz w:val="22"/>
          <w:szCs w:val="22"/>
        </w:rPr>
        <w:t>Safeguarding Board, 201</w:t>
      </w:r>
      <w:r>
        <w:rPr>
          <w:color w:val="000000" w:themeColor="text1"/>
          <w:sz w:val="22"/>
          <w:szCs w:val="22"/>
        </w:rPr>
        <w:t>9</w:t>
      </w:r>
      <w:r w:rsidRPr="00013C35">
        <w:rPr>
          <w:color w:val="000000" w:themeColor="text1"/>
          <w:sz w:val="22"/>
          <w:szCs w:val="22"/>
        </w:rPr>
        <w:t>).</w:t>
      </w:r>
      <w:r w:rsidR="00523110">
        <w:rPr>
          <w:color w:val="000000" w:themeColor="text1"/>
          <w:sz w:val="22"/>
          <w:szCs w:val="22"/>
        </w:rPr>
        <w:t xml:space="preserve"> </w:t>
      </w:r>
    </w:p>
    <w:p w14:paraId="20A4015A" w14:textId="1A5A4162" w:rsidR="0070744B" w:rsidRDefault="0070744B" w:rsidP="0070744B">
      <w:pPr>
        <w:spacing w:line="360" w:lineRule="auto"/>
        <w:rPr>
          <w:color w:val="000000" w:themeColor="text1"/>
          <w:sz w:val="22"/>
          <w:szCs w:val="22"/>
        </w:rPr>
      </w:pPr>
    </w:p>
    <w:p w14:paraId="53C8D6AE" w14:textId="77777777" w:rsidR="00523110" w:rsidRPr="00013C35" w:rsidRDefault="00523110" w:rsidP="0070744B">
      <w:pPr>
        <w:spacing w:line="360" w:lineRule="auto"/>
        <w:rPr>
          <w:color w:val="000000" w:themeColor="text1"/>
          <w:sz w:val="22"/>
          <w:szCs w:val="22"/>
        </w:rPr>
      </w:pPr>
    </w:p>
    <w:p w14:paraId="4ED490B1" w14:textId="77777777" w:rsidR="0070744B" w:rsidRDefault="0070744B" w:rsidP="0070744B">
      <w:pPr>
        <w:spacing w:line="360" w:lineRule="auto"/>
        <w:rPr>
          <w:color w:val="000000" w:themeColor="text1"/>
          <w:sz w:val="22"/>
          <w:szCs w:val="22"/>
        </w:rPr>
      </w:pPr>
      <w:r w:rsidRPr="00013C35">
        <w:rPr>
          <w:color w:val="000000" w:themeColor="text1"/>
          <w:sz w:val="22"/>
          <w:szCs w:val="22"/>
        </w:rPr>
        <w:t xml:space="preserve">It was also important that I established if </w:t>
      </w:r>
      <w:r>
        <w:rPr>
          <w:color w:val="000000" w:themeColor="text1"/>
          <w:sz w:val="22"/>
          <w:szCs w:val="22"/>
        </w:rPr>
        <w:t>4</w:t>
      </w:r>
      <w:r w:rsidRPr="00013C35">
        <w:rPr>
          <w:color w:val="000000" w:themeColor="text1"/>
          <w:sz w:val="22"/>
          <w:szCs w:val="22"/>
        </w:rPr>
        <w:t xml:space="preserve"> needed any support given that </w:t>
      </w:r>
      <w:r>
        <w:rPr>
          <w:color w:val="000000" w:themeColor="text1"/>
          <w:sz w:val="22"/>
          <w:szCs w:val="22"/>
        </w:rPr>
        <w:t>he</w:t>
      </w:r>
      <w:r w:rsidRPr="00013C35">
        <w:rPr>
          <w:color w:val="000000" w:themeColor="text1"/>
          <w:sz w:val="22"/>
          <w:szCs w:val="22"/>
        </w:rPr>
        <w:t xml:space="preserve"> has a learning disability</w:t>
      </w:r>
      <w:r>
        <w:rPr>
          <w:color w:val="000000" w:themeColor="text1"/>
          <w:sz w:val="22"/>
          <w:szCs w:val="22"/>
        </w:rPr>
        <w:t xml:space="preserve"> and as I learnt during the visit 2 is now taking on the role as informal carer for 3 which hadn’t been the case previously.</w:t>
      </w:r>
      <w:r w:rsidRPr="00013C35">
        <w:rPr>
          <w:color w:val="000000" w:themeColor="text1"/>
          <w:sz w:val="22"/>
          <w:szCs w:val="22"/>
        </w:rPr>
        <w:t xml:space="preserve"> </w:t>
      </w:r>
      <w:r>
        <w:rPr>
          <w:color w:val="000000" w:themeColor="text1"/>
          <w:sz w:val="22"/>
          <w:szCs w:val="22"/>
        </w:rPr>
        <w:t>It</w:t>
      </w:r>
      <w:r w:rsidRPr="00013C35">
        <w:rPr>
          <w:color w:val="000000" w:themeColor="text1"/>
          <w:sz w:val="22"/>
          <w:szCs w:val="22"/>
        </w:rPr>
        <w:t xml:space="preserve"> could be that there is an unmet need here and referrals could be made to the appropriate organisations with the consent of </w:t>
      </w:r>
      <w:r>
        <w:rPr>
          <w:color w:val="000000" w:themeColor="text1"/>
          <w:sz w:val="22"/>
          <w:szCs w:val="22"/>
        </w:rPr>
        <w:t>4</w:t>
      </w:r>
      <w:r w:rsidRPr="00013C35">
        <w:rPr>
          <w:color w:val="000000" w:themeColor="text1"/>
          <w:sz w:val="22"/>
          <w:szCs w:val="22"/>
        </w:rPr>
        <w:t xml:space="preserve">. </w:t>
      </w:r>
      <w:r>
        <w:rPr>
          <w:color w:val="000000" w:themeColor="text1"/>
          <w:sz w:val="22"/>
          <w:szCs w:val="22"/>
        </w:rPr>
        <w:t xml:space="preserve">An unmet need is defined as when someone who is in need of a service to support with activities of daily living but not receiving a service and subsequently not receiving the care they need to maintain personal outcomes </w:t>
      </w:r>
      <w:r w:rsidRPr="001B50E1">
        <w:rPr>
          <w:color w:val="000000" w:themeColor="text1"/>
          <w:sz w:val="22"/>
          <w:szCs w:val="22"/>
        </w:rPr>
        <w:t>(Community Care, 2019).</w:t>
      </w:r>
      <w:r>
        <w:rPr>
          <w:color w:val="000000" w:themeColor="text1"/>
          <w:sz w:val="22"/>
          <w:szCs w:val="22"/>
        </w:rPr>
        <w:t xml:space="preserve">  </w:t>
      </w:r>
    </w:p>
    <w:p w14:paraId="4BBFBC94" w14:textId="77777777" w:rsidR="0070744B" w:rsidRPr="00013C35" w:rsidRDefault="0070744B" w:rsidP="0070744B">
      <w:pPr>
        <w:spacing w:line="360" w:lineRule="auto"/>
        <w:rPr>
          <w:color w:val="000000" w:themeColor="text1"/>
          <w:sz w:val="22"/>
          <w:szCs w:val="22"/>
        </w:rPr>
      </w:pPr>
    </w:p>
    <w:p w14:paraId="7E3794C9" w14:textId="51826053" w:rsidR="005D58F2" w:rsidRDefault="0070744B" w:rsidP="005D58F2">
      <w:pPr>
        <w:spacing w:line="360" w:lineRule="auto"/>
        <w:rPr>
          <w:color w:val="000000" w:themeColor="text1"/>
          <w:sz w:val="22"/>
          <w:szCs w:val="22"/>
        </w:rPr>
      </w:pPr>
      <w:r w:rsidRPr="00013C35">
        <w:rPr>
          <w:color w:val="000000" w:themeColor="text1"/>
          <w:sz w:val="22"/>
          <w:szCs w:val="22"/>
        </w:rPr>
        <w:t xml:space="preserve">The objective was to speak with </w:t>
      </w:r>
      <w:r>
        <w:rPr>
          <w:color w:val="000000" w:themeColor="text1"/>
          <w:sz w:val="22"/>
          <w:szCs w:val="22"/>
        </w:rPr>
        <w:t>3</w:t>
      </w:r>
      <w:r w:rsidRPr="00013C35">
        <w:rPr>
          <w:color w:val="000000" w:themeColor="text1"/>
          <w:sz w:val="22"/>
          <w:szCs w:val="22"/>
        </w:rPr>
        <w:t xml:space="preserve"> and </w:t>
      </w:r>
      <w:r>
        <w:rPr>
          <w:color w:val="000000" w:themeColor="text1"/>
          <w:sz w:val="22"/>
          <w:szCs w:val="22"/>
        </w:rPr>
        <w:t>4</w:t>
      </w:r>
      <w:r w:rsidRPr="00013C35">
        <w:rPr>
          <w:color w:val="000000" w:themeColor="text1"/>
          <w:sz w:val="22"/>
          <w:szCs w:val="22"/>
        </w:rPr>
        <w:t xml:space="preserve"> in their home to understand their point of view, discuss any risks identified and how to manage them and identify any support need</w:t>
      </w:r>
      <w:r w:rsidR="005D58F2">
        <w:rPr>
          <w:color w:val="000000" w:themeColor="text1"/>
          <w:sz w:val="22"/>
          <w:szCs w:val="22"/>
        </w:rPr>
        <w:t>ed</w:t>
      </w:r>
      <w:r w:rsidRPr="00013C35">
        <w:rPr>
          <w:color w:val="000000" w:themeColor="text1"/>
          <w:sz w:val="22"/>
          <w:szCs w:val="22"/>
        </w:rPr>
        <w:t xml:space="preserve"> based on ‘what matters to them’ and identify personal outcomes, Social Services and Wellbeing (Wales) Act 2014. With all adult safeguarding cases it is important to apply a </w:t>
      </w:r>
      <w:r w:rsidRPr="00461207">
        <w:rPr>
          <w:color w:val="000000" w:themeColor="text1"/>
          <w:sz w:val="22"/>
          <w:szCs w:val="22"/>
        </w:rPr>
        <w:t>person-centred approach</w:t>
      </w:r>
      <w:r w:rsidRPr="00013C35">
        <w:rPr>
          <w:color w:val="000000" w:themeColor="text1"/>
          <w:sz w:val="22"/>
          <w:szCs w:val="22"/>
        </w:rPr>
        <w:t>.</w:t>
      </w:r>
      <w:r>
        <w:rPr>
          <w:color w:val="000000" w:themeColor="text1"/>
          <w:sz w:val="22"/>
          <w:szCs w:val="22"/>
        </w:rPr>
        <w:t xml:space="preserve"> </w:t>
      </w:r>
      <w:r w:rsidRPr="00DC48C0">
        <w:rPr>
          <w:color w:val="000000" w:themeColor="text1"/>
          <w:sz w:val="22"/>
          <w:szCs w:val="22"/>
        </w:rPr>
        <w:t>The</w:t>
      </w:r>
      <w:r>
        <w:rPr>
          <w:color w:val="000000" w:themeColor="text1"/>
          <w:sz w:val="22"/>
          <w:szCs w:val="22"/>
        </w:rPr>
        <w:t xml:space="preserve"> person-Centred Approach has been central to my work on this case, this approach has helped me to understand the importance of relationships </w:t>
      </w:r>
      <w:r w:rsidRPr="003448E4">
        <w:rPr>
          <w:color w:val="000000" w:themeColor="text1"/>
          <w:sz w:val="22"/>
          <w:szCs w:val="22"/>
        </w:rPr>
        <w:t xml:space="preserve">in </w:t>
      </w:r>
      <w:r>
        <w:rPr>
          <w:color w:val="000000" w:themeColor="text1"/>
          <w:sz w:val="22"/>
          <w:szCs w:val="22"/>
        </w:rPr>
        <w:t xml:space="preserve">the </w:t>
      </w:r>
      <w:r w:rsidRPr="003448E4">
        <w:rPr>
          <w:color w:val="000000" w:themeColor="text1"/>
          <w:sz w:val="22"/>
          <w:szCs w:val="22"/>
        </w:rPr>
        <w:t>wellbeing</w:t>
      </w:r>
      <w:r>
        <w:rPr>
          <w:color w:val="000000" w:themeColor="text1"/>
          <w:sz w:val="22"/>
          <w:szCs w:val="22"/>
        </w:rPr>
        <w:t xml:space="preserve"> of individuals and</w:t>
      </w:r>
      <w:r w:rsidR="00DC48C0">
        <w:rPr>
          <w:color w:val="000000" w:themeColor="text1"/>
          <w:sz w:val="22"/>
          <w:szCs w:val="22"/>
        </w:rPr>
        <w:t xml:space="preserve"> giving the individual a strong voice</w:t>
      </w:r>
      <w:r>
        <w:rPr>
          <w:color w:val="000000" w:themeColor="text1"/>
          <w:sz w:val="22"/>
          <w:szCs w:val="22"/>
        </w:rPr>
        <w:t xml:space="preserve"> when establishing what matters to them</w:t>
      </w:r>
      <w:r w:rsidR="00DC48C0">
        <w:rPr>
          <w:color w:val="000000" w:themeColor="text1"/>
          <w:sz w:val="22"/>
          <w:szCs w:val="22"/>
        </w:rPr>
        <w:t xml:space="preserve"> </w:t>
      </w:r>
      <w:r w:rsidR="00DC48C0" w:rsidRPr="001B50E1">
        <w:rPr>
          <w:color w:val="000000" w:themeColor="text1"/>
          <w:sz w:val="22"/>
          <w:szCs w:val="22"/>
        </w:rPr>
        <w:t>(Social care Wales, 2019)</w:t>
      </w:r>
      <w:r>
        <w:rPr>
          <w:color w:val="000000" w:themeColor="text1"/>
          <w:sz w:val="22"/>
          <w:szCs w:val="22"/>
        </w:rPr>
        <w:t xml:space="preserve"> 3 and 4 both expressed their desire to remain living together in the house that they had shared for many years together. By using the person-centred approach, I have ensured that 3 has had a voice and empowered him to make changes in his life by identifying his own personal outco</w:t>
      </w:r>
      <w:r w:rsidRPr="005D58F2">
        <w:rPr>
          <w:color w:val="000000" w:themeColor="text1"/>
          <w:sz w:val="22"/>
          <w:szCs w:val="22"/>
        </w:rPr>
        <w:t>me</w:t>
      </w:r>
      <w:r>
        <w:rPr>
          <w:color w:val="000000" w:themeColor="text1"/>
          <w:sz w:val="22"/>
          <w:szCs w:val="22"/>
        </w:rPr>
        <w:t xml:space="preserve">s. </w:t>
      </w:r>
      <w:r w:rsidR="005D58F2" w:rsidRPr="005D58F2">
        <w:rPr>
          <w:sz w:val="22"/>
          <w:szCs w:val="22"/>
        </w:rPr>
        <w:t>T</w:t>
      </w:r>
      <w:r w:rsidR="005D58F2" w:rsidRPr="005D58F2">
        <w:rPr>
          <w:color w:val="000000" w:themeColor="text1"/>
          <w:sz w:val="22"/>
          <w:szCs w:val="22"/>
          <w:lang w:val="en"/>
        </w:rPr>
        <w:t>he Human Rights Act (1998) places emphasis on voice when safeguarding individuals and places duties on statutory services to safeguard individuals and</w:t>
      </w:r>
      <w:r w:rsidR="005D58F2" w:rsidRPr="005D58F2">
        <w:rPr>
          <w:color w:val="000000" w:themeColor="text1"/>
          <w:sz w:val="22"/>
          <w:szCs w:val="22"/>
        </w:rPr>
        <w:t xml:space="preserve"> older people whilst respecting their rights to make decisions for themselves </w:t>
      </w:r>
      <w:r w:rsidR="005D58F2" w:rsidRPr="001B50E1">
        <w:rPr>
          <w:color w:val="000000" w:themeColor="text1"/>
          <w:sz w:val="22"/>
          <w:szCs w:val="22"/>
        </w:rPr>
        <w:t>(</w:t>
      </w:r>
      <w:r w:rsidR="005D58F2" w:rsidRPr="001B50E1">
        <w:rPr>
          <w:color w:val="000000" w:themeColor="text1"/>
          <w:sz w:val="22"/>
          <w:szCs w:val="22"/>
          <w:lang w:val="cy-GB"/>
        </w:rPr>
        <w:t>Williams, 2011)</w:t>
      </w:r>
      <w:r w:rsidR="005D58F2" w:rsidRPr="001B50E1">
        <w:rPr>
          <w:color w:val="000000" w:themeColor="text1"/>
          <w:sz w:val="22"/>
          <w:szCs w:val="22"/>
        </w:rPr>
        <w:t>.</w:t>
      </w:r>
      <w:r w:rsidR="005D58F2" w:rsidRPr="005D58F2">
        <w:rPr>
          <w:color w:val="000000" w:themeColor="text1"/>
          <w:sz w:val="22"/>
          <w:szCs w:val="22"/>
        </w:rPr>
        <w:t xml:space="preserve"> </w:t>
      </w:r>
      <w:r w:rsidR="005D58F2" w:rsidRPr="00963D94">
        <w:rPr>
          <w:color w:val="000000" w:themeColor="text1"/>
          <w:sz w:val="22"/>
          <w:szCs w:val="22"/>
        </w:rPr>
        <w:t xml:space="preserve">Outside of </w:t>
      </w:r>
      <w:r w:rsidR="00963D94" w:rsidRPr="00963D94">
        <w:rPr>
          <w:color w:val="000000" w:themeColor="text1"/>
          <w:sz w:val="22"/>
          <w:szCs w:val="22"/>
        </w:rPr>
        <w:t>this,</w:t>
      </w:r>
      <w:r w:rsidR="005D58F2" w:rsidRPr="00963D94">
        <w:rPr>
          <w:color w:val="000000" w:themeColor="text1"/>
          <w:sz w:val="22"/>
          <w:szCs w:val="22"/>
        </w:rPr>
        <w:t xml:space="preserve"> a</w:t>
      </w:r>
      <w:r w:rsidR="005D58F2" w:rsidRPr="005D58F2">
        <w:rPr>
          <w:color w:val="000000" w:themeColor="text1"/>
          <w:sz w:val="22"/>
          <w:szCs w:val="22"/>
        </w:rPr>
        <w:t xml:space="preserve"> global Safeguarding strategy by the British council </w:t>
      </w:r>
      <w:r w:rsidR="005D58F2" w:rsidRPr="005D58F2">
        <w:rPr>
          <w:sz w:val="22"/>
          <w:szCs w:val="22"/>
        </w:rPr>
        <w:t xml:space="preserve">seeks to protect vulnerable adults against abuse in all its forms and focuses on the voice and experience of the vulnerable adult or individual </w:t>
      </w:r>
      <w:r w:rsidR="005D58F2" w:rsidRPr="001B50E1">
        <w:rPr>
          <w:sz w:val="22"/>
          <w:szCs w:val="22"/>
        </w:rPr>
        <w:t>(British council, 2020).</w:t>
      </w:r>
      <w:r w:rsidR="005D58F2" w:rsidRPr="0077259F">
        <w:rPr>
          <w:color w:val="000000" w:themeColor="text1"/>
          <w:sz w:val="22"/>
          <w:szCs w:val="22"/>
        </w:rPr>
        <w:t xml:space="preserve"> </w:t>
      </w:r>
    </w:p>
    <w:p w14:paraId="15B25149" w14:textId="3553EF10" w:rsidR="0070744B" w:rsidRDefault="0070744B" w:rsidP="0070744B">
      <w:pPr>
        <w:spacing w:line="360" w:lineRule="auto"/>
        <w:rPr>
          <w:color w:val="000000" w:themeColor="text1"/>
          <w:sz w:val="22"/>
          <w:szCs w:val="22"/>
        </w:rPr>
      </w:pPr>
    </w:p>
    <w:p w14:paraId="13AFCDF7" w14:textId="06708D18" w:rsidR="0070744B" w:rsidRPr="00013C35" w:rsidRDefault="0070744B" w:rsidP="0070744B">
      <w:pPr>
        <w:spacing w:line="360" w:lineRule="auto"/>
        <w:rPr>
          <w:color w:val="000000" w:themeColor="text1"/>
          <w:sz w:val="22"/>
          <w:szCs w:val="22"/>
        </w:rPr>
      </w:pPr>
      <w:r>
        <w:rPr>
          <w:color w:val="000000" w:themeColor="text1"/>
          <w:sz w:val="22"/>
          <w:szCs w:val="22"/>
        </w:rPr>
        <w:t xml:space="preserve"> This is </w:t>
      </w:r>
      <w:r w:rsidRPr="00013C35">
        <w:rPr>
          <w:color w:val="000000" w:themeColor="text1"/>
          <w:sz w:val="22"/>
          <w:szCs w:val="22"/>
        </w:rPr>
        <w:t>pl</w:t>
      </w:r>
      <w:r w:rsidRPr="00013C35">
        <w:rPr>
          <w:color w:val="303030"/>
          <w:sz w:val="22"/>
          <w:szCs w:val="22"/>
        </w:rPr>
        <w:t>acing the person at the Centre of their care, as an expert of their own experience. The person-centred approach</w:t>
      </w:r>
      <w:r>
        <w:rPr>
          <w:color w:val="303030"/>
          <w:sz w:val="22"/>
          <w:szCs w:val="22"/>
        </w:rPr>
        <w:t xml:space="preserve"> theory</w:t>
      </w:r>
      <w:r w:rsidRPr="00013C35">
        <w:rPr>
          <w:color w:val="303030"/>
          <w:sz w:val="22"/>
          <w:szCs w:val="22"/>
        </w:rPr>
        <w:t xml:space="preserve"> also allows me as the </w:t>
      </w:r>
      <w:r>
        <w:rPr>
          <w:color w:val="303030"/>
          <w:sz w:val="22"/>
          <w:szCs w:val="22"/>
        </w:rPr>
        <w:t>p</w:t>
      </w:r>
      <w:r w:rsidRPr="00013C35">
        <w:rPr>
          <w:color w:val="303030"/>
          <w:sz w:val="22"/>
          <w:szCs w:val="22"/>
        </w:rPr>
        <w:t xml:space="preserve">rofessional </w:t>
      </w:r>
      <w:r w:rsidRPr="00013C35">
        <w:rPr>
          <w:color w:val="000000" w:themeColor="text1"/>
          <w:sz w:val="22"/>
          <w:szCs w:val="22"/>
        </w:rPr>
        <w:t xml:space="preserve">to understand the wishes and views of the </w:t>
      </w:r>
      <w:r>
        <w:rPr>
          <w:color w:val="000000" w:themeColor="text1"/>
          <w:sz w:val="22"/>
          <w:szCs w:val="22"/>
        </w:rPr>
        <w:t>3</w:t>
      </w:r>
      <w:r w:rsidRPr="00013C35">
        <w:rPr>
          <w:color w:val="000000" w:themeColor="text1"/>
          <w:sz w:val="22"/>
          <w:szCs w:val="22"/>
        </w:rPr>
        <w:t xml:space="preserve"> and </w:t>
      </w:r>
      <w:r>
        <w:rPr>
          <w:color w:val="000000" w:themeColor="text1"/>
          <w:sz w:val="22"/>
          <w:szCs w:val="22"/>
        </w:rPr>
        <w:t>4</w:t>
      </w:r>
      <w:r w:rsidRPr="00013C35">
        <w:rPr>
          <w:color w:val="000000" w:themeColor="text1"/>
          <w:sz w:val="22"/>
          <w:szCs w:val="22"/>
        </w:rPr>
        <w:t xml:space="preserve"> </w:t>
      </w:r>
      <w:r w:rsidRPr="00975D87">
        <w:rPr>
          <w:color w:val="000000" w:themeColor="text1"/>
          <w:sz w:val="22"/>
          <w:szCs w:val="22"/>
        </w:rPr>
        <w:t>(Gov.Wales, 20</w:t>
      </w:r>
      <w:r w:rsidR="00975D87" w:rsidRPr="00975D87">
        <w:rPr>
          <w:color w:val="000000" w:themeColor="text1"/>
          <w:sz w:val="22"/>
          <w:szCs w:val="22"/>
        </w:rPr>
        <w:t>21</w:t>
      </w:r>
      <w:r w:rsidRPr="00013C35">
        <w:rPr>
          <w:color w:val="000000" w:themeColor="text1"/>
          <w:sz w:val="22"/>
          <w:szCs w:val="22"/>
        </w:rPr>
        <w:t>). In adult protection proceedings, when a safeguarding referral is received by the LA there are timescales that need to be in place to ensure that the case is dealt with in a timely manner</w:t>
      </w:r>
      <w:r>
        <w:rPr>
          <w:color w:val="000000" w:themeColor="text1"/>
          <w:sz w:val="22"/>
          <w:szCs w:val="22"/>
        </w:rPr>
        <w:t xml:space="preserve"> and the </w:t>
      </w:r>
      <w:r w:rsidRPr="00013C35">
        <w:rPr>
          <w:color w:val="000000" w:themeColor="text1"/>
          <w:sz w:val="22"/>
          <w:szCs w:val="22"/>
        </w:rPr>
        <w:t>nature of the referral will determine how quickly the LA will need to respond.</w:t>
      </w:r>
      <w:r>
        <w:rPr>
          <w:color w:val="000000" w:themeColor="text1"/>
          <w:sz w:val="22"/>
          <w:szCs w:val="22"/>
        </w:rPr>
        <w:t xml:space="preserve"> </w:t>
      </w:r>
      <w:r w:rsidRPr="00013C35">
        <w:rPr>
          <w:color w:val="000000" w:themeColor="text1"/>
          <w:sz w:val="22"/>
          <w:szCs w:val="22"/>
        </w:rPr>
        <w:t>(</w:t>
      </w:r>
      <w:r>
        <w:rPr>
          <w:color w:val="000000" w:themeColor="text1"/>
          <w:sz w:val="22"/>
          <w:szCs w:val="22"/>
        </w:rPr>
        <w:t xml:space="preserve">xxxxx </w:t>
      </w:r>
      <w:r w:rsidRPr="00013C35">
        <w:rPr>
          <w:color w:val="000000" w:themeColor="text1"/>
          <w:sz w:val="22"/>
          <w:szCs w:val="22"/>
        </w:rPr>
        <w:t>Safeguarding Board, 201</w:t>
      </w:r>
      <w:r>
        <w:rPr>
          <w:color w:val="000000" w:themeColor="text1"/>
          <w:sz w:val="22"/>
          <w:szCs w:val="22"/>
        </w:rPr>
        <w:t>9</w:t>
      </w:r>
      <w:r w:rsidRPr="00013C35">
        <w:rPr>
          <w:color w:val="000000" w:themeColor="text1"/>
          <w:sz w:val="22"/>
          <w:szCs w:val="22"/>
        </w:rPr>
        <w:t>).</w:t>
      </w:r>
    </w:p>
    <w:p w14:paraId="5A7D3F7E" w14:textId="77777777" w:rsidR="0070744B" w:rsidRPr="00013C35" w:rsidRDefault="0070744B" w:rsidP="0070744B">
      <w:pPr>
        <w:spacing w:line="360" w:lineRule="auto"/>
        <w:rPr>
          <w:color w:val="000000" w:themeColor="text1"/>
          <w:sz w:val="22"/>
          <w:szCs w:val="22"/>
        </w:rPr>
      </w:pPr>
    </w:p>
    <w:p w14:paraId="11F9988C" w14:textId="48E8A161" w:rsidR="0070744B" w:rsidRDefault="0070744B" w:rsidP="0070744B">
      <w:pPr>
        <w:spacing w:line="360" w:lineRule="auto"/>
        <w:rPr>
          <w:color w:val="000000" w:themeColor="text1"/>
          <w:sz w:val="22"/>
          <w:szCs w:val="22"/>
        </w:rPr>
      </w:pPr>
      <w:r w:rsidRPr="00013C35">
        <w:rPr>
          <w:color w:val="000000" w:themeColor="text1"/>
          <w:sz w:val="22"/>
          <w:szCs w:val="22"/>
        </w:rPr>
        <w:lastRenderedPageBreak/>
        <w:t>When the referral is received it will need to be established by relevant professionals</w:t>
      </w:r>
      <w:r w:rsidR="00D15B17">
        <w:rPr>
          <w:color w:val="000000" w:themeColor="text1"/>
          <w:sz w:val="22"/>
          <w:szCs w:val="22"/>
        </w:rPr>
        <w:t xml:space="preserve"> such as the police and social services</w:t>
      </w:r>
      <w:r w:rsidRPr="00013C35">
        <w:rPr>
          <w:color w:val="000000" w:themeColor="text1"/>
          <w:sz w:val="22"/>
          <w:szCs w:val="22"/>
        </w:rPr>
        <w:t xml:space="preserve"> if the individual is at immediate danger. I decided to contact </w:t>
      </w:r>
      <w:r>
        <w:rPr>
          <w:color w:val="000000" w:themeColor="text1"/>
          <w:sz w:val="22"/>
          <w:szCs w:val="22"/>
        </w:rPr>
        <w:t>3</w:t>
      </w:r>
      <w:r w:rsidRPr="00013C35">
        <w:rPr>
          <w:color w:val="000000" w:themeColor="text1"/>
          <w:sz w:val="22"/>
          <w:szCs w:val="22"/>
        </w:rPr>
        <w:t xml:space="preserve"> and have a conversation about the risks that may be presented to him in his situation. When I telephoned </w:t>
      </w:r>
      <w:r>
        <w:rPr>
          <w:color w:val="000000" w:themeColor="text1"/>
          <w:sz w:val="22"/>
          <w:szCs w:val="22"/>
        </w:rPr>
        <w:t>3</w:t>
      </w:r>
      <w:r w:rsidRPr="00013C35">
        <w:rPr>
          <w:color w:val="000000" w:themeColor="text1"/>
          <w:sz w:val="22"/>
          <w:szCs w:val="22"/>
        </w:rPr>
        <w:t xml:space="preserve">, he explained to me that he did not feel unsafe at home with </w:t>
      </w:r>
      <w:r>
        <w:rPr>
          <w:color w:val="000000" w:themeColor="text1"/>
          <w:sz w:val="22"/>
          <w:szCs w:val="22"/>
        </w:rPr>
        <w:t>4</w:t>
      </w:r>
      <w:r w:rsidRPr="00013C35">
        <w:rPr>
          <w:color w:val="000000" w:themeColor="text1"/>
          <w:sz w:val="22"/>
          <w:szCs w:val="22"/>
        </w:rPr>
        <w:t xml:space="preserve"> and he does not feel like he is in any immediate danger. </w:t>
      </w:r>
      <w:r>
        <w:rPr>
          <w:color w:val="000000" w:themeColor="text1"/>
          <w:sz w:val="22"/>
          <w:szCs w:val="22"/>
        </w:rPr>
        <w:t>3</w:t>
      </w:r>
      <w:r w:rsidRPr="00013C35">
        <w:rPr>
          <w:color w:val="000000" w:themeColor="text1"/>
          <w:sz w:val="22"/>
          <w:szCs w:val="22"/>
        </w:rPr>
        <w:t xml:space="preserve"> agreed to see me the following day at his home. As I was already involved with </w:t>
      </w:r>
      <w:r>
        <w:rPr>
          <w:color w:val="000000" w:themeColor="text1"/>
          <w:sz w:val="22"/>
          <w:szCs w:val="22"/>
        </w:rPr>
        <w:t>3</w:t>
      </w:r>
      <w:r w:rsidRPr="00013C35">
        <w:rPr>
          <w:color w:val="000000" w:themeColor="text1"/>
          <w:sz w:val="22"/>
          <w:szCs w:val="22"/>
        </w:rPr>
        <w:t xml:space="preserve"> and had met with him and his son before an ‘active offer’ had already been made and I was aware of language preferences. It is set out in the principles of ‘more than just words’ that a service can be provided in the Welsh language if required by the individual </w:t>
      </w:r>
      <w:r>
        <w:rPr>
          <w:color w:val="000000" w:themeColor="text1"/>
          <w:sz w:val="22"/>
          <w:szCs w:val="22"/>
        </w:rPr>
        <w:t xml:space="preserve">and without the individual having to ask for </w:t>
      </w:r>
      <w:r w:rsidRPr="001B50E1">
        <w:rPr>
          <w:color w:val="000000" w:themeColor="text1"/>
          <w:sz w:val="22"/>
          <w:szCs w:val="22"/>
        </w:rPr>
        <w:t>it (Welsh Government, 2019).</w:t>
      </w:r>
      <w:r>
        <w:rPr>
          <w:color w:val="000000" w:themeColor="text1"/>
          <w:sz w:val="22"/>
          <w:szCs w:val="22"/>
        </w:rPr>
        <w:t xml:space="preserve"> 3 and 4 are both English speaking and do not understand the Welsh language. This is not uncommon in the area that 3 and 4 live in. Although a rural area of Wales there are not many Welsh speakers here and many people living in this area have moved into the area from according to a 2021 census (</w:t>
      </w:r>
      <w:r w:rsidRPr="00F1122E">
        <w:rPr>
          <w:color w:val="000000" w:themeColor="text1"/>
          <w:sz w:val="22"/>
          <w:szCs w:val="22"/>
        </w:rPr>
        <w:t>Llyw.cymru, 2021).</w:t>
      </w:r>
      <w:r>
        <w:rPr>
          <w:color w:val="000000" w:themeColor="text1"/>
          <w:sz w:val="22"/>
          <w:szCs w:val="22"/>
        </w:rPr>
        <w:t xml:space="preserve"> </w:t>
      </w:r>
    </w:p>
    <w:p w14:paraId="2F5DE92F" w14:textId="77777777" w:rsidR="0070744B" w:rsidRPr="00013C35" w:rsidRDefault="0070744B" w:rsidP="0070744B">
      <w:pPr>
        <w:spacing w:line="360" w:lineRule="auto"/>
        <w:rPr>
          <w:color w:val="000000" w:themeColor="text1"/>
          <w:sz w:val="22"/>
          <w:szCs w:val="22"/>
        </w:rPr>
      </w:pPr>
    </w:p>
    <w:p w14:paraId="40C77E00" w14:textId="77777777" w:rsidR="0070744B" w:rsidRDefault="0070744B" w:rsidP="0070744B">
      <w:pPr>
        <w:spacing w:line="360" w:lineRule="auto"/>
        <w:rPr>
          <w:sz w:val="22"/>
          <w:szCs w:val="22"/>
        </w:rPr>
      </w:pPr>
    </w:p>
    <w:p w14:paraId="40399C3E" w14:textId="77777777" w:rsidR="0070744B" w:rsidRDefault="0070744B" w:rsidP="0070744B">
      <w:pPr>
        <w:spacing w:line="360" w:lineRule="auto"/>
        <w:rPr>
          <w:color w:val="000000" w:themeColor="text1"/>
          <w:sz w:val="22"/>
          <w:szCs w:val="22"/>
        </w:rPr>
      </w:pPr>
      <w:r>
        <w:rPr>
          <w:sz w:val="22"/>
          <w:szCs w:val="22"/>
        </w:rPr>
        <w:t xml:space="preserve">In order to underpin the principles of the </w:t>
      </w:r>
      <w:r w:rsidRPr="00013C35">
        <w:rPr>
          <w:color w:val="000000" w:themeColor="text1"/>
          <w:sz w:val="22"/>
          <w:szCs w:val="22"/>
        </w:rPr>
        <w:t>Social Services and Wellbeing (Wales) Act 2014</w:t>
      </w:r>
      <w:r>
        <w:rPr>
          <w:color w:val="000000" w:themeColor="text1"/>
          <w:sz w:val="22"/>
          <w:szCs w:val="22"/>
        </w:rPr>
        <w:t xml:space="preserve"> that everyone had the right to be supported to live the way they wish to live their lives, the objective of my visit was to have a ‘what matters conversation’ and a review of current circumstances in order to identify any new personal outcomes and, discuss how these outcomes will be achieved and any barriers to achieving them. By remaining outcomes focused throughout the intervention the purpose of this conversation is also to identify how 3 can be supported and to explore if 4 would benefit from support to promote their wellbeing </w:t>
      </w:r>
      <w:r w:rsidRPr="00932421">
        <w:rPr>
          <w:color w:val="000000" w:themeColor="text1"/>
          <w:sz w:val="22"/>
          <w:szCs w:val="22"/>
        </w:rPr>
        <w:t>(Social care Wales, 2023).</w:t>
      </w:r>
      <w:r>
        <w:rPr>
          <w:color w:val="000000" w:themeColor="text1"/>
          <w:sz w:val="22"/>
          <w:szCs w:val="22"/>
        </w:rPr>
        <w:t xml:space="preserve"> </w:t>
      </w:r>
    </w:p>
    <w:p w14:paraId="7D2BD2FB" w14:textId="77777777" w:rsidR="0070744B" w:rsidRDefault="0070744B" w:rsidP="0070744B">
      <w:pPr>
        <w:spacing w:line="360" w:lineRule="auto"/>
        <w:rPr>
          <w:color w:val="000000" w:themeColor="text1"/>
          <w:sz w:val="22"/>
          <w:szCs w:val="22"/>
        </w:rPr>
      </w:pPr>
    </w:p>
    <w:p w14:paraId="1549ECEF" w14:textId="6EE3EDF4" w:rsidR="0070744B" w:rsidRDefault="0070744B" w:rsidP="0070744B">
      <w:pPr>
        <w:spacing w:line="360" w:lineRule="auto"/>
        <w:rPr>
          <w:color w:val="191D34"/>
          <w:sz w:val="22"/>
          <w:szCs w:val="22"/>
          <w:shd w:val="clear" w:color="auto" w:fill="FFFFFF"/>
        </w:rPr>
      </w:pPr>
      <w:r>
        <w:rPr>
          <w:color w:val="000000" w:themeColor="text1"/>
          <w:sz w:val="22"/>
          <w:szCs w:val="22"/>
        </w:rPr>
        <w:t xml:space="preserve">During the visit I would also use strength mapping to establish what support is available to 3 and 4. This would also help me identify what skills and resources are already present and discuss how we can build on the support already in </w:t>
      </w:r>
      <w:r w:rsidRPr="00E03CC8">
        <w:rPr>
          <w:color w:val="000000" w:themeColor="text1"/>
          <w:sz w:val="22"/>
          <w:szCs w:val="22"/>
        </w:rPr>
        <w:t>place (SCIE, 201</w:t>
      </w:r>
      <w:r w:rsidR="00E03CC8" w:rsidRPr="00E03CC8">
        <w:rPr>
          <w:color w:val="000000" w:themeColor="text1"/>
          <w:sz w:val="22"/>
          <w:szCs w:val="22"/>
        </w:rPr>
        <w:t>5</w:t>
      </w:r>
      <w:r w:rsidRPr="00E03CC8">
        <w:rPr>
          <w:color w:val="000000" w:themeColor="text1"/>
          <w:sz w:val="22"/>
          <w:szCs w:val="22"/>
        </w:rPr>
        <w:t>).</w:t>
      </w:r>
      <w:r>
        <w:rPr>
          <w:color w:val="000000" w:themeColor="text1"/>
          <w:sz w:val="22"/>
          <w:szCs w:val="22"/>
        </w:rPr>
        <w:t xml:space="preserve"> </w:t>
      </w:r>
      <w:r w:rsidRPr="005F685C">
        <w:rPr>
          <w:sz w:val="22"/>
          <w:szCs w:val="22"/>
        </w:rPr>
        <w:t>Applying a strength-based approach</w:t>
      </w:r>
      <w:r>
        <w:rPr>
          <w:sz w:val="22"/>
          <w:szCs w:val="22"/>
        </w:rPr>
        <w:t xml:space="preserve"> to my work I was able to identify 3’s personal and community resources and not focus on what is not working well in his life. Despite the situation, everyone has inner strengths that they can develop and combine with services available in the community, this supports 3 to be in control of his life, use inner resilience and maintain as much independence as possible </w:t>
      </w:r>
      <w:r w:rsidRPr="006438A4">
        <w:rPr>
          <w:color w:val="191D34"/>
          <w:sz w:val="22"/>
          <w:szCs w:val="22"/>
          <w:shd w:val="clear" w:color="auto" w:fill="FFFFFF"/>
        </w:rPr>
        <w:t>(Pulla, 2017</w:t>
      </w:r>
      <w:r w:rsidRPr="00EF199F">
        <w:rPr>
          <w:color w:val="191D34"/>
          <w:sz w:val="22"/>
          <w:szCs w:val="22"/>
          <w:shd w:val="clear" w:color="auto" w:fill="FFFFFF"/>
        </w:rPr>
        <w:t>).</w:t>
      </w:r>
    </w:p>
    <w:p w14:paraId="50134924" w14:textId="77777777" w:rsidR="0070744B" w:rsidRDefault="0070744B" w:rsidP="0070744B">
      <w:pPr>
        <w:spacing w:line="360" w:lineRule="auto"/>
        <w:rPr>
          <w:color w:val="000000" w:themeColor="text1"/>
          <w:sz w:val="22"/>
          <w:szCs w:val="22"/>
        </w:rPr>
      </w:pPr>
    </w:p>
    <w:p w14:paraId="0EE9CC63" w14:textId="77777777" w:rsidR="0070744B" w:rsidRDefault="0070744B" w:rsidP="0070744B">
      <w:pPr>
        <w:spacing w:line="360" w:lineRule="auto"/>
        <w:rPr>
          <w:color w:val="000000" w:themeColor="text1"/>
          <w:sz w:val="22"/>
          <w:szCs w:val="22"/>
        </w:rPr>
      </w:pPr>
      <w:r>
        <w:rPr>
          <w:color w:val="000000" w:themeColor="text1"/>
          <w:sz w:val="22"/>
          <w:szCs w:val="22"/>
        </w:rPr>
        <w:t xml:space="preserve">I wanted to carry out my visit as sensitively as possible and did not want to cause any distress to 3 or 4 during the process. My aim was to listen to 3 and allow him to describe any events that had happened. During the conversation 3 explained that the relationship has been strained over recent weeks and arguments have been taking place. 3 explained that 4 </w:t>
      </w:r>
      <w:r>
        <w:rPr>
          <w:color w:val="000000" w:themeColor="text1"/>
          <w:sz w:val="22"/>
          <w:szCs w:val="22"/>
        </w:rPr>
        <w:lastRenderedPageBreak/>
        <w:t>sometimes shouts when he gets frustrated and can sometimes bang items of furniture. He explained that he does not mean to but that he does become frustrated as he is having to provide support to 3 and the relationship is suffering. 3 added that he shouts too, and this is probably when the neighbours can hear them.</w:t>
      </w:r>
    </w:p>
    <w:p w14:paraId="3A52B16E" w14:textId="77777777" w:rsidR="0070744B" w:rsidRDefault="0070744B" w:rsidP="0070744B">
      <w:pPr>
        <w:spacing w:line="360" w:lineRule="auto"/>
        <w:rPr>
          <w:color w:val="000000" w:themeColor="text1"/>
          <w:sz w:val="22"/>
          <w:szCs w:val="22"/>
        </w:rPr>
      </w:pPr>
    </w:p>
    <w:p w14:paraId="116D9D09" w14:textId="77777777" w:rsidR="0070744B" w:rsidRDefault="0070744B" w:rsidP="0070744B">
      <w:pPr>
        <w:spacing w:line="360" w:lineRule="auto"/>
        <w:rPr>
          <w:color w:val="000000" w:themeColor="text1"/>
          <w:sz w:val="22"/>
          <w:szCs w:val="22"/>
        </w:rPr>
      </w:pPr>
      <w:r>
        <w:rPr>
          <w:color w:val="000000" w:themeColor="text1"/>
          <w:sz w:val="22"/>
          <w:szCs w:val="22"/>
        </w:rPr>
        <w:t xml:space="preserve">4 did not contribute a great deal to the conversation and was pacing back and forth from the bedroom to the living room however, he did add that he felt his relationship with his father was good overall, but they sometimes argue. It was evident during the conversation that 4 was a little nervous of me being there and stated that he didn’t want us to put his dad in a home. I reassured 4 and 3 that this would not happen unless 3 wanted to go to which 3 replied that he did not and that it was his main wish to remain at home. There were no physical signs of abuse on 3 that could be seen, he appeared well kempt and healthy. 3 denied that 4 had ever hit him or hurt him physically in any way, 4 confirmed this. 3 stated that they have a good relationship most of the time and that it is unfair that his son should be looking after him as it is 3 and his wife who have always looked after 4. </w:t>
      </w:r>
    </w:p>
    <w:p w14:paraId="6C4270D8" w14:textId="77777777" w:rsidR="00DF3006" w:rsidRDefault="0070744B" w:rsidP="0070744B">
      <w:pPr>
        <w:spacing w:line="360" w:lineRule="auto"/>
        <w:rPr>
          <w:color w:val="000000" w:themeColor="text1"/>
          <w:sz w:val="22"/>
          <w:szCs w:val="22"/>
        </w:rPr>
      </w:pPr>
      <w:r>
        <w:rPr>
          <w:color w:val="000000" w:themeColor="text1"/>
          <w:sz w:val="22"/>
          <w:szCs w:val="22"/>
        </w:rPr>
        <w:t xml:space="preserve">With these factors to consider I was able to identify that there were some pressures on 4 as he was adopting a carer role for his father as his mobility decreases. It is known that 4 has some form of learning difficulty as 3 has mentioned this before in previous conversations. However, 4 has had no formal diagnosis and has never received formal support. 4 has refused support in the past and continues to refuse support. </w:t>
      </w:r>
      <w:r w:rsidRPr="006438A4">
        <w:rPr>
          <w:color w:val="000000" w:themeColor="text1"/>
          <w:sz w:val="22"/>
          <w:szCs w:val="22"/>
        </w:rPr>
        <w:t>The Quality Care Commission, 2020/21</w:t>
      </w:r>
      <w:r>
        <w:rPr>
          <w:color w:val="000000" w:themeColor="text1"/>
          <w:sz w:val="22"/>
          <w:szCs w:val="22"/>
        </w:rPr>
        <w:t xml:space="preserve"> state that one of the main challenges faced by informal or unpaid carers is being able to manage their stress effectively and responsibly. I was aware that this could be heightened due to 4’s learning difficulties. I offered 4 a carers assessment as he is now adopting the role of a carer in between formal care calls. A carer is defined in section 3 of the Social Services and Wellbeing (Wales) Act (2014) as anyone who is providing care or intends to provide care</w:t>
      </w:r>
      <w:r>
        <w:rPr>
          <w:color w:val="212529"/>
          <w:sz w:val="27"/>
          <w:szCs w:val="27"/>
          <w:shd w:val="clear" w:color="auto" w:fill="FFFFFF"/>
        </w:rPr>
        <w:t>.</w:t>
      </w:r>
      <w:r>
        <w:rPr>
          <w:color w:val="000000" w:themeColor="text1"/>
          <w:sz w:val="22"/>
          <w:szCs w:val="22"/>
        </w:rPr>
        <w:t xml:space="preserve"> </w:t>
      </w:r>
    </w:p>
    <w:p w14:paraId="352E0E1B" w14:textId="3E7A1347" w:rsidR="0070744B" w:rsidRDefault="0070744B" w:rsidP="0070744B">
      <w:pPr>
        <w:spacing w:line="360" w:lineRule="auto"/>
        <w:rPr>
          <w:color w:val="000000" w:themeColor="text1"/>
          <w:sz w:val="22"/>
          <w:szCs w:val="22"/>
        </w:rPr>
      </w:pPr>
      <w:r>
        <w:rPr>
          <w:color w:val="000000" w:themeColor="text1"/>
          <w:sz w:val="22"/>
          <w:szCs w:val="22"/>
        </w:rPr>
        <w:t xml:space="preserve">The local authority must offer a carers assessment to any carer that appears to have needs for support and assess those needs or what future needs may arise, </w:t>
      </w:r>
      <w:r w:rsidRPr="00013C35">
        <w:rPr>
          <w:color w:val="000000" w:themeColor="text1"/>
          <w:sz w:val="22"/>
          <w:szCs w:val="22"/>
        </w:rPr>
        <w:t>Social Services and Wellbeing (Wales) Act 2014</w:t>
      </w:r>
      <w:r>
        <w:rPr>
          <w:color w:val="000000" w:themeColor="text1"/>
          <w:sz w:val="22"/>
          <w:szCs w:val="22"/>
        </w:rPr>
        <w:t xml:space="preserve">. 4 refused a carers assessment but requested that we increase the amount of care calls his father receives daily. I then discussed this with 3 and he agreed that this would be beneficial to their situation as his needs had increased. On reflection I feel that more should have been done to support 4 in his role as it was changing into a caring role. I incorporated 4 into the assessment as much as possible and was able to include his voice however I felt that I was not able to fully get an understanding of his needs as I wasn’t able to gain his consent for a carers assessment and was not able to speak to 4 on his own. I felt that there was a barrier between 4 and myself due to his potential learning disability. I </w:t>
      </w:r>
      <w:r>
        <w:rPr>
          <w:color w:val="000000" w:themeColor="text1"/>
          <w:sz w:val="22"/>
          <w:szCs w:val="22"/>
        </w:rPr>
        <w:lastRenderedPageBreak/>
        <w:t xml:space="preserve">was able to discuss this within supervision sessions with my line manager. I do feel that had 4 been open to support for himself this could have had a more positive impact on their situation.  </w:t>
      </w:r>
    </w:p>
    <w:p w14:paraId="42DFDF40" w14:textId="77777777" w:rsidR="0070744B" w:rsidRDefault="0070744B" w:rsidP="0070744B">
      <w:pPr>
        <w:spacing w:line="360" w:lineRule="auto"/>
        <w:rPr>
          <w:color w:val="000000" w:themeColor="text1"/>
          <w:sz w:val="22"/>
          <w:szCs w:val="22"/>
        </w:rPr>
      </w:pPr>
      <w:r>
        <w:rPr>
          <w:color w:val="000000" w:themeColor="text1"/>
          <w:sz w:val="22"/>
          <w:szCs w:val="22"/>
        </w:rPr>
        <w:t xml:space="preserve">I had to make judgements based on the information I had and the conversations I was having with 3 and 4. This presented me with a practice dilemma. As I already knew 3 and 4 and was previously aware of their living situation, I understood that it is their wishes to remain together, and this is what matters to them however 3 is a vulnerable adult and has care and support needs. With this knowledge and knowing that the relationship is becoming strained and potentially volatile it was important to look at options to support what matters to them and reducing the risk to 3. </w:t>
      </w:r>
    </w:p>
    <w:p w14:paraId="218471FE" w14:textId="4EFC001C" w:rsidR="0070744B" w:rsidRDefault="0070744B" w:rsidP="0070744B">
      <w:pPr>
        <w:spacing w:line="360" w:lineRule="auto"/>
        <w:rPr>
          <w:color w:val="000000" w:themeColor="text1"/>
          <w:sz w:val="22"/>
          <w:szCs w:val="22"/>
        </w:rPr>
      </w:pPr>
      <w:r>
        <w:rPr>
          <w:color w:val="000000" w:themeColor="text1"/>
          <w:sz w:val="22"/>
          <w:szCs w:val="22"/>
        </w:rPr>
        <w:t xml:space="preserve">At this point a social work theory that could be used to inform my practice is </w:t>
      </w:r>
      <w:r w:rsidRPr="00B66FAA">
        <w:rPr>
          <w:color w:val="000000" w:themeColor="text1"/>
          <w:sz w:val="22"/>
          <w:szCs w:val="22"/>
        </w:rPr>
        <w:t>Rational Choice Theory</w:t>
      </w:r>
      <w:r w:rsidRPr="006438A4">
        <w:rPr>
          <w:color w:val="000000" w:themeColor="text1"/>
          <w:sz w:val="22"/>
          <w:szCs w:val="22"/>
        </w:rPr>
        <w:t xml:space="preserve">. </w:t>
      </w:r>
      <w:r w:rsidRPr="006438A4">
        <w:rPr>
          <w:sz w:val="22"/>
          <w:szCs w:val="22"/>
        </w:rPr>
        <w:t>T. Burns &amp; Roszkowska, 2016</w:t>
      </w:r>
      <w:r>
        <w:rPr>
          <w:color w:val="000000" w:themeColor="text1"/>
          <w:sz w:val="22"/>
          <w:szCs w:val="22"/>
        </w:rPr>
        <w:t xml:space="preserve"> describe this theory and how this theory can be used to explain why individuals make the choices that the make and how they weigh the risks, benefits and costs. This theory explains that even when the choices that an individual makes seem irrational or unwise there is a reason behind it as the decision has been calculated beforehand. Rational choice theory can be used in this situation to help understand why 3 chooses to remain in a possible dangerous situation and what is motivating the decision-making process. </w:t>
      </w:r>
    </w:p>
    <w:p w14:paraId="7115EBA5" w14:textId="77777777" w:rsidR="0070744B" w:rsidRDefault="0070744B" w:rsidP="0070744B">
      <w:pPr>
        <w:spacing w:line="360" w:lineRule="auto"/>
        <w:rPr>
          <w:color w:val="000000" w:themeColor="text1"/>
          <w:sz w:val="22"/>
          <w:szCs w:val="22"/>
        </w:rPr>
      </w:pPr>
    </w:p>
    <w:p w14:paraId="70FE18FE" w14:textId="77777777" w:rsidR="0070744B" w:rsidRDefault="0070744B" w:rsidP="0070744B">
      <w:pPr>
        <w:spacing w:line="360" w:lineRule="auto"/>
        <w:rPr>
          <w:i/>
          <w:iCs/>
          <w:sz w:val="22"/>
          <w:szCs w:val="22"/>
        </w:rPr>
      </w:pPr>
      <w:r>
        <w:rPr>
          <w:color w:val="000000" w:themeColor="text1"/>
          <w:sz w:val="22"/>
          <w:szCs w:val="22"/>
        </w:rPr>
        <w:t xml:space="preserve">Under the key principles of the </w:t>
      </w:r>
      <w:r w:rsidRPr="006438A4">
        <w:rPr>
          <w:color w:val="000000" w:themeColor="text1"/>
          <w:sz w:val="22"/>
          <w:szCs w:val="22"/>
        </w:rPr>
        <w:t>Mental Capacity Act (2005)</w:t>
      </w:r>
      <w:r w:rsidRPr="008B5795">
        <w:rPr>
          <w:color w:val="000000" w:themeColor="text1"/>
          <w:sz w:val="22"/>
          <w:szCs w:val="22"/>
        </w:rPr>
        <w:t xml:space="preserve"> </w:t>
      </w:r>
      <w:r>
        <w:rPr>
          <w:color w:val="000000" w:themeColor="text1"/>
          <w:sz w:val="22"/>
          <w:szCs w:val="22"/>
        </w:rPr>
        <w:t xml:space="preserve">I assumed capacity, I asked 3 if he felt safe to be at home with 4, he explained that he did. I was then able to reach the decision that 3 was not at immediate risk of harm and that he had the right to choose where he lived. </w:t>
      </w:r>
      <w:r w:rsidRPr="00013C35">
        <w:rPr>
          <w:color w:val="000000" w:themeColor="text1"/>
          <w:sz w:val="22"/>
          <w:szCs w:val="22"/>
        </w:rPr>
        <w:t>I</w:t>
      </w:r>
      <w:r w:rsidRPr="00013C35">
        <w:rPr>
          <w:sz w:val="22"/>
          <w:szCs w:val="22"/>
        </w:rPr>
        <w:t>n all safeguarding reports and when looking into a safeguarding case, due regard must be given to the individuals mental Capacity (Mental Capacity Act 2005).  In this case there was</w:t>
      </w:r>
      <w:r w:rsidRPr="00013C35">
        <w:rPr>
          <w:color w:val="000000" w:themeColor="text1"/>
          <w:sz w:val="22"/>
          <w:szCs w:val="22"/>
        </w:rPr>
        <w:t xml:space="preserve"> no reason to believe that </w:t>
      </w:r>
      <w:r>
        <w:rPr>
          <w:color w:val="000000" w:themeColor="text1"/>
          <w:sz w:val="22"/>
          <w:szCs w:val="22"/>
        </w:rPr>
        <w:t>3</w:t>
      </w:r>
      <w:r w:rsidRPr="00013C35">
        <w:rPr>
          <w:color w:val="000000" w:themeColor="text1"/>
          <w:sz w:val="22"/>
          <w:szCs w:val="22"/>
        </w:rPr>
        <w:t xml:space="preserve"> did not have the capacity to make his own informed decisions. I already knew </w:t>
      </w:r>
      <w:r>
        <w:rPr>
          <w:color w:val="000000" w:themeColor="text1"/>
          <w:sz w:val="22"/>
          <w:szCs w:val="22"/>
        </w:rPr>
        <w:t>3</w:t>
      </w:r>
      <w:r w:rsidRPr="00013C35">
        <w:rPr>
          <w:color w:val="000000" w:themeColor="text1"/>
          <w:sz w:val="22"/>
          <w:szCs w:val="22"/>
        </w:rPr>
        <w:t xml:space="preserve"> and had been working with him for some time, there had never been any doubt over </w:t>
      </w:r>
      <w:r>
        <w:rPr>
          <w:color w:val="000000" w:themeColor="text1"/>
          <w:sz w:val="22"/>
          <w:szCs w:val="22"/>
        </w:rPr>
        <w:t>3</w:t>
      </w:r>
      <w:r w:rsidRPr="00013C35">
        <w:rPr>
          <w:color w:val="000000" w:themeColor="text1"/>
          <w:sz w:val="22"/>
          <w:szCs w:val="22"/>
        </w:rPr>
        <w:t xml:space="preserve">’s mental capacity. The mental Capacity ACT 2005 states that a person should be able to make unwise decisions and live life as they choose even though there may be risks </w:t>
      </w:r>
      <w:r w:rsidRPr="00932421">
        <w:rPr>
          <w:color w:val="000000" w:themeColor="text1"/>
          <w:sz w:val="22"/>
          <w:szCs w:val="22"/>
        </w:rPr>
        <w:t>(</w:t>
      </w:r>
      <w:r w:rsidRPr="00932421">
        <w:rPr>
          <w:color w:val="303030"/>
          <w:sz w:val="22"/>
          <w:szCs w:val="22"/>
        </w:rPr>
        <w:t>SCIE, 2009</w:t>
      </w:r>
      <w:r w:rsidRPr="00013C35">
        <w:rPr>
          <w:color w:val="303030"/>
          <w:sz w:val="22"/>
          <w:szCs w:val="22"/>
        </w:rPr>
        <w:t xml:space="preserve">) </w:t>
      </w:r>
      <w:r w:rsidRPr="00013C35">
        <w:rPr>
          <w:sz w:val="22"/>
          <w:szCs w:val="22"/>
        </w:rPr>
        <w:t>A person should not be treated as unable to decide merely because they make an unwise decision (</w:t>
      </w:r>
      <w:r w:rsidRPr="001860CE">
        <w:rPr>
          <w:sz w:val="22"/>
          <w:szCs w:val="22"/>
        </w:rPr>
        <w:t>Mental Capacity Act 2005</w:t>
      </w:r>
      <w:r w:rsidRPr="004D3910">
        <w:rPr>
          <w:i/>
          <w:iCs/>
          <w:sz w:val="22"/>
          <w:szCs w:val="22"/>
        </w:rPr>
        <w:t>).</w:t>
      </w:r>
    </w:p>
    <w:p w14:paraId="5F11B272" w14:textId="77777777" w:rsidR="0070744B" w:rsidRPr="002A2336" w:rsidRDefault="0070744B" w:rsidP="0070744B">
      <w:pPr>
        <w:spacing w:line="360" w:lineRule="auto"/>
        <w:rPr>
          <w:sz w:val="22"/>
          <w:szCs w:val="22"/>
        </w:rPr>
      </w:pPr>
      <w:r>
        <w:rPr>
          <w:sz w:val="22"/>
          <w:szCs w:val="22"/>
        </w:rPr>
        <w:t xml:space="preserve">The process of safeguarding 3 could have been different had he been deemed to not have the capacity to make informed decisions about his care. Following the </w:t>
      </w:r>
      <w:r w:rsidRPr="008B5795">
        <w:rPr>
          <w:color w:val="000000" w:themeColor="text1"/>
          <w:sz w:val="22"/>
          <w:szCs w:val="22"/>
        </w:rPr>
        <w:t xml:space="preserve">Mental Capacity Act (2005) and the code of practice, </w:t>
      </w:r>
      <w:r>
        <w:rPr>
          <w:color w:val="000000" w:themeColor="text1"/>
          <w:sz w:val="22"/>
          <w:szCs w:val="22"/>
        </w:rPr>
        <w:t>for</w:t>
      </w:r>
      <w:r w:rsidRPr="008B5795">
        <w:rPr>
          <w:color w:val="000000" w:themeColor="text1"/>
          <w:sz w:val="22"/>
          <w:szCs w:val="22"/>
        </w:rPr>
        <w:t xml:space="preserve"> England and Wales </w:t>
      </w:r>
      <w:r>
        <w:rPr>
          <w:sz w:val="22"/>
          <w:szCs w:val="22"/>
        </w:rPr>
        <w:t xml:space="preserve">a formal capacity assessment would need to take place if there is reason to believe an adult is lacking capacity. The assessment would consist of questions specifically designed to determine if he had the capacity to understand and retain the relevant information which in this case would be surrounding risks. If an n adult is deemed not to have capacity a best interests meeting would need to take </w:t>
      </w:r>
      <w:r>
        <w:rPr>
          <w:sz w:val="22"/>
          <w:szCs w:val="22"/>
        </w:rPr>
        <w:lastRenderedPageBreak/>
        <w:t xml:space="preserve">place to decide the best course of action. An </w:t>
      </w:r>
      <w:r w:rsidRPr="008B5795">
        <w:rPr>
          <w:color w:val="000000" w:themeColor="text1"/>
          <w:sz w:val="22"/>
          <w:szCs w:val="22"/>
        </w:rPr>
        <w:t xml:space="preserve">IMCA (Independent Medical Capacity Advocate) </w:t>
      </w:r>
      <w:r>
        <w:rPr>
          <w:color w:val="000000" w:themeColor="text1"/>
          <w:sz w:val="22"/>
          <w:szCs w:val="22"/>
        </w:rPr>
        <w:t xml:space="preserve">would be considered to advocate for the adult </w:t>
      </w:r>
      <w:r>
        <w:rPr>
          <w:sz w:val="22"/>
          <w:szCs w:val="22"/>
        </w:rPr>
        <w:t xml:space="preserve">and advocate their wants and wishes </w:t>
      </w:r>
      <w:r w:rsidRPr="008B5795">
        <w:rPr>
          <w:color w:val="000000" w:themeColor="text1"/>
          <w:sz w:val="22"/>
          <w:szCs w:val="22"/>
        </w:rPr>
        <w:t>(</w:t>
      </w:r>
      <w:r w:rsidRPr="00932421">
        <w:rPr>
          <w:color w:val="000000" w:themeColor="text1"/>
          <w:sz w:val="22"/>
          <w:szCs w:val="22"/>
        </w:rPr>
        <w:t>IMCA Wales, 2006).</w:t>
      </w:r>
      <w:r w:rsidRPr="00F70788">
        <w:rPr>
          <w:color w:val="000000" w:themeColor="text1"/>
          <w:sz w:val="22"/>
          <w:szCs w:val="22"/>
        </w:rPr>
        <w:t xml:space="preserve"> </w:t>
      </w:r>
      <w:r>
        <w:rPr>
          <w:color w:val="000000" w:themeColor="text1"/>
          <w:sz w:val="22"/>
          <w:szCs w:val="22"/>
        </w:rPr>
        <w:t xml:space="preserve">Anyone who may have Lasting Power of Attorney or deputyship under the court of protection would also be invited to the best interest meeting along with any professionals currently involved with the care of the individual to ensure that decisions are made in the best interests of the individual.  </w:t>
      </w:r>
    </w:p>
    <w:p w14:paraId="44F7A817" w14:textId="77777777" w:rsidR="0070744B" w:rsidRDefault="0070744B" w:rsidP="0070744B">
      <w:pPr>
        <w:spacing w:line="360" w:lineRule="auto"/>
        <w:rPr>
          <w:color w:val="000000" w:themeColor="text1"/>
          <w:sz w:val="22"/>
          <w:szCs w:val="22"/>
        </w:rPr>
      </w:pPr>
    </w:p>
    <w:p w14:paraId="6BF84AAD" w14:textId="541DBEB6" w:rsidR="0070744B" w:rsidRDefault="0070744B" w:rsidP="0070744B">
      <w:pPr>
        <w:spacing w:line="360" w:lineRule="auto"/>
        <w:rPr>
          <w:color w:val="000000" w:themeColor="text1"/>
          <w:sz w:val="22"/>
          <w:szCs w:val="22"/>
        </w:rPr>
      </w:pPr>
      <w:r>
        <w:rPr>
          <w:color w:val="000000" w:themeColor="text1"/>
          <w:sz w:val="22"/>
          <w:szCs w:val="22"/>
        </w:rPr>
        <w:t xml:space="preserve">It was important that I was able to balance any risks with individual rights and voice using a </w:t>
      </w:r>
      <w:r w:rsidR="0074361E">
        <w:rPr>
          <w:color w:val="000000" w:themeColor="text1"/>
          <w:sz w:val="22"/>
          <w:szCs w:val="22"/>
        </w:rPr>
        <w:t>person-centred</w:t>
      </w:r>
      <w:r>
        <w:rPr>
          <w:color w:val="000000" w:themeColor="text1"/>
          <w:sz w:val="22"/>
          <w:szCs w:val="22"/>
        </w:rPr>
        <w:t xml:space="preserve"> approach. The local safeguarding board explains that an adult with care and support needs such as 3 may still be able to protect themselves from abuse and that age, disability or frailty does not stop individuals from being able to protect themselves </w:t>
      </w:r>
      <w:r w:rsidRPr="00013C35">
        <w:rPr>
          <w:color w:val="000000" w:themeColor="text1"/>
          <w:sz w:val="22"/>
          <w:szCs w:val="22"/>
        </w:rPr>
        <w:t>(xxxxx</w:t>
      </w:r>
      <w:r>
        <w:rPr>
          <w:color w:val="000000" w:themeColor="text1"/>
          <w:sz w:val="22"/>
          <w:szCs w:val="22"/>
        </w:rPr>
        <w:t xml:space="preserve"> </w:t>
      </w:r>
      <w:r w:rsidRPr="00013C35">
        <w:rPr>
          <w:color w:val="000000" w:themeColor="text1"/>
          <w:sz w:val="22"/>
          <w:szCs w:val="22"/>
        </w:rPr>
        <w:t>Safeguarding Board, 2019</w:t>
      </w:r>
      <w:r>
        <w:rPr>
          <w:color w:val="000000" w:themeColor="text1"/>
          <w:sz w:val="22"/>
          <w:szCs w:val="22"/>
        </w:rPr>
        <w:t xml:space="preserve">). </w:t>
      </w:r>
    </w:p>
    <w:p w14:paraId="2F55C443" w14:textId="77777777" w:rsidR="0070744B" w:rsidRDefault="0070744B" w:rsidP="0070744B">
      <w:pPr>
        <w:spacing w:line="360" w:lineRule="auto"/>
        <w:rPr>
          <w:color w:val="000000" w:themeColor="text1"/>
          <w:sz w:val="22"/>
          <w:szCs w:val="22"/>
        </w:rPr>
      </w:pPr>
      <w:r>
        <w:rPr>
          <w:color w:val="000000" w:themeColor="text1"/>
          <w:sz w:val="22"/>
          <w:szCs w:val="22"/>
        </w:rPr>
        <w:t xml:space="preserve">It was important that I was respectful of 3’s personal wishes however I was responsible to ensuring that 3 was aware of the risks and how his wellbeing could be at risk if the situation was to continue and discuss options available moving forward. </w:t>
      </w:r>
    </w:p>
    <w:p w14:paraId="08570A19" w14:textId="77777777" w:rsidR="0070744B" w:rsidRDefault="0070744B" w:rsidP="0070744B">
      <w:pPr>
        <w:spacing w:line="360" w:lineRule="auto"/>
        <w:rPr>
          <w:color w:val="000000" w:themeColor="text1"/>
          <w:sz w:val="22"/>
          <w:szCs w:val="22"/>
        </w:rPr>
      </w:pPr>
      <w:r>
        <w:rPr>
          <w:color w:val="000000" w:themeColor="text1"/>
          <w:sz w:val="22"/>
          <w:szCs w:val="22"/>
        </w:rPr>
        <w:t xml:space="preserve">We had a conversation around possibility of increasing the formal home care that visited the home every day, as 4 is feeling more strain as a carer it was possible that this could be causing the dynamic to change between the two. 4 had mentioned earlier in the conversation that he thinks his dad needs more care. 3 agreed that he feels more care would ease the situation and would benefit his physical wellbeing as his needs were changing, we agreed to increase this. </w:t>
      </w:r>
      <w:r w:rsidRPr="00013C35">
        <w:rPr>
          <w:color w:val="000000" w:themeColor="text1"/>
          <w:sz w:val="22"/>
          <w:szCs w:val="22"/>
        </w:rPr>
        <w:t>Xxxxx</w:t>
      </w:r>
      <w:r>
        <w:rPr>
          <w:color w:val="000000" w:themeColor="text1"/>
          <w:sz w:val="22"/>
          <w:szCs w:val="22"/>
        </w:rPr>
        <w:t xml:space="preserve"> </w:t>
      </w:r>
      <w:r w:rsidRPr="00013C35">
        <w:rPr>
          <w:color w:val="000000" w:themeColor="text1"/>
          <w:sz w:val="22"/>
          <w:szCs w:val="22"/>
        </w:rPr>
        <w:t>Safeguarding Board, 2019</w:t>
      </w:r>
      <w:r>
        <w:rPr>
          <w:color w:val="000000" w:themeColor="text1"/>
          <w:sz w:val="22"/>
          <w:szCs w:val="22"/>
        </w:rPr>
        <w:t xml:space="preserve"> states that to assist practitioners in taking a person-centred approach throughout the assessment process it is essential to have an open and honest conversation with 3 and 4 to build trust and ensure that they felt confident to speak with me freely. I ensured that I had a short conversation with 3 away from 4 in case 3 felt that he could not speak openly in front of 4. I was able to discover 3’s daily lived experiences and routines are and what he would like to change to establish personal outcomes, this helped inform the decision to increase the home care. To maintain the open and honest conversation I was honest about the home care situation in that area and explained that there may be a wait until there is capacity to implement the care, 3 said that this was fine. It is set out in part 4 of the 2014 Act that there is a duty on the </w:t>
      </w:r>
      <w:r w:rsidRPr="00932421">
        <w:rPr>
          <w:color w:val="000000" w:themeColor="text1"/>
          <w:sz w:val="22"/>
          <w:szCs w:val="22"/>
        </w:rPr>
        <w:t xml:space="preserve">local authority to meet the needs of individuals who are eligible for care and support. </w:t>
      </w:r>
      <w:r w:rsidRPr="00932421">
        <w:rPr>
          <w:color w:val="auto"/>
          <w:sz w:val="22"/>
          <w:szCs w:val="22"/>
          <w:shd w:val="clear" w:color="auto" w:fill="FFFFFF"/>
        </w:rPr>
        <w:t xml:space="preserve">The </w:t>
      </w:r>
      <w:hyperlink r:id="rId4" w:history="1">
        <w:r w:rsidRPr="00932421">
          <w:rPr>
            <w:rStyle w:val="Hyperddolen"/>
            <w:color w:val="auto"/>
            <w:sz w:val="22"/>
            <w:szCs w:val="22"/>
            <w:u w:val="none"/>
            <w:shd w:val="clear" w:color="auto" w:fill="FFFFFF"/>
          </w:rPr>
          <w:t>Care and Support (Eligibility) (Wales) Regulations 2015</w:t>
        </w:r>
      </w:hyperlink>
      <w:r>
        <w:rPr>
          <w:color w:val="auto"/>
          <w:sz w:val="22"/>
          <w:szCs w:val="22"/>
        </w:rPr>
        <w:t xml:space="preserve"> states that there is a responsibility on the local authority to meet the needs of individuals even if they do not meet eligibility criteria, to protect the individual from abuse or neglect. </w:t>
      </w:r>
      <w:r>
        <w:rPr>
          <w:color w:val="000000" w:themeColor="text1"/>
          <w:sz w:val="22"/>
          <w:szCs w:val="22"/>
        </w:rPr>
        <w:t xml:space="preserve"> I recommended respite care and day services to 3 and it was agreed that he would like to attend a day service at a local care home once a </w:t>
      </w:r>
      <w:r w:rsidRPr="00C92A1D">
        <w:rPr>
          <w:color w:val="000000" w:themeColor="text1"/>
          <w:sz w:val="22"/>
          <w:szCs w:val="22"/>
        </w:rPr>
        <w:t>week</w:t>
      </w:r>
      <w:r>
        <w:rPr>
          <w:color w:val="000000" w:themeColor="text1"/>
          <w:sz w:val="22"/>
          <w:szCs w:val="22"/>
        </w:rPr>
        <w:t xml:space="preserve"> to bridge the gap, in 3’s opinion it would give 3 and 4 time apart and hopefully improve the relationship. </w:t>
      </w:r>
    </w:p>
    <w:p w14:paraId="0E2B06B3" w14:textId="77777777" w:rsidR="0070744B" w:rsidRDefault="0070744B" w:rsidP="0070744B">
      <w:pPr>
        <w:spacing w:line="360" w:lineRule="auto"/>
        <w:rPr>
          <w:color w:val="000000" w:themeColor="text1"/>
          <w:sz w:val="22"/>
          <w:szCs w:val="22"/>
        </w:rPr>
      </w:pPr>
    </w:p>
    <w:p w14:paraId="23ACBB8C" w14:textId="77777777" w:rsidR="0070744B" w:rsidRDefault="0070744B" w:rsidP="0070744B">
      <w:pPr>
        <w:spacing w:line="360" w:lineRule="auto"/>
        <w:rPr>
          <w:color w:val="000000" w:themeColor="text1"/>
          <w:sz w:val="22"/>
          <w:szCs w:val="22"/>
        </w:rPr>
      </w:pPr>
      <w:r>
        <w:rPr>
          <w:color w:val="000000" w:themeColor="text1"/>
          <w:sz w:val="22"/>
          <w:szCs w:val="22"/>
        </w:rPr>
        <w:t xml:space="preserve">In this case it was necessary to increase the care and support in place for 3 and 4 as he was not at high risk of abuse or harm. If, during initial visits 3 had been discovered to be high risk of abuse or harm there would have been further steps to take to protect him. </w:t>
      </w:r>
      <w:r w:rsidRPr="00013C35">
        <w:rPr>
          <w:color w:val="000000" w:themeColor="text1"/>
          <w:sz w:val="22"/>
          <w:szCs w:val="22"/>
        </w:rPr>
        <w:t>Xxxxx</w:t>
      </w:r>
      <w:r>
        <w:rPr>
          <w:color w:val="000000" w:themeColor="text1"/>
          <w:sz w:val="22"/>
          <w:szCs w:val="22"/>
        </w:rPr>
        <w:t xml:space="preserve"> </w:t>
      </w:r>
      <w:r w:rsidRPr="00013C35">
        <w:rPr>
          <w:color w:val="000000" w:themeColor="text1"/>
          <w:sz w:val="22"/>
          <w:szCs w:val="22"/>
        </w:rPr>
        <w:t>Safeguarding Board, 2019</w:t>
      </w:r>
      <w:r>
        <w:rPr>
          <w:color w:val="000000" w:themeColor="text1"/>
          <w:sz w:val="22"/>
          <w:szCs w:val="22"/>
        </w:rPr>
        <w:t xml:space="preserve"> sets out the responsibilities on the social worker in relation to the care and support, protection plan. A strategy meeting, to include all professionals involved should be scheduled to establish what actions were needed to protect them from harm and the urgency needed to have this in place. A care and support, protection plan should then be put in place which should be reviewed regularly to establish if the actions in place are achieving agreed personal outcomes. </w:t>
      </w:r>
    </w:p>
    <w:p w14:paraId="34A3BE61" w14:textId="77777777" w:rsidR="0070744B" w:rsidRDefault="0070744B" w:rsidP="0070744B">
      <w:pPr>
        <w:spacing w:line="360" w:lineRule="auto"/>
        <w:rPr>
          <w:color w:val="000000" w:themeColor="text1"/>
          <w:sz w:val="22"/>
          <w:szCs w:val="22"/>
        </w:rPr>
      </w:pPr>
    </w:p>
    <w:p w14:paraId="08CB64E3" w14:textId="77777777" w:rsidR="0070744B" w:rsidRDefault="0070744B" w:rsidP="0070744B">
      <w:pPr>
        <w:spacing w:line="360" w:lineRule="auto"/>
        <w:rPr>
          <w:color w:val="000000" w:themeColor="text1"/>
          <w:sz w:val="22"/>
          <w:szCs w:val="22"/>
        </w:rPr>
      </w:pPr>
      <w:r>
        <w:rPr>
          <w:color w:val="000000" w:themeColor="text1"/>
          <w:sz w:val="22"/>
          <w:szCs w:val="22"/>
        </w:rPr>
        <w:t xml:space="preserve">To inform my practice in this case and to ensure my direct work as a social worker is effective it has been essential that I have knowledge and understanding of local and national safeguarding legislation and the duties and responsibilities that are underpinned. </w:t>
      </w:r>
    </w:p>
    <w:p w14:paraId="7DE9FD2D" w14:textId="77777777" w:rsidR="0070744B" w:rsidRDefault="0070744B" w:rsidP="0070744B">
      <w:pPr>
        <w:spacing w:line="360" w:lineRule="auto"/>
        <w:rPr>
          <w:color w:val="000000" w:themeColor="text1"/>
          <w:sz w:val="22"/>
          <w:szCs w:val="22"/>
        </w:rPr>
      </w:pPr>
    </w:p>
    <w:p w14:paraId="14A2A7B4" w14:textId="77777777" w:rsidR="0070744B" w:rsidRDefault="0070744B" w:rsidP="0070744B">
      <w:pPr>
        <w:spacing w:line="360" w:lineRule="auto"/>
        <w:rPr>
          <w:color w:val="000000" w:themeColor="text1"/>
          <w:sz w:val="22"/>
          <w:szCs w:val="22"/>
        </w:rPr>
      </w:pPr>
      <w:r>
        <w:rPr>
          <w:color w:val="000000" w:themeColor="text1"/>
          <w:sz w:val="22"/>
          <w:szCs w:val="22"/>
        </w:rPr>
        <w:t xml:space="preserve">I feel that overall, this intervention was a positive one, I feel that as I knew the individuals before I received the safeguarding report was received, I was able to build on an existing relationship. I had already built a rapport with the family, and I feel that they were already able to trust me which is important when people are experiencing changes in their lives. I was able to work collaboratively with others during this intervention, including the police, care managers and my own managers to achieve what matters and to enable 3 to reach his personal outcomes. The </w:t>
      </w:r>
      <w:r w:rsidRPr="00932421">
        <w:rPr>
          <w:color w:val="000000" w:themeColor="text1"/>
          <w:sz w:val="22"/>
          <w:szCs w:val="22"/>
        </w:rPr>
        <w:t>SCIE, 2009</w:t>
      </w:r>
      <w:r>
        <w:rPr>
          <w:color w:val="000000" w:themeColor="text1"/>
          <w:sz w:val="22"/>
          <w:szCs w:val="22"/>
        </w:rPr>
        <w:t xml:space="preserve"> states that successful partnership is based on collaborative working and can increase the level of care provided to individuals by professionals. The national and local legislation as well as organisational policies all state that the person is places at the centre of the service and to achieve these organisations should be working collaboratively together (SCIE, 2009). </w:t>
      </w:r>
    </w:p>
    <w:p w14:paraId="3F085DB6" w14:textId="77777777" w:rsidR="0070744B" w:rsidRDefault="0070744B" w:rsidP="0070744B">
      <w:pPr>
        <w:spacing w:line="360" w:lineRule="auto"/>
        <w:rPr>
          <w:color w:val="000000" w:themeColor="text1"/>
          <w:sz w:val="22"/>
          <w:szCs w:val="22"/>
        </w:rPr>
      </w:pPr>
      <w:r>
        <w:rPr>
          <w:color w:val="000000" w:themeColor="text1"/>
          <w:sz w:val="22"/>
          <w:szCs w:val="22"/>
        </w:rPr>
        <w:t xml:space="preserve">3 and 4 were open and honest during my visit which helped achieve the outcomes set out in the assessment and achieve a positive outcome. I felt disappointed that 3 would need to wait for the increase in care to begin and frustrated at the current situation with home care availability however, we were able to bridge the gap here by exploring other services in the community. I have been able to learn from and gain confidence from supervision sessions and speaking with colleagues about their experiences as I feel that this is something I would like to develop this is in the future. I feel that I would have benefited in this benefit of working in a team due to the Covid 19 pandemic and working from home. </w:t>
      </w:r>
    </w:p>
    <w:p w14:paraId="3EFFE73C" w14:textId="3AD71FD9" w:rsidR="0070744B" w:rsidRDefault="0070744B" w:rsidP="0070744B">
      <w:pPr>
        <w:spacing w:line="360" w:lineRule="auto"/>
        <w:rPr>
          <w:color w:val="000000" w:themeColor="text1"/>
          <w:sz w:val="22"/>
          <w:szCs w:val="22"/>
        </w:rPr>
      </w:pPr>
      <w:r>
        <w:rPr>
          <w:color w:val="000000" w:themeColor="text1"/>
          <w:sz w:val="22"/>
          <w:szCs w:val="22"/>
        </w:rPr>
        <w:t>(Word count 3</w:t>
      </w:r>
      <w:r w:rsidR="009F6C8F">
        <w:rPr>
          <w:color w:val="000000" w:themeColor="text1"/>
          <w:sz w:val="22"/>
          <w:szCs w:val="22"/>
        </w:rPr>
        <w:t>818</w:t>
      </w:r>
      <w:r>
        <w:rPr>
          <w:color w:val="000000" w:themeColor="text1"/>
          <w:sz w:val="22"/>
          <w:szCs w:val="22"/>
        </w:rPr>
        <w:t>)</w:t>
      </w:r>
    </w:p>
    <w:p w14:paraId="6611C4A6" w14:textId="77777777" w:rsidR="003179BA" w:rsidRDefault="003179BA" w:rsidP="0070744B">
      <w:pPr>
        <w:spacing w:line="360" w:lineRule="auto"/>
        <w:rPr>
          <w:color w:val="000000" w:themeColor="text1"/>
          <w:sz w:val="22"/>
          <w:szCs w:val="22"/>
        </w:rPr>
      </w:pPr>
    </w:p>
    <w:p w14:paraId="1450D655" w14:textId="77777777" w:rsidR="003179BA" w:rsidRDefault="003179BA" w:rsidP="0070744B">
      <w:pPr>
        <w:spacing w:line="360" w:lineRule="auto"/>
        <w:rPr>
          <w:color w:val="000000" w:themeColor="text1"/>
          <w:sz w:val="22"/>
          <w:szCs w:val="22"/>
        </w:rPr>
      </w:pPr>
    </w:p>
    <w:p w14:paraId="56CB7610" w14:textId="77777777" w:rsidR="00EE1504" w:rsidRDefault="00EE1504"/>
    <w:p w14:paraId="59667121" w14:textId="77777777" w:rsidR="003179BA" w:rsidRDefault="003179BA">
      <w:pPr>
        <w:rPr>
          <w:sz w:val="22"/>
          <w:szCs w:val="22"/>
        </w:rPr>
      </w:pPr>
    </w:p>
    <w:p w14:paraId="3678D080" w14:textId="12567DBF" w:rsidR="003179BA" w:rsidRDefault="00A21514">
      <w:pPr>
        <w:rPr>
          <w:sz w:val="22"/>
          <w:szCs w:val="22"/>
        </w:rPr>
      </w:pPr>
      <w:r>
        <w:rPr>
          <w:sz w:val="22"/>
          <w:szCs w:val="22"/>
        </w:rPr>
        <w:t>Reference list</w:t>
      </w:r>
    </w:p>
    <w:p w14:paraId="5A6CB4E7" w14:textId="77777777" w:rsidR="003179BA" w:rsidRDefault="003179BA">
      <w:pPr>
        <w:rPr>
          <w:sz w:val="22"/>
          <w:szCs w:val="22"/>
        </w:rPr>
      </w:pPr>
    </w:p>
    <w:p w14:paraId="576218E2" w14:textId="3A987A2D" w:rsidR="003F2B77" w:rsidRDefault="003F2B77">
      <w:pPr>
        <w:rPr>
          <w:sz w:val="22"/>
          <w:szCs w:val="22"/>
        </w:rPr>
      </w:pPr>
      <w:r w:rsidRPr="005D58F2">
        <w:rPr>
          <w:sz w:val="22"/>
          <w:szCs w:val="22"/>
        </w:rPr>
        <w:t>British council, 2020.</w:t>
      </w:r>
      <w:r w:rsidR="00197335">
        <w:rPr>
          <w:sz w:val="22"/>
          <w:szCs w:val="22"/>
        </w:rPr>
        <w:t xml:space="preserve"> The Global Safeguarding Strategy. Available at:</w:t>
      </w:r>
    </w:p>
    <w:p w14:paraId="5E21635D" w14:textId="41EDD4A1" w:rsidR="00E341FA" w:rsidRDefault="00000000" w:rsidP="00AA0CBD">
      <w:pPr>
        <w:tabs>
          <w:tab w:val="left" w:pos="4020"/>
        </w:tabs>
        <w:jc w:val="both"/>
        <w:rPr>
          <w:sz w:val="22"/>
          <w:szCs w:val="22"/>
        </w:rPr>
      </w:pPr>
      <w:hyperlink r:id="rId5" w:history="1">
        <w:r w:rsidR="00197335" w:rsidRPr="00E341FA">
          <w:rPr>
            <w:rStyle w:val="Hyperddolen"/>
            <w:sz w:val="22"/>
            <w:szCs w:val="22"/>
          </w:rPr>
          <w:t>british_council_global_safeguarding_strategy_june_2020.pdf (britishcouncil.org)</w:t>
        </w:r>
      </w:hyperlink>
      <w:r w:rsidR="00197335" w:rsidRPr="00E341FA">
        <w:rPr>
          <w:sz w:val="22"/>
          <w:szCs w:val="22"/>
        </w:rPr>
        <w:t xml:space="preserve">. accessed on 01.08.2024 </w:t>
      </w:r>
    </w:p>
    <w:p w14:paraId="34828BE7" w14:textId="77777777" w:rsidR="00AA0CBD" w:rsidRPr="00E341FA" w:rsidRDefault="00AA0CBD" w:rsidP="00AA0CBD">
      <w:pPr>
        <w:tabs>
          <w:tab w:val="left" w:pos="4020"/>
        </w:tabs>
        <w:jc w:val="both"/>
        <w:rPr>
          <w:sz w:val="22"/>
          <w:szCs w:val="22"/>
        </w:rPr>
      </w:pPr>
    </w:p>
    <w:p w14:paraId="354DB974" w14:textId="06630DA6" w:rsidR="000E0714" w:rsidRPr="000E0714" w:rsidRDefault="000E0714" w:rsidP="000E0714">
      <w:pPr>
        <w:tabs>
          <w:tab w:val="left" w:pos="4020"/>
        </w:tabs>
        <w:jc w:val="both"/>
        <w:rPr>
          <w:sz w:val="22"/>
          <w:szCs w:val="22"/>
        </w:rPr>
      </w:pPr>
      <w:r w:rsidRPr="000E0714">
        <w:rPr>
          <w:sz w:val="22"/>
          <w:szCs w:val="22"/>
        </w:rPr>
        <w:t>Care Quality Commission. Increased strain on carers, 2020/21. Available online at (cqc.org.uk) Accessed on 16.01.2024.</w:t>
      </w:r>
    </w:p>
    <w:p w14:paraId="0EA70341" w14:textId="77777777" w:rsidR="00E341FA" w:rsidRDefault="00E341FA">
      <w:pPr>
        <w:rPr>
          <w:sz w:val="22"/>
          <w:szCs w:val="22"/>
        </w:rPr>
      </w:pPr>
    </w:p>
    <w:p w14:paraId="1CC9C0B6" w14:textId="10B519AF" w:rsidR="0074361E" w:rsidRPr="00E341FA" w:rsidRDefault="00000000">
      <w:pPr>
        <w:rPr>
          <w:color w:val="000000" w:themeColor="text1"/>
          <w:sz w:val="22"/>
          <w:szCs w:val="22"/>
        </w:rPr>
      </w:pPr>
      <w:hyperlink r:id="rId6" w:history="1">
        <w:r w:rsidR="0074361E" w:rsidRPr="00E341FA">
          <w:rPr>
            <w:rStyle w:val="Hyperddolen"/>
            <w:color w:val="auto"/>
            <w:sz w:val="22"/>
            <w:szCs w:val="22"/>
            <w:u w:val="none"/>
            <w:shd w:val="clear" w:color="auto" w:fill="FFFFFF"/>
          </w:rPr>
          <w:t>Care and Support (Eligibility) (Wales) Regulations 2015</w:t>
        </w:r>
      </w:hyperlink>
      <w:r w:rsidR="00E341FA" w:rsidRPr="00E341FA">
        <w:rPr>
          <w:rStyle w:val="Hyperddolen"/>
          <w:color w:val="auto"/>
          <w:sz w:val="22"/>
          <w:szCs w:val="22"/>
          <w:u w:val="none"/>
          <w:shd w:val="clear" w:color="auto" w:fill="FFFFFF"/>
        </w:rPr>
        <w:t xml:space="preserve">. Available at: </w:t>
      </w:r>
      <w:hyperlink r:id="rId7" w:history="1">
        <w:r w:rsidR="00E341FA" w:rsidRPr="00E341FA">
          <w:rPr>
            <w:rStyle w:val="Hyperddolen"/>
            <w:sz w:val="22"/>
            <w:szCs w:val="22"/>
          </w:rPr>
          <w:t>The Care and Support (Eligibility) (Wales) Regulations 2015 (legislation.gov.uk)</w:t>
        </w:r>
      </w:hyperlink>
      <w:r w:rsidR="00E341FA" w:rsidRPr="00E341FA">
        <w:rPr>
          <w:sz w:val="22"/>
          <w:szCs w:val="22"/>
        </w:rPr>
        <w:t xml:space="preserve"> accessed on 03.08.2024</w:t>
      </w:r>
    </w:p>
    <w:p w14:paraId="5D044035" w14:textId="77777777" w:rsidR="003F2B77" w:rsidRDefault="003F2B77">
      <w:pPr>
        <w:rPr>
          <w:color w:val="000000" w:themeColor="text1"/>
          <w:sz w:val="22"/>
          <w:szCs w:val="22"/>
        </w:rPr>
      </w:pPr>
    </w:p>
    <w:p w14:paraId="69B51C09" w14:textId="03D83326" w:rsidR="003F2B77" w:rsidRPr="00A21514" w:rsidRDefault="00A21514">
      <w:pPr>
        <w:rPr>
          <w:color w:val="000000" w:themeColor="text1"/>
          <w:sz w:val="22"/>
          <w:szCs w:val="22"/>
        </w:rPr>
      </w:pPr>
      <w:r w:rsidRPr="00A21514">
        <w:rPr>
          <w:sz w:val="22"/>
          <w:szCs w:val="22"/>
        </w:rPr>
        <w:t>Community Care, 2019. Unmet need - who's complaining? Available at communitycare.co.uk. Accessed on 05.02.2024.</w:t>
      </w:r>
    </w:p>
    <w:p w14:paraId="17D63C1E" w14:textId="77777777" w:rsidR="0074361E" w:rsidRDefault="0074361E">
      <w:pPr>
        <w:rPr>
          <w:color w:val="000000" w:themeColor="text1"/>
          <w:sz w:val="22"/>
          <w:szCs w:val="22"/>
        </w:rPr>
      </w:pPr>
    </w:p>
    <w:p w14:paraId="23643941" w14:textId="56F54928" w:rsidR="0074361E" w:rsidRDefault="0074361E">
      <w:pPr>
        <w:rPr>
          <w:color w:val="000000" w:themeColor="text1"/>
          <w:sz w:val="22"/>
          <w:szCs w:val="22"/>
        </w:rPr>
      </w:pPr>
      <w:r w:rsidRPr="00197335">
        <w:rPr>
          <w:color w:val="000000" w:themeColor="text1"/>
          <w:sz w:val="22"/>
          <w:szCs w:val="22"/>
        </w:rPr>
        <w:t>The Equality Act 2010</w:t>
      </w:r>
    </w:p>
    <w:p w14:paraId="521598A6" w14:textId="218DFAD6" w:rsidR="00A21514" w:rsidRDefault="00A21514">
      <w:pPr>
        <w:rPr>
          <w:color w:val="000000" w:themeColor="text1"/>
          <w:sz w:val="22"/>
          <w:szCs w:val="22"/>
        </w:rPr>
      </w:pPr>
      <w:r w:rsidRPr="006D0BA1">
        <w:rPr>
          <w:rFonts w:eastAsia="Calibri"/>
          <w:color w:val="auto"/>
          <w:sz w:val="22"/>
          <w:szCs w:val="22"/>
          <w:lang w:val="cy-GB" w:eastAsia="en-US"/>
        </w:rPr>
        <w:t>UK Government. 2010. The Equality Act. Act of Parliament. London. HMSO</w:t>
      </w:r>
    </w:p>
    <w:p w14:paraId="4B2867AB" w14:textId="77777777" w:rsidR="00A247D6" w:rsidRDefault="00A247D6">
      <w:pPr>
        <w:rPr>
          <w:color w:val="000000" w:themeColor="text1"/>
          <w:sz w:val="22"/>
          <w:szCs w:val="22"/>
        </w:rPr>
      </w:pPr>
    </w:p>
    <w:p w14:paraId="2D29E7A7" w14:textId="7245464A" w:rsidR="00A247D6" w:rsidRPr="00F1122E" w:rsidRDefault="00A247D6" w:rsidP="00A247D6">
      <w:pPr>
        <w:rPr>
          <w:rFonts w:ascii="Helvetica" w:hAnsi="Helvetica" w:cs="Helvetica"/>
          <w:color w:val="37394B"/>
          <w:sz w:val="22"/>
          <w:szCs w:val="22"/>
          <w:shd w:val="clear" w:color="auto" w:fill="FFFFFF"/>
        </w:rPr>
      </w:pPr>
      <w:r w:rsidRPr="00F1122E">
        <w:rPr>
          <w:color w:val="000000" w:themeColor="text1"/>
          <w:sz w:val="22"/>
          <w:szCs w:val="22"/>
        </w:rPr>
        <w:t>Gov.Wales, 20</w:t>
      </w:r>
      <w:r w:rsidR="00975D87" w:rsidRPr="00F1122E">
        <w:rPr>
          <w:color w:val="000000" w:themeColor="text1"/>
          <w:sz w:val="22"/>
          <w:szCs w:val="22"/>
        </w:rPr>
        <w:t>21,</w:t>
      </w:r>
      <w:r w:rsidR="00975D87" w:rsidRPr="00F1122E">
        <w:rPr>
          <w:color w:val="000000" w:themeColor="text1"/>
          <w:sz w:val="22"/>
          <w:szCs w:val="22"/>
          <w:u w:val="single"/>
        </w:rPr>
        <w:t xml:space="preserve"> </w:t>
      </w:r>
      <w:hyperlink r:id="rId8" w:history="1">
        <w:r w:rsidR="00975D87" w:rsidRPr="00F1122E">
          <w:rPr>
            <w:rStyle w:val="Hyperddolen"/>
            <w:color w:val="000000" w:themeColor="text1"/>
            <w:sz w:val="22"/>
            <w:szCs w:val="22"/>
          </w:rPr>
          <w:t>Care and support for adults and children</w:t>
        </w:r>
        <w:r w:rsidR="00F1122E" w:rsidRPr="00F1122E">
          <w:rPr>
            <w:rStyle w:val="Hyperddolen"/>
            <w:color w:val="000000" w:themeColor="text1"/>
            <w:sz w:val="22"/>
            <w:szCs w:val="22"/>
          </w:rPr>
          <w:t xml:space="preserve">. </w:t>
        </w:r>
        <w:r w:rsidR="00975D87" w:rsidRPr="00F1122E">
          <w:rPr>
            <w:rStyle w:val="Hyperddolen"/>
            <w:color w:val="000000" w:themeColor="text1"/>
            <w:sz w:val="22"/>
            <w:szCs w:val="22"/>
          </w:rPr>
          <w:t>)</w:t>
        </w:r>
      </w:hyperlink>
      <w:r w:rsidR="00F1122E" w:rsidRPr="00F1122E">
        <w:rPr>
          <w:sz w:val="22"/>
          <w:szCs w:val="22"/>
        </w:rPr>
        <w:t xml:space="preserve">available at </w:t>
      </w:r>
      <w:hyperlink r:id="rId9" w:history="1">
        <w:r w:rsidR="00F1122E" w:rsidRPr="00F1122E">
          <w:rPr>
            <w:rStyle w:val="Hyperddolen"/>
            <w:sz w:val="22"/>
            <w:szCs w:val="22"/>
          </w:rPr>
          <w:t>Care and support for adults and children | Law Wales (gov.wales)</w:t>
        </w:r>
      </w:hyperlink>
    </w:p>
    <w:p w14:paraId="5E1380F8" w14:textId="77777777" w:rsidR="00A247D6" w:rsidRPr="00C87508" w:rsidRDefault="00A247D6">
      <w:pPr>
        <w:rPr>
          <w:sz w:val="22"/>
          <w:szCs w:val="22"/>
        </w:rPr>
      </w:pPr>
    </w:p>
    <w:p w14:paraId="412DA160" w14:textId="75F4FDDD" w:rsidR="00197335" w:rsidRPr="00C87508" w:rsidRDefault="00197335" w:rsidP="00197335">
      <w:pPr>
        <w:rPr>
          <w:rStyle w:val="Hyperddolen"/>
          <w:sz w:val="22"/>
          <w:szCs w:val="22"/>
        </w:rPr>
      </w:pPr>
      <w:r w:rsidRPr="00C87508">
        <w:rPr>
          <w:sz w:val="22"/>
          <w:szCs w:val="22"/>
        </w:rPr>
        <w:t>G</w:t>
      </w:r>
      <w:r w:rsidR="003179BA" w:rsidRPr="00C87508">
        <w:rPr>
          <w:sz w:val="22"/>
          <w:szCs w:val="22"/>
        </w:rPr>
        <w:t>overnment census</w:t>
      </w:r>
      <w:r w:rsidRPr="00C87508">
        <w:rPr>
          <w:sz w:val="22"/>
          <w:szCs w:val="22"/>
        </w:rPr>
        <w:t xml:space="preserve">, 2011. Gwynedd council, 2011 Census. Usual resident population. Last updated 2013. </w:t>
      </w:r>
      <w:hyperlink r:id="rId10" w:history="1">
        <w:r w:rsidRPr="00C87508">
          <w:rPr>
            <w:rStyle w:val="Hyperddolen"/>
            <w:sz w:val="22"/>
            <w:szCs w:val="22"/>
          </w:rPr>
          <w:t>KS101EW_Usual_Resident_Population.xls (llyw.cymru)</w:t>
        </w:r>
      </w:hyperlink>
    </w:p>
    <w:p w14:paraId="2B5A2B41" w14:textId="0E94AFE7" w:rsidR="003179BA" w:rsidRDefault="003179BA">
      <w:pPr>
        <w:rPr>
          <w:sz w:val="22"/>
          <w:szCs w:val="22"/>
        </w:rPr>
      </w:pPr>
    </w:p>
    <w:p w14:paraId="6DD5D33A" w14:textId="78191B63" w:rsidR="0074361E" w:rsidRDefault="0013560D">
      <w:pPr>
        <w:rPr>
          <w:sz w:val="22"/>
          <w:szCs w:val="22"/>
        </w:rPr>
      </w:pPr>
      <w:r w:rsidRPr="0013560D">
        <w:rPr>
          <w:sz w:val="22"/>
          <w:szCs w:val="22"/>
        </w:rPr>
        <w:t>Holt, A 2022, Child to Parent Abuse. Academic Insights, HM Inspectorate of Probation. Available at Child to Parent Abuse — University of Roehampton Research Explorer. Accessed on 11.12.2023</w:t>
      </w:r>
    </w:p>
    <w:p w14:paraId="0E6B78F4" w14:textId="77777777" w:rsidR="0013560D" w:rsidRPr="0013560D" w:rsidRDefault="0013560D">
      <w:pPr>
        <w:rPr>
          <w:sz w:val="22"/>
          <w:szCs w:val="22"/>
        </w:rPr>
      </w:pPr>
    </w:p>
    <w:p w14:paraId="666BE856" w14:textId="6B3F935B" w:rsidR="003F2B77" w:rsidRDefault="0013560D">
      <w:r w:rsidRPr="0013560D">
        <w:rPr>
          <w:sz w:val="22"/>
          <w:szCs w:val="22"/>
        </w:rPr>
        <w:t xml:space="preserve">IMCA Wales. 2006. Online. Available at: </w:t>
      </w:r>
      <w:hyperlink r:id="rId11" w:history="1">
        <w:r w:rsidRPr="0013560D">
          <w:rPr>
            <w:rStyle w:val="Hyperddolen"/>
            <w:sz w:val="22"/>
            <w:szCs w:val="22"/>
          </w:rPr>
          <w:t>http://www.mhmbcb.com/imca/imca_what_is.htm. Accessed on 11.12.2024</w:t>
        </w:r>
      </w:hyperlink>
      <w:r>
        <w:t>.</w:t>
      </w:r>
    </w:p>
    <w:p w14:paraId="741510A1" w14:textId="77777777" w:rsidR="0013560D" w:rsidRDefault="0013560D">
      <w:pPr>
        <w:rPr>
          <w:sz w:val="22"/>
          <w:szCs w:val="22"/>
        </w:rPr>
      </w:pPr>
    </w:p>
    <w:p w14:paraId="42E3F63C" w14:textId="77777777" w:rsidR="00197335" w:rsidRDefault="003179BA" w:rsidP="00197335">
      <w:pPr>
        <w:rPr>
          <w:rStyle w:val="Hyperddolen"/>
        </w:rPr>
      </w:pPr>
      <w:r w:rsidRPr="00197335">
        <w:rPr>
          <w:color w:val="000000" w:themeColor="text1"/>
          <w:sz w:val="22"/>
          <w:szCs w:val="22"/>
        </w:rPr>
        <w:t>Local Government Association, 2015</w:t>
      </w:r>
      <w:r w:rsidR="00197335">
        <w:rPr>
          <w:color w:val="000000" w:themeColor="text1"/>
          <w:sz w:val="22"/>
          <w:szCs w:val="22"/>
        </w:rPr>
        <w:t xml:space="preserve">. </w:t>
      </w:r>
      <w:r w:rsidR="00197335" w:rsidRPr="006D0BA1">
        <w:rPr>
          <w:rFonts w:eastAsia="Calibri"/>
          <w:color w:val="auto"/>
          <w:sz w:val="22"/>
          <w:szCs w:val="22"/>
          <w:lang w:val="cy-GB" w:eastAsia="en-US"/>
        </w:rPr>
        <w:t xml:space="preserve">Local Government Association. 2015. Online at : </w:t>
      </w:r>
      <w:hyperlink r:id="rId12" w:history="1">
        <w:r w:rsidR="00197335" w:rsidRPr="009A3826">
          <w:rPr>
            <w:rStyle w:val="Hyperddolen"/>
            <w:rFonts w:eastAsia="Calibri"/>
            <w:sz w:val="22"/>
            <w:szCs w:val="22"/>
            <w:lang w:val="cy-GB" w:eastAsia="en-US"/>
          </w:rPr>
          <w:t>https://www.local.gov.uk/sites/default/files/documents/adult-safeguarding-and-do-cfe.pdf</w:t>
        </w:r>
      </w:hyperlink>
      <w:r w:rsidR="00197335">
        <w:rPr>
          <w:rFonts w:eastAsia="Calibri"/>
          <w:color w:val="auto"/>
          <w:sz w:val="22"/>
          <w:szCs w:val="22"/>
          <w:lang w:val="cy-GB" w:eastAsia="en-US"/>
        </w:rPr>
        <w:t xml:space="preserve"> accessed on 05.08.2024</w:t>
      </w:r>
    </w:p>
    <w:p w14:paraId="0545E313" w14:textId="3E6A405A" w:rsidR="003179BA" w:rsidRDefault="003179BA">
      <w:pPr>
        <w:rPr>
          <w:color w:val="000000" w:themeColor="text1"/>
          <w:sz w:val="22"/>
          <w:szCs w:val="22"/>
        </w:rPr>
      </w:pPr>
    </w:p>
    <w:p w14:paraId="3C21ABE7" w14:textId="7FC47EE0" w:rsidR="00DF3006" w:rsidRPr="00122E10" w:rsidRDefault="00DF3006">
      <w:pPr>
        <w:rPr>
          <w:color w:val="000000" w:themeColor="text1"/>
          <w:sz w:val="22"/>
          <w:szCs w:val="22"/>
        </w:rPr>
      </w:pPr>
      <w:r w:rsidRPr="00122E10">
        <w:rPr>
          <w:color w:val="000000" w:themeColor="text1"/>
          <w:sz w:val="22"/>
          <w:szCs w:val="22"/>
        </w:rPr>
        <w:t>Llyw.cymru, 2021).</w:t>
      </w:r>
      <w:r w:rsidR="00122E10" w:rsidRPr="00122E10">
        <w:rPr>
          <w:sz w:val="22"/>
          <w:szCs w:val="22"/>
        </w:rPr>
        <w:t xml:space="preserve"> Report Census results 2021 - the Welsh Language.pdf available at llyw.cymru. Accessed on 16.11.2024.</w:t>
      </w:r>
    </w:p>
    <w:p w14:paraId="5D53A27C" w14:textId="77777777" w:rsidR="00DF3006" w:rsidRDefault="00DF3006">
      <w:pPr>
        <w:rPr>
          <w:color w:val="000000" w:themeColor="text1"/>
          <w:sz w:val="22"/>
          <w:szCs w:val="22"/>
        </w:rPr>
      </w:pPr>
    </w:p>
    <w:p w14:paraId="05992277" w14:textId="5ECBE2B4" w:rsidR="00DF3006" w:rsidRDefault="00DF3006">
      <w:pPr>
        <w:rPr>
          <w:color w:val="000000" w:themeColor="text1"/>
          <w:sz w:val="22"/>
          <w:szCs w:val="22"/>
        </w:rPr>
      </w:pPr>
      <w:bookmarkStart w:id="0" w:name="_Hlk173931515"/>
      <w:r w:rsidRPr="008B5795">
        <w:rPr>
          <w:color w:val="000000" w:themeColor="text1"/>
          <w:sz w:val="22"/>
          <w:szCs w:val="22"/>
        </w:rPr>
        <w:t>Mental Capacity Act (2005)</w:t>
      </w:r>
    </w:p>
    <w:p w14:paraId="61A876C0" w14:textId="77777777" w:rsidR="0013560D" w:rsidRDefault="0013560D" w:rsidP="0013560D">
      <w:pPr>
        <w:overflowPunct/>
        <w:autoSpaceDE/>
        <w:autoSpaceDN/>
        <w:adjustRightInd/>
        <w:spacing w:after="160" w:line="360" w:lineRule="auto"/>
        <w:textAlignment w:val="auto"/>
        <w:rPr>
          <w:rFonts w:eastAsia="Calibri"/>
          <w:sz w:val="22"/>
          <w:szCs w:val="22"/>
          <w:shd w:val="clear" w:color="auto" w:fill="FFFFFF"/>
          <w:lang w:eastAsia="en-US"/>
        </w:rPr>
      </w:pPr>
      <w:r w:rsidRPr="006D0BA1">
        <w:rPr>
          <w:rFonts w:eastAsia="Calibri"/>
          <w:sz w:val="22"/>
          <w:szCs w:val="22"/>
          <w:shd w:val="clear" w:color="auto" w:fill="FFFFFF"/>
          <w:lang w:eastAsia="en-US"/>
        </w:rPr>
        <w:t xml:space="preserve">UK Government. 2005. Mental Capacity Act. Act of Parliament. London. HMSO. </w:t>
      </w:r>
    </w:p>
    <w:p w14:paraId="4588925A" w14:textId="77777777" w:rsidR="00AB2C21" w:rsidRDefault="00AB2C21" w:rsidP="00AB2C21">
      <w:pPr>
        <w:tabs>
          <w:tab w:val="left" w:pos="6315"/>
        </w:tabs>
        <w:overflowPunct/>
        <w:autoSpaceDE/>
        <w:autoSpaceDN/>
        <w:adjustRightInd/>
        <w:spacing w:after="160"/>
        <w:textAlignment w:val="auto"/>
        <w:rPr>
          <w:rFonts w:eastAsia="Calibri"/>
          <w:color w:val="auto"/>
          <w:sz w:val="22"/>
          <w:szCs w:val="22"/>
          <w:lang w:val="cy-GB" w:eastAsia="en-US"/>
        </w:rPr>
      </w:pPr>
      <w:r w:rsidRPr="006D0BA1">
        <w:rPr>
          <w:rFonts w:eastAsia="Calibri"/>
          <w:color w:val="auto"/>
          <w:sz w:val="22"/>
          <w:szCs w:val="22"/>
          <w:lang w:val="cy-GB" w:eastAsia="en-US"/>
        </w:rPr>
        <w:t xml:space="preserve">North Wales Safeguarding Board, 2019. Online. Available at: </w:t>
      </w:r>
      <w:hyperlink r:id="rId13" w:history="1">
        <w:r w:rsidRPr="00FA3AA7">
          <w:rPr>
            <w:rStyle w:val="Hyperddolen"/>
            <w:rFonts w:eastAsia="Calibri"/>
            <w:sz w:val="22"/>
            <w:szCs w:val="22"/>
            <w:lang w:val="cy-GB" w:eastAsia="en-US"/>
          </w:rPr>
          <w:t>https://www.northwalessafeguardingboard.wales/wp-content/uploads/2019/11/Ten-Top-Tips-for-Making-an-Adult-Safeguarding-Report.pdf. Accessed 08/10/20</w:t>
        </w:r>
      </w:hyperlink>
      <w:r w:rsidRPr="006D0BA1">
        <w:rPr>
          <w:rFonts w:eastAsia="Calibri"/>
          <w:color w:val="auto"/>
          <w:sz w:val="22"/>
          <w:szCs w:val="22"/>
          <w:lang w:val="cy-GB" w:eastAsia="en-US"/>
        </w:rPr>
        <w:t>.</w:t>
      </w:r>
    </w:p>
    <w:bookmarkEnd w:id="0"/>
    <w:p w14:paraId="46677A42" w14:textId="77777777" w:rsidR="008763D3" w:rsidRDefault="008763D3">
      <w:pPr>
        <w:rPr>
          <w:color w:val="000000" w:themeColor="text1"/>
          <w:sz w:val="22"/>
          <w:szCs w:val="22"/>
        </w:rPr>
      </w:pPr>
    </w:p>
    <w:p w14:paraId="0717FC38" w14:textId="5C9842CE" w:rsidR="008763D3" w:rsidRPr="008763D3" w:rsidRDefault="008763D3">
      <w:pPr>
        <w:rPr>
          <w:b/>
          <w:bCs/>
          <w:color w:val="000000" w:themeColor="text1"/>
          <w:sz w:val="22"/>
          <w:szCs w:val="22"/>
        </w:rPr>
      </w:pPr>
      <w:r w:rsidRPr="008763D3">
        <w:rPr>
          <w:rStyle w:val="Cryf"/>
          <w:b w:val="0"/>
          <w:bCs w:val="0"/>
          <w:color w:val="111111"/>
          <w:sz w:val="22"/>
          <w:szCs w:val="22"/>
        </w:rPr>
        <w:t>Office of the High Commissioner for Human Rights</w:t>
      </w:r>
      <w:r>
        <w:rPr>
          <w:rStyle w:val="Cryf"/>
          <w:b w:val="0"/>
          <w:bCs w:val="0"/>
          <w:color w:val="111111"/>
          <w:sz w:val="22"/>
          <w:szCs w:val="22"/>
        </w:rPr>
        <w:t xml:space="preserve">, 1996-2004. </w:t>
      </w:r>
      <w:r w:rsidR="00DE1F06">
        <w:rPr>
          <w:rStyle w:val="Cryf"/>
          <w:b w:val="0"/>
          <w:bCs w:val="0"/>
          <w:color w:val="111111"/>
          <w:sz w:val="22"/>
          <w:szCs w:val="22"/>
        </w:rPr>
        <w:t xml:space="preserve">International Bill of Human Rights. Available at: </w:t>
      </w:r>
      <w:hyperlink r:id="rId14" w:history="1">
        <w:r w:rsidR="00DE1F06">
          <w:rPr>
            <w:rStyle w:val="Hyperddolen"/>
          </w:rPr>
          <w:t>International Bill of Human Rights | OHCHR</w:t>
        </w:r>
      </w:hyperlink>
      <w:r w:rsidR="00DE1F06">
        <w:t>. Accessed on 03.08.2024</w:t>
      </w:r>
    </w:p>
    <w:p w14:paraId="5E8DBC0C" w14:textId="77777777" w:rsidR="008763D3" w:rsidRDefault="008763D3">
      <w:pPr>
        <w:rPr>
          <w:color w:val="000000" w:themeColor="text1"/>
          <w:sz w:val="22"/>
          <w:szCs w:val="22"/>
        </w:rPr>
      </w:pPr>
    </w:p>
    <w:p w14:paraId="6E3AA745" w14:textId="3E33A6AB" w:rsidR="00DF3006" w:rsidRPr="0013560D" w:rsidRDefault="0013560D">
      <w:pPr>
        <w:rPr>
          <w:color w:val="000000" w:themeColor="text1"/>
          <w:sz w:val="22"/>
          <w:szCs w:val="22"/>
        </w:rPr>
      </w:pPr>
      <w:r w:rsidRPr="0013560D">
        <w:rPr>
          <w:color w:val="000000" w:themeColor="text1"/>
          <w:sz w:val="22"/>
          <w:szCs w:val="22"/>
        </w:rPr>
        <w:t>Pulla, V. (2017). Strengths-based approach in social work: A distinct ethical advantage. International Journal of Innovation, Creativity and Change, 3(2), 97–114</w:t>
      </w:r>
    </w:p>
    <w:p w14:paraId="0D948315" w14:textId="77777777" w:rsidR="003179BA" w:rsidRDefault="003179BA">
      <w:pPr>
        <w:rPr>
          <w:color w:val="37394B"/>
          <w:sz w:val="22"/>
          <w:szCs w:val="22"/>
          <w:shd w:val="clear" w:color="auto" w:fill="FFFFFF"/>
        </w:rPr>
      </w:pPr>
    </w:p>
    <w:p w14:paraId="5CD8EB49" w14:textId="1A309E7F" w:rsidR="0074361E" w:rsidRPr="00AB2C21" w:rsidRDefault="0074361E" w:rsidP="00AB2C21">
      <w:pPr>
        <w:tabs>
          <w:tab w:val="left" w:pos="6315"/>
        </w:tabs>
        <w:overflowPunct/>
        <w:autoSpaceDE/>
        <w:autoSpaceDN/>
        <w:adjustRightInd/>
        <w:spacing w:after="160"/>
        <w:textAlignment w:val="auto"/>
        <w:rPr>
          <w:rFonts w:eastAsia="Calibri"/>
          <w:color w:val="auto"/>
          <w:sz w:val="22"/>
          <w:szCs w:val="22"/>
          <w:lang w:val="cy-GB" w:eastAsia="en-US"/>
        </w:rPr>
      </w:pPr>
      <w:r w:rsidRPr="00E03CC8">
        <w:rPr>
          <w:color w:val="000000" w:themeColor="text1"/>
          <w:sz w:val="22"/>
          <w:szCs w:val="22"/>
        </w:rPr>
        <w:lastRenderedPageBreak/>
        <w:t>SCIE, 2009</w:t>
      </w:r>
      <w:r w:rsidR="00932421" w:rsidRPr="00932421">
        <w:rPr>
          <w:b/>
          <w:bCs/>
          <w:color w:val="000000" w:themeColor="text1"/>
          <w:sz w:val="22"/>
          <w:szCs w:val="22"/>
        </w:rPr>
        <w:t>.</w:t>
      </w:r>
      <w:r w:rsidR="00932421" w:rsidRPr="00932421">
        <w:rPr>
          <w:color w:val="000000" w:themeColor="text1"/>
          <w:sz w:val="22"/>
          <w:szCs w:val="22"/>
        </w:rPr>
        <w:t xml:space="preserve"> </w:t>
      </w:r>
      <w:r w:rsidR="00932421" w:rsidRPr="00932421">
        <w:rPr>
          <w:color w:val="333333"/>
          <w:sz w:val="22"/>
          <w:szCs w:val="22"/>
        </w:rPr>
        <w:t>Interprofessional and inter-agency collaboration</w:t>
      </w:r>
      <w:r w:rsidR="00AB2C21">
        <w:rPr>
          <w:rFonts w:eastAsia="Calibri"/>
          <w:color w:val="auto"/>
          <w:sz w:val="22"/>
          <w:szCs w:val="22"/>
          <w:lang w:val="cy-GB" w:eastAsia="en-US"/>
        </w:rPr>
        <w:t xml:space="preserve">: </w:t>
      </w:r>
      <w:r w:rsidR="00932421" w:rsidRPr="00932421">
        <w:rPr>
          <w:color w:val="000000" w:themeColor="text1"/>
          <w:sz w:val="22"/>
          <w:szCs w:val="22"/>
        </w:rPr>
        <w:t xml:space="preserve">Available at: </w:t>
      </w:r>
      <w:hyperlink r:id="rId15" w:history="1">
        <w:r w:rsidR="00932421" w:rsidRPr="00932421">
          <w:rPr>
            <w:rStyle w:val="Hyperddolen"/>
            <w:sz w:val="22"/>
            <w:szCs w:val="22"/>
          </w:rPr>
          <w:t>Interprofessional and inter-agency collaboration - Community Care</w:t>
        </w:r>
      </w:hyperlink>
    </w:p>
    <w:p w14:paraId="4F7A1041" w14:textId="77777777" w:rsidR="0074361E" w:rsidRPr="00932421" w:rsidRDefault="0074361E" w:rsidP="00E03CC8">
      <w:pPr>
        <w:rPr>
          <w:color w:val="000000" w:themeColor="text1"/>
          <w:sz w:val="22"/>
          <w:szCs w:val="22"/>
        </w:rPr>
      </w:pPr>
    </w:p>
    <w:p w14:paraId="44ED1613" w14:textId="3BE13BFC" w:rsidR="0074361E" w:rsidRPr="00932421" w:rsidRDefault="0074361E">
      <w:pPr>
        <w:rPr>
          <w:color w:val="000000" w:themeColor="text1"/>
          <w:sz w:val="22"/>
          <w:szCs w:val="22"/>
        </w:rPr>
      </w:pPr>
      <w:r w:rsidRPr="00932421">
        <w:rPr>
          <w:color w:val="303030"/>
          <w:sz w:val="22"/>
          <w:szCs w:val="22"/>
        </w:rPr>
        <w:t>SCIE, 2009</w:t>
      </w:r>
      <w:r w:rsidR="00932421" w:rsidRPr="00932421">
        <w:rPr>
          <w:color w:val="303030"/>
          <w:sz w:val="22"/>
          <w:szCs w:val="22"/>
        </w:rPr>
        <w:t>. Mental Capacity Act at a Glance. Available at:</w:t>
      </w:r>
      <w:r w:rsidR="00932421" w:rsidRPr="00932421">
        <w:rPr>
          <w:sz w:val="22"/>
          <w:szCs w:val="22"/>
        </w:rPr>
        <w:t xml:space="preserve"> </w:t>
      </w:r>
      <w:hyperlink r:id="rId16" w:history="1">
        <w:r w:rsidR="00932421" w:rsidRPr="00932421">
          <w:rPr>
            <w:rStyle w:val="Hyperddolen"/>
            <w:sz w:val="22"/>
            <w:szCs w:val="22"/>
          </w:rPr>
          <w:t>Mental Capacity Act 2005 at a glance - SCIE</w:t>
        </w:r>
      </w:hyperlink>
      <w:r w:rsidR="00932421" w:rsidRPr="00932421">
        <w:rPr>
          <w:sz w:val="22"/>
          <w:szCs w:val="22"/>
        </w:rPr>
        <w:t>. Accessed on 03.08.3024</w:t>
      </w:r>
    </w:p>
    <w:p w14:paraId="3B309775" w14:textId="77777777" w:rsidR="00DF3006" w:rsidRPr="00E03CC8" w:rsidRDefault="00DF3006">
      <w:pPr>
        <w:rPr>
          <w:color w:val="000000" w:themeColor="text1"/>
          <w:sz w:val="22"/>
          <w:szCs w:val="22"/>
        </w:rPr>
      </w:pPr>
    </w:p>
    <w:p w14:paraId="7956EA61" w14:textId="6D417F2B" w:rsidR="00DF3006" w:rsidRPr="00E03CC8" w:rsidRDefault="00DF3006">
      <w:pPr>
        <w:rPr>
          <w:color w:val="37394B"/>
          <w:sz w:val="22"/>
          <w:szCs w:val="22"/>
          <w:shd w:val="clear" w:color="auto" w:fill="FFFFFF"/>
        </w:rPr>
      </w:pPr>
      <w:r w:rsidRPr="00E03CC8">
        <w:rPr>
          <w:color w:val="000000" w:themeColor="text1"/>
          <w:sz w:val="22"/>
          <w:szCs w:val="22"/>
        </w:rPr>
        <w:t>SCIE, 201</w:t>
      </w:r>
      <w:r w:rsidR="00E03CC8" w:rsidRPr="00E03CC8">
        <w:rPr>
          <w:color w:val="000000" w:themeColor="text1"/>
          <w:sz w:val="22"/>
          <w:szCs w:val="22"/>
        </w:rPr>
        <w:t>5</w:t>
      </w:r>
      <w:r w:rsidRPr="00E03CC8">
        <w:rPr>
          <w:color w:val="000000" w:themeColor="text1"/>
          <w:sz w:val="22"/>
          <w:szCs w:val="22"/>
        </w:rPr>
        <w:t>.</w:t>
      </w:r>
      <w:r w:rsidR="00E03CC8" w:rsidRPr="00E03CC8">
        <w:rPr>
          <w:color w:val="000000" w:themeColor="text1"/>
          <w:sz w:val="22"/>
          <w:szCs w:val="22"/>
        </w:rPr>
        <w:t xml:space="preserve"> Strength based practice – Care Act Guidance. Available at: </w:t>
      </w:r>
      <w:hyperlink r:id="rId17" w:history="1">
        <w:r w:rsidR="00E03CC8" w:rsidRPr="00E03CC8">
          <w:rPr>
            <w:rStyle w:val="Hyperddolen"/>
            <w:sz w:val="22"/>
            <w:szCs w:val="22"/>
          </w:rPr>
          <w:t>Care Act guidance on strengths-based approaches - SCIE</w:t>
        </w:r>
      </w:hyperlink>
      <w:r w:rsidR="00E03CC8">
        <w:rPr>
          <w:sz w:val="22"/>
          <w:szCs w:val="22"/>
        </w:rPr>
        <w:t xml:space="preserve">. Accessed on 03.08.2024. </w:t>
      </w:r>
    </w:p>
    <w:p w14:paraId="1CBB28E3" w14:textId="77777777" w:rsidR="003179BA" w:rsidRDefault="003179BA">
      <w:pPr>
        <w:rPr>
          <w:color w:val="37394B"/>
          <w:sz w:val="22"/>
          <w:szCs w:val="22"/>
          <w:shd w:val="clear" w:color="auto" w:fill="FFFFFF"/>
        </w:rPr>
      </w:pPr>
    </w:p>
    <w:p w14:paraId="482281C0" w14:textId="66ADE51A" w:rsidR="003179BA" w:rsidRPr="00134B19" w:rsidRDefault="003179BA">
      <w:pPr>
        <w:rPr>
          <w:color w:val="auto"/>
          <w:sz w:val="22"/>
          <w:szCs w:val="22"/>
          <w:shd w:val="clear" w:color="auto" w:fill="FFFFFF"/>
        </w:rPr>
      </w:pPr>
      <w:r w:rsidRPr="00134B19">
        <w:rPr>
          <w:color w:val="auto"/>
          <w:sz w:val="22"/>
          <w:szCs w:val="22"/>
          <w:shd w:val="clear" w:color="auto" w:fill="FFFFFF"/>
        </w:rPr>
        <w:t>SCIE, 20</w:t>
      </w:r>
      <w:r w:rsidR="008D7F00" w:rsidRPr="00134B19">
        <w:rPr>
          <w:color w:val="auto"/>
          <w:sz w:val="22"/>
          <w:szCs w:val="22"/>
          <w:shd w:val="clear" w:color="auto" w:fill="FFFFFF"/>
        </w:rPr>
        <w:t>20</w:t>
      </w:r>
      <w:r w:rsidRPr="00134B19">
        <w:rPr>
          <w:color w:val="auto"/>
          <w:sz w:val="22"/>
          <w:szCs w:val="22"/>
          <w:shd w:val="clear" w:color="auto" w:fill="FFFFFF"/>
        </w:rPr>
        <w:t>.</w:t>
      </w:r>
      <w:r w:rsidR="00134B19" w:rsidRPr="00134B19">
        <w:rPr>
          <w:color w:val="auto"/>
          <w:sz w:val="22"/>
          <w:szCs w:val="22"/>
          <w:shd w:val="clear" w:color="auto" w:fill="FFFFFF"/>
        </w:rPr>
        <w:t>Recognising and responding to domestic violence. Available at:</w:t>
      </w:r>
      <w:r w:rsidR="00134B19" w:rsidRPr="00134B19">
        <w:rPr>
          <w:color w:val="auto"/>
          <w:sz w:val="22"/>
          <w:szCs w:val="22"/>
        </w:rPr>
        <w:t xml:space="preserve"> </w:t>
      </w:r>
      <w:hyperlink r:id="rId18" w:history="1">
        <w:r w:rsidR="00134B19" w:rsidRPr="00134B19">
          <w:rPr>
            <w:rStyle w:val="Hyperddolen"/>
            <w:color w:val="auto"/>
            <w:sz w:val="22"/>
            <w:szCs w:val="22"/>
          </w:rPr>
          <w:t>Recognising and responding to domestic violence and abuse - SCIE</w:t>
        </w:r>
      </w:hyperlink>
      <w:r w:rsidR="00134B19" w:rsidRPr="00134B19">
        <w:rPr>
          <w:color w:val="auto"/>
          <w:sz w:val="22"/>
          <w:szCs w:val="22"/>
        </w:rPr>
        <w:t>. Accessed on 03.08.2024.</w:t>
      </w:r>
    </w:p>
    <w:p w14:paraId="17570B04" w14:textId="77777777" w:rsidR="003F2B77" w:rsidRDefault="003F2B77">
      <w:pPr>
        <w:rPr>
          <w:rFonts w:ascii="Helvetica" w:hAnsi="Helvetica" w:cs="Helvetica"/>
          <w:color w:val="37394B"/>
          <w:sz w:val="29"/>
          <w:szCs w:val="29"/>
          <w:shd w:val="clear" w:color="auto" w:fill="FFFFFF"/>
        </w:rPr>
      </w:pPr>
    </w:p>
    <w:p w14:paraId="31C9B2C2" w14:textId="6ECE5665" w:rsidR="00197335" w:rsidRPr="00197335" w:rsidRDefault="00197335" w:rsidP="00197335">
      <w:pPr>
        <w:rPr>
          <w:color w:val="000000" w:themeColor="text1"/>
          <w:sz w:val="22"/>
          <w:szCs w:val="22"/>
        </w:rPr>
      </w:pPr>
      <w:r w:rsidRPr="00197335">
        <w:rPr>
          <w:color w:val="000000" w:themeColor="text1"/>
          <w:sz w:val="22"/>
          <w:szCs w:val="22"/>
        </w:rPr>
        <w:t xml:space="preserve">Social care Wales, 2019. The social worker. Practice guidance for social workers registered with social care Wales. Available </w:t>
      </w:r>
      <w:r w:rsidR="00F1122E" w:rsidRPr="00197335">
        <w:rPr>
          <w:color w:val="000000" w:themeColor="text1"/>
          <w:sz w:val="22"/>
          <w:szCs w:val="22"/>
        </w:rPr>
        <w:t>at:</w:t>
      </w:r>
      <w:r w:rsidRPr="00197335">
        <w:rPr>
          <w:color w:val="000000" w:themeColor="text1"/>
          <w:sz w:val="22"/>
          <w:szCs w:val="22"/>
        </w:rPr>
        <w:t xml:space="preserve"> </w:t>
      </w:r>
      <w:hyperlink r:id="rId19" w:history="1">
        <w:r w:rsidRPr="00197335">
          <w:rPr>
            <w:rStyle w:val="Hyperddolen"/>
            <w:color w:val="000000" w:themeColor="text1"/>
            <w:sz w:val="22"/>
            <w:szCs w:val="22"/>
          </w:rPr>
          <w:t>Practice-guidance-social-workers.pdf (socialcare.wales)</w:t>
        </w:r>
      </w:hyperlink>
      <w:r w:rsidRPr="00197335">
        <w:rPr>
          <w:color w:val="000000" w:themeColor="text1"/>
          <w:sz w:val="22"/>
          <w:szCs w:val="22"/>
        </w:rPr>
        <w:t xml:space="preserve"> accessed on 03.08.2024. </w:t>
      </w:r>
    </w:p>
    <w:p w14:paraId="33ACBC2B" w14:textId="21DB8C6D" w:rsidR="003F2B77" w:rsidRDefault="003F2B77">
      <w:pPr>
        <w:rPr>
          <w:color w:val="000000" w:themeColor="text1"/>
          <w:sz w:val="22"/>
          <w:szCs w:val="22"/>
        </w:rPr>
      </w:pPr>
    </w:p>
    <w:p w14:paraId="1B3DC819" w14:textId="7C96ECD7" w:rsidR="003179BA" w:rsidRPr="006438A4" w:rsidRDefault="006438A4">
      <w:pPr>
        <w:rPr>
          <w:sz w:val="22"/>
          <w:szCs w:val="22"/>
        </w:rPr>
      </w:pPr>
      <w:r w:rsidRPr="006438A4">
        <w:rPr>
          <w:sz w:val="22"/>
          <w:szCs w:val="22"/>
        </w:rPr>
        <w:t>Social care Wales, 2023. Using the outcomes approach. Available online at: Using the outcomes approach in social care | Social Care Wales.</w:t>
      </w:r>
    </w:p>
    <w:p w14:paraId="556736B6" w14:textId="77777777" w:rsidR="00AA0CBD" w:rsidRDefault="00AA0CBD" w:rsidP="006438A4">
      <w:pPr>
        <w:rPr>
          <w:rFonts w:ascii="Helvetica" w:hAnsi="Helvetica" w:cs="Helvetica"/>
          <w:color w:val="37394B"/>
          <w:sz w:val="29"/>
          <w:szCs w:val="29"/>
          <w:shd w:val="clear" w:color="auto" w:fill="FFFFFF"/>
        </w:rPr>
      </w:pPr>
    </w:p>
    <w:p w14:paraId="05E9A92D" w14:textId="0F3DEAD9" w:rsidR="006438A4" w:rsidRDefault="003179BA" w:rsidP="006438A4">
      <w:pPr>
        <w:rPr>
          <w:color w:val="000000" w:themeColor="text1"/>
          <w:sz w:val="22"/>
          <w:szCs w:val="22"/>
        </w:rPr>
      </w:pPr>
      <w:r w:rsidRPr="003179BA">
        <w:rPr>
          <w:color w:val="000000" w:themeColor="text1"/>
          <w:sz w:val="22"/>
          <w:szCs w:val="22"/>
        </w:rPr>
        <w:t xml:space="preserve">Section 126 </w:t>
      </w:r>
      <w:bookmarkStart w:id="1" w:name="_Hlk173931444"/>
      <w:r w:rsidRPr="003179BA">
        <w:rPr>
          <w:color w:val="000000" w:themeColor="text1"/>
          <w:sz w:val="22"/>
          <w:szCs w:val="22"/>
        </w:rPr>
        <w:t>Social Services and Wellbeing (Wales) Act 2014</w:t>
      </w:r>
      <w:r w:rsidR="006438A4">
        <w:rPr>
          <w:color w:val="000000" w:themeColor="text1"/>
          <w:sz w:val="22"/>
          <w:szCs w:val="22"/>
        </w:rPr>
        <w:t xml:space="preserve">. </w:t>
      </w:r>
      <w:r w:rsidR="006438A4" w:rsidRPr="00212F45">
        <w:rPr>
          <w:color w:val="000000" w:themeColor="text1"/>
          <w:sz w:val="22"/>
          <w:szCs w:val="22"/>
        </w:rPr>
        <w:t>Social Services and Well-being (Wales) Act (2014). 2014. Anaw 4. London: Stationary House. Available at: http://www.legislation.gov.uk/anaw/2014/4/pdfs/anaw_20140004_en.pdf</w:t>
      </w:r>
      <w:r w:rsidR="006438A4">
        <w:t>.</w:t>
      </w:r>
    </w:p>
    <w:p w14:paraId="2318F613" w14:textId="700BD16D" w:rsidR="003179BA" w:rsidRDefault="003179BA">
      <w:pPr>
        <w:rPr>
          <w:color w:val="000000" w:themeColor="text1"/>
          <w:sz w:val="22"/>
          <w:szCs w:val="22"/>
        </w:rPr>
      </w:pPr>
    </w:p>
    <w:bookmarkEnd w:id="1"/>
    <w:p w14:paraId="7537B3AF" w14:textId="4EA2B98C" w:rsidR="00DF3006" w:rsidRDefault="00212F45">
      <w:pPr>
        <w:rPr>
          <w:color w:val="000000" w:themeColor="text1"/>
          <w:sz w:val="22"/>
          <w:szCs w:val="22"/>
        </w:rPr>
      </w:pPr>
      <w:r w:rsidRPr="00212F45">
        <w:rPr>
          <w:color w:val="000000" w:themeColor="text1"/>
          <w:sz w:val="22"/>
          <w:szCs w:val="22"/>
        </w:rPr>
        <w:t>Social Services and Well-being (Wales) Act (2014). 2014. Anaw 4. London: Stationary House. Available at: http://www.legislation.gov.uk/anaw/2014/4/pdfs/anaw_20140004_en.pdf</w:t>
      </w:r>
      <w:r>
        <w:t>.</w:t>
      </w:r>
    </w:p>
    <w:p w14:paraId="49784769" w14:textId="77777777" w:rsidR="0013560D" w:rsidRDefault="0013560D">
      <w:pPr>
        <w:rPr>
          <w:color w:val="000000" w:themeColor="text1"/>
          <w:sz w:val="22"/>
          <w:szCs w:val="22"/>
        </w:rPr>
      </w:pPr>
    </w:p>
    <w:p w14:paraId="6BE23746" w14:textId="3D35AE12" w:rsidR="003179BA" w:rsidRPr="0013560D" w:rsidRDefault="0013560D">
      <w:pPr>
        <w:rPr>
          <w:color w:val="000000" w:themeColor="text1"/>
          <w:sz w:val="22"/>
          <w:szCs w:val="22"/>
        </w:rPr>
      </w:pPr>
      <w:r w:rsidRPr="0013560D">
        <w:rPr>
          <w:sz w:val="22"/>
          <w:szCs w:val="22"/>
        </w:rPr>
        <w:t>T. Burns and E. Roszkowska, 2016. Rational Choice Theory: Toward a Psychological, Social, and Material Contextualization of Human Choice Behavior. Available at Rational Choice Theory: Toward a Psychological, Social, and Material Contextualization of Human Choice Behavior (scirp.org)</w:t>
      </w:r>
    </w:p>
    <w:p w14:paraId="0E87E0E7" w14:textId="77777777" w:rsidR="003179BA" w:rsidRDefault="003179BA" w:rsidP="003179BA">
      <w:pPr>
        <w:rPr>
          <w:color w:val="000000" w:themeColor="text1"/>
          <w:sz w:val="22"/>
          <w:szCs w:val="22"/>
        </w:rPr>
      </w:pPr>
      <w:r w:rsidRPr="0013560D">
        <w:rPr>
          <w:color w:val="000000" w:themeColor="text1"/>
          <w:sz w:val="22"/>
          <w:szCs w:val="22"/>
        </w:rPr>
        <w:t>Wales Safeguarding Procedures, 2019).</w:t>
      </w:r>
    </w:p>
    <w:p w14:paraId="2A4577C3" w14:textId="77777777" w:rsidR="00AB2C21" w:rsidRDefault="00AB2C21" w:rsidP="003179BA">
      <w:pPr>
        <w:rPr>
          <w:color w:val="000000" w:themeColor="text1"/>
          <w:sz w:val="22"/>
          <w:szCs w:val="22"/>
        </w:rPr>
      </w:pPr>
    </w:p>
    <w:p w14:paraId="1E5F71D6" w14:textId="77777777" w:rsidR="00AB2C21" w:rsidRPr="006D0BA1" w:rsidRDefault="00AB2C21" w:rsidP="00AB2C21">
      <w:pPr>
        <w:overflowPunct/>
        <w:autoSpaceDE/>
        <w:autoSpaceDN/>
        <w:adjustRightInd/>
        <w:spacing w:after="160" w:line="360" w:lineRule="auto"/>
        <w:textAlignment w:val="auto"/>
        <w:rPr>
          <w:rFonts w:eastAsia="Calibri"/>
          <w:sz w:val="22"/>
          <w:szCs w:val="22"/>
          <w:shd w:val="clear" w:color="auto" w:fill="FFFFFF"/>
          <w:lang w:eastAsia="en-US"/>
        </w:rPr>
      </w:pPr>
      <w:r w:rsidRPr="006D0BA1">
        <w:rPr>
          <w:rFonts w:eastAsia="Calibri"/>
          <w:sz w:val="22"/>
          <w:szCs w:val="22"/>
          <w:shd w:val="clear" w:color="auto" w:fill="FFFFFF"/>
          <w:lang w:eastAsia="en-US"/>
        </w:rPr>
        <w:t>UK Government. 1998. Human Rights Act. Act of Parliament. London. HMSO</w:t>
      </w:r>
    </w:p>
    <w:p w14:paraId="773F749A" w14:textId="1B813CDC" w:rsidR="003F2B77" w:rsidRPr="00F1122E" w:rsidRDefault="00F1122E" w:rsidP="003179BA">
      <w:pPr>
        <w:rPr>
          <w:sz w:val="22"/>
          <w:szCs w:val="22"/>
        </w:rPr>
      </w:pPr>
      <w:r w:rsidRPr="00F1122E">
        <w:rPr>
          <w:sz w:val="22"/>
          <w:szCs w:val="22"/>
        </w:rPr>
        <w:t>Wales Government. 2019. More than just words: Action Plan 2019-2020. Wales Government. Available: https://gov.wales/sites/default/files/publications/2019-07/more-thanjust-words-action-plan-2019-2020.pdf</w:t>
      </w:r>
    </w:p>
    <w:p w14:paraId="0857D00A" w14:textId="77777777" w:rsidR="00F1122E" w:rsidRDefault="00F1122E" w:rsidP="003179BA">
      <w:pPr>
        <w:rPr>
          <w:color w:val="000000" w:themeColor="text1"/>
          <w:sz w:val="22"/>
          <w:szCs w:val="22"/>
        </w:rPr>
      </w:pPr>
    </w:p>
    <w:p w14:paraId="6DFCB087" w14:textId="2653447E" w:rsidR="00197335" w:rsidRPr="00197335" w:rsidRDefault="00197335" w:rsidP="00197335">
      <w:pPr>
        <w:rPr>
          <w:color w:val="000000" w:themeColor="text1"/>
          <w:sz w:val="22"/>
          <w:szCs w:val="22"/>
        </w:rPr>
      </w:pPr>
      <w:r w:rsidRPr="00197335">
        <w:rPr>
          <w:color w:val="000000" w:themeColor="text1"/>
          <w:sz w:val="22"/>
          <w:szCs w:val="22"/>
          <w:shd w:val="clear" w:color="auto" w:fill="FFFFFF"/>
        </w:rPr>
        <w:t>Williams, JR 2011, </w:t>
      </w:r>
      <w:r w:rsidRPr="00197335">
        <w:rPr>
          <w:rStyle w:val="Pwyslais"/>
          <w:color w:val="000000" w:themeColor="text1"/>
          <w:sz w:val="22"/>
          <w:szCs w:val="22"/>
          <w:shd w:val="clear" w:color="auto" w:fill="FFFFFF"/>
        </w:rPr>
        <w:t>Protection of older people in Wales: A guide to the Law</w:t>
      </w:r>
      <w:r w:rsidRPr="00197335">
        <w:rPr>
          <w:color w:val="000000" w:themeColor="text1"/>
          <w:sz w:val="22"/>
          <w:szCs w:val="22"/>
          <w:shd w:val="clear" w:color="auto" w:fill="FFFFFF"/>
        </w:rPr>
        <w:t>. Older People’s Commissioner for Wales, Cardiff. &lt;http://www.olderpeoplewales.com/en/Publications/Law-Guide.aspx&gt;</w:t>
      </w:r>
    </w:p>
    <w:p w14:paraId="5A8C4182" w14:textId="120D0B41" w:rsidR="003F2B77" w:rsidRDefault="003F2B77" w:rsidP="003F2B77">
      <w:pPr>
        <w:rPr>
          <w:color w:val="000000" w:themeColor="text1"/>
          <w:sz w:val="22"/>
          <w:szCs w:val="22"/>
        </w:rPr>
      </w:pPr>
    </w:p>
    <w:p w14:paraId="5AB1B27D" w14:textId="77777777" w:rsidR="00DF3006" w:rsidRDefault="00DF3006" w:rsidP="003F2B77">
      <w:pPr>
        <w:rPr>
          <w:sz w:val="22"/>
          <w:szCs w:val="22"/>
        </w:rPr>
      </w:pPr>
    </w:p>
    <w:p w14:paraId="2D180BC2" w14:textId="77777777" w:rsidR="003179BA" w:rsidRDefault="003179BA"/>
    <w:sectPr w:rsidR="003179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813"/>
    <w:rsid w:val="0001083E"/>
    <w:rsid w:val="00016FB2"/>
    <w:rsid w:val="0004435E"/>
    <w:rsid w:val="000C4FAF"/>
    <w:rsid w:val="000E0714"/>
    <w:rsid w:val="000E2B32"/>
    <w:rsid w:val="00122E10"/>
    <w:rsid w:val="00134B19"/>
    <w:rsid w:val="0013560D"/>
    <w:rsid w:val="00197335"/>
    <w:rsid w:val="001B50E1"/>
    <w:rsid w:val="001F297C"/>
    <w:rsid w:val="00212F45"/>
    <w:rsid w:val="00233800"/>
    <w:rsid w:val="00305534"/>
    <w:rsid w:val="003179BA"/>
    <w:rsid w:val="00381544"/>
    <w:rsid w:val="003F2B77"/>
    <w:rsid w:val="003F743D"/>
    <w:rsid w:val="00430086"/>
    <w:rsid w:val="004E64CE"/>
    <w:rsid w:val="00523110"/>
    <w:rsid w:val="00590B8D"/>
    <w:rsid w:val="005C266B"/>
    <w:rsid w:val="005D58F2"/>
    <w:rsid w:val="006438A4"/>
    <w:rsid w:val="00706A65"/>
    <w:rsid w:val="0070744B"/>
    <w:rsid w:val="0074361E"/>
    <w:rsid w:val="007444DB"/>
    <w:rsid w:val="0077259F"/>
    <w:rsid w:val="007B06F8"/>
    <w:rsid w:val="007E67EE"/>
    <w:rsid w:val="00804F9E"/>
    <w:rsid w:val="008763D3"/>
    <w:rsid w:val="008D4C29"/>
    <w:rsid w:val="008D7F00"/>
    <w:rsid w:val="00932421"/>
    <w:rsid w:val="00933A9A"/>
    <w:rsid w:val="00963D94"/>
    <w:rsid w:val="00975D87"/>
    <w:rsid w:val="009E1606"/>
    <w:rsid w:val="009F6C8F"/>
    <w:rsid w:val="00A21514"/>
    <w:rsid w:val="00A247D6"/>
    <w:rsid w:val="00A54600"/>
    <w:rsid w:val="00AA0CBD"/>
    <w:rsid w:val="00AB2C21"/>
    <w:rsid w:val="00AD14A3"/>
    <w:rsid w:val="00AF6813"/>
    <w:rsid w:val="00AF7612"/>
    <w:rsid w:val="00C87508"/>
    <w:rsid w:val="00D12674"/>
    <w:rsid w:val="00D15B17"/>
    <w:rsid w:val="00DC48C0"/>
    <w:rsid w:val="00DE1F06"/>
    <w:rsid w:val="00DF3006"/>
    <w:rsid w:val="00E03CC8"/>
    <w:rsid w:val="00E206A7"/>
    <w:rsid w:val="00E32E78"/>
    <w:rsid w:val="00E341FA"/>
    <w:rsid w:val="00EE1504"/>
    <w:rsid w:val="00F1122E"/>
    <w:rsid w:val="00FC3F51"/>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419E6"/>
  <w15:chartTrackingRefBased/>
  <w15:docId w15:val="{84669F0D-FAC7-4B7F-B5B4-083FD9989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cy-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744B"/>
    <w:pPr>
      <w:overflowPunct w:val="0"/>
      <w:autoSpaceDE w:val="0"/>
      <w:autoSpaceDN w:val="0"/>
      <w:adjustRightInd w:val="0"/>
      <w:spacing w:after="0" w:line="240" w:lineRule="auto"/>
      <w:textAlignment w:val="baseline"/>
    </w:pPr>
    <w:rPr>
      <w:rFonts w:ascii="Arial" w:eastAsia="Times New Roman" w:hAnsi="Arial" w:cs="Arial"/>
      <w:color w:val="000000"/>
      <w:kern w:val="0"/>
      <w:sz w:val="20"/>
      <w:szCs w:val="20"/>
      <w:lang w:val="en-GB" w:eastAsia="en-GB"/>
      <w14:ligatures w14:val="none"/>
    </w:rPr>
  </w:style>
  <w:style w:type="paragraph" w:styleId="Pennawd1">
    <w:name w:val="heading 1"/>
    <w:basedOn w:val="Normal"/>
    <w:link w:val="Pennawd1Nod"/>
    <w:uiPriority w:val="9"/>
    <w:qFormat/>
    <w:rsid w:val="00932421"/>
    <w:pPr>
      <w:overflowPunct/>
      <w:autoSpaceDE/>
      <w:autoSpaceDN/>
      <w:adjustRightInd/>
      <w:spacing w:before="100" w:beforeAutospacing="1" w:after="100" w:afterAutospacing="1"/>
      <w:textAlignment w:val="auto"/>
      <w:outlineLvl w:val="0"/>
    </w:pPr>
    <w:rPr>
      <w:rFonts w:ascii="Times New Roman" w:hAnsi="Times New Roman" w:cs="Times New Roman"/>
      <w:b/>
      <w:bCs/>
      <w:color w:val="auto"/>
      <w:kern w:val="36"/>
      <w:sz w:val="48"/>
      <w:szCs w:val="48"/>
      <w:lang w:val="cy-GB" w:eastAsia="cy-GB"/>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character" w:styleId="Hyperddolen">
    <w:name w:val="Hyperlink"/>
    <w:uiPriority w:val="99"/>
    <w:rsid w:val="0070744B"/>
    <w:rPr>
      <w:color w:val="0000FF"/>
      <w:u w:val="single"/>
    </w:rPr>
  </w:style>
  <w:style w:type="character" w:styleId="Pwyslais">
    <w:name w:val="Emphasis"/>
    <w:basedOn w:val="FfontParagraffDdiofyn"/>
    <w:uiPriority w:val="20"/>
    <w:qFormat/>
    <w:rsid w:val="00197335"/>
    <w:rPr>
      <w:i/>
      <w:iCs/>
    </w:rPr>
  </w:style>
  <w:style w:type="character" w:styleId="SnhebeiDdatrys">
    <w:name w:val="Unresolved Mention"/>
    <w:basedOn w:val="FfontParagraffDdiofyn"/>
    <w:uiPriority w:val="99"/>
    <w:semiHidden/>
    <w:unhideWhenUsed/>
    <w:rsid w:val="0013560D"/>
    <w:rPr>
      <w:color w:val="605E5C"/>
      <w:shd w:val="clear" w:color="auto" w:fill="E1DFDD"/>
    </w:rPr>
  </w:style>
  <w:style w:type="character" w:customStyle="1" w:styleId="Pennawd1Nod">
    <w:name w:val="Pennawd 1 Nod"/>
    <w:basedOn w:val="FfontParagraffDdiofyn"/>
    <w:link w:val="Pennawd1"/>
    <w:uiPriority w:val="9"/>
    <w:rsid w:val="00932421"/>
    <w:rPr>
      <w:rFonts w:ascii="Times New Roman" w:eastAsia="Times New Roman" w:hAnsi="Times New Roman" w:cs="Times New Roman"/>
      <w:b/>
      <w:bCs/>
      <w:kern w:val="36"/>
      <w:sz w:val="48"/>
      <w:szCs w:val="48"/>
      <w:lang w:eastAsia="cy-GB"/>
      <w14:ligatures w14:val="none"/>
    </w:rPr>
  </w:style>
  <w:style w:type="character" w:styleId="Cryf">
    <w:name w:val="Strong"/>
    <w:basedOn w:val="FfontParagraffDdiofyn"/>
    <w:uiPriority w:val="22"/>
    <w:qFormat/>
    <w:rsid w:val="008763D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942767">
      <w:bodyDiv w:val="1"/>
      <w:marLeft w:val="0"/>
      <w:marRight w:val="0"/>
      <w:marTop w:val="0"/>
      <w:marBottom w:val="0"/>
      <w:divBdr>
        <w:top w:val="none" w:sz="0" w:space="0" w:color="auto"/>
        <w:left w:val="none" w:sz="0" w:space="0" w:color="auto"/>
        <w:bottom w:val="none" w:sz="0" w:space="0" w:color="auto"/>
        <w:right w:val="none" w:sz="0" w:space="0" w:color="auto"/>
      </w:divBdr>
    </w:div>
    <w:div w:id="577250906">
      <w:bodyDiv w:val="1"/>
      <w:marLeft w:val="0"/>
      <w:marRight w:val="0"/>
      <w:marTop w:val="0"/>
      <w:marBottom w:val="0"/>
      <w:divBdr>
        <w:top w:val="none" w:sz="0" w:space="0" w:color="auto"/>
        <w:left w:val="none" w:sz="0" w:space="0" w:color="auto"/>
        <w:bottom w:val="none" w:sz="0" w:space="0" w:color="auto"/>
        <w:right w:val="none" w:sz="0" w:space="0" w:color="auto"/>
      </w:divBdr>
    </w:div>
    <w:div w:id="1978027036">
      <w:bodyDiv w:val="1"/>
      <w:marLeft w:val="0"/>
      <w:marRight w:val="0"/>
      <w:marTop w:val="0"/>
      <w:marBottom w:val="0"/>
      <w:divBdr>
        <w:top w:val="none" w:sz="0" w:space="0" w:color="auto"/>
        <w:left w:val="none" w:sz="0" w:space="0" w:color="auto"/>
        <w:bottom w:val="none" w:sz="0" w:space="0" w:color="auto"/>
        <w:right w:val="none" w:sz="0" w:space="0" w:color="auto"/>
      </w:divBdr>
      <w:divsChild>
        <w:div w:id="3880009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aw.gov.wales/care-and-support-adults-and-children" TargetMode="External"/><Relationship Id="rId13" Type="http://schemas.openxmlformats.org/officeDocument/2006/relationships/hyperlink" Target="https://www.northwalessafeguardingboard.wales/wp-content/uploads/2019/11/Ten-Top-Tips-for-Making-an-Adult-Safeguarding-Report.pdf.%20Accessed%2008/10/20" TargetMode="External"/><Relationship Id="rId18" Type="http://schemas.openxmlformats.org/officeDocument/2006/relationships/hyperlink" Target="https://www.scie.org.uk/safeguarding/adults/preventing-abuse-neglect/recognising-domestic-violence/"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legislation.gov.uk/wsi/2015/1578/contents/made" TargetMode="External"/><Relationship Id="rId12" Type="http://schemas.openxmlformats.org/officeDocument/2006/relationships/hyperlink" Target="https://www.local.gov.uk/sites/default/files/documents/adult-safeguarding-and-do-cfe.pdf" TargetMode="External"/><Relationship Id="rId17" Type="http://schemas.openxmlformats.org/officeDocument/2006/relationships/hyperlink" Target="https://www.scie.org.uk/strengths-based-approaches/guidance/" TargetMode="External"/><Relationship Id="rId2" Type="http://schemas.openxmlformats.org/officeDocument/2006/relationships/settings" Target="settings.xml"/><Relationship Id="rId16" Type="http://schemas.openxmlformats.org/officeDocument/2006/relationships/hyperlink" Target="https://www.scie.org.uk/mca/introduction/mental-capacity-act-2005-at-a-glance/"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legislation.gov.uk/wsi/2015/1578/contents/made" TargetMode="External"/><Relationship Id="rId11" Type="http://schemas.openxmlformats.org/officeDocument/2006/relationships/hyperlink" Target="http://www.mhmbcb.com/imca/imca_what_is.htm.%20Accessed%20on%2011.12.2024" TargetMode="External"/><Relationship Id="rId5" Type="http://schemas.openxmlformats.org/officeDocument/2006/relationships/hyperlink" Target="https://www.britishcouncil.org/sites/default/files/british_council_global_safeguarding_strategy_june_2020.pdf" TargetMode="External"/><Relationship Id="rId15" Type="http://schemas.openxmlformats.org/officeDocument/2006/relationships/hyperlink" Target="https://www.communitycare.co.uk/2009/08/03/interprofessional-and-inter-agency-collaboration/" TargetMode="External"/><Relationship Id="rId10" Type="http://schemas.openxmlformats.org/officeDocument/2006/relationships/hyperlink" Target="https://www.gwynedd.llyw.cymru/en/Council/Documents---Council/Key-statistics-and-data/2011-Census-Key-Statistics/2011-Census-Usual-Resident-Population.pdf" TargetMode="External"/><Relationship Id="rId19" Type="http://schemas.openxmlformats.org/officeDocument/2006/relationships/hyperlink" Target="https://socialcare.wales/cms-assets/documents/Practice-guidance-social-workers.pdf" TargetMode="External"/><Relationship Id="rId4" Type="http://schemas.openxmlformats.org/officeDocument/2006/relationships/hyperlink" Target="https://www.legislation.gov.uk/wsi/2015/1578/contents/made" TargetMode="External"/><Relationship Id="rId9" Type="http://schemas.openxmlformats.org/officeDocument/2006/relationships/hyperlink" Target="https://law.gov.wales/care-and-support-adults-and-children" TargetMode="External"/><Relationship Id="rId14" Type="http://schemas.openxmlformats.org/officeDocument/2006/relationships/hyperlink" Target="https://www.ohchr.org/en/what-are-human-rights/international-bill-human-rights" TargetMode="External"/></Relationships>
</file>

<file path=word/theme/theme1.xml><?xml version="1.0" encoding="utf-8"?>
<a:theme xmlns:a="http://schemas.openxmlformats.org/drawingml/2006/main" name="Th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1657</TotalTime>
  <Pages>10</Pages>
  <Words>4313</Words>
  <Characters>24590</Characters>
  <Application>Microsoft Office Word</Application>
  <DocSecurity>0</DocSecurity>
  <Lines>204</Lines>
  <Paragraphs>57</Paragraphs>
  <ScaleCrop>false</ScaleCrop>
  <HeadingPairs>
    <vt:vector size="2" baseType="variant">
      <vt:variant>
        <vt:lpstr>Teitl</vt:lpstr>
      </vt:variant>
      <vt:variant>
        <vt:i4>1</vt:i4>
      </vt:variant>
    </vt:vector>
  </HeadingPairs>
  <TitlesOfParts>
    <vt:vector size="1" baseType="lpstr">
      <vt:lpstr/>
    </vt:vector>
  </TitlesOfParts>
  <Company>Cyngor Gwynedd</Company>
  <LinksUpToDate>false</LinksUpToDate>
  <CharactersWithSpaces>28846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Charlotte Jones (OEDOLION)</dc:creator>
  <cp:keywords/>
  <dc:description/>
  <cp:lastModifiedBy>Rebecca Charlotte Jones (OEDOLION)</cp:lastModifiedBy>
  <cp:revision>31</cp:revision>
  <dcterms:created xsi:type="dcterms:W3CDTF">2024-02-15T10:04:00Z</dcterms:created>
  <dcterms:modified xsi:type="dcterms:W3CDTF">2024-08-07T15:31:00Z</dcterms:modified>
</cp:coreProperties>
</file>