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DF35E" w14:textId="77777777" w:rsidR="0060116C" w:rsidRPr="009E3D41" w:rsidRDefault="0060116C" w:rsidP="0060116C">
      <w:pPr>
        <w:rPr>
          <w:rFonts w:ascii="Arial" w:hAnsi="Arial" w:cs="Arial"/>
          <w:b/>
          <w:bCs/>
          <w:sz w:val="36"/>
          <w:szCs w:val="36"/>
          <w:u w:val="single"/>
        </w:rPr>
      </w:pPr>
      <w:r w:rsidRPr="009E3D41">
        <w:rPr>
          <w:rFonts w:ascii="Arial" w:hAnsi="Arial" w:cs="Arial"/>
          <w:b/>
          <w:bCs/>
          <w:sz w:val="36"/>
          <w:szCs w:val="36"/>
          <w:u w:val="single"/>
        </w:rPr>
        <w:t xml:space="preserve">A critical evaluation and the identification of next teaching and learning steps focusing on a case study of an individual learner or a group of learners, based on an observed critical incident. </w:t>
      </w:r>
    </w:p>
    <w:p w14:paraId="3177B04F" w14:textId="77777777" w:rsidR="007D2355" w:rsidRPr="00FE076C" w:rsidRDefault="007D2355" w:rsidP="00FE076C">
      <w:pPr>
        <w:spacing w:line="360" w:lineRule="auto"/>
        <w:rPr>
          <w:rFonts w:ascii="Arial" w:hAnsi="Arial" w:cs="Arial"/>
        </w:rPr>
      </w:pPr>
    </w:p>
    <w:p w14:paraId="79D918E8" w14:textId="50CF0821" w:rsidR="005E74BC" w:rsidRPr="00FE076C" w:rsidRDefault="0012500F" w:rsidP="00FE076C">
      <w:pPr>
        <w:spacing w:line="360" w:lineRule="auto"/>
        <w:rPr>
          <w:rFonts w:ascii="Arial" w:hAnsi="Arial" w:cs="Arial"/>
          <w:b/>
          <w:bCs/>
        </w:rPr>
      </w:pPr>
      <w:r w:rsidRPr="00FE076C">
        <w:rPr>
          <w:rFonts w:ascii="Arial" w:hAnsi="Arial" w:cs="Arial"/>
          <w:b/>
          <w:bCs/>
        </w:rPr>
        <w:t>INTRODUCTION.</w:t>
      </w:r>
    </w:p>
    <w:p w14:paraId="361F427F" w14:textId="6846D827" w:rsidR="0012500F" w:rsidRPr="00FE076C" w:rsidRDefault="0012500F" w:rsidP="00FE076C">
      <w:pPr>
        <w:spacing w:line="360" w:lineRule="auto"/>
        <w:rPr>
          <w:rFonts w:ascii="Arial" w:hAnsi="Arial" w:cs="Arial"/>
        </w:rPr>
      </w:pPr>
    </w:p>
    <w:p w14:paraId="14854764" w14:textId="5CA88888" w:rsidR="005E3B4B" w:rsidRPr="00FE076C" w:rsidRDefault="0012500F" w:rsidP="00FE076C">
      <w:pPr>
        <w:spacing w:line="360" w:lineRule="auto"/>
        <w:rPr>
          <w:rFonts w:ascii="Arial" w:hAnsi="Arial" w:cs="Arial"/>
        </w:rPr>
      </w:pPr>
      <w:r w:rsidRPr="00FE076C">
        <w:rPr>
          <w:rFonts w:ascii="Arial" w:hAnsi="Arial" w:cs="Arial"/>
        </w:rPr>
        <w:t xml:space="preserve">In this essay I will endeavour to </w:t>
      </w:r>
      <w:r w:rsidR="00A35FF9" w:rsidRPr="00FE076C">
        <w:rPr>
          <w:rFonts w:ascii="Arial" w:hAnsi="Arial" w:cs="Arial"/>
        </w:rPr>
        <w:t xml:space="preserve">critically evaluate key research surrounding behavioural management and emotional literacy in </w:t>
      </w:r>
      <w:r w:rsidR="001E42E3">
        <w:rPr>
          <w:rFonts w:ascii="Arial" w:hAnsi="Arial" w:cs="Arial"/>
        </w:rPr>
        <w:t xml:space="preserve">adolescents </w:t>
      </w:r>
      <w:r w:rsidR="00DD260E" w:rsidRPr="00FE076C">
        <w:rPr>
          <w:rFonts w:ascii="Arial" w:hAnsi="Arial" w:cs="Arial"/>
        </w:rPr>
        <w:t>relating to my critical incident observation.</w:t>
      </w:r>
      <w:r w:rsidR="001E42E3">
        <w:rPr>
          <w:rFonts w:ascii="Arial" w:hAnsi="Arial" w:cs="Arial"/>
        </w:rPr>
        <w:t xml:space="preserve"> </w:t>
      </w:r>
      <w:r w:rsidR="00DD260E" w:rsidRPr="00FE076C">
        <w:rPr>
          <w:rFonts w:ascii="Arial" w:hAnsi="Arial" w:cs="Arial"/>
        </w:rPr>
        <w:t xml:space="preserve">I will also use my understanding of how Tripp’s </w:t>
      </w:r>
      <w:r w:rsidR="00DD260E" w:rsidRPr="00FE076C">
        <w:rPr>
          <w:rFonts w:ascii="Arial" w:hAnsi="Arial" w:cs="Arial"/>
          <w:i/>
          <w:iCs/>
        </w:rPr>
        <w:t>(1993)</w:t>
      </w:r>
      <w:r w:rsidR="00DD260E" w:rsidRPr="00FE076C">
        <w:rPr>
          <w:rFonts w:ascii="Arial" w:hAnsi="Arial" w:cs="Arial"/>
        </w:rPr>
        <w:t xml:space="preserve"> Critical Incident model can be used in reflective practice to influence a student teacher’s professional development as well as the further steps taken in a classroom environment.</w:t>
      </w:r>
    </w:p>
    <w:p w14:paraId="0BD69BEA" w14:textId="77777777" w:rsidR="005E3B4B" w:rsidRPr="00FE076C" w:rsidRDefault="005E3B4B" w:rsidP="00FE076C">
      <w:pPr>
        <w:spacing w:line="360" w:lineRule="auto"/>
        <w:rPr>
          <w:rFonts w:ascii="Arial" w:hAnsi="Arial" w:cs="Arial"/>
        </w:rPr>
      </w:pPr>
    </w:p>
    <w:p w14:paraId="5C197212" w14:textId="498203A4" w:rsidR="00C840C1" w:rsidRPr="00FE076C" w:rsidRDefault="005E3B4B" w:rsidP="00FE076C">
      <w:pPr>
        <w:spacing w:line="360" w:lineRule="auto"/>
        <w:rPr>
          <w:rFonts w:ascii="Arial" w:hAnsi="Arial" w:cs="Arial"/>
        </w:rPr>
      </w:pPr>
      <w:r w:rsidRPr="00FE076C">
        <w:rPr>
          <w:rFonts w:ascii="Arial" w:hAnsi="Arial" w:cs="Arial"/>
        </w:rPr>
        <w:t xml:space="preserve">I believe that it is important for me to highlight the structure of the essay. Following on from this introduction I will then underline the role of critical incidents in relation to teachers. Then I will provide context to the observation setting, in compliance with BERA. This section will provide an avenue in discussing the critical incident linked with </w:t>
      </w:r>
      <w:r w:rsidR="00A33372" w:rsidRPr="00FE076C">
        <w:rPr>
          <w:rFonts w:ascii="Arial" w:hAnsi="Arial" w:cs="Arial"/>
        </w:rPr>
        <w:t>at least one of the four purposes for the Welsh curriculum. This will be followed by a literature review which will link academic literature will be linked with the critical incident. I will then reflect and evaluate using a reflective model. Finally, I will conclude and summarise the areas I have discussed by linking to the professional standards teaching and leadership.</w:t>
      </w:r>
    </w:p>
    <w:p w14:paraId="39B21E7D" w14:textId="014864B3" w:rsidR="00D319AB" w:rsidRPr="00FE076C" w:rsidRDefault="00D319AB" w:rsidP="00FE076C">
      <w:pPr>
        <w:spacing w:line="360" w:lineRule="auto"/>
        <w:rPr>
          <w:rFonts w:ascii="Arial" w:hAnsi="Arial" w:cs="Arial"/>
        </w:rPr>
      </w:pPr>
    </w:p>
    <w:p w14:paraId="514BDED9" w14:textId="6BE254EE" w:rsidR="00D319AB" w:rsidRDefault="00D319AB" w:rsidP="00FE076C">
      <w:pPr>
        <w:spacing w:line="360" w:lineRule="auto"/>
        <w:rPr>
          <w:rFonts w:ascii="Arial" w:hAnsi="Arial" w:cs="Arial"/>
        </w:rPr>
      </w:pPr>
      <w:r w:rsidRPr="00FE076C">
        <w:rPr>
          <w:rFonts w:ascii="Arial" w:hAnsi="Arial" w:cs="Arial"/>
        </w:rPr>
        <w:t xml:space="preserve">It is widely believed that Tripp’s </w:t>
      </w:r>
      <w:r w:rsidRPr="00FE076C">
        <w:rPr>
          <w:rFonts w:ascii="Arial" w:hAnsi="Arial" w:cs="Arial"/>
          <w:i/>
          <w:iCs/>
        </w:rPr>
        <w:t>(1993)</w:t>
      </w:r>
      <w:r w:rsidRPr="00FE076C">
        <w:rPr>
          <w:rFonts w:ascii="Arial" w:hAnsi="Arial" w:cs="Arial"/>
        </w:rPr>
        <w:t xml:space="preserve"> critical incident model is an effective method for a teacher to critically reflect on their practice in a classroom environment. This is because it allows </w:t>
      </w:r>
      <w:r w:rsidR="005C0E2A" w:rsidRPr="00FE076C">
        <w:rPr>
          <w:rFonts w:ascii="Arial" w:hAnsi="Arial" w:cs="Arial"/>
        </w:rPr>
        <w:t>teachers to see how often their practice is affected by the conditions of their work and how they must adapt to deliver the most effective practice possible despite factors in play that may be out of their control. A critical incident is described</w:t>
      </w:r>
      <w:r w:rsidR="005423BA" w:rsidRPr="00FE076C">
        <w:rPr>
          <w:rFonts w:ascii="Arial" w:hAnsi="Arial" w:cs="Arial"/>
        </w:rPr>
        <w:t xml:space="preserve"> by Tripp</w:t>
      </w:r>
      <w:r w:rsidR="005C0E2A" w:rsidRPr="00FE076C">
        <w:rPr>
          <w:rFonts w:ascii="Arial" w:hAnsi="Arial" w:cs="Arial"/>
        </w:rPr>
        <w:t xml:space="preserve"> as </w:t>
      </w:r>
      <w:r w:rsidR="005423BA" w:rsidRPr="00FE076C">
        <w:rPr>
          <w:rFonts w:ascii="Arial" w:hAnsi="Arial" w:cs="Arial"/>
        </w:rPr>
        <w:t xml:space="preserve">‘a critical incident is an interpretation of the significance of an event’ (Tripp, 1993, p.8), this suggests that by challenging teachers to focus on critical incidents then it allows for effective reflective thinking </w:t>
      </w:r>
      <w:r w:rsidR="005423BA" w:rsidRPr="00FE076C">
        <w:rPr>
          <w:rFonts w:ascii="Arial" w:hAnsi="Arial" w:cs="Arial"/>
        </w:rPr>
        <w:lastRenderedPageBreak/>
        <w:t xml:space="preserve">and analysis of how they practice. </w:t>
      </w:r>
      <w:r w:rsidR="009674B2" w:rsidRPr="00FE076C">
        <w:rPr>
          <w:rFonts w:ascii="Arial" w:hAnsi="Arial" w:cs="Arial"/>
        </w:rPr>
        <w:t xml:space="preserve">I believe that this </w:t>
      </w:r>
      <w:r w:rsidR="00C840C1" w:rsidRPr="00FE076C">
        <w:rPr>
          <w:rFonts w:ascii="Arial" w:hAnsi="Arial" w:cs="Arial"/>
        </w:rPr>
        <w:t>observation process is vital for teachers at the start of their career.</w:t>
      </w:r>
    </w:p>
    <w:p w14:paraId="64E11CD4" w14:textId="2B1BE049" w:rsidR="00406B7C" w:rsidRDefault="00406B7C" w:rsidP="00FE076C">
      <w:pPr>
        <w:spacing w:line="360" w:lineRule="auto"/>
        <w:rPr>
          <w:rFonts w:ascii="Arial" w:hAnsi="Arial" w:cs="Arial"/>
        </w:rPr>
      </w:pPr>
    </w:p>
    <w:p w14:paraId="63C452A3" w14:textId="491553A6" w:rsidR="0042437E" w:rsidRPr="0042437E" w:rsidRDefault="00406B7C" w:rsidP="00FE076C">
      <w:pPr>
        <w:spacing w:line="360" w:lineRule="auto"/>
        <w:rPr>
          <w:rFonts w:ascii="Arial" w:hAnsi="Arial" w:cs="Arial"/>
        </w:rPr>
      </w:pPr>
      <w:r>
        <w:rPr>
          <w:rFonts w:ascii="Arial" w:hAnsi="Arial" w:cs="Arial"/>
        </w:rPr>
        <w:t xml:space="preserve">The practice of teaching has evolved exponentially over time. It is a profession that is consistently put under a microscope by the </w:t>
      </w:r>
      <w:proofErr w:type="gramStart"/>
      <w:r>
        <w:rPr>
          <w:rFonts w:ascii="Arial" w:hAnsi="Arial" w:cs="Arial"/>
        </w:rPr>
        <w:t>general public</w:t>
      </w:r>
      <w:proofErr w:type="gramEnd"/>
      <w:r>
        <w:rPr>
          <w:rFonts w:ascii="Arial" w:hAnsi="Arial" w:cs="Arial"/>
        </w:rPr>
        <w:t xml:space="preserve">, politicians and academics. </w:t>
      </w:r>
      <w:proofErr w:type="spellStart"/>
      <w:r w:rsidR="00DE395E">
        <w:rPr>
          <w:rFonts w:ascii="Arial" w:hAnsi="Arial" w:cs="Arial"/>
        </w:rPr>
        <w:t>Š</w:t>
      </w:r>
      <w:r w:rsidR="00AC3BB2">
        <w:rPr>
          <w:rFonts w:ascii="Arial" w:hAnsi="Arial" w:cs="Arial"/>
        </w:rPr>
        <w:t>eth</w:t>
      </w:r>
      <w:proofErr w:type="spellEnd"/>
      <w:r w:rsidR="00AC3BB2">
        <w:rPr>
          <w:rFonts w:ascii="Arial" w:hAnsi="Arial" w:cs="Arial"/>
        </w:rPr>
        <w:t xml:space="preserve"> and </w:t>
      </w:r>
      <w:proofErr w:type="spellStart"/>
      <w:r w:rsidR="00DE395E">
        <w:rPr>
          <w:rFonts w:ascii="Arial" w:hAnsi="Arial" w:cs="Arial"/>
        </w:rPr>
        <w:t>Š</w:t>
      </w:r>
      <w:r w:rsidR="00AC3BB2">
        <w:rPr>
          <w:rFonts w:ascii="Arial" w:hAnsi="Arial" w:cs="Arial"/>
        </w:rPr>
        <w:t>aric</w:t>
      </w:r>
      <w:proofErr w:type="spellEnd"/>
      <w:r w:rsidR="00AC3BB2">
        <w:rPr>
          <w:rFonts w:ascii="Arial" w:hAnsi="Arial" w:cs="Arial"/>
        </w:rPr>
        <w:t xml:space="preserve"> </w:t>
      </w:r>
      <w:r w:rsidR="00AC3BB2">
        <w:rPr>
          <w:rFonts w:ascii="Arial" w:hAnsi="Arial" w:cs="Arial"/>
          <w:i/>
          <w:iCs/>
        </w:rPr>
        <w:t xml:space="preserve">(2017) </w:t>
      </w:r>
      <w:r w:rsidR="00AC3BB2">
        <w:rPr>
          <w:rFonts w:ascii="Arial" w:hAnsi="Arial" w:cs="Arial"/>
        </w:rPr>
        <w:t>state that it no longer is sufficient for teachers to be able to just explain their subject area well, regulate learning and motivate students</w:t>
      </w:r>
      <w:r w:rsidR="00AC3BB2">
        <w:rPr>
          <w:rFonts w:ascii="Arial" w:hAnsi="Arial" w:cs="Arial"/>
          <w:i/>
          <w:iCs/>
        </w:rPr>
        <w:t xml:space="preserve"> (</w:t>
      </w:r>
      <w:proofErr w:type="spellStart"/>
      <w:r w:rsidR="004D2075">
        <w:rPr>
          <w:rFonts w:ascii="Arial" w:hAnsi="Arial" w:cs="Arial"/>
          <w:i/>
          <w:iCs/>
        </w:rPr>
        <w:t>Šeth</w:t>
      </w:r>
      <w:proofErr w:type="spellEnd"/>
      <w:r w:rsidR="004D2075">
        <w:rPr>
          <w:rFonts w:ascii="Arial" w:hAnsi="Arial" w:cs="Arial"/>
          <w:i/>
          <w:iCs/>
        </w:rPr>
        <w:t xml:space="preserve"> and </w:t>
      </w:r>
      <w:proofErr w:type="spellStart"/>
      <w:r w:rsidR="004D2075">
        <w:rPr>
          <w:rFonts w:ascii="Arial" w:hAnsi="Arial" w:cs="Arial"/>
          <w:i/>
          <w:iCs/>
        </w:rPr>
        <w:t>Šaric</w:t>
      </w:r>
      <w:proofErr w:type="spellEnd"/>
      <w:r w:rsidR="004D2075">
        <w:rPr>
          <w:rFonts w:ascii="Arial" w:hAnsi="Arial" w:cs="Arial"/>
          <w:i/>
          <w:iCs/>
        </w:rPr>
        <w:t>, 2017, p.69)</w:t>
      </w:r>
      <w:r w:rsidR="004D2075">
        <w:rPr>
          <w:rFonts w:ascii="Arial" w:hAnsi="Arial" w:cs="Arial"/>
        </w:rPr>
        <w:t xml:space="preserve">. They argue that teachers must be able to adapt their practice to students in ‘…specific social, </w:t>
      </w:r>
      <w:r w:rsidR="00580835">
        <w:rPr>
          <w:rFonts w:ascii="Arial" w:hAnsi="Arial" w:cs="Arial"/>
        </w:rPr>
        <w:t>cultural,</w:t>
      </w:r>
      <w:r w:rsidR="004D2075">
        <w:rPr>
          <w:rFonts w:ascii="Arial" w:hAnsi="Arial" w:cs="Arial"/>
        </w:rPr>
        <w:t xml:space="preserve"> and political contexts’ </w:t>
      </w:r>
      <w:r w:rsidR="004D2075">
        <w:rPr>
          <w:rFonts w:ascii="Arial" w:hAnsi="Arial" w:cs="Arial"/>
          <w:i/>
          <w:iCs/>
        </w:rPr>
        <w:t>(2017, p.69)</w:t>
      </w:r>
      <w:r w:rsidR="004D2075">
        <w:rPr>
          <w:rFonts w:ascii="Arial" w:hAnsi="Arial" w:cs="Arial"/>
        </w:rPr>
        <w:t>.</w:t>
      </w:r>
      <w:r w:rsidR="00580835">
        <w:rPr>
          <w:rFonts w:ascii="Arial" w:hAnsi="Arial" w:cs="Arial"/>
        </w:rPr>
        <w:t xml:space="preserve"> </w:t>
      </w:r>
      <w:r w:rsidR="0042437E">
        <w:rPr>
          <w:rFonts w:ascii="Arial" w:hAnsi="Arial" w:cs="Arial"/>
        </w:rPr>
        <w:t xml:space="preserve">A teacher that is more open to the process of critical reflection and its benefits ultimately becomes a better teacher. For example, it gives teachers the ability to take informed actions that </w:t>
      </w:r>
      <w:r w:rsidR="00DE395E">
        <w:rPr>
          <w:rFonts w:ascii="Arial" w:hAnsi="Arial" w:cs="Arial"/>
        </w:rPr>
        <w:t>can</w:t>
      </w:r>
      <w:r w:rsidR="0042437E">
        <w:rPr>
          <w:rFonts w:ascii="Arial" w:hAnsi="Arial" w:cs="Arial"/>
        </w:rPr>
        <w:t xml:space="preserve"> be justified and explained to others when queried.</w:t>
      </w:r>
      <w:r w:rsidR="001451CF">
        <w:rPr>
          <w:rFonts w:ascii="Arial" w:hAnsi="Arial" w:cs="Arial"/>
        </w:rPr>
        <w:t xml:space="preserve"> This sentiment is echoed by Orchard et al who state that ‘…</w:t>
      </w:r>
      <w:r w:rsidR="001451CF" w:rsidRPr="001451CF">
        <w:rPr>
          <w:rFonts w:ascii="Arial" w:hAnsi="Arial" w:cs="Arial"/>
        </w:rPr>
        <w:t xml:space="preserve">the professional teacher </w:t>
      </w:r>
      <w:proofErr w:type="gramStart"/>
      <w:r w:rsidR="001451CF" w:rsidRPr="001451CF">
        <w:rPr>
          <w:rFonts w:ascii="Arial" w:hAnsi="Arial" w:cs="Arial"/>
        </w:rPr>
        <w:t>is able to</w:t>
      </w:r>
      <w:proofErr w:type="gramEnd"/>
      <w:r w:rsidR="001451CF" w:rsidRPr="001451CF">
        <w:rPr>
          <w:rFonts w:ascii="Arial" w:hAnsi="Arial" w:cs="Arial"/>
        </w:rPr>
        <w:t xml:space="preserve"> judge right action in various school and classroom contexts from a more reliable basis for judgment than intuition or common sense. A teacher who </w:t>
      </w:r>
      <w:proofErr w:type="gramStart"/>
      <w:r w:rsidR="001451CF" w:rsidRPr="001451CF">
        <w:rPr>
          <w:rFonts w:ascii="Arial" w:hAnsi="Arial" w:cs="Arial"/>
        </w:rPr>
        <w:t>is able to</w:t>
      </w:r>
      <w:proofErr w:type="gramEnd"/>
      <w:r w:rsidR="001451CF" w:rsidRPr="001451CF">
        <w:rPr>
          <w:rFonts w:ascii="Arial" w:hAnsi="Arial" w:cs="Arial"/>
        </w:rPr>
        <w:t xml:space="preserve"> make good situational judgments does not rely on hearsay or unreflective prejudice</w:t>
      </w:r>
      <w:r w:rsidR="001451CF">
        <w:rPr>
          <w:rFonts w:ascii="Arial" w:hAnsi="Arial" w:cs="Arial"/>
        </w:rPr>
        <w:t>’. (Orchard et al, 2015, p.202-216)</w:t>
      </w:r>
    </w:p>
    <w:p w14:paraId="67881D8B" w14:textId="77777777" w:rsidR="00406B7C" w:rsidRDefault="00406B7C" w:rsidP="00FE076C">
      <w:pPr>
        <w:spacing w:line="360" w:lineRule="auto"/>
        <w:rPr>
          <w:rFonts w:ascii="Arial" w:hAnsi="Arial" w:cs="Arial"/>
        </w:rPr>
      </w:pPr>
    </w:p>
    <w:p w14:paraId="283709FC" w14:textId="0936077D" w:rsidR="007964C0" w:rsidRPr="00FE076C" w:rsidRDefault="007964C0" w:rsidP="00FE076C">
      <w:pPr>
        <w:spacing w:line="360" w:lineRule="auto"/>
        <w:rPr>
          <w:rFonts w:ascii="Arial" w:hAnsi="Arial" w:cs="Arial"/>
        </w:rPr>
      </w:pPr>
      <w:r w:rsidRPr="00FE076C">
        <w:rPr>
          <w:rFonts w:ascii="Arial" w:hAnsi="Arial" w:cs="Arial"/>
        </w:rPr>
        <w:t xml:space="preserve">My experience working with adolescents in an out of classroom environment as well as my research into behavioural management </w:t>
      </w:r>
      <w:r w:rsidR="00D51107" w:rsidRPr="00FE076C">
        <w:rPr>
          <w:rFonts w:ascii="Arial" w:hAnsi="Arial" w:cs="Arial"/>
        </w:rPr>
        <w:t>and emotional literacy will serve to greatly benefit me when in my practice with students who require it</w:t>
      </w:r>
      <w:r w:rsidR="004D2075">
        <w:rPr>
          <w:rFonts w:ascii="Arial" w:hAnsi="Arial" w:cs="Arial"/>
        </w:rPr>
        <w:t>.</w:t>
      </w:r>
    </w:p>
    <w:p w14:paraId="06F490B1" w14:textId="6F5F9A68" w:rsidR="007D2355" w:rsidRPr="00FE076C" w:rsidRDefault="007D2355" w:rsidP="00FE076C">
      <w:pPr>
        <w:spacing w:line="360" w:lineRule="auto"/>
        <w:rPr>
          <w:rFonts w:ascii="Arial" w:hAnsi="Arial" w:cs="Arial"/>
        </w:rPr>
      </w:pPr>
    </w:p>
    <w:p w14:paraId="41B38C41" w14:textId="201878D9" w:rsidR="007D2355" w:rsidRPr="00FE076C" w:rsidRDefault="007D2355" w:rsidP="00FE076C">
      <w:pPr>
        <w:spacing w:line="360" w:lineRule="auto"/>
        <w:rPr>
          <w:rFonts w:ascii="Arial" w:hAnsi="Arial" w:cs="Arial"/>
        </w:rPr>
      </w:pPr>
    </w:p>
    <w:p w14:paraId="65E0F180" w14:textId="4163AA10" w:rsidR="007D2355" w:rsidRPr="00FE076C" w:rsidRDefault="007D2355" w:rsidP="00FE076C">
      <w:pPr>
        <w:spacing w:line="360" w:lineRule="auto"/>
        <w:rPr>
          <w:rFonts w:ascii="Arial" w:hAnsi="Arial" w:cs="Arial"/>
          <w:b/>
          <w:bCs/>
        </w:rPr>
      </w:pPr>
      <w:r w:rsidRPr="00FE076C">
        <w:rPr>
          <w:rFonts w:ascii="Arial" w:hAnsi="Arial" w:cs="Arial"/>
          <w:b/>
          <w:bCs/>
        </w:rPr>
        <w:t>OBSERVATION.</w:t>
      </w:r>
    </w:p>
    <w:p w14:paraId="27800852" w14:textId="75CC09D4" w:rsidR="004F525F" w:rsidRPr="00FE076C" w:rsidRDefault="004F525F" w:rsidP="00FE076C">
      <w:pPr>
        <w:spacing w:line="360" w:lineRule="auto"/>
        <w:rPr>
          <w:rFonts w:ascii="Arial" w:hAnsi="Arial" w:cs="Arial"/>
        </w:rPr>
      </w:pPr>
    </w:p>
    <w:p w14:paraId="2FA1F444" w14:textId="1B4CC2BD" w:rsidR="004F525F" w:rsidRPr="00FE076C" w:rsidRDefault="00B91D22" w:rsidP="00FE076C">
      <w:pPr>
        <w:spacing w:line="360" w:lineRule="auto"/>
        <w:rPr>
          <w:rFonts w:ascii="Arial" w:hAnsi="Arial" w:cs="Arial"/>
        </w:rPr>
      </w:pPr>
      <w:r w:rsidRPr="00FE076C">
        <w:rPr>
          <w:rFonts w:ascii="Arial" w:hAnsi="Arial" w:cs="Arial"/>
        </w:rPr>
        <w:t xml:space="preserve">The school in which I conducted my observation is a co-educational secondary school located in a heavily residential area in the western region of Swansea. </w:t>
      </w:r>
      <w:r w:rsidR="004F525F" w:rsidRPr="00FE076C">
        <w:rPr>
          <w:rFonts w:ascii="Arial" w:hAnsi="Arial" w:cs="Arial"/>
        </w:rPr>
        <w:t>The school has over 1200 pupils on roll</w:t>
      </w:r>
      <w:r w:rsidRPr="00FE076C">
        <w:rPr>
          <w:rFonts w:ascii="Arial" w:hAnsi="Arial" w:cs="Arial"/>
        </w:rPr>
        <w:t xml:space="preserve"> (including an estimated 180 in the Sixth Form) </w:t>
      </w:r>
      <w:r w:rsidR="004F525F" w:rsidRPr="00FE076C">
        <w:rPr>
          <w:rFonts w:ascii="Arial" w:hAnsi="Arial" w:cs="Arial"/>
        </w:rPr>
        <w:t>as of 2021</w:t>
      </w:r>
      <w:r w:rsidRPr="00FE076C">
        <w:rPr>
          <w:rFonts w:ascii="Arial" w:hAnsi="Arial" w:cs="Arial"/>
        </w:rPr>
        <w:t xml:space="preserve"> </w:t>
      </w:r>
      <w:r w:rsidRPr="00FE076C">
        <w:rPr>
          <w:rFonts w:ascii="Arial" w:hAnsi="Arial" w:cs="Arial"/>
          <w:i/>
          <w:iCs/>
        </w:rPr>
        <w:t xml:space="preserve">(My Local School, </w:t>
      </w:r>
      <w:proofErr w:type="spellStart"/>
      <w:r w:rsidRPr="00FE076C">
        <w:rPr>
          <w:rFonts w:ascii="Arial" w:hAnsi="Arial" w:cs="Arial"/>
          <w:i/>
          <w:iCs/>
        </w:rPr>
        <w:t>n.d</w:t>
      </w:r>
      <w:proofErr w:type="spellEnd"/>
      <w:r w:rsidRPr="00FE076C">
        <w:rPr>
          <w:rFonts w:ascii="Arial" w:hAnsi="Arial" w:cs="Arial"/>
          <w:i/>
          <w:iCs/>
        </w:rPr>
        <w:t>)</w:t>
      </w:r>
      <w:r w:rsidRPr="00FE076C">
        <w:rPr>
          <w:rFonts w:ascii="Arial" w:hAnsi="Arial" w:cs="Arial"/>
        </w:rPr>
        <w:t xml:space="preserve"> but the number has risen again according to staff. While there is a set catchment area it is estimated that pupils will arrive from over 26 different primary schools across the Swansea area. Approximately 25% of the pupils in this school qualify for ‘free school meals’ (FSM), a figure much higher when compared to the rest of Wales (18.7%). Furthermore, 25% of the students that attend </w:t>
      </w:r>
      <w:r w:rsidRPr="00FE076C">
        <w:rPr>
          <w:rFonts w:ascii="Arial" w:hAnsi="Arial" w:cs="Arial"/>
        </w:rPr>
        <w:lastRenderedPageBreak/>
        <w:t xml:space="preserve">the school live in 20% of the most deprived areas in Wales. Finally, </w:t>
      </w:r>
      <w:r w:rsidR="001D1C9C" w:rsidRPr="00FE076C">
        <w:rPr>
          <w:rFonts w:ascii="Arial" w:hAnsi="Arial" w:cs="Arial"/>
        </w:rPr>
        <w:t xml:space="preserve">it is approximated that 26.5% of the school’s pupils are from BAME (Black, </w:t>
      </w:r>
      <w:proofErr w:type="gramStart"/>
      <w:r w:rsidR="001D1C9C" w:rsidRPr="00FE076C">
        <w:rPr>
          <w:rFonts w:ascii="Arial" w:hAnsi="Arial" w:cs="Arial"/>
        </w:rPr>
        <w:t>Asian</w:t>
      </w:r>
      <w:proofErr w:type="gramEnd"/>
      <w:r w:rsidR="001D1C9C" w:rsidRPr="00FE076C">
        <w:rPr>
          <w:rFonts w:ascii="Arial" w:hAnsi="Arial" w:cs="Arial"/>
        </w:rPr>
        <w:t xml:space="preserve"> and Minority Ethnic) backgrounds </w:t>
      </w:r>
      <w:r w:rsidR="001D1C9C" w:rsidRPr="00FE076C">
        <w:rPr>
          <w:rFonts w:ascii="Arial" w:hAnsi="Arial" w:cs="Arial"/>
          <w:i/>
          <w:iCs/>
        </w:rPr>
        <w:t xml:space="preserve">(My Local School, </w:t>
      </w:r>
      <w:proofErr w:type="spellStart"/>
      <w:r w:rsidR="001D1C9C" w:rsidRPr="00FE076C">
        <w:rPr>
          <w:rFonts w:ascii="Arial" w:hAnsi="Arial" w:cs="Arial"/>
          <w:i/>
          <w:iCs/>
        </w:rPr>
        <w:t>n.d</w:t>
      </w:r>
      <w:proofErr w:type="spellEnd"/>
      <w:r w:rsidR="001D1C9C" w:rsidRPr="00FE076C">
        <w:rPr>
          <w:rFonts w:ascii="Arial" w:hAnsi="Arial" w:cs="Arial"/>
          <w:i/>
          <w:iCs/>
        </w:rPr>
        <w:t>)</w:t>
      </w:r>
      <w:r w:rsidR="001D1C9C" w:rsidRPr="00FE076C">
        <w:rPr>
          <w:rFonts w:ascii="Arial" w:hAnsi="Arial" w:cs="Arial"/>
        </w:rPr>
        <w:t xml:space="preserve">, reflecting the diverse nature of the community which the school is based in. This observation took place in a mono-sex (male) PE lesson located on the school playing fields. The learners were aged between 13 and 14 (year 9) and reflected the school’s diverse make-up. The learners were described by the teacher prior to the beginning of the lesson as boisterous but talented sportsmen. There were approximately 20-25 learners. </w:t>
      </w:r>
    </w:p>
    <w:p w14:paraId="5B6954FD" w14:textId="77777777" w:rsidR="00F52853" w:rsidRDefault="00F52853" w:rsidP="00FE076C">
      <w:pPr>
        <w:spacing w:line="360" w:lineRule="auto"/>
        <w:ind w:left="720"/>
        <w:rPr>
          <w:rFonts w:ascii="Arial" w:hAnsi="Arial" w:cs="Arial"/>
          <w:i/>
          <w:iCs/>
          <w:sz w:val="22"/>
          <w:szCs w:val="22"/>
        </w:rPr>
      </w:pPr>
    </w:p>
    <w:p w14:paraId="0357D447" w14:textId="71BC2F23" w:rsidR="001D1C9C" w:rsidRPr="00FE076C" w:rsidRDefault="008D4992" w:rsidP="00FE076C">
      <w:pPr>
        <w:spacing w:line="360" w:lineRule="auto"/>
        <w:ind w:left="720"/>
        <w:rPr>
          <w:rFonts w:ascii="Arial" w:hAnsi="Arial" w:cs="Arial"/>
          <w:i/>
          <w:iCs/>
          <w:sz w:val="22"/>
          <w:szCs w:val="22"/>
        </w:rPr>
      </w:pPr>
      <w:r w:rsidRPr="00FE076C">
        <w:rPr>
          <w:rFonts w:ascii="Arial" w:hAnsi="Arial" w:cs="Arial"/>
          <w:i/>
          <w:iCs/>
          <w:sz w:val="22"/>
          <w:szCs w:val="22"/>
        </w:rPr>
        <w:t xml:space="preserve">Child X has become increasingly irritable throughout the PE lesson and had begun to verbally lash out at his peers, his language becoming particularly foul. The teacher noted his behaviour but at multiple points throughout the lesson the teacher publicly praised him. At the lesson’s climax, while the teacher attempted to deliver the lesson’s plenary, Child X kicked a rugby ball away to get a reaction out of both his peers and the teacher. With a calm tone of </w:t>
      </w:r>
      <w:r w:rsidR="00274381" w:rsidRPr="00FE076C">
        <w:rPr>
          <w:rFonts w:ascii="Arial" w:hAnsi="Arial" w:cs="Arial"/>
          <w:i/>
          <w:iCs/>
          <w:sz w:val="22"/>
          <w:szCs w:val="22"/>
        </w:rPr>
        <w:t>voice,</w:t>
      </w:r>
      <w:r w:rsidRPr="00FE076C">
        <w:rPr>
          <w:rFonts w:ascii="Arial" w:hAnsi="Arial" w:cs="Arial"/>
          <w:i/>
          <w:iCs/>
          <w:sz w:val="22"/>
          <w:szCs w:val="22"/>
        </w:rPr>
        <w:t xml:space="preserve"> the teacher asks Child X to retrieve the ball in which Child X responds by doing the same action again.</w:t>
      </w:r>
      <w:r w:rsidR="00274381" w:rsidRPr="00FE076C">
        <w:rPr>
          <w:rFonts w:ascii="Arial" w:hAnsi="Arial" w:cs="Arial"/>
          <w:i/>
          <w:iCs/>
          <w:sz w:val="22"/>
          <w:szCs w:val="22"/>
        </w:rPr>
        <w:t xml:space="preserve"> Eventually he retrieves the ball and both parties have a quiet one-to-one conversation to resolve the problem. </w:t>
      </w:r>
    </w:p>
    <w:p w14:paraId="06C72729" w14:textId="21361102" w:rsidR="00274381" w:rsidRPr="00FE076C" w:rsidRDefault="00274381" w:rsidP="00FE076C">
      <w:pPr>
        <w:spacing w:line="360" w:lineRule="auto"/>
        <w:ind w:left="720"/>
        <w:rPr>
          <w:rFonts w:ascii="Arial" w:hAnsi="Arial" w:cs="Arial"/>
          <w:i/>
          <w:iCs/>
        </w:rPr>
      </w:pPr>
    </w:p>
    <w:p w14:paraId="32374DA6" w14:textId="0D440223" w:rsidR="00274381" w:rsidRPr="00FE076C" w:rsidRDefault="00274381" w:rsidP="00FE076C">
      <w:pPr>
        <w:spacing w:line="360" w:lineRule="auto"/>
        <w:rPr>
          <w:rFonts w:ascii="Arial" w:hAnsi="Arial" w:cs="Arial"/>
        </w:rPr>
      </w:pPr>
      <w:r w:rsidRPr="00FE076C">
        <w:rPr>
          <w:rFonts w:ascii="Arial" w:hAnsi="Arial" w:cs="Arial"/>
        </w:rPr>
        <w:t>The critical incident is an example of a</w:t>
      </w:r>
      <w:r w:rsidR="00F931F3" w:rsidRPr="00FE076C">
        <w:rPr>
          <w:rFonts w:ascii="Arial" w:hAnsi="Arial" w:cs="Arial"/>
        </w:rPr>
        <w:t xml:space="preserve"> school-wide policy called ‘PIP and RIP’ (praise in public and reprimand in private) in which teachers are encouraged to celebrate positive behaviour and to deal with negative actions in a one-to-one manner rather than </w:t>
      </w:r>
      <w:r w:rsidR="00672090" w:rsidRPr="00FE076C">
        <w:rPr>
          <w:rFonts w:ascii="Arial" w:hAnsi="Arial" w:cs="Arial"/>
        </w:rPr>
        <w:t xml:space="preserve">in a public setting. This policy is based </w:t>
      </w:r>
      <w:r w:rsidR="0008572E" w:rsidRPr="00FE076C">
        <w:rPr>
          <w:rFonts w:ascii="Arial" w:hAnsi="Arial" w:cs="Arial"/>
        </w:rPr>
        <w:t>off</w:t>
      </w:r>
      <w:r w:rsidR="00672090" w:rsidRPr="00FE076C">
        <w:rPr>
          <w:rFonts w:ascii="Arial" w:hAnsi="Arial" w:cs="Arial"/>
        </w:rPr>
        <w:t xml:space="preserve"> Lee and Marlene Carter’s (1976) ‘Assertive Discipline’ theory.</w:t>
      </w:r>
      <w:r w:rsidR="00696413" w:rsidRPr="00FE076C">
        <w:rPr>
          <w:rFonts w:ascii="Arial" w:hAnsi="Arial" w:cs="Arial"/>
        </w:rPr>
        <w:t xml:space="preserve"> Child X chooses to </w:t>
      </w:r>
      <w:r w:rsidR="00087B1A" w:rsidRPr="00FE076C">
        <w:rPr>
          <w:rFonts w:ascii="Arial" w:hAnsi="Arial" w:cs="Arial"/>
        </w:rPr>
        <w:t>misbehave,</w:t>
      </w:r>
      <w:r w:rsidR="00C744EA" w:rsidRPr="00FE076C">
        <w:rPr>
          <w:rFonts w:ascii="Arial" w:hAnsi="Arial" w:cs="Arial"/>
        </w:rPr>
        <w:t xml:space="preserve"> and the </w:t>
      </w:r>
      <w:r w:rsidR="00087B1A" w:rsidRPr="00FE076C">
        <w:rPr>
          <w:rFonts w:ascii="Arial" w:hAnsi="Arial" w:cs="Arial"/>
        </w:rPr>
        <w:t>teacher understands that they don’t need to accept Child X’s excuses.</w:t>
      </w:r>
    </w:p>
    <w:p w14:paraId="508A8D0D" w14:textId="77777777" w:rsidR="00C840C1" w:rsidRPr="00FE076C" w:rsidRDefault="00C840C1" w:rsidP="00FE076C">
      <w:pPr>
        <w:spacing w:line="360" w:lineRule="auto"/>
        <w:ind w:left="720"/>
        <w:rPr>
          <w:rFonts w:ascii="Arial" w:hAnsi="Arial" w:cs="Arial"/>
        </w:rPr>
      </w:pPr>
    </w:p>
    <w:p w14:paraId="1E4C7967" w14:textId="5C9935AD" w:rsidR="00B91D22" w:rsidRPr="00FE076C" w:rsidRDefault="00F944DD" w:rsidP="00FE076C">
      <w:pPr>
        <w:spacing w:line="360" w:lineRule="auto"/>
        <w:rPr>
          <w:rFonts w:ascii="Arial" w:hAnsi="Arial" w:cs="Arial"/>
        </w:rPr>
      </w:pPr>
      <w:r w:rsidRPr="00FE076C">
        <w:rPr>
          <w:rFonts w:ascii="Arial" w:hAnsi="Arial" w:cs="Arial"/>
        </w:rPr>
        <w:t>When reflecting on my chosen critical incident</w:t>
      </w:r>
      <w:r w:rsidR="000F46E4" w:rsidRPr="00FE076C">
        <w:rPr>
          <w:rFonts w:ascii="Arial" w:hAnsi="Arial" w:cs="Arial"/>
        </w:rPr>
        <w:t xml:space="preserve"> and the steps that I would take following on from it,</w:t>
      </w:r>
      <w:r w:rsidRPr="00FE076C">
        <w:rPr>
          <w:rFonts w:ascii="Arial" w:hAnsi="Arial" w:cs="Arial"/>
        </w:rPr>
        <w:t xml:space="preserve"> in relation to Prof. Donaldson</w:t>
      </w:r>
      <w:r w:rsidR="00EF3AA1" w:rsidRPr="00FE076C">
        <w:rPr>
          <w:rFonts w:ascii="Arial" w:hAnsi="Arial" w:cs="Arial"/>
        </w:rPr>
        <w:t xml:space="preserve">’s four purposes for the Welsh curriculum I found that </w:t>
      </w:r>
      <w:r w:rsidR="000F46E4" w:rsidRPr="00FE076C">
        <w:rPr>
          <w:rFonts w:ascii="Arial" w:hAnsi="Arial" w:cs="Arial"/>
        </w:rPr>
        <w:t xml:space="preserve">I should focus on ‘healthy, confident individuals who form positive relationships upon trust and mutual respect’ </w:t>
      </w:r>
      <w:r w:rsidR="000F46E4" w:rsidRPr="00FE076C">
        <w:rPr>
          <w:rFonts w:ascii="Arial" w:hAnsi="Arial" w:cs="Arial"/>
          <w:i/>
          <w:iCs/>
        </w:rPr>
        <w:t>(Donaldson, 2015, p.30)</w:t>
      </w:r>
      <w:r w:rsidR="000F46E4" w:rsidRPr="00FE076C">
        <w:rPr>
          <w:rFonts w:ascii="Arial" w:hAnsi="Arial" w:cs="Arial"/>
        </w:rPr>
        <w:t xml:space="preserve">. This is because the teacher has chosen not to publicly chastise Child X for their bad behaviour but instead treat them with respect, building up a positive relationship. </w:t>
      </w:r>
      <w:r w:rsidR="00DC2231" w:rsidRPr="00FE076C">
        <w:rPr>
          <w:rFonts w:ascii="Arial" w:hAnsi="Arial" w:cs="Arial"/>
        </w:rPr>
        <w:t xml:space="preserve">This relationship between learner and practitioner serves to aid the learner’s ability to ‘take measured decisions about lifestyle and manage risk’ </w:t>
      </w:r>
      <w:r w:rsidR="000D27E0" w:rsidRPr="00FE076C">
        <w:rPr>
          <w:rFonts w:ascii="Arial" w:hAnsi="Arial" w:cs="Arial"/>
          <w:i/>
          <w:iCs/>
        </w:rPr>
        <w:t xml:space="preserve">(Donaldson, 2015, p.30) </w:t>
      </w:r>
      <w:r w:rsidR="000D27E0" w:rsidRPr="00FE076C">
        <w:rPr>
          <w:rFonts w:ascii="Arial" w:hAnsi="Arial" w:cs="Arial"/>
        </w:rPr>
        <w:lastRenderedPageBreak/>
        <w:t>Both of these together serve to aid Child X’s decision making around behaviour and expressing their emotions, ensuring a smoother journey through compulsory education.</w:t>
      </w:r>
      <w:r w:rsidR="004F30FA" w:rsidRPr="00FE076C">
        <w:rPr>
          <w:rFonts w:ascii="Arial" w:hAnsi="Arial" w:cs="Arial"/>
        </w:rPr>
        <w:t xml:space="preserve"> </w:t>
      </w:r>
    </w:p>
    <w:p w14:paraId="7CAD1518" w14:textId="170F4576" w:rsidR="00FE076C" w:rsidRPr="00FE076C" w:rsidRDefault="00FE076C" w:rsidP="00FE076C">
      <w:pPr>
        <w:spacing w:line="360" w:lineRule="auto"/>
        <w:ind w:left="720"/>
        <w:rPr>
          <w:rFonts w:ascii="Arial" w:hAnsi="Arial" w:cs="Arial"/>
        </w:rPr>
      </w:pPr>
    </w:p>
    <w:p w14:paraId="3FE89091" w14:textId="3C5F4948" w:rsidR="00FE076C" w:rsidRPr="00FE076C" w:rsidRDefault="00FE076C" w:rsidP="00FE076C">
      <w:pPr>
        <w:spacing w:line="360" w:lineRule="auto"/>
        <w:rPr>
          <w:rFonts w:ascii="Arial" w:hAnsi="Arial" w:cs="Arial"/>
          <w:b/>
          <w:bCs/>
          <w:u w:val="single"/>
        </w:rPr>
      </w:pPr>
      <w:r w:rsidRPr="00FE076C">
        <w:rPr>
          <w:rFonts w:ascii="Arial" w:hAnsi="Arial" w:cs="Arial"/>
          <w:b/>
          <w:bCs/>
          <w:u w:val="single"/>
        </w:rPr>
        <w:t>LITERATURE REVIEW.</w:t>
      </w:r>
    </w:p>
    <w:p w14:paraId="666C6653" w14:textId="679E6B65" w:rsidR="00FE076C" w:rsidRPr="00FE076C" w:rsidRDefault="00FE076C" w:rsidP="00FE076C">
      <w:pPr>
        <w:spacing w:line="360" w:lineRule="auto"/>
        <w:ind w:left="720"/>
        <w:rPr>
          <w:rFonts w:ascii="Arial" w:hAnsi="Arial" w:cs="Arial"/>
        </w:rPr>
      </w:pPr>
    </w:p>
    <w:p w14:paraId="45DD4AFC" w14:textId="77777777" w:rsidR="00FE076C" w:rsidRPr="00FE076C" w:rsidRDefault="00FE076C" w:rsidP="00FE076C">
      <w:pPr>
        <w:spacing w:line="360" w:lineRule="auto"/>
        <w:rPr>
          <w:rFonts w:ascii="Arial" w:hAnsi="Arial" w:cs="Arial"/>
        </w:rPr>
      </w:pPr>
      <w:r w:rsidRPr="00FE076C">
        <w:rPr>
          <w:rFonts w:ascii="Arial" w:hAnsi="Arial" w:cs="Arial"/>
        </w:rPr>
        <w:t xml:space="preserve">I feel that this critical incident has uncovered a need for a focus on theory relating to behaviour management but also the idea of emotional literacy in adolescent humans. Theories such as Lee and Marlene Carter’s </w:t>
      </w:r>
      <w:r w:rsidRPr="00FE076C">
        <w:rPr>
          <w:rFonts w:ascii="Arial" w:hAnsi="Arial" w:cs="Arial"/>
          <w:i/>
          <w:iCs/>
        </w:rPr>
        <w:t>(1976)</w:t>
      </w:r>
      <w:r w:rsidRPr="00FE076C">
        <w:rPr>
          <w:rFonts w:ascii="Arial" w:hAnsi="Arial" w:cs="Arial"/>
        </w:rPr>
        <w:t xml:space="preserve"> ‘Assertive Discipline’, Maslow’s Hierarchy of needs </w:t>
      </w:r>
      <w:r w:rsidRPr="00FE076C">
        <w:rPr>
          <w:rFonts w:ascii="Arial" w:hAnsi="Arial" w:cs="Arial"/>
          <w:i/>
          <w:iCs/>
        </w:rPr>
        <w:t>(1943)</w:t>
      </w:r>
      <w:r w:rsidRPr="00FE076C">
        <w:rPr>
          <w:rFonts w:ascii="Arial" w:hAnsi="Arial" w:cs="Arial"/>
        </w:rPr>
        <w:t xml:space="preserve">, Dreikurs’ Logical Consequences model </w:t>
      </w:r>
      <w:r w:rsidRPr="00FE076C">
        <w:rPr>
          <w:rFonts w:ascii="Arial" w:hAnsi="Arial" w:cs="Arial"/>
          <w:i/>
          <w:iCs/>
        </w:rPr>
        <w:t>(1968)</w:t>
      </w:r>
      <w:r w:rsidRPr="00FE076C">
        <w:rPr>
          <w:rFonts w:ascii="Arial" w:hAnsi="Arial" w:cs="Arial"/>
        </w:rPr>
        <w:t xml:space="preserve"> are all relevant to understanding and implementing emotional literacy and behavioural management in the classroom. </w:t>
      </w:r>
    </w:p>
    <w:p w14:paraId="55928814" w14:textId="77777777" w:rsidR="00FE076C" w:rsidRPr="00FE076C" w:rsidRDefault="00FE076C" w:rsidP="00FE076C">
      <w:pPr>
        <w:spacing w:line="360" w:lineRule="auto"/>
        <w:rPr>
          <w:rFonts w:ascii="Arial" w:hAnsi="Arial" w:cs="Arial"/>
        </w:rPr>
      </w:pPr>
      <w:r w:rsidRPr="00FE076C">
        <w:rPr>
          <w:rFonts w:ascii="Arial" w:hAnsi="Arial" w:cs="Arial"/>
        </w:rPr>
        <w:t xml:space="preserve">The school in which I conducted my observation is clearly influenced by </w:t>
      </w:r>
      <w:proofErr w:type="gramStart"/>
      <w:r w:rsidRPr="00FE076C">
        <w:rPr>
          <w:rFonts w:ascii="Arial" w:hAnsi="Arial" w:cs="Arial"/>
        </w:rPr>
        <w:t>a number of</w:t>
      </w:r>
      <w:proofErr w:type="gramEnd"/>
      <w:r w:rsidRPr="00FE076C">
        <w:rPr>
          <w:rFonts w:ascii="Arial" w:hAnsi="Arial" w:cs="Arial"/>
        </w:rPr>
        <w:t xml:space="preserve"> practices. Lee and Marlene Carter </w:t>
      </w:r>
      <w:r w:rsidRPr="00FE076C">
        <w:rPr>
          <w:rFonts w:ascii="Arial" w:hAnsi="Arial" w:cs="Arial"/>
          <w:i/>
          <w:iCs/>
        </w:rPr>
        <w:t>(1976)</w:t>
      </w:r>
      <w:r w:rsidRPr="00FE076C">
        <w:rPr>
          <w:rFonts w:ascii="Arial" w:hAnsi="Arial" w:cs="Arial"/>
        </w:rPr>
        <w:t xml:space="preserve"> argue in their ‘Assertive Discipline’ theory that the most effective way to build a trusting teacher-student relationship is based upon ‘mutual respect’ </w:t>
      </w:r>
      <w:r w:rsidRPr="00FE076C">
        <w:rPr>
          <w:rFonts w:ascii="Arial" w:hAnsi="Arial" w:cs="Arial"/>
          <w:i/>
          <w:iCs/>
        </w:rPr>
        <w:t>(Carter, 2010, p. 106)</w:t>
      </w:r>
      <w:r w:rsidRPr="00FE076C">
        <w:rPr>
          <w:rFonts w:ascii="Arial" w:hAnsi="Arial" w:cs="Arial"/>
        </w:rPr>
        <w:t xml:space="preserve">. Furthermore, Carter argues that the goal of corrective actions within the classroom environment is not to punish, but rather to teach learners appropriate behaviour. They are never meant to embarrass, humiliate, or harm a student in any way </w:t>
      </w:r>
      <w:r w:rsidRPr="00FE076C">
        <w:rPr>
          <w:rFonts w:ascii="Arial" w:hAnsi="Arial" w:cs="Arial"/>
          <w:i/>
          <w:iCs/>
        </w:rPr>
        <w:t>(Carter, 2010, p.34)</w:t>
      </w:r>
      <w:r w:rsidRPr="00FE076C">
        <w:rPr>
          <w:rFonts w:ascii="Arial" w:hAnsi="Arial" w:cs="Arial"/>
        </w:rPr>
        <w:t xml:space="preserve">. The teacher’s practice is clearly heavily influenced by these ideas and is proven to be effective. The primary behaviour (kicking the ball away) was dealt with, while the secondary behaviour (foul language towards peers) was ignored and instead Child X was praised for their participation in the lesson </w:t>
      </w:r>
      <w:r w:rsidRPr="00FE076C">
        <w:rPr>
          <w:rFonts w:ascii="Arial" w:hAnsi="Arial" w:cs="Arial"/>
          <w:i/>
          <w:iCs/>
        </w:rPr>
        <w:t>(Canter, 2010, p.63)</w:t>
      </w:r>
      <w:r w:rsidRPr="00FE076C">
        <w:rPr>
          <w:rFonts w:ascii="Arial" w:hAnsi="Arial" w:cs="Arial"/>
        </w:rPr>
        <w:t xml:space="preserve">. It is important to note that this theory relies on the assumption that a child </w:t>
      </w:r>
      <w:r w:rsidRPr="00FE076C">
        <w:rPr>
          <w:rFonts w:ascii="Arial" w:hAnsi="Arial" w:cs="Arial"/>
          <w:b/>
          <w:bCs/>
        </w:rPr>
        <w:t xml:space="preserve">will </w:t>
      </w:r>
      <w:r w:rsidRPr="00FE076C">
        <w:rPr>
          <w:rFonts w:ascii="Arial" w:hAnsi="Arial" w:cs="Arial"/>
        </w:rPr>
        <w:t xml:space="preserve">misbehave. While this may be true, I feel that it is limited as it doesn’t allow room to answer </w:t>
      </w:r>
      <w:r w:rsidRPr="00FE076C">
        <w:rPr>
          <w:rFonts w:ascii="Arial" w:hAnsi="Arial" w:cs="Arial"/>
          <w:b/>
          <w:bCs/>
        </w:rPr>
        <w:t xml:space="preserve">why </w:t>
      </w:r>
      <w:r w:rsidRPr="00FE076C">
        <w:rPr>
          <w:rFonts w:ascii="Arial" w:hAnsi="Arial" w:cs="Arial"/>
        </w:rPr>
        <w:t>a learner misbehaves. Dreikurs’ ‘Logical Consequences’ model</w:t>
      </w:r>
      <w:r w:rsidRPr="00FE076C">
        <w:rPr>
          <w:rFonts w:ascii="Arial" w:hAnsi="Arial" w:cs="Arial"/>
          <w:i/>
          <w:iCs/>
        </w:rPr>
        <w:t xml:space="preserve"> (1968)</w:t>
      </w:r>
      <w:r w:rsidRPr="00FE076C">
        <w:rPr>
          <w:rFonts w:ascii="Arial" w:hAnsi="Arial" w:cs="Arial"/>
        </w:rPr>
        <w:t xml:space="preserve"> claims that a child’s behaviour is motivated by unconscious needs such as to gain attention, to display inadequacy, exact power over someone or to exact revenge. Within the observed lesson it could be hypothesised that Child X’s actions were an unconscious need to exert power over their peers through intimidation and bad language. A similar theory to Dreikurs’ one is that of Glasser’s ‘Reality Theory’ </w:t>
      </w:r>
      <w:r w:rsidRPr="00FE076C">
        <w:rPr>
          <w:rFonts w:ascii="Arial" w:hAnsi="Arial" w:cs="Arial"/>
          <w:i/>
          <w:iCs/>
        </w:rPr>
        <w:t>(1965)</w:t>
      </w:r>
      <w:r w:rsidRPr="00FE076C">
        <w:rPr>
          <w:rFonts w:ascii="Arial" w:hAnsi="Arial" w:cs="Arial"/>
        </w:rPr>
        <w:t xml:space="preserve"> which remarks that humans are born with five basic needs that are built into their genetic structure, that are survival, love, power, fun, and freedom </w:t>
      </w:r>
      <w:r w:rsidRPr="00FE076C">
        <w:rPr>
          <w:rFonts w:ascii="Arial" w:hAnsi="Arial" w:cs="Arial"/>
          <w:i/>
          <w:iCs/>
        </w:rPr>
        <w:t>(Glasser, 1990, p.43)</w:t>
      </w:r>
      <w:r w:rsidRPr="00FE076C">
        <w:rPr>
          <w:rFonts w:ascii="Arial" w:hAnsi="Arial" w:cs="Arial"/>
        </w:rPr>
        <w:t xml:space="preserve">. Both theories are built upon a need </w:t>
      </w:r>
      <w:r w:rsidRPr="00FE076C">
        <w:rPr>
          <w:rFonts w:ascii="Arial" w:hAnsi="Arial" w:cs="Arial"/>
        </w:rPr>
        <w:lastRenderedPageBreak/>
        <w:t xml:space="preserve">to satisfy an unconscious condition. Furthermore, Glasser’s theory puts forward the argument that a child (Child X) chooses to misbehave to gain the love, attention and belonging from a person (the teacher). I believe however that this could be interpreted and argued that Child X’s outburst during the PE lesson to draw the attention of the teacher on to himself is a sign of a classroom in which the teacher is not in control. Building on further from both Dreikurs’ and </w:t>
      </w:r>
      <w:proofErr w:type="spellStart"/>
      <w:r w:rsidRPr="00FE076C">
        <w:rPr>
          <w:rFonts w:ascii="Arial" w:hAnsi="Arial" w:cs="Arial"/>
        </w:rPr>
        <w:t>Glassers</w:t>
      </w:r>
      <w:proofErr w:type="spellEnd"/>
      <w:r w:rsidRPr="00FE076C">
        <w:rPr>
          <w:rFonts w:ascii="Arial" w:hAnsi="Arial" w:cs="Arial"/>
        </w:rPr>
        <w:t xml:space="preserve">’ point, Abraham Maslow </w:t>
      </w:r>
      <w:r w:rsidRPr="00FE076C">
        <w:rPr>
          <w:rFonts w:ascii="Arial" w:hAnsi="Arial" w:cs="Arial"/>
          <w:i/>
          <w:iCs/>
        </w:rPr>
        <w:t xml:space="preserve">(1943) </w:t>
      </w:r>
      <w:r w:rsidRPr="00FE076C">
        <w:rPr>
          <w:rFonts w:ascii="Arial" w:hAnsi="Arial" w:cs="Arial"/>
        </w:rPr>
        <w:t xml:space="preserve">put forward his ’Hierarchy of Needs’ theory in which he listed the key items that humans need to ‘thrive’. Particularly, he argues that humans need confidence, respect of and by other people. I feel that this theory strengthens Dreikurs’ point that Child X had an unconscious need to be respected by his peers but could only do so through intimidation and power. </w:t>
      </w:r>
    </w:p>
    <w:p w14:paraId="717B3BA2" w14:textId="77777777" w:rsidR="00FE076C" w:rsidRPr="00FE076C" w:rsidRDefault="00FE076C" w:rsidP="00FE076C">
      <w:pPr>
        <w:spacing w:line="360" w:lineRule="auto"/>
        <w:rPr>
          <w:rFonts w:ascii="Arial" w:hAnsi="Arial" w:cs="Arial"/>
        </w:rPr>
      </w:pPr>
      <w:r w:rsidRPr="00FE076C">
        <w:rPr>
          <w:rFonts w:ascii="Arial" w:hAnsi="Arial" w:cs="Arial"/>
        </w:rPr>
        <w:t xml:space="preserve">Furthermore, I feel that this critical incident is closely linked to Pavlov’s theory of ‘classical conditioning’ </w:t>
      </w:r>
      <w:r w:rsidRPr="00FE076C">
        <w:rPr>
          <w:rFonts w:ascii="Arial" w:hAnsi="Arial" w:cs="Arial"/>
          <w:i/>
          <w:iCs/>
        </w:rPr>
        <w:t xml:space="preserve">(1897) </w:t>
      </w:r>
      <w:r w:rsidRPr="00FE076C">
        <w:rPr>
          <w:rFonts w:ascii="Arial" w:hAnsi="Arial" w:cs="Arial"/>
        </w:rPr>
        <w:t xml:space="preserve">which is, according to McLeod is “…learning through association” (McLeod, 1970). It is “…two stimuli are linked together to produce a new learned response in a person or animal.” (McLeod, 1970). In one sense, Child X knows that by kicking the ball away during a rugby lesson he draws the attention of his peers, thus granting a feeling of confidence, satisfying a need of love and attention (Glasser). However, the motion of kicking the ball away also draws the attention of the teacher and results in a potential reprimand. If Child X continually behaves negatively then they will associate their behaviour with negative encounters with teachers. However, this critical incident also relates to Skinner’s ‘Operant Conditioning’ theory </w:t>
      </w:r>
      <w:r w:rsidRPr="00FE076C">
        <w:rPr>
          <w:rFonts w:ascii="Arial" w:hAnsi="Arial" w:cs="Arial"/>
          <w:i/>
          <w:iCs/>
        </w:rPr>
        <w:t>(1971)</w:t>
      </w:r>
      <w:r w:rsidRPr="00FE076C">
        <w:rPr>
          <w:rFonts w:ascii="Arial" w:hAnsi="Arial" w:cs="Arial"/>
        </w:rPr>
        <w:t xml:space="preserve">, particularly the idea of negative reinforcement. By respectfully challenging the child’s motivations and actions you can successfully change that behaviour for future lessons.  </w:t>
      </w:r>
    </w:p>
    <w:p w14:paraId="1FABA3EC" w14:textId="77777777" w:rsidR="00FE076C" w:rsidRPr="00FE076C" w:rsidRDefault="00FE076C" w:rsidP="00FE076C">
      <w:pPr>
        <w:spacing w:line="360" w:lineRule="auto"/>
        <w:rPr>
          <w:rFonts w:ascii="Arial" w:hAnsi="Arial" w:cs="Arial"/>
        </w:rPr>
      </w:pPr>
    </w:p>
    <w:p w14:paraId="16BC6822" w14:textId="77777777" w:rsidR="00FE076C" w:rsidRPr="00FE076C" w:rsidRDefault="00FE076C" w:rsidP="00FE076C">
      <w:pPr>
        <w:spacing w:line="360" w:lineRule="auto"/>
        <w:rPr>
          <w:rFonts w:ascii="Arial" w:hAnsi="Arial" w:cs="Arial"/>
        </w:rPr>
      </w:pPr>
      <w:r w:rsidRPr="00FE076C">
        <w:rPr>
          <w:rFonts w:ascii="Arial" w:hAnsi="Arial" w:cs="Arial"/>
        </w:rPr>
        <w:t xml:space="preserve">The idea of emotions playing a part in behaviour is one put forward by Cullen </w:t>
      </w:r>
      <w:r w:rsidRPr="00FE076C">
        <w:rPr>
          <w:rFonts w:ascii="Arial" w:hAnsi="Arial" w:cs="Arial"/>
          <w:i/>
          <w:iCs/>
        </w:rPr>
        <w:t>(2011)</w:t>
      </w:r>
      <w:r w:rsidRPr="00FE076C">
        <w:rPr>
          <w:rFonts w:ascii="Arial" w:hAnsi="Arial" w:cs="Arial"/>
        </w:rPr>
        <w:t xml:space="preserve"> who criticises the behaviourist schools of learning surrounding Skinner and Pavlov. He states that they are ‘reducing humans to physical organisms with no ‘inner’ emotional and/or mental aspects’ </w:t>
      </w:r>
      <w:r w:rsidRPr="00FE076C">
        <w:rPr>
          <w:rFonts w:ascii="Arial" w:hAnsi="Arial" w:cs="Arial"/>
          <w:i/>
          <w:iCs/>
        </w:rPr>
        <w:t>(Cullen, 2010, p.12)</w:t>
      </w:r>
      <w:r w:rsidRPr="00FE076C">
        <w:rPr>
          <w:rFonts w:ascii="Arial" w:hAnsi="Arial" w:cs="Arial"/>
        </w:rPr>
        <w:t xml:space="preserve">. Both Maslow </w:t>
      </w:r>
      <w:r w:rsidRPr="00FE076C">
        <w:rPr>
          <w:rFonts w:ascii="Arial" w:hAnsi="Arial" w:cs="Arial"/>
          <w:i/>
          <w:iCs/>
        </w:rPr>
        <w:t>(1943)</w:t>
      </w:r>
      <w:r w:rsidRPr="00FE076C">
        <w:rPr>
          <w:rFonts w:ascii="Arial" w:hAnsi="Arial" w:cs="Arial"/>
        </w:rPr>
        <w:t xml:space="preserve">, Dreikurs </w:t>
      </w:r>
      <w:r w:rsidRPr="00FE076C">
        <w:rPr>
          <w:rFonts w:ascii="Arial" w:hAnsi="Arial" w:cs="Arial"/>
          <w:i/>
          <w:iCs/>
        </w:rPr>
        <w:t xml:space="preserve">(1968) </w:t>
      </w:r>
      <w:r w:rsidRPr="00FE076C">
        <w:rPr>
          <w:rFonts w:ascii="Arial" w:hAnsi="Arial" w:cs="Arial"/>
        </w:rPr>
        <w:t xml:space="preserve">and Pavlov put forward the notions of unconscious motivations that need to be satisfied and various factors that are needed to thrive. But I feel that they don’t take into consideration external factors relating to the emotional literacy and mental health of a child, in this case an adolescent. Emotional Literacy is defined by </w:t>
      </w:r>
      <w:r w:rsidRPr="00FE076C">
        <w:rPr>
          <w:rFonts w:ascii="Arial" w:hAnsi="Arial" w:cs="Arial"/>
        </w:rPr>
        <w:lastRenderedPageBreak/>
        <w:t xml:space="preserve">‘Emotionally Healthy Schools’ as “…the ability to recognise, understand, handle and appropriately express emotions.” </w:t>
      </w:r>
      <w:r w:rsidRPr="00FE076C">
        <w:rPr>
          <w:rFonts w:ascii="Arial" w:hAnsi="Arial" w:cs="Arial"/>
          <w:i/>
          <w:iCs/>
        </w:rPr>
        <w:t>(Emotionally Healthy Schools, 2020)</w:t>
      </w:r>
      <w:r w:rsidRPr="00FE076C">
        <w:rPr>
          <w:rFonts w:ascii="Arial" w:hAnsi="Arial" w:cs="Arial"/>
        </w:rPr>
        <w:t xml:space="preserve"> It can be argued that Child X does not possess the capabilities to handle and express their emotions and therefore resorts to bad language and verbal outbursts towards their peers. Across the UK and Wales in particular, mental health has been identified as a major problem for young people in compulsory education. One in ten young people will experience a mental health problem and three out of four young people fear the reaction they get when talking about said problem </w:t>
      </w:r>
      <w:r w:rsidRPr="00FE076C">
        <w:rPr>
          <w:rFonts w:ascii="Arial" w:hAnsi="Arial" w:cs="Arial"/>
          <w:i/>
          <w:iCs/>
        </w:rPr>
        <w:t>(Welsh Government, 2018, p.10)</w:t>
      </w:r>
      <w:r w:rsidRPr="00FE076C">
        <w:rPr>
          <w:rFonts w:ascii="Arial" w:hAnsi="Arial" w:cs="Arial"/>
        </w:rPr>
        <w:t xml:space="preserve">. The role of a teacher in the development of a learner’s emotional literacy is something discussed in Carter’s (1976) ‘Assertive Discipline’ where they state that an effective practitioner cares about their success in education and has the </w:t>
      </w:r>
      <w:proofErr w:type="gramStart"/>
      <w:r w:rsidRPr="00FE076C">
        <w:rPr>
          <w:rFonts w:ascii="Arial" w:hAnsi="Arial" w:cs="Arial"/>
        </w:rPr>
        <w:t>ultimate goal</w:t>
      </w:r>
      <w:proofErr w:type="gramEnd"/>
      <w:r w:rsidRPr="00FE076C">
        <w:rPr>
          <w:rFonts w:ascii="Arial" w:hAnsi="Arial" w:cs="Arial"/>
        </w:rPr>
        <w:t xml:space="preserve"> of helping them, not punishing them </w:t>
      </w:r>
      <w:r w:rsidRPr="00FE076C">
        <w:rPr>
          <w:rFonts w:ascii="Arial" w:hAnsi="Arial" w:cs="Arial"/>
          <w:i/>
          <w:iCs/>
        </w:rPr>
        <w:t>(Carter, 2010, p.112)</w:t>
      </w:r>
      <w:r w:rsidRPr="00FE076C">
        <w:rPr>
          <w:rFonts w:ascii="Arial" w:hAnsi="Arial" w:cs="Arial"/>
        </w:rPr>
        <w:t xml:space="preserve">. Daniel Goleman is a psychologist and author of ‘Emotional Intelligence’ </w:t>
      </w:r>
      <w:r w:rsidRPr="00FE076C">
        <w:rPr>
          <w:rFonts w:ascii="Arial" w:hAnsi="Arial" w:cs="Arial"/>
          <w:i/>
          <w:iCs/>
        </w:rPr>
        <w:t>(1996)</w:t>
      </w:r>
      <w:r w:rsidRPr="00FE076C">
        <w:rPr>
          <w:rFonts w:ascii="Arial" w:hAnsi="Arial" w:cs="Arial"/>
        </w:rPr>
        <w:t xml:space="preserve">, he raises the point that educators care more about raising academic standards than the more ‘alarming deficiency’ being emotional literacy (Goleman, 1996). Goleman outlines five distinct domains for emotional intelligence; self-awareness, self-regulation, motivation, empathy, and social skills (handling relationships) (Goleman, 1996). Goleman’s description of a male who is high in emotional intelligence have “…an emotional capacity for commitment to people or causes… and for having an ethical outlook; they are sympathetic and caring in relationships.” </w:t>
      </w:r>
      <w:r w:rsidRPr="00FE076C">
        <w:rPr>
          <w:rFonts w:ascii="Arial" w:hAnsi="Arial" w:cs="Arial"/>
          <w:i/>
          <w:iCs/>
        </w:rPr>
        <w:t xml:space="preserve">(Goleman, 1996) </w:t>
      </w:r>
      <w:r w:rsidRPr="00FE076C">
        <w:rPr>
          <w:rFonts w:ascii="Arial" w:hAnsi="Arial" w:cs="Arial"/>
        </w:rPr>
        <w:t xml:space="preserve">This description </w:t>
      </w:r>
      <w:proofErr w:type="spellStart"/>
      <w:r w:rsidRPr="00FE076C">
        <w:rPr>
          <w:rFonts w:ascii="Arial" w:hAnsi="Arial" w:cs="Arial"/>
        </w:rPr>
        <w:t>bares</w:t>
      </w:r>
      <w:proofErr w:type="spellEnd"/>
      <w:r w:rsidRPr="00FE076C">
        <w:rPr>
          <w:rFonts w:ascii="Arial" w:hAnsi="Arial" w:cs="Arial"/>
        </w:rPr>
        <w:t xml:space="preserve"> a striking resemblance to one of the four purposes of the curriculum for Wales put forward by Prof. Graham Donaldson (Donaldson, 2015). Goleman clearly advocates for more of a holistic approach to educating young people, developing the whole person rather than simply a statistic in academia. This is something agreed by Moss (2015) who states that a holistic approach is needed to understand what is needed in ‘humans reaching full humanness’ </w:t>
      </w:r>
      <w:r w:rsidRPr="00FE076C">
        <w:rPr>
          <w:rFonts w:ascii="Arial" w:hAnsi="Arial" w:cs="Arial"/>
          <w:i/>
          <w:iCs/>
        </w:rPr>
        <w:t>(2015, p.3)</w:t>
      </w:r>
      <w:r w:rsidRPr="00FE076C">
        <w:rPr>
          <w:rFonts w:ascii="Arial" w:hAnsi="Arial" w:cs="Arial"/>
        </w:rPr>
        <w:t xml:space="preserve">. Goleman also states that emotional intelligence adds ‘far more of the qualities that make us more fully human’ </w:t>
      </w:r>
      <w:r w:rsidRPr="00FE076C">
        <w:rPr>
          <w:rFonts w:ascii="Arial" w:hAnsi="Arial" w:cs="Arial"/>
          <w:i/>
          <w:iCs/>
        </w:rPr>
        <w:t>(Goleman, 1996)</w:t>
      </w:r>
      <w:r w:rsidRPr="00FE076C">
        <w:rPr>
          <w:rFonts w:ascii="Arial" w:hAnsi="Arial" w:cs="Arial"/>
        </w:rPr>
        <w:t xml:space="preserve">. </w:t>
      </w:r>
    </w:p>
    <w:p w14:paraId="54F39A32" w14:textId="77777777" w:rsidR="00FE076C" w:rsidRPr="00FE076C" w:rsidRDefault="00FE076C" w:rsidP="00FE076C">
      <w:pPr>
        <w:spacing w:line="360" w:lineRule="auto"/>
        <w:rPr>
          <w:rFonts w:ascii="Arial" w:hAnsi="Arial" w:cs="Arial"/>
        </w:rPr>
      </w:pPr>
    </w:p>
    <w:p w14:paraId="206F52B2" w14:textId="1B119A34" w:rsidR="00FE076C" w:rsidRDefault="00FE076C" w:rsidP="00FE076C">
      <w:pPr>
        <w:spacing w:line="360" w:lineRule="auto"/>
        <w:rPr>
          <w:rFonts w:ascii="Arial" w:hAnsi="Arial" w:cs="Arial"/>
        </w:rPr>
      </w:pPr>
      <w:r w:rsidRPr="00FE076C">
        <w:rPr>
          <w:rFonts w:ascii="Arial" w:hAnsi="Arial" w:cs="Arial"/>
        </w:rPr>
        <w:t xml:space="preserve">It can be argued that a holistic approach, which focuses on why a child behaves in the way that they do is more effective than traditional behavioural management theory, e.g., Pavlov’s classical conditioning. Carter’s (1976) work around building relationships of mutual respect and trust with students as well as looking for every </w:t>
      </w:r>
      <w:r w:rsidRPr="00FE076C">
        <w:rPr>
          <w:rFonts w:ascii="Arial" w:hAnsi="Arial" w:cs="Arial"/>
        </w:rPr>
        <w:lastRenderedPageBreak/>
        <w:t xml:space="preserve">opportunity to praise the pupil is perhaps far more effective. These notions combined with the Welsh government’s desire to tackle mental health problems and emotional literacy in those in compulsory education will create ‘whole’ people that are in line with Donaldson’s </w:t>
      </w:r>
      <w:r w:rsidRPr="00FE076C">
        <w:rPr>
          <w:rFonts w:ascii="Arial" w:hAnsi="Arial" w:cs="Arial"/>
          <w:i/>
          <w:iCs/>
        </w:rPr>
        <w:t xml:space="preserve">(2015) </w:t>
      </w:r>
      <w:r w:rsidRPr="00FE076C">
        <w:rPr>
          <w:rFonts w:ascii="Arial" w:hAnsi="Arial" w:cs="Arial"/>
        </w:rPr>
        <w:t>four purposes.</w:t>
      </w:r>
    </w:p>
    <w:p w14:paraId="0D558FC4" w14:textId="267901A2" w:rsidR="009E09F8" w:rsidRDefault="009E09F8" w:rsidP="00FE076C">
      <w:pPr>
        <w:spacing w:line="360" w:lineRule="auto"/>
        <w:rPr>
          <w:rFonts w:ascii="Arial" w:hAnsi="Arial" w:cs="Arial"/>
        </w:rPr>
      </w:pPr>
    </w:p>
    <w:p w14:paraId="30A9660A" w14:textId="77777777" w:rsidR="00DE395E" w:rsidRDefault="00DE395E" w:rsidP="00FE076C">
      <w:pPr>
        <w:spacing w:line="360" w:lineRule="auto"/>
        <w:rPr>
          <w:rFonts w:ascii="Arial" w:hAnsi="Arial" w:cs="Arial"/>
          <w:b/>
          <w:bCs/>
        </w:rPr>
      </w:pPr>
    </w:p>
    <w:p w14:paraId="0B407CDF" w14:textId="15F3C754" w:rsidR="009E09F8" w:rsidRDefault="009E09F8" w:rsidP="00FE076C">
      <w:pPr>
        <w:spacing w:line="360" w:lineRule="auto"/>
        <w:rPr>
          <w:rFonts w:ascii="Arial" w:hAnsi="Arial" w:cs="Arial"/>
          <w:b/>
          <w:bCs/>
        </w:rPr>
      </w:pPr>
      <w:r w:rsidRPr="00B9314B">
        <w:rPr>
          <w:rFonts w:ascii="Arial" w:hAnsi="Arial" w:cs="Arial"/>
          <w:b/>
          <w:bCs/>
        </w:rPr>
        <w:t>REFLECTION, EVALUATION &amp; NEXT STEPS.</w:t>
      </w:r>
    </w:p>
    <w:p w14:paraId="4432AC5E" w14:textId="670B7D98" w:rsidR="00DE395E" w:rsidRDefault="00DE395E" w:rsidP="00FE076C">
      <w:pPr>
        <w:spacing w:line="360" w:lineRule="auto"/>
        <w:rPr>
          <w:rFonts w:ascii="Arial" w:hAnsi="Arial" w:cs="Arial"/>
          <w:b/>
          <w:bCs/>
        </w:rPr>
      </w:pPr>
    </w:p>
    <w:p w14:paraId="4FE892A4" w14:textId="46358C6C" w:rsidR="0038648C" w:rsidRPr="00DE395E" w:rsidRDefault="00DE395E" w:rsidP="00FE076C">
      <w:pPr>
        <w:spacing w:line="360" w:lineRule="auto"/>
        <w:rPr>
          <w:rFonts w:ascii="Arial" w:hAnsi="Arial" w:cs="Arial"/>
        </w:rPr>
      </w:pPr>
      <w:r>
        <w:rPr>
          <w:rFonts w:ascii="Arial" w:hAnsi="Arial" w:cs="Arial"/>
        </w:rPr>
        <w:t>I feel that it is very important to use and understand various reflective models by theorists such as Kolb and his four</w:t>
      </w:r>
      <w:r w:rsidR="001451CF">
        <w:rPr>
          <w:rFonts w:ascii="Arial" w:hAnsi="Arial" w:cs="Arial"/>
        </w:rPr>
        <w:t>-stage</w:t>
      </w:r>
      <w:r>
        <w:rPr>
          <w:rFonts w:ascii="Arial" w:hAnsi="Arial" w:cs="Arial"/>
        </w:rPr>
        <w:t xml:space="preserve"> learning </w:t>
      </w:r>
      <w:r w:rsidR="001451CF">
        <w:rPr>
          <w:rFonts w:ascii="Arial" w:hAnsi="Arial" w:cs="Arial"/>
        </w:rPr>
        <w:t xml:space="preserve">cycle (1975 &amp; 1984) which was then built upon by Gibbs who proposed a six-stage reflective cycle (1988). This theory suggests that </w:t>
      </w:r>
      <w:r w:rsidR="0038648C">
        <w:rPr>
          <w:rFonts w:ascii="Arial" w:hAnsi="Arial" w:cs="Arial"/>
        </w:rPr>
        <w:t xml:space="preserve">your practice combined with theory work in tandem in a continuous cycle. For a teacher, student or fully established, reflection upon all aspects of their practice including lessons and specific events will allow them to progress in their professional and personal development. </w:t>
      </w:r>
    </w:p>
    <w:p w14:paraId="438AFB73" w14:textId="0F58EFF1" w:rsidR="00FE076C" w:rsidRDefault="00FE076C" w:rsidP="004E17AF">
      <w:pPr>
        <w:spacing w:line="360" w:lineRule="auto"/>
        <w:rPr>
          <w:rFonts w:ascii="Arial" w:hAnsi="Arial" w:cs="Arial"/>
        </w:rPr>
      </w:pPr>
    </w:p>
    <w:p w14:paraId="61F9A8D2" w14:textId="41CE69F0" w:rsidR="004E17AF" w:rsidRDefault="004E17AF" w:rsidP="004E17AF">
      <w:pPr>
        <w:spacing w:line="360" w:lineRule="auto"/>
        <w:rPr>
          <w:rFonts w:ascii="Arial" w:hAnsi="Arial" w:cs="Arial"/>
        </w:rPr>
      </w:pPr>
    </w:p>
    <w:p w14:paraId="26C2FA60" w14:textId="520601E8" w:rsidR="004E17AF" w:rsidRDefault="004E17AF" w:rsidP="004E17AF">
      <w:pPr>
        <w:spacing w:line="360" w:lineRule="auto"/>
        <w:rPr>
          <w:rFonts w:ascii="Arial" w:hAnsi="Arial" w:cs="Arial"/>
        </w:rPr>
      </w:pPr>
      <w:r>
        <w:rPr>
          <w:rFonts w:ascii="Arial" w:hAnsi="Arial" w:cs="Arial"/>
        </w:rPr>
        <w:t xml:space="preserve">When I begin my practice as an educator, I feel that it is vastly important to use my knowledge of self-reflection to push my personal professional development. My observation and subsequent analysis of the critical incident involving Child X has given me the opportunity to heavily research varying forms of behaviour management and their role in the modern teacher’s classroom. Furthermore, I am beginning to understand the role of behaviour management in relation to Donaldson’s (2015) four purposes for the Welsh curriculum. </w:t>
      </w:r>
      <w:r w:rsidR="009C4003">
        <w:rPr>
          <w:rFonts w:ascii="Arial" w:hAnsi="Arial" w:cs="Arial"/>
        </w:rPr>
        <w:t xml:space="preserve">For example, </w:t>
      </w:r>
      <w:r w:rsidR="002A5E65">
        <w:rPr>
          <w:rFonts w:ascii="Arial" w:hAnsi="Arial" w:cs="Arial"/>
        </w:rPr>
        <w:t xml:space="preserve">using behavioural management situations like the previously mentioned critical incident involving Child X, to create ‘healthy, confident individuals who can form positive relationships based upon trust and mutual respect’. Familiarising myself with my school’s sanction and reward policy will also be hugely beneficial when making decisions around </w:t>
      </w:r>
      <w:r w:rsidR="00D3176C">
        <w:rPr>
          <w:rFonts w:ascii="Arial" w:hAnsi="Arial" w:cs="Arial"/>
        </w:rPr>
        <w:t xml:space="preserve">behaviour in the classroom, allowing me to draw on multiple sources to come to a decision. The concept of emotional literacy is something I’ve analysed profoundly within this text, while the concept of understanding emotional literacy in adolescents isn’t a new one as established by Goleman (1996), it is something that has been brought into the spotlight alongside mental health over the </w:t>
      </w:r>
      <w:r w:rsidR="00D3176C">
        <w:rPr>
          <w:rFonts w:ascii="Arial" w:hAnsi="Arial" w:cs="Arial"/>
        </w:rPr>
        <w:lastRenderedPageBreak/>
        <w:t>last decade.</w:t>
      </w:r>
      <w:r w:rsidR="00B72001">
        <w:rPr>
          <w:rFonts w:ascii="Arial" w:hAnsi="Arial" w:cs="Arial"/>
        </w:rPr>
        <w:t xml:space="preserve"> </w:t>
      </w:r>
      <w:r w:rsidR="00941DD2">
        <w:rPr>
          <w:rFonts w:ascii="Arial" w:hAnsi="Arial" w:cs="Arial"/>
        </w:rPr>
        <w:t>I feel that it is key for me to familiarise myself with the symptoms of mental health problems and poor emotional literacy with</w:t>
      </w:r>
      <w:r w:rsidR="009C08CF">
        <w:rPr>
          <w:rFonts w:ascii="Arial" w:hAnsi="Arial" w:cs="Arial"/>
        </w:rPr>
        <w:t>in those aged 11-16. The use of collaboration between fellow teachers, mental health professionals and parents/guardians</w:t>
      </w:r>
      <w:r w:rsidR="000D41D7">
        <w:rPr>
          <w:rFonts w:ascii="Arial" w:hAnsi="Arial" w:cs="Arial"/>
        </w:rPr>
        <w:t xml:space="preserve"> will allow me to understand the children’s behaviour, needs and well-being. This will hold benefits not only for the learner in question but for the rest of the whole classroom.</w:t>
      </w:r>
      <w:r w:rsidR="00B947CA">
        <w:rPr>
          <w:rFonts w:ascii="Arial" w:hAnsi="Arial" w:cs="Arial"/>
        </w:rPr>
        <w:t xml:space="preserve"> I also am of the belief that shared knowledge and proficiency is vital in providing quality and advantageous lesson plans around a variety of AOLEs leading to a safe and constructive learning environment in line with Donaldson’s (2015) four purposes.</w:t>
      </w:r>
      <w:r w:rsidR="00A32D03">
        <w:rPr>
          <w:rFonts w:ascii="Arial" w:hAnsi="Arial" w:cs="Arial"/>
        </w:rPr>
        <w:t xml:space="preserve"> </w:t>
      </w:r>
    </w:p>
    <w:p w14:paraId="4B84144C" w14:textId="2EA79F56" w:rsidR="00A32D03" w:rsidRDefault="00A32D03" w:rsidP="004E17AF">
      <w:pPr>
        <w:spacing w:line="360" w:lineRule="auto"/>
        <w:rPr>
          <w:rFonts w:ascii="Arial" w:hAnsi="Arial" w:cs="Arial"/>
        </w:rPr>
      </w:pPr>
    </w:p>
    <w:p w14:paraId="6F9877FD" w14:textId="5D8128C8" w:rsidR="00A32D03" w:rsidRDefault="005A3DBE" w:rsidP="004E17AF">
      <w:pPr>
        <w:spacing w:line="360" w:lineRule="auto"/>
        <w:rPr>
          <w:rFonts w:ascii="Arial" w:hAnsi="Arial" w:cs="Arial"/>
        </w:rPr>
      </w:pPr>
      <w:r>
        <w:rPr>
          <w:rFonts w:ascii="Arial" w:hAnsi="Arial" w:cs="Arial"/>
        </w:rPr>
        <w:t xml:space="preserve">There is also the concept of differentiation. This is vital for </w:t>
      </w:r>
      <w:r>
        <w:rPr>
          <w:rFonts w:ascii="Arial" w:hAnsi="Arial" w:cs="Arial"/>
          <w:b/>
          <w:bCs/>
        </w:rPr>
        <w:t xml:space="preserve">all </w:t>
      </w:r>
      <w:r>
        <w:rPr>
          <w:rFonts w:ascii="Arial" w:hAnsi="Arial" w:cs="Arial"/>
        </w:rPr>
        <w:t xml:space="preserve">students, but I feel that it is even more important for those who have a lower </w:t>
      </w:r>
      <w:r w:rsidR="00D16C1B">
        <w:rPr>
          <w:rFonts w:ascii="Arial" w:hAnsi="Arial" w:cs="Arial"/>
        </w:rPr>
        <w:t xml:space="preserve">emotional intelligence, something that may manifest in behavioural issues. </w:t>
      </w:r>
      <w:r w:rsidR="00BF344C">
        <w:rPr>
          <w:rFonts w:ascii="Arial" w:hAnsi="Arial" w:cs="Arial"/>
        </w:rPr>
        <w:t xml:space="preserve">In the critical incident, the teacher had obviously fostered a relationship based on mutual trust </w:t>
      </w:r>
      <w:r w:rsidR="000B21C0">
        <w:rPr>
          <w:rFonts w:ascii="Arial" w:hAnsi="Arial" w:cs="Arial"/>
        </w:rPr>
        <w:t>prior to my observation but</w:t>
      </w:r>
      <w:r w:rsidR="00BF344C">
        <w:rPr>
          <w:rFonts w:ascii="Arial" w:hAnsi="Arial" w:cs="Arial"/>
        </w:rPr>
        <w:t xml:space="preserve"> continues to learn and adapt their practice through every encounter. </w:t>
      </w:r>
    </w:p>
    <w:p w14:paraId="3F0676E5" w14:textId="760BFACB" w:rsidR="00880E39" w:rsidRDefault="00880E39" w:rsidP="004E17AF">
      <w:pPr>
        <w:spacing w:line="360" w:lineRule="auto"/>
        <w:rPr>
          <w:rFonts w:ascii="Arial" w:hAnsi="Arial" w:cs="Arial"/>
        </w:rPr>
      </w:pPr>
    </w:p>
    <w:p w14:paraId="44A12226" w14:textId="0BCBCC69" w:rsidR="00880E39" w:rsidRDefault="00880E39" w:rsidP="004E17AF">
      <w:pPr>
        <w:spacing w:line="360" w:lineRule="auto"/>
        <w:rPr>
          <w:rFonts w:ascii="Arial" w:hAnsi="Arial" w:cs="Arial"/>
        </w:rPr>
      </w:pPr>
      <w:r>
        <w:rPr>
          <w:rFonts w:ascii="Arial" w:hAnsi="Arial" w:cs="Arial"/>
        </w:rPr>
        <w:t xml:space="preserve">Brookfield </w:t>
      </w:r>
      <w:r w:rsidR="001535F8">
        <w:rPr>
          <w:rFonts w:ascii="Arial" w:hAnsi="Arial" w:cs="Arial"/>
        </w:rPr>
        <w:t>believes that reflection only becomes critical when it partakes two distinct purposes.</w:t>
      </w:r>
      <w:r w:rsidR="004976A5">
        <w:rPr>
          <w:rFonts w:ascii="Arial" w:hAnsi="Arial" w:cs="Arial"/>
        </w:rPr>
        <w:t xml:space="preserve"> The first relates to how power influences process within education and personal interaction. The second purpose is questioning assumption that may make the lives of teachers easier but in terms of academia, work against a teacher</w:t>
      </w:r>
      <w:r w:rsidR="00CB5978">
        <w:rPr>
          <w:rFonts w:ascii="Arial" w:hAnsi="Arial" w:cs="Arial"/>
        </w:rPr>
        <w:t>’s</w:t>
      </w:r>
      <w:r w:rsidR="004976A5">
        <w:rPr>
          <w:rFonts w:ascii="Arial" w:hAnsi="Arial" w:cs="Arial"/>
        </w:rPr>
        <w:t xml:space="preserve"> best interest </w:t>
      </w:r>
      <w:r w:rsidR="004976A5">
        <w:rPr>
          <w:rFonts w:ascii="Arial" w:hAnsi="Arial" w:cs="Arial"/>
          <w:i/>
          <w:iCs/>
        </w:rPr>
        <w:t xml:space="preserve">(Brookfield, 2017, </w:t>
      </w:r>
      <w:proofErr w:type="spellStart"/>
      <w:r w:rsidR="004976A5">
        <w:rPr>
          <w:rFonts w:ascii="Arial" w:hAnsi="Arial" w:cs="Arial"/>
          <w:i/>
          <w:iCs/>
        </w:rPr>
        <w:t>p.ix</w:t>
      </w:r>
      <w:proofErr w:type="spellEnd"/>
      <w:r w:rsidR="004976A5">
        <w:rPr>
          <w:rFonts w:ascii="Arial" w:hAnsi="Arial" w:cs="Arial"/>
          <w:i/>
          <w:iCs/>
        </w:rPr>
        <w:t>-x)</w:t>
      </w:r>
      <w:r w:rsidR="004976A5">
        <w:rPr>
          <w:rFonts w:ascii="Arial" w:hAnsi="Arial" w:cs="Arial"/>
        </w:rPr>
        <w:t xml:space="preserve">. </w:t>
      </w:r>
      <w:r w:rsidR="00CB5978">
        <w:rPr>
          <w:rFonts w:ascii="Arial" w:hAnsi="Arial" w:cs="Arial"/>
        </w:rPr>
        <w:t xml:space="preserve">In my own practice I feel must always endeavour to understand prior things that </w:t>
      </w:r>
      <w:r w:rsidR="007963FA">
        <w:rPr>
          <w:rFonts w:ascii="Arial" w:hAnsi="Arial" w:cs="Arial"/>
        </w:rPr>
        <w:t>have</w:t>
      </w:r>
      <w:r w:rsidR="00CB5978">
        <w:rPr>
          <w:rFonts w:ascii="Arial" w:hAnsi="Arial" w:cs="Arial"/>
        </w:rPr>
        <w:t xml:space="preserve"> happened </w:t>
      </w:r>
      <w:r w:rsidR="007963FA">
        <w:rPr>
          <w:rFonts w:ascii="Arial" w:hAnsi="Arial" w:cs="Arial"/>
        </w:rPr>
        <w:t>before and the responses from all parties that were involved. Reflecting upon this will only benefit me in finding an appropriate response for the future.</w:t>
      </w:r>
    </w:p>
    <w:p w14:paraId="246D8913" w14:textId="193068D5" w:rsidR="004B3FDF" w:rsidRDefault="004B3FDF" w:rsidP="004E17AF">
      <w:pPr>
        <w:spacing w:line="360" w:lineRule="auto"/>
        <w:rPr>
          <w:rFonts w:ascii="Arial" w:hAnsi="Arial" w:cs="Arial"/>
        </w:rPr>
      </w:pPr>
    </w:p>
    <w:p w14:paraId="71327F6E" w14:textId="071A8463" w:rsidR="004B3FDF" w:rsidRDefault="004B3FDF" w:rsidP="004E17AF">
      <w:pPr>
        <w:spacing w:line="360" w:lineRule="auto"/>
        <w:rPr>
          <w:rFonts w:ascii="Arial" w:hAnsi="Arial" w:cs="Arial"/>
        </w:rPr>
      </w:pPr>
      <w:r>
        <w:rPr>
          <w:rFonts w:ascii="Arial" w:hAnsi="Arial" w:cs="Arial"/>
        </w:rPr>
        <w:t>Through my thorough observation</w:t>
      </w:r>
      <w:r w:rsidR="00DF209A">
        <w:rPr>
          <w:rFonts w:ascii="Arial" w:hAnsi="Arial" w:cs="Arial"/>
        </w:rPr>
        <w:t xml:space="preserve"> and evaluation</w:t>
      </w:r>
      <w:r>
        <w:rPr>
          <w:rFonts w:ascii="Arial" w:hAnsi="Arial" w:cs="Arial"/>
        </w:rPr>
        <w:t xml:space="preserve"> of the critical incident</w:t>
      </w:r>
      <w:r w:rsidR="00DF209A">
        <w:rPr>
          <w:rFonts w:ascii="Arial" w:hAnsi="Arial" w:cs="Arial"/>
        </w:rPr>
        <w:t xml:space="preserve">, I have highlighted a plan with appropriate progression steps for working with students with abnormal behavioural issues and furthermore, students who exhibit low emotional intelligence/literacy. It is imperative that students have access to </w:t>
      </w:r>
      <w:r w:rsidR="00062405">
        <w:rPr>
          <w:rFonts w:ascii="Arial" w:hAnsi="Arial" w:cs="Arial"/>
        </w:rPr>
        <w:t>apt</w:t>
      </w:r>
      <w:r w:rsidR="00DF209A">
        <w:rPr>
          <w:rFonts w:ascii="Arial" w:hAnsi="Arial" w:cs="Arial"/>
        </w:rPr>
        <w:t xml:space="preserve"> mental health </w:t>
      </w:r>
      <w:r w:rsidR="00062405">
        <w:rPr>
          <w:rFonts w:ascii="Arial" w:hAnsi="Arial" w:cs="Arial"/>
        </w:rPr>
        <w:t xml:space="preserve">services such as the </w:t>
      </w:r>
      <w:proofErr w:type="spellStart"/>
      <w:r w:rsidR="00062405">
        <w:rPr>
          <w:rFonts w:ascii="Arial" w:hAnsi="Arial" w:cs="Arial"/>
        </w:rPr>
        <w:t>Childrean</w:t>
      </w:r>
      <w:proofErr w:type="spellEnd"/>
      <w:r w:rsidR="00062405">
        <w:rPr>
          <w:rFonts w:ascii="Arial" w:hAnsi="Arial" w:cs="Arial"/>
        </w:rPr>
        <w:t xml:space="preserve"> and Young Persons Mental Health Services (CYPMHS), formerly known as CAMHS. Furthermore, education surrounding </w:t>
      </w:r>
      <w:r w:rsidR="00AA773D">
        <w:rPr>
          <w:rFonts w:ascii="Arial" w:hAnsi="Arial" w:cs="Arial"/>
        </w:rPr>
        <w:t xml:space="preserve">symptoms of mental health problems will only make young people more aware of potential problems they may face. However, my research has also shown the need </w:t>
      </w:r>
      <w:r w:rsidR="00AA773D">
        <w:rPr>
          <w:rFonts w:ascii="Arial" w:hAnsi="Arial" w:cs="Arial"/>
        </w:rPr>
        <w:lastRenderedPageBreak/>
        <w:t>for consistent levels of behaviour expectations from all students, per the work of Canter (1976) in ‘Assertive Discipline’ while also providing levels of differentiation for students to develop the domains for emotional intelligence per Goleman (1996</w:t>
      </w:r>
      <w:proofErr w:type="gramStart"/>
      <w:r w:rsidR="00AA773D">
        <w:rPr>
          <w:rFonts w:ascii="Arial" w:hAnsi="Arial" w:cs="Arial"/>
        </w:rPr>
        <w:t>);</w:t>
      </w:r>
      <w:proofErr w:type="gramEnd"/>
      <w:r w:rsidR="00AA773D">
        <w:rPr>
          <w:rFonts w:ascii="Arial" w:hAnsi="Arial" w:cs="Arial"/>
        </w:rPr>
        <w:t xml:space="preserve"> self-awareness, self-regulation, motivation etc.</w:t>
      </w:r>
    </w:p>
    <w:p w14:paraId="1F557893" w14:textId="2CFF5221" w:rsidR="004635AE" w:rsidRDefault="004635AE" w:rsidP="004E17AF">
      <w:pPr>
        <w:spacing w:line="360" w:lineRule="auto"/>
        <w:rPr>
          <w:rFonts w:ascii="Arial" w:hAnsi="Arial" w:cs="Arial"/>
        </w:rPr>
      </w:pPr>
    </w:p>
    <w:p w14:paraId="59FE94B4" w14:textId="72EA94A4" w:rsidR="004635AE" w:rsidRDefault="004635AE" w:rsidP="004E17AF">
      <w:pPr>
        <w:spacing w:line="360" w:lineRule="auto"/>
        <w:rPr>
          <w:rFonts w:ascii="Arial" w:hAnsi="Arial" w:cs="Arial"/>
        </w:rPr>
      </w:pPr>
      <w:r>
        <w:rPr>
          <w:rFonts w:ascii="Arial" w:hAnsi="Arial" w:cs="Arial"/>
        </w:rPr>
        <w:t xml:space="preserve">After much reflection upon various theories surrounding behavioural management, I believe that Lee and Marlene Canter’s (1976) ‘Assertive Discipline’ being the most effective for me as I become a teacher. Specifically, the idea of </w:t>
      </w:r>
      <w:r w:rsidR="004E7585">
        <w:rPr>
          <w:rFonts w:ascii="Arial" w:hAnsi="Arial" w:cs="Arial"/>
        </w:rPr>
        <w:t xml:space="preserve">having a formulated and pre-agreed set of rules that is a non-negotiable with the class. Moreover, the emphasis on celebrating success aligns with my PTE1 school’s reward policy, allowing me to further explore the theory. I also wholeheartedly support the theory’s emphasis on dealing with the primary behaviour and ‘tactically ignoring’ the secondary behaviour, while actively looking for opportunities to praise an individual. </w:t>
      </w:r>
      <w:r w:rsidR="008A18F9">
        <w:rPr>
          <w:rFonts w:ascii="Arial" w:hAnsi="Arial" w:cs="Arial"/>
        </w:rPr>
        <w:t>However, f</w:t>
      </w:r>
      <w:r w:rsidR="004E7585">
        <w:rPr>
          <w:rFonts w:ascii="Arial" w:hAnsi="Arial" w:cs="Arial"/>
        </w:rPr>
        <w:t xml:space="preserve">or it to be truly effective I believe that </w:t>
      </w:r>
      <w:r w:rsidR="008A18F9">
        <w:rPr>
          <w:rFonts w:ascii="Arial" w:hAnsi="Arial" w:cs="Arial"/>
        </w:rPr>
        <w:t>it must be a whole school approach. There is an argument to be made for a larger emphasis on a reward system, this could be through tangible objects or through a visible system where learners can see behaviour, thus influencing them to change behaviour.</w:t>
      </w:r>
    </w:p>
    <w:p w14:paraId="2C5552B0" w14:textId="6051EE32" w:rsidR="00691C3C" w:rsidRDefault="00691C3C" w:rsidP="004E17AF">
      <w:pPr>
        <w:spacing w:line="360" w:lineRule="auto"/>
        <w:rPr>
          <w:rFonts w:ascii="Arial" w:hAnsi="Arial" w:cs="Arial"/>
        </w:rPr>
      </w:pPr>
    </w:p>
    <w:p w14:paraId="422BE036" w14:textId="1FCC9042" w:rsidR="00691C3C" w:rsidRDefault="00F160B1" w:rsidP="004E17AF">
      <w:pPr>
        <w:spacing w:line="360" w:lineRule="auto"/>
        <w:rPr>
          <w:rFonts w:ascii="Arial" w:hAnsi="Arial" w:cs="Arial"/>
          <w:b/>
          <w:bCs/>
        </w:rPr>
      </w:pPr>
      <w:r>
        <w:rPr>
          <w:rFonts w:ascii="Arial" w:hAnsi="Arial" w:cs="Arial"/>
          <w:b/>
          <w:bCs/>
        </w:rPr>
        <w:t>CONCLUSION.</w:t>
      </w:r>
    </w:p>
    <w:p w14:paraId="05C6EE33" w14:textId="3BACD32C" w:rsidR="00F160B1" w:rsidRDefault="00F160B1" w:rsidP="004E17AF">
      <w:pPr>
        <w:spacing w:line="360" w:lineRule="auto"/>
        <w:rPr>
          <w:rFonts w:ascii="Arial" w:hAnsi="Arial" w:cs="Arial"/>
          <w:b/>
          <w:bCs/>
        </w:rPr>
      </w:pPr>
    </w:p>
    <w:p w14:paraId="702E251C" w14:textId="2F59DBA3" w:rsidR="00F160B1" w:rsidRDefault="00F160B1" w:rsidP="004E17AF">
      <w:pPr>
        <w:spacing w:line="360" w:lineRule="auto"/>
        <w:rPr>
          <w:rFonts w:ascii="Arial" w:hAnsi="Arial" w:cs="Arial"/>
        </w:rPr>
      </w:pPr>
      <w:r>
        <w:rPr>
          <w:rFonts w:ascii="Arial" w:hAnsi="Arial" w:cs="Arial"/>
        </w:rPr>
        <w:t>Throughout this assignment I have assessed key research surrounding two aspects of surrounding behavioural management and emotional literacy, both relating to the critical incident which I observed. I have looked at whether misbehaviour is motivated purely by unconscious needs as per Dreikurs (1968) or Lee</w:t>
      </w:r>
      <w:r w:rsidR="00911675">
        <w:rPr>
          <w:rFonts w:ascii="Arial" w:hAnsi="Arial" w:cs="Arial"/>
        </w:rPr>
        <w:t xml:space="preserve"> and Marlene Ca</w:t>
      </w:r>
      <w:r w:rsidR="00457F2C">
        <w:rPr>
          <w:rFonts w:ascii="Arial" w:hAnsi="Arial" w:cs="Arial"/>
        </w:rPr>
        <w:t>n</w:t>
      </w:r>
      <w:r w:rsidR="00911675">
        <w:rPr>
          <w:rFonts w:ascii="Arial" w:hAnsi="Arial" w:cs="Arial"/>
        </w:rPr>
        <w:t>ter’s (1976) ‘Assertive Discipline’ theory that children are going to misbehave. I have also put a distinct focus on looking at theories surrounding emotional literacy/intelligence in adolescent teens.</w:t>
      </w:r>
      <w:r w:rsidR="00457F2C">
        <w:rPr>
          <w:rFonts w:ascii="Arial" w:hAnsi="Arial" w:cs="Arial"/>
        </w:rPr>
        <w:t xml:space="preserve"> I have learnt that while it is important to be consistent in the behavioural expectations that I set within a classroom environment I must also differentiate to accommodate the needs of students with low levels of emotional literacy and/or behavioural problems. Additionally, I have articulated an understanding of how models of reflective practice by the likes of Brookfield (2017), Gibbs (1988) and Kolb (1975 &amp; 1984) are vital in </w:t>
      </w:r>
      <w:r w:rsidR="00AB3CD8">
        <w:rPr>
          <w:rFonts w:ascii="Arial" w:hAnsi="Arial" w:cs="Arial"/>
        </w:rPr>
        <w:t xml:space="preserve">guiding the teacher’s next steps in their personal professional development </w:t>
      </w:r>
      <w:proofErr w:type="gramStart"/>
      <w:r w:rsidR="00AB3CD8">
        <w:rPr>
          <w:rFonts w:ascii="Arial" w:hAnsi="Arial" w:cs="Arial"/>
        </w:rPr>
        <w:t>and also</w:t>
      </w:r>
      <w:proofErr w:type="gramEnd"/>
      <w:r w:rsidR="00AB3CD8">
        <w:rPr>
          <w:rFonts w:ascii="Arial" w:hAnsi="Arial" w:cs="Arial"/>
        </w:rPr>
        <w:t xml:space="preserve"> the next steps in the classroom.</w:t>
      </w:r>
    </w:p>
    <w:p w14:paraId="5FA02A0A" w14:textId="3DF8E141" w:rsidR="00AB3CD8" w:rsidRDefault="00AB3CD8" w:rsidP="004E17AF">
      <w:pPr>
        <w:spacing w:line="360" w:lineRule="auto"/>
        <w:rPr>
          <w:rFonts w:ascii="Arial" w:hAnsi="Arial" w:cs="Arial"/>
        </w:rPr>
      </w:pPr>
    </w:p>
    <w:p w14:paraId="049CF304" w14:textId="343F5F83" w:rsidR="009A6221" w:rsidRDefault="00AB3CD8" w:rsidP="004E17AF">
      <w:pPr>
        <w:spacing w:line="360" w:lineRule="auto"/>
        <w:rPr>
          <w:rFonts w:ascii="Arial" w:hAnsi="Arial" w:cs="Arial"/>
        </w:rPr>
      </w:pPr>
      <w:r>
        <w:rPr>
          <w:rFonts w:ascii="Arial" w:hAnsi="Arial" w:cs="Arial"/>
        </w:rPr>
        <w:t>Tripp (1993) outlines the role of a reflective practitioner in his Critical Incident model and its necessity in supporting professional learning on a continuous scale.</w:t>
      </w:r>
      <w:r w:rsidR="0029624A">
        <w:rPr>
          <w:rFonts w:ascii="Arial" w:hAnsi="Arial" w:cs="Arial"/>
        </w:rPr>
        <w:t xml:space="preserve"> A teacher must reflect on their practice </w:t>
      </w:r>
      <w:proofErr w:type="gramStart"/>
      <w:r w:rsidR="0029624A">
        <w:rPr>
          <w:rFonts w:ascii="Arial" w:hAnsi="Arial" w:cs="Arial"/>
        </w:rPr>
        <w:t>in an effort to</w:t>
      </w:r>
      <w:proofErr w:type="gramEnd"/>
      <w:r w:rsidR="0029624A">
        <w:rPr>
          <w:rFonts w:ascii="Arial" w:hAnsi="Arial" w:cs="Arial"/>
        </w:rPr>
        <w:t xml:space="preserve"> meet the standards that guarantee that guarantee the rights of learners as well as the role of the education system. I feel that as a student teacher, it is my responsibility to become comfortable and confident with pedagogy. I must be able to understand the need for differentiation, cross curricular themes that are moulded around the learner and an education that is within a Welsh context.</w:t>
      </w:r>
      <w:r w:rsidR="001E42E3">
        <w:rPr>
          <w:rFonts w:ascii="Arial" w:hAnsi="Arial" w:cs="Arial"/>
        </w:rPr>
        <w:t xml:space="preserve"> This is not just a solo endeavour, I must also recognise the need for a whole school approach</w:t>
      </w:r>
      <w:r w:rsidR="007D2CD3">
        <w:rPr>
          <w:rFonts w:ascii="Arial" w:hAnsi="Arial" w:cs="Arial"/>
        </w:rPr>
        <w:t>, effectively using the concept of collaboration in my practice alongside fellow practitioners, parents/</w:t>
      </w:r>
      <w:proofErr w:type="spellStart"/>
      <w:r w:rsidR="007D2CD3">
        <w:rPr>
          <w:rFonts w:ascii="Arial" w:hAnsi="Arial" w:cs="Arial"/>
        </w:rPr>
        <w:t>guardaians</w:t>
      </w:r>
      <w:proofErr w:type="spellEnd"/>
      <w:r w:rsidR="007D2CD3">
        <w:rPr>
          <w:rFonts w:ascii="Arial" w:hAnsi="Arial" w:cs="Arial"/>
        </w:rPr>
        <w:t xml:space="preserve"> and students.</w:t>
      </w:r>
    </w:p>
    <w:p w14:paraId="7E3FFDAD" w14:textId="77F3D4EC" w:rsidR="009A6221" w:rsidRDefault="009A6221" w:rsidP="004E17AF">
      <w:pPr>
        <w:spacing w:line="360" w:lineRule="auto"/>
        <w:rPr>
          <w:rFonts w:ascii="Arial" w:hAnsi="Arial" w:cs="Arial"/>
        </w:rPr>
      </w:pPr>
    </w:p>
    <w:p w14:paraId="019E4882" w14:textId="62F78ADD" w:rsidR="009A6221" w:rsidRPr="009A6221" w:rsidRDefault="009A6221" w:rsidP="009A6221">
      <w:pPr>
        <w:spacing w:line="360" w:lineRule="auto"/>
        <w:rPr>
          <w:rFonts w:ascii="Arial" w:hAnsi="Arial" w:cs="Arial"/>
          <w:b/>
          <w:bCs/>
        </w:rPr>
      </w:pPr>
      <w:r w:rsidRPr="009A6221">
        <w:rPr>
          <w:rFonts w:ascii="Arial" w:hAnsi="Arial" w:cs="Arial"/>
          <w:b/>
          <w:bCs/>
        </w:rPr>
        <w:t>REFERNCES.</w:t>
      </w:r>
    </w:p>
    <w:p w14:paraId="30505A3A" w14:textId="77777777" w:rsidR="009A6221" w:rsidRPr="009A6221" w:rsidRDefault="009A6221" w:rsidP="009A6221">
      <w:pPr>
        <w:pStyle w:val="NormalWeb"/>
        <w:numPr>
          <w:ilvl w:val="0"/>
          <w:numId w:val="1"/>
        </w:numPr>
        <w:spacing w:before="240" w:beforeAutospacing="0" w:after="240" w:afterAutospacing="0"/>
        <w:rPr>
          <w:rFonts w:ascii="Arial" w:hAnsi="Arial" w:cs="Arial"/>
          <w:color w:val="000000" w:themeColor="text1"/>
          <w:sz w:val="20"/>
          <w:szCs w:val="20"/>
        </w:rPr>
      </w:pPr>
      <w:r w:rsidRPr="009A6221">
        <w:rPr>
          <w:rFonts w:ascii="Arial" w:hAnsi="Arial" w:cs="Arial"/>
          <w:color w:val="000000" w:themeColor="text1"/>
          <w:sz w:val="20"/>
          <w:szCs w:val="20"/>
        </w:rPr>
        <w:t>(</w:t>
      </w:r>
      <w:proofErr w:type="gramStart"/>
      <w:r w:rsidRPr="009A6221">
        <w:rPr>
          <w:rFonts w:ascii="Arial" w:hAnsi="Arial" w:cs="Arial"/>
          <w:color w:val="000000" w:themeColor="text1"/>
          <w:sz w:val="20"/>
          <w:szCs w:val="20"/>
        </w:rPr>
        <w:t>no</w:t>
      </w:r>
      <w:proofErr w:type="gramEnd"/>
      <w:r w:rsidRPr="009A6221">
        <w:rPr>
          <w:rFonts w:ascii="Arial" w:hAnsi="Arial" w:cs="Arial"/>
          <w:color w:val="000000" w:themeColor="text1"/>
          <w:sz w:val="20"/>
          <w:szCs w:val="20"/>
        </w:rPr>
        <w:t xml:space="preserve"> date)</w:t>
      </w:r>
      <w:r>
        <w:rPr>
          <w:rFonts w:ascii="Arial" w:hAnsi="Arial" w:cs="Arial"/>
          <w:color w:val="000000" w:themeColor="text1"/>
          <w:sz w:val="20"/>
          <w:szCs w:val="20"/>
        </w:rPr>
        <w:t xml:space="preserve">’.                </w:t>
      </w:r>
      <w:r w:rsidRPr="009A6221">
        <w:rPr>
          <w:rFonts w:ascii="Arial" w:hAnsi="Arial" w:cs="Arial"/>
          <w:color w:val="000000" w:themeColor="text1"/>
          <w:sz w:val="20"/>
          <w:szCs w:val="20"/>
        </w:rPr>
        <w:t xml:space="preserve">My Local School. Available at: </w:t>
      </w:r>
      <w:hyperlink r:id="rId7" w:anchor="0" w:history="1">
        <w:r w:rsidRPr="009A6221">
          <w:rPr>
            <w:rStyle w:val="Hyperlink"/>
            <w:rFonts w:ascii="Arial" w:hAnsi="Arial" w:cs="Arial"/>
            <w:color w:val="000000" w:themeColor="text1"/>
            <w:sz w:val="20"/>
            <w:szCs w:val="20"/>
          </w:rPr>
          <w:t>https://mylocalschool.gov.wales/School/6704044?lang=en#0</w:t>
        </w:r>
      </w:hyperlink>
    </w:p>
    <w:p w14:paraId="15A222FD" w14:textId="77777777" w:rsidR="009A6221" w:rsidRPr="009A6221" w:rsidRDefault="009A6221" w:rsidP="009A6221">
      <w:pPr>
        <w:pStyle w:val="NormalWeb"/>
        <w:numPr>
          <w:ilvl w:val="0"/>
          <w:numId w:val="1"/>
        </w:numPr>
        <w:spacing w:before="0" w:beforeAutospacing="0" w:after="0" w:afterAutospacing="0"/>
        <w:rPr>
          <w:rFonts w:ascii="Arial" w:hAnsi="Arial" w:cs="Arial"/>
          <w:color w:val="000000" w:themeColor="text1"/>
          <w:sz w:val="20"/>
          <w:szCs w:val="20"/>
        </w:rPr>
      </w:pPr>
      <w:r w:rsidRPr="009A6221">
        <w:rPr>
          <w:rFonts w:ascii="Arial" w:hAnsi="Arial" w:cs="Arial"/>
          <w:color w:val="000000" w:themeColor="text1"/>
          <w:sz w:val="20"/>
          <w:szCs w:val="20"/>
        </w:rPr>
        <w:t xml:space="preserve">BERA, (2014) </w:t>
      </w:r>
      <w:r w:rsidRPr="009A6221">
        <w:rPr>
          <w:rFonts w:ascii="Arial" w:hAnsi="Arial" w:cs="Arial"/>
          <w:i/>
          <w:iCs/>
          <w:color w:val="000000" w:themeColor="text1"/>
          <w:sz w:val="20"/>
          <w:szCs w:val="20"/>
        </w:rPr>
        <w:t>The role of research in teacher education: reviewing the evidence, interim report of the BERA-RSA inquiry</w:t>
      </w:r>
      <w:r w:rsidRPr="009A6221">
        <w:rPr>
          <w:rFonts w:ascii="Arial" w:hAnsi="Arial" w:cs="Arial"/>
          <w:color w:val="000000" w:themeColor="text1"/>
          <w:sz w:val="20"/>
          <w:szCs w:val="20"/>
        </w:rPr>
        <w:t xml:space="preserve">. Available at: </w:t>
      </w:r>
      <w:hyperlink r:id="rId8" w:history="1">
        <w:r w:rsidRPr="009A6221">
          <w:rPr>
            <w:rStyle w:val="Hyperlink"/>
            <w:rFonts w:ascii="Arial" w:hAnsi="Arial" w:cs="Arial"/>
            <w:color w:val="000000" w:themeColor="text1"/>
            <w:sz w:val="20"/>
            <w:szCs w:val="20"/>
          </w:rPr>
          <w:t>https://www.thersa.org/globalassets/pdfs/reports/bera-rsa-interim-report.pdf</w:t>
        </w:r>
      </w:hyperlink>
    </w:p>
    <w:p w14:paraId="08250091" w14:textId="77777777" w:rsidR="009A6221" w:rsidRPr="009A6221" w:rsidRDefault="009A6221" w:rsidP="009A6221">
      <w:pPr>
        <w:pStyle w:val="NormalWeb"/>
        <w:numPr>
          <w:ilvl w:val="0"/>
          <w:numId w:val="1"/>
        </w:numPr>
        <w:shd w:val="clear" w:color="auto" w:fill="FFFFFF"/>
        <w:spacing w:before="0" w:beforeAutospacing="0" w:after="0" w:afterAutospacing="0"/>
        <w:rPr>
          <w:rFonts w:ascii="Arial" w:hAnsi="Arial" w:cs="Arial"/>
          <w:color w:val="000000" w:themeColor="text1"/>
          <w:sz w:val="20"/>
          <w:szCs w:val="20"/>
        </w:rPr>
      </w:pPr>
      <w:r w:rsidRPr="009A6221">
        <w:rPr>
          <w:rFonts w:ascii="Arial" w:hAnsi="Arial" w:cs="Arial"/>
          <w:color w:val="000000" w:themeColor="text1"/>
          <w:sz w:val="20"/>
          <w:szCs w:val="20"/>
        </w:rPr>
        <w:t xml:space="preserve">Brookfield, S. (2017) </w:t>
      </w:r>
      <w:r w:rsidRPr="009A6221">
        <w:rPr>
          <w:rFonts w:ascii="Arial" w:hAnsi="Arial" w:cs="Arial"/>
          <w:i/>
          <w:iCs/>
          <w:color w:val="000000" w:themeColor="text1"/>
          <w:sz w:val="20"/>
          <w:szCs w:val="20"/>
        </w:rPr>
        <w:t>Becoming a critically reflective teacher</w:t>
      </w:r>
      <w:r w:rsidRPr="009A6221">
        <w:rPr>
          <w:rFonts w:ascii="Arial" w:hAnsi="Arial" w:cs="Arial"/>
          <w:color w:val="000000" w:themeColor="text1"/>
          <w:sz w:val="20"/>
          <w:szCs w:val="20"/>
        </w:rPr>
        <w:t>. Second edition. San Francisco, [California: Jossey-Bass.</w:t>
      </w:r>
    </w:p>
    <w:p w14:paraId="0E9382CC" w14:textId="77777777" w:rsidR="009A6221" w:rsidRPr="009A6221" w:rsidRDefault="009A6221" w:rsidP="009A6221">
      <w:pPr>
        <w:pStyle w:val="NormalWeb"/>
        <w:numPr>
          <w:ilvl w:val="0"/>
          <w:numId w:val="1"/>
        </w:numPr>
        <w:spacing w:before="0" w:beforeAutospacing="0" w:after="0" w:afterAutospacing="0"/>
        <w:rPr>
          <w:rFonts w:ascii="Arial" w:hAnsi="Arial" w:cs="Arial"/>
          <w:color w:val="000000" w:themeColor="text1"/>
          <w:sz w:val="20"/>
          <w:szCs w:val="20"/>
        </w:rPr>
      </w:pPr>
      <w:r w:rsidRPr="009A6221">
        <w:rPr>
          <w:rFonts w:ascii="Arial" w:hAnsi="Arial" w:cs="Arial"/>
          <w:color w:val="000000" w:themeColor="text1"/>
          <w:sz w:val="20"/>
          <w:szCs w:val="20"/>
        </w:rPr>
        <w:t xml:space="preserve">Canter, L. (2010) </w:t>
      </w:r>
      <w:r w:rsidRPr="009A6221">
        <w:rPr>
          <w:rFonts w:ascii="Arial" w:hAnsi="Arial" w:cs="Arial"/>
          <w:i/>
          <w:iCs/>
          <w:color w:val="000000" w:themeColor="text1"/>
          <w:sz w:val="20"/>
          <w:szCs w:val="20"/>
        </w:rPr>
        <w:t>Assertive discipline: positive behaviour management for today’s classroom</w:t>
      </w:r>
      <w:r w:rsidRPr="009A6221">
        <w:rPr>
          <w:rFonts w:ascii="Arial" w:hAnsi="Arial" w:cs="Arial"/>
          <w:color w:val="000000" w:themeColor="text1"/>
          <w:sz w:val="20"/>
          <w:szCs w:val="20"/>
        </w:rPr>
        <w:t>. 4</w:t>
      </w:r>
      <w:r w:rsidRPr="009A6221">
        <w:rPr>
          <w:rFonts w:ascii="Arial" w:hAnsi="Arial" w:cs="Arial"/>
          <w:color w:val="000000" w:themeColor="text1"/>
          <w:sz w:val="20"/>
          <w:szCs w:val="20"/>
          <w:vertAlign w:val="superscript"/>
        </w:rPr>
        <w:t>th</w:t>
      </w:r>
      <w:r w:rsidRPr="009A6221">
        <w:rPr>
          <w:rFonts w:ascii="Arial" w:hAnsi="Arial" w:cs="Arial"/>
          <w:color w:val="000000" w:themeColor="text1"/>
          <w:sz w:val="20"/>
          <w:szCs w:val="20"/>
        </w:rPr>
        <w:t xml:space="preserve"> </w:t>
      </w:r>
      <w:proofErr w:type="spellStart"/>
      <w:r w:rsidRPr="009A6221">
        <w:rPr>
          <w:rFonts w:ascii="Arial" w:hAnsi="Arial" w:cs="Arial"/>
          <w:color w:val="000000" w:themeColor="text1"/>
          <w:sz w:val="20"/>
          <w:szCs w:val="20"/>
        </w:rPr>
        <w:t>edn</w:t>
      </w:r>
      <w:proofErr w:type="spellEnd"/>
      <w:r w:rsidRPr="009A6221">
        <w:rPr>
          <w:rFonts w:ascii="Arial" w:hAnsi="Arial" w:cs="Arial"/>
          <w:color w:val="000000" w:themeColor="text1"/>
          <w:sz w:val="20"/>
          <w:szCs w:val="20"/>
        </w:rPr>
        <w:t>. Bloomington: Solution tree press. </w:t>
      </w:r>
    </w:p>
    <w:p w14:paraId="4C0D8C36" w14:textId="77777777" w:rsidR="009A6221" w:rsidRPr="009A6221" w:rsidRDefault="009A6221" w:rsidP="009A6221">
      <w:pPr>
        <w:pStyle w:val="ListParagraph"/>
        <w:numPr>
          <w:ilvl w:val="0"/>
          <w:numId w:val="1"/>
        </w:numPr>
        <w:rPr>
          <w:rFonts w:ascii="Times New Roman" w:eastAsia="Times New Roman" w:hAnsi="Times New Roman" w:cs="Times New Roman"/>
          <w:color w:val="000000" w:themeColor="text1"/>
          <w:sz w:val="20"/>
          <w:szCs w:val="20"/>
          <w:lang w:eastAsia="en-GB"/>
        </w:rPr>
      </w:pPr>
      <w:r w:rsidRPr="009A6221">
        <w:rPr>
          <w:rFonts w:ascii="Arial" w:eastAsia="Times New Roman" w:hAnsi="Arial" w:cs="Arial"/>
          <w:color w:val="000000" w:themeColor="text1"/>
          <w:sz w:val="20"/>
          <w:szCs w:val="20"/>
          <w:lang w:eastAsia="en-GB"/>
        </w:rPr>
        <w:t xml:space="preserve">Cullen, K. (2011) </w:t>
      </w:r>
      <w:r w:rsidRPr="009A6221">
        <w:rPr>
          <w:rFonts w:ascii="Arial" w:eastAsia="Times New Roman" w:hAnsi="Arial" w:cs="Arial"/>
          <w:i/>
          <w:iCs/>
          <w:color w:val="000000" w:themeColor="text1"/>
          <w:sz w:val="20"/>
          <w:szCs w:val="20"/>
          <w:lang w:eastAsia="en-GB"/>
        </w:rPr>
        <w:t>Child psychology a practical guide</w:t>
      </w:r>
      <w:r w:rsidRPr="009A6221">
        <w:rPr>
          <w:rFonts w:ascii="Arial" w:eastAsia="Times New Roman" w:hAnsi="Arial" w:cs="Arial"/>
          <w:color w:val="000000" w:themeColor="text1"/>
          <w:sz w:val="20"/>
          <w:szCs w:val="20"/>
          <w:lang w:eastAsia="en-GB"/>
        </w:rPr>
        <w:t xml:space="preserve">. 1st </w:t>
      </w:r>
      <w:proofErr w:type="spellStart"/>
      <w:r w:rsidRPr="009A6221">
        <w:rPr>
          <w:rFonts w:ascii="Arial" w:eastAsia="Times New Roman" w:hAnsi="Arial" w:cs="Arial"/>
          <w:color w:val="000000" w:themeColor="text1"/>
          <w:sz w:val="20"/>
          <w:szCs w:val="20"/>
          <w:lang w:eastAsia="en-GB"/>
        </w:rPr>
        <w:t>edn</w:t>
      </w:r>
      <w:proofErr w:type="spellEnd"/>
      <w:r w:rsidRPr="009A6221">
        <w:rPr>
          <w:rFonts w:ascii="Arial" w:eastAsia="Times New Roman" w:hAnsi="Arial" w:cs="Arial"/>
          <w:color w:val="000000" w:themeColor="text1"/>
          <w:sz w:val="20"/>
          <w:szCs w:val="20"/>
          <w:lang w:eastAsia="en-GB"/>
        </w:rPr>
        <w:t>. Cambridge: Icon Books.</w:t>
      </w:r>
    </w:p>
    <w:p w14:paraId="3EC8C95F" w14:textId="77777777" w:rsidR="009A6221" w:rsidRPr="009A6221" w:rsidRDefault="009A6221" w:rsidP="009A6221">
      <w:pPr>
        <w:pStyle w:val="ListParagraph"/>
        <w:numPr>
          <w:ilvl w:val="0"/>
          <w:numId w:val="1"/>
        </w:numPr>
        <w:rPr>
          <w:rFonts w:ascii="Arial" w:hAnsi="Arial" w:cs="Arial"/>
          <w:b/>
          <w:bCs/>
          <w:color w:val="000000" w:themeColor="text1"/>
          <w:sz w:val="20"/>
          <w:szCs w:val="20"/>
        </w:rPr>
      </w:pPr>
      <w:r w:rsidRPr="009A6221">
        <w:rPr>
          <w:rFonts w:ascii="Times New Roman" w:eastAsia="Times New Roman" w:hAnsi="Times New Roman" w:cs="Times New Roman"/>
          <w:color w:val="000000" w:themeColor="text1"/>
          <w:sz w:val="20"/>
          <w:szCs w:val="20"/>
          <w:lang w:eastAsia="en-GB"/>
        </w:rPr>
        <w:br/>
      </w:r>
      <w:r w:rsidRPr="009A6221">
        <w:rPr>
          <w:rFonts w:ascii="Arial" w:eastAsia="Times New Roman" w:hAnsi="Arial" w:cs="Arial"/>
          <w:color w:val="000000" w:themeColor="text1"/>
          <w:sz w:val="20"/>
          <w:szCs w:val="20"/>
          <w:lang w:eastAsia="en-GB"/>
        </w:rPr>
        <w:t xml:space="preserve">Daniel Goleman (1996) </w:t>
      </w:r>
      <w:r w:rsidRPr="009A6221">
        <w:rPr>
          <w:rFonts w:ascii="Arial" w:eastAsia="Times New Roman" w:hAnsi="Arial" w:cs="Arial"/>
          <w:i/>
          <w:iCs/>
          <w:color w:val="000000" w:themeColor="text1"/>
          <w:sz w:val="20"/>
          <w:szCs w:val="20"/>
          <w:lang w:eastAsia="en-GB"/>
        </w:rPr>
        <w:t xml:space="preserve">Emotional </w:t>
      </w:r>
      <w:proofErr w:type="gramStart"/>
      <w:r w:rsidRPr="009A6221">
        <w:rPr>
          <w:rFonts w:ascii="Arial" w:eastAsia="Times New Roman" w:hAnsi="Arial" w:cs="Arial"/>
          <w:i/>
          <w:iCs/>
          <w:color w:val="000000" w:themeColor="text1"/>
          <w:sz w:val="20"/>
          <w:szCs w:val="20"/>
          <w:lang w:eastAsia="en-GB"/>
        </w:rPr>
        <w:t>Intelligence :</w:t>
      </w:r>
      <w:proofErr w:type="gramEnd"/>
      <w:r w:rsidRPr="009A6221">
        <w:rPr>
          <w:rFonts w:ascii="Arial" w:eastAsia="Times New Roman" w:hAnsi="Arial" w:cs="Arial"/>
          <w:i/>
          <w:iCs/>
          <w:color w:val="000000" w:themeColor="text1"/>
          <w:sz w:val="20"/>
          <w:szCs w:val="20"/>
          <w:lang w:eastAsia="en-GB"/>
        </w:rPr>
        <w:t xml:space="preserve"> 25th Anniversary Edition</w:t>
      </w:r>
      <w:r w:rsidRPr="009A6221">
        <w:rPr>
          <w:rFonts w:ascii="Arial" w:eastAsia="Times New Roman" w:hAnsi="Arial" w:cs="Arial"/>
          <w:color w:val="000000" w:themeColor="text1"/>
          <w:sz w:val="20"/>
          <w:szCs w:val="20"/>
          <w:lang w:eastAsia="en-GB"/>
        </w:rPr>
        <w:t>. London: Bloomsbury Publishing. Available at: https://search.ebscohost.com/login.aspx?direct=true&amp;db=nlebk&amp;AN=2670959&amp;site=ehost-live (Accessed: 4 November 2022).</w:t>
      </w:r>
    </w:p>
    <w:p w14:paraId="37E22A43" w14:textId="77777777" w:rsidR="009A6221" w:rsidRPr="009A6221" w:rsidRDefault="009A6221" w:rsidP="009A6221">
      <w:pPr>
        <w:pStyle w:val="NormalWeb"/>
        <w:numPr>
          <w:ilvl w:val="0"/>
          <w:numId w:val="1"/>
        </w:numPr>
        <w:spacing w:before="0" w:beforeAutospacing="0" w:after="0" w:afterAutospacing="0"/>
        <w:rPr>
          <w:rFonts w:ascii="Arial" w:hAnsi="Arial" w:cs="Arial"/>
          <w:color w:val="000000" w:themeColor="text1"/>
          <w:sz w:val="20"/>
          <w:szCs w:val="20"/>
        </w:rPr>
      </w:pPr>
      <w:proofErr w:type="spellStart"/>
      <w:proofErr w:type="gramStart"/>
      <w:r w:rsidRPr="009A6221">
        <w:rPr>
          <w:rFonts w:ascii="Arial" w:hAnsi="Arial" w:cs="Arial"/>
          <w:color w:val="000000" w:themeColor="text1"/>
          <w:sz w:val="20"/>
          <w:szCs w:val="20"/>
        </w:rPr>
        <w:t>Donaldson,G</w:t>
      </w:r>
      <w:proofErr w:type="spellEnd"/>
      <w:r w:rsidRPr="009A6221">
        <w:rPr>
          <w:rFonts w:ascii="Arial" w:hAnsi="Arial" w:cs="Arial"/>
          <w:color w:val="000000" w:themeColor="text1"/>
          <w:sz w:val="20"/>
          <w:szCs w:val="20"/>
        </w:rPr>
        <w:t>.</w:t>
      </w:r>
      <w:proofErr w:type="gramEnd"/>
      <w:r w:rsidRPr="009A6221">
        <w:rPr>
          <w:rFonts w:ascii="Arial" w:hAnsi="Arial" w:cs="Arial"/>
          <w:color w:val="000000" w:themeColor="text1"/>
          <w:sz w:val="20"/>
          <w:szCs w:val="20"/>
        </w:rPr>
        <w:t xml:space="preserve"> (2015) </w:t>
      </w:r>
      <w:r w:rsidRPr="009A6221">
        <w:rPr>
          <w:rFonts w:ascii="Arial" w:hAnsi="Arial" w:cs="Arial"/>
          <w:i/>
          <w:iCs/>
          <w:color w:val="000000" w:themeColor="text1"/>
          <w:sz w:val="20"/>
          <w:szCs w:val="20"/>
        </w:rPr>
        <w:t xml:space="preserve">Successful Futures: Independent Review of Curriculum and Assessment Arrangements in Wales. </w:t>
      </w:r>
      <w:proofErr w:type="spellStart"/>
      <w:r w:rsidRPr="009A6221">
        <w:rPr>
          <w:rFonts w:ascii="Arial" w:hAnsi="Arial" w:cs="Arial"/>
          <w:color w:val="000000" w:themeColor="text1"/>
          <w:sz w:val="20"/>
          <w:szCs w:val="20"/>
        </w:rPr>
        <w:t>Caerdydd</w:t>
      </w:r>
      <w:proofErr w:type="spellEnd"/>
      <w:r w:rsidRPr="009A6221">
        <w:rPr>
          <w:rFonts w:ascii="Arial" w:hAnsi="Arial" w:cs="Arial"/>
          <w:color w:val="000000" w:themeColor="text1"/>
          <w:sz w:val="20"/>
          <w:szCs w:val="20"/>
        </w:rPr>
        <w:t xml:space="preserve">: </w:t>
      </w:r>
      <w:proofErr w:type="spellStart"/>
      <w:r w:rsidRPr="009A6221">
        <w:rPr>
          <w:rFonts w:ascii="Arial" w:hAnsi="Arial" w:cs="Arial"/>
          <w:color w:val="000000" w:themeColor="text1"/>
          <w:sz w:val="20"/>
          <w:szCs w:val="20"/>
        </w:rPr>
        <w:t>Llywodraeth</w:t>
      </w:r>
      <w:proofErr w:type="spellEnd"/>
      <w:r w:rsidRPr="009A6221">
        <w:rPr>
          <w:rFonts w:ascii="Arial" w:hAnsi="Arial" w:cs="Arial"/>
          <w:color w:val="000000" w:themeColor="text1"/>
          <w:sz w:val="20"/>
          <w:szCs w:val="20"/>
        </w:rPr>
        <w:t xml:space="preserve"> </w:t>
      </w:r>
      <w:proofErr w:type="spellStart"/>
      <w:r w:rsidRPr="009A6221">
        <w:rPr>
          <w:rFonts w:ascii="Arial" w:hAnsi="Arial" w:cs="Arial"/>
          <w:color w:val="000000" w:themeColor="text1"/>
          <w:sz w:val="20"/>
          <w:szCs w:val="20"/>
        </w:rPr>
        <w:t>Cenedlaethol</w:t>
      </w:r>
      <w:proofErr w:type="spellEnd"/>
      <w:r w:rsidRPr="009A6221">
        <w:rPr>
          <w:rFonts w:ascii="Arial" w:hAnsi="Arial" w:cs="Arial"/>
          <w:color w:val="000000" w:themeColor="text1"/>
          <w:sz w:val="20"/>
          <w:szCs w:val="20"/>
        </w:rPr>
        <w:t xml:space="preserve"> Cymru.</w:t>
      </w:r>
    </w:p>
    <w:p w14:paraId="7A7C23A1" w14:textId="77777777" w:rsidR="009A6221" w:rsidRPr="009A6221" w:rsidRDefault="009A6221" w:rsidP="009A6221">
      <w:pPr>
        <w:pStyle w:val="NormalWeb"/>
        <w:numPr>
          <w:ilvl w:val="0"/>
          <w:numId w:val="1"/>
        </w:numPr>
        <w:spacing w:before="0" w:beforeAutospacing="0" w:after="0" w:afterAutospacing="0"/>
        <w:rPr>
          <w:rFonts w:ascii="Arial" w:hAnsi="Arial" w:cs="Arial"/>
          <w:color w:val="000000" w:themeColor="text1"/>
          <w:sz w:val="20"/>
          <w:szCs w:val="20"/>
        </w:rPr>
      </w:pPr>
      <w:r w:rsidRPr="009A6221">
        <w:rPr>
          <w:rFonts w:ascii="Arial" w:hAnsi="Arial" w:cs="Arial"/>
          <w:color w:val="000000" w:themeColor="text1"/>
          <w:sz w:val="20"/>
          <w:szCs w:val="20"/>
        </w:rPr>
        <w:t xml:space="preserve">Dreikurs, R. (1968) </w:t>
      </w:r>
      <w:r w:rsidRPr="009A6221">
        <w:rPr>
          <w:rFonts w:ascii="Arial" w:hAnsi="Arial" w:cs="Arial"/>
          <w:i/>
          <w:iCs/>
          <w:color w:val="000000" w:themeColor="text1"/>
          <w:sz w:val="20"/>
          <w:szCs w:val="20"/>
        </w:rPr>
        <w:t>Psychology in the Classroom: A Manual for Teachers</w:t>
      </w:r>
      <w:r w:rsidRPr="009A6221">
        <w:rPr>
          <w:rFonts w:ascii="Arial" w:hAnsi="Arial" w:cs="Arial"/>
          <w:color w:val="000000" w:themeColor="text1"/>
          <w:sz w:val="20"/>
          <w:szCs w:val="20"/>
        </w:rPr>
        <w:t>. 2</w:t>
      </w:r>
      <w:r w:rsidRPr="009A6221">
        <w:rPr>
          <w:rFonts w:ascii="Arial" w:hAnsi="Arial" w:cs="Arial"/>
          <w:color w:val="000000" w:themeColor="text1"/>
          <w:sz w:val="20"/>
          <w:szCs w:val="20"/>
          <w:vertAlign w:val="superscript"/>
        </w:rPr>
        <w:t>nd</w:t>
      </w:r>
      <w:r w:rsidRPr="009A6221">
        <w:rPr>
          <w:rFonts w:ascii="Arial" w:hAnsi="Arial" w:cs="Arial"/>
          <w:color w:val="000000" w:themeColor="text1"/>
          <w:sz w:val="20"/>
          <w:szCs w:val="20"/>
        </w:rPr>
        <w:t xml:space="preserve"> </w:t>
      </w:r>
      <w:proofErr w:type="spellStart"/>
      <w:r w:rsidRPr="009A6221">
        <w:rPr>
          <w:rFonts w:ascii="Arial" w:hAnsi="Arial" w:cs="Arial"/>
          <w:color w:val="000000" w:themeColor="text1"/>
          <w:sz w:val="20"/>
          <w:szCs w:val="20"/>
        </w:rPr>
        <w:t>edn</w:t>
      </w:r>
      <w:proofErr w:type="spellEnd"/>
      <w:r w:rsidRPr="009A6221">
        <w:rPr>
          <w:rFonts w:ascii="Arial" w:hAnsi="Arial" w:cs="Arial"/>
          <w:color w:val="000000" w:themeColor="text1"/>
          <w:sz w:val="20"/>
          <w:szCs w:val="20"/>
        </w:rPr>
        <w:t>. Michigan: Harper &amp; Row.  </w:t>
      </w:r>
    </w:p>
    <w:p w14:paraId="076FC8C9" w14:textId="77777777" w:rsidR="009A6221" w:rsidRPr="009A6221" w:rsidRDefault="009A6221" w:rsidP="009A6221">
      <w:pPr>
        <w:pStyle w:val="NormalWeb"/>
        <w:numPr>
          <w:ilvl w:val="0"/>
          <w:numId w:val="1"/>
        </w:numPr>
        <w:spacing w:before="240" w:beforeAutospacing="0" w:after="240" w:afterAutospacing="0"/>
        <w:rPr>
          <w:rFonts w:ascii="Arial" w:hAnsi="Arial" w:cs="Arial"/>
          <w:color w:val="000000" w:themeColor="text1"/>
          <w:sz w:val="20"/>
          <w:szCs w:val="20"/>
        </w:rPr>
      </w:pPr>
      <w:r w:rsidRPr="009A6221">
        <w:rPr>
          <w:rFonts w:ascii="Arial" w:hAnsi="Arial" w:cs="Arial"/>
          <w:i/>
          <w:iCs/>
          <w:color w:val="000000" w:themeColor="text1"/>
          <w:sz w:val="20"/>
          <w:szCs w:val="20"/>
        </w:rPr>
        <w:t>Emotional Literacy.</w:t>
      </w:r>
      <w:r w:rsidRPr="009A6221">
        <w:rPr>
          <w:rFonts w:ascii="Arial" w:hAnsi="Arial" w:cs="Arial"/>
          <w:color w:val="000000" w:themeColor="text1"/>
          <w:sz w:val="20"/>
          <w:szCs w:val="20"/>
        </w:rPr>
        <w:t xml:space="preserve"> (2020) </w:t>
      </w:r>
      <w:r w:rsidRPr="009A6221">
        <w:rPr>
          <w:rFonts w:ascii="Arial" w:hAnsi="Arial" w:cs="Arial"/>
          <w:i/>
          <w:iCs/>
          <w:color w:val="000000" w:themeColor="text1"/>
          <w:sz w:val="20"/>
          <w:szCs w:val="20"/>
        </w:rPr>
        <w:t>Emotionally Healthy Schools</w:t>
      </w:r>
      <w:r w:rsidRPr="009A6221">
        <w:rPr>
          <w:rFonts w:ascii="Arial" w:hAnsi="Arial" w:cs="Arial"/>
          <w:color w:val="000000" w:themeColor="text1"/>
          <w:sz w:val="20"/>
          <w:szCs w:val="20"/>
        </w:rPr>
        <w:t>. Emotionally Healthy Schools. Available at: https://emotionallyhealthyschools.org/whole-school-approach/emotional-literacy/ (Accessed: November 3, 2022). </w:t>
      </w:r>
    </w:p>
    <w:p w14:paraId="66766CB5" w14:textId="77777777" w:rsidR="009A6221" w:rsidRPr="009A6221" w:rsidRDefault="009A6221" w:rsidP="009A6221">
      <w:pPr>
        <w:pStyle w:val="NormalWeb"/>
        <w:numPr>
          <w:ilvl w:val="0"/>
          <w:numId w:val="1"/>
        </w:numPr>
        <w:spacing w:before="240" w:beforeAutospacing="0" w:after="240" w:afterAutospacing="0"/>
        <w:rPr>
          <w:rFonts w:ascii="Arial" w:hAnsi="Arial" w:cs="Arial"/>
          <w:color w:val="000000" w:themeColor="text1"/>
          <w:sz w:val="20"/>
          <w:szCs w:val="20"/>
        </w:rPr>
      </w:pPr>
      <w:proofErr w:type="spellStart"/>
      <w:r w:rsidRPr="009A6221">
        <w:rPr>
          <w:rFonts w:ascii="Arial" w:hAnsi="Arial" w:cs="Arial"/>
          <w:color w:val="000000" w:themeColor="text1"/>
          <w:sz w:val="20"/>
          <w:szCs w:val="20"/>
        </w:rPr>
        <w:t>Mcleod</w:t>
      </w:r>
      <w:proofErr w:type="spellEnd"/>
      <w:r w:rsidRPr="009A6221">
        <w:rPr>
          <w:rFonts w:ascii="Arial" w:hAnsi="Arial" w:cs="Arial"/>
          <w:color w:val="000000" w:themeColor="text1"/>
          <w:sz w:val="20"/>
          <w:szCs w:val="20"/>
        </w:rPr>
        <w:t xml:space="preserve">, [S. (1970) </w:t>
      </w:r>
      <w:r w:rsidRPr="009A6221">
        <w:rPr>
          <w:rFonts w:ascii="Arial" w:hAnsi="Arial" w:cs="Arial"/>
          <w:i/>
          <w:iCs/>
          <w:color w:val="000000" w:themeColor="text1"/>
          <w:sz w:val="20"/>
          <w:szCs w:val="20"/>
        </w:rPr>
        <w:t>[classical conditioning: How it works with examples]</w:t>
      </w:r>
      <w:r w:rsidRPr="009A6221">
        <w:rPr>
          <w:rFonts w:ascii="Arial" w:hAnsi="Arial" w:cs="Arial"/>
          <w:color w:val="000000" w:themeColor="text1"/>
          <w:sz w:val="20"/>
          <w:szCs w:val="20"/>
        </w:rPr>
        <w:t xml:space="preserve">, </w:t>
      </w:r>
      <w:r w:rsidRPr="009A6221">
        <w:rPr>
          <w:rFonts w:ascii="Arial" w:hAnsi="Arial" w:cs="Arial"/>
          <w:i/>
          <w:iCs/>
          <w:color w:val="000000" w:themeColor="text1"/>
          <w:sz w:val="20"/>
          <w:szCs w:val="20"/>
        </w:rPr>
        <w:t>Simply Psychology</w:t>
      </w:r>
      <w:r w:rsidRPr="009A6221">
        <w:rPr>
          <w:rFonts w:ascii="Arial" w:hAnsi="Arial" w:cs="Arial"/>
          <w:color w:val="000000" w:themeColor="text1"/>
          <w:sz w:val="20"/>
          <w:szCs w:val="20"/>
        </w:rPr>
        <w:t>. Available at: https://www.simplypsychology.org/classical-conditioning.html (Accessed: November 3, 2022). </w:t>
      </w:r>
    </w:p>
    <w:p w14:paraId="6835439A" w14:textId="77777777" w:rsidR="009A6221" w:rsidRPr="009A6221" w:rsidRDefault="009A6221" w:rsidP="009A6221">
      <w:pPr>
        <w:pStyle w:val="NormalWeb"/>
        <w:numPr>
          <w:ilvl w:val="0"/>
          <w:numId w:val="1"/>
        </w:numPr>
        <w:spacing w:before="0" w:beforeAutospacing="0" w:after="0" w:afterAutospacing="0"/>
        <w:rPr>
          <w:rFonts w:ascii="Arial" w:hAnsi="Arial" w:cs="Arial"/>
          <w:color w:val="000000" w:themeColor="text1"/>
          <w:sz w:val="20"/>
          <w:szCs w:val="20"/>
        </w:rPr>
      </w:pPr>
      <w:r w:rsidRPr="009A6221">
        <w:rPr>
          <w:rFonts w:ascii="Arial" w:hAnsi="Arial" w:cs="Arial"/>
          <w:color w:val="000000" w:themeColor="text1"/>
          <w:sz w:val="20"/>
          <w:szCs w:val="20"/>
        </w:rPr>
        <w:t xml:space="preserve">Moss, D. (2015) </w:t>
      </w:r>
      <w:r w:rsidRPr="009A6221">
        <w:rPr>
          <w:rFonts w:ascii="Arial" w:hAnsi="Arial" w:cs="Arial"/>
          <w:i/>
          <w:iCs/>
          <w:color w:val="000000" w:themeColor="text1"/>
          <w:sz w:val="20"/>
          <w:szCs w:val="20"/>
        </w:rPr>
        <w:t>Handbook of humanistic psychology</w:t>
      </w:r>
      <w:r w:rsidRPr="009A6221">
        <w:rPr>
          <w:rFonts w:ascii="Arial" w:hAnsi="Arial" w:cs="Arial"/>
          <w:color w:val="000000" w:themeColor="text1"/>
          <w:sz w:val="20"/>
          <w:szCs w:val="20"/>
        </w:rPr>
        <w:t>. Thousand Oaks, CA: Sage Publications</w:t>
      </w:r>
    </w:p>
    <w:p w14:paraId="5E6F61B5" w14:textId="77777777" w:rsidR="009A6221" w:rsidRPr="009A6221" w:rsidRDefault="009A6221" w:rsidP="009A6221">
      <w:pPr>
        <w:pStyle w:val="NormalWeb"/>
        <w:numPr>
          <w:ilvl w:val="0"/>
          <w:numId w:val="1"/>
        </w:numPr>
        <w:spacing w:before="0" w:beforeAutospacing="0" w:after="0" w:afterAutospacing="0"/>
        <w:rPr>
          <w:rFonts w:ascii="Arial" w:hAnsi="Arial" w:cs="Arial"/>
          <w:color w:val="000000" w:themeColor="text1"/>
          <w:sz w:val="20"/>
          <w:szCs w:val="20"/>
        </w:rPr>
      </w:pPr>
      <w:proofErr w:type="spellStart"/>
      <w:r w:rsidRPr="009A6221">
        <w:rPr>
          <w:rFonts w:ascii="Arial" w:hAnsi="Arial" w:cs="Arial"/>
          <w:color w:val="000000" w:themeColor="text1"/>
          <w:sz w:val="20"/>
          <w:szCs w:val="20"/>
        </w:rPr>
        <w:t>Oancea</w:t>
      </w:r>
      <w:proofErr w:type="spellEnd"/>
      <w:r w:rsidRPr="009A6221">
        <w:rPr>
          <w:rFonts w:ascii="Arial" w:hAnsi="Arial" w:cs="Arial"/>
          <w:color w:val="000000" w:themeColor="text1"/>
          <w:sz w:val="20"/>
          <w:szCs w:val="20"/>
        </w:rPr>
        <w:t xml:space="preserve">, A, Orchard, J &amp; Winch, C. (2015) </w:t>
      </w:r>
      <w:r w:rsidRPr="009A6221">
        <w:rPr>
          <w:rFonts w:ascii="Arial" w:hAnsi="Arial" w:cs="Arial"/>
          <w:i/>
          <w:iCs/>
          <w:color w:val="000000" w:themeColor="text1"/>
          <w:sz w:val="20"/>
          <w:szCs w:val="20"/>
        </w:rPr>
        <w:t>The contribution of educational research to teachers’ professional learning: philosophical understandings, pp.</w:t>
      </w:r>
      <w:r w:rsidRPr="009A6221">
        <w:rPr>
          <w:rFonts w:ascii="Arial" w:hAnsi="Arial" w:cs="Arial"/>
          <w:color w:val="000000" w:themeColor="text1"/>
          <w:sz w:val="20"/>
          <w:szCs w:val="20"/>
        </w:rPr>
        <w:t xml:space="preserve"> 202-216 </w:t>
      </w:r>
    </w:p>
    <w:p w14:paraId="720432C5" w14:textId="77777777" w:rsidR="009A6221" w:rsidRPr="009A6221" w:rsidRDefault="009A6221" w:rsidP="009A6221">
      <w:pPr>
        <w:pStyle w:val="ListParagraph"/>
        <w:numPr>
          <w:ilvl w:val="0"/>
          <w:numId w:val="1"/>
        </w:numPr>
        <w:rPr>
          <w:rFonts w:ascii="Arial" w:hAnsi="Arial" w:cs="Arial"/>
          <w:color w:val="000000" w:themeColor="text1"/>
          <w:sz w:val="20"/>
          <w:szCs w:val="20"/>
        </w:rPr>
      </w:pPr>
      <w:r w:rsidRPr="009A6221">
        <w:rPr>
          <w:rFonts w:ascii="Arial" w:hAnsi="Arial" w:cs="Arial"/>
          <w:color w:val="000000" w:themeColor="text1"/>
          <w:sz w:val="20"/>
          <w:szCs w:val="20"/>
        </w:rPr>
        <w:lastRenderedPageBreak/>
        <w:br/>
      </w:r>
      <w:r w:rsidRPr="009A6221">
        <w:rPr>
          <w:rFonts w:ascii="Arial" w:hAnsi="Arial" w:cs="Arial"/>
          <w:color w:val="000000" w:themeColor="text1"/>
          <w:sz w:val="20"/>
          <w:szCs w:val="20"/>
        </w:rPr>
        <w:br/>
      </w:r>
      <w:proofErr w:type="spellStart"/>
      <w:r w:rsidRPr="009A6221">
        <w:rPr>
          <w:rFonts w:ascii="Arial" w:hAnsi="Arial" w:cs="Arial"/>
          <w:color w:val="000000" w:themeColor="text1"/>
          <w:sz w:val="20"/>
          <w:szCs w:val="20"/>
        </w:rPr>
        <w:t>Šeth</w:t>
      </w:r>
      <w:proofErr w:type="spellEnd"/>
      <w:r w:rsidRPr="009A6221">
        <w:rPr>
          <w:rFonts w:ascii="Arial" w:hAnsi="Arial" w:cs="Arial"/>
          <w:color w:val="000000" w:themeColor="text1"/>
          <w:sz w:val="20"/>
          <w:szCs w:val="20"/>
        </w:rPr>
        <w:t xml:space="preserve">, B. and </w:t>
      </w:r>
      <w:proofErr w:type="spellStart"/>
      <w:r w:rsidRPr="009A6221">
        <w:rPr>
          <w:rFonts w:ascii="Arial" w:hAnsi="Arial" w:cs="Arial"/>
          <w:color w:val="000000" w:themeColor="text1"/>
          <w:sz w:val="20"/>
          <w:szCs w:val="20"/>
        </w:rPr>
        <w:t>Šaric</w:t>
      </w:r>
      <w:proofErr w:type="spellEnd"/>
      <w:r w:rsidRPr="009A6221">
        <w:rPr>
          <w:rFonts w:ascii="Arial" w:hAnsi="Arial" w:cs="Arial"/>
          <w:color w:val="000000" w:themeColor="text1"/>
          <w:sz w:val="20"/>
          <w:szCs w:val="20"/>
        </w:rPr>
        <w:t xml:space="preserve">, M. (2017) </w:t>
      </w:r>
      <w:r w:rsidRPr="009A6221">
        <w:rPr>
          <w:rFonts w:ascii="Arial" w:hAnsi="Arial" w:cs="Arial"/>
          <w:i/>
          <w:iCs/>
          <w:color w:val="000000" w:themeColor="text1"/>
          <w:sz w:val="20"/>
          <w:szCs w:val="20"/>
        </w:rPr>
        <w:t>Critical reflection in the professional development of teachers ...</w:t>
      </w:r>
      <w:r w:rsidRPr="009A6221">
        <w:rPr>
          <w:rFonts w:ascii="Arial" w:hAnsi="Arial" w:cs="Arial"/>
          <w:color w:val="000000" w:themeColor="text1"/>
          <w:sz w:val="20"/>
          <w:szCs w:val="20"/>
        </w:rPr>
        <w:t xml:space="preserve">, </w:t>
      </w:r>
      <w:r w:rsidRPr="009A6221">
        <w:rPr>
          <w:rFonts w:ascii="Arial" w:hAnsi="Arial" w:cs="Arial"/>
          <w:i/>
          <w:iCs/>
          <w:color w:val="000000" w:themeColor="text1"/>
          <w:sz w:val="20"/>
          <w:szCs w:val="20"/>
        </w:rPr>
        <w:t>ResearchGate</w:t>
      </w:r>
      <w:r w:rsidRPr="009A6221">
        <w:rPr>
          <w:rFonts w:ascii="Arial" w:hAnsi="Arial" w:cs="Arial"/>
          <w:color w:val="000000" w:themeColor="text1"/>
          <w:sz w:val="20"/>
          <w:szCs w:val="20"/>
        </w:rPr>
        <w:t>. Available at: https://www.researchgate.net/publication/356463794_Critical_Reflection_in_the_Professional_Development_of_Teachers_Challenges_and_Possibilities (Accessed: November 4, 2022).</w:t>
      </w:r>
    </w:p>
    <w:p w14:paraId="261C9D7D" w14:textId="77777777" w:rsidR="009A6221" w:rsidRPr="009A6221" w:rsidRDefault="009A6221" w:rsidP="009A6221">
      <w:pPr>
        <w:pStyle w:val="NormalWeb"/>
        <w:numPr>
          <w:ilvl w:val="0"/>
          <w:numId w:val="1"/>
        </w:numPr>
        <w:spacing w:before="0" w:beforeAutospacing="0" w:after="0" w:afterAutospacing="0"/>
        <w:rPr>
          <w:rFonts w:ascii="Arial" w:hAnsi="Arial" w:cs="Arial"/>
          <w:color w:val="000000" w:themeColor="text1"/>
          <w:sz w:val="20"/>
          <w:szCs w:val="20"/>
        </w:rPr>
      </w:pPr>
      <w:r w:rsidRPr="009A6221">
        <w:rPr>
          <w:rFonts w:ascii="Arial" w:hAnsi="Arial" w:cs="Arial"/>
          <w:color w:val="000000" w:themeColor="text1"/>
          <w:sz w:val="20"/>
          <w:szCs w:val="20"/>
        </w:rPr>
        <w:t xml:space="preserve">Skinner, B. F. (1974). </w:t>
      </w:r>
      <w:r w:rsidRPr="009A6221">
        <w:rPr>
          <w:rFonts w:ascii="Arial" w:hAnsi="Arial" w:cs="Arial"/>
          <w:i/>
          <w:iCs/>
          <w:color w:val="000000" w:themeColor="text1"/>
          <w:sz w:val="20"/>
          <w:szCs w:val="20"/>
        </w:rPr>
        <w:t xml:space="preserve">About </w:t>
      </w:r>
      <w:proofErr w:type="spellStart"/>
      <w:r w:rsidRPr="009A6221">
        <w:rPr>
          <w:rFonts w:ascii="Arial" w:hAnsi="Arial" w:cs="Arial"/>
          <w:i/>
          <w:iCs/>
          <w:color w:val="000000" w:themeColor="text1"/>
          <w:sz w:val="20"/>
          <w:szCs w:val="20"/>
        </w:rPr>
        <w:t>Behaviorism</w:t>
      </w:r>
      <w:proofErr w:type="spellEnd"/>
      <w:r w:rsidRPr="009A6221">
        <w:rPr>
          <w:rFonts w:ascii="Arial" w:hAnsi="Arial" w:cs="Arial"/>
          <w:color w:val="000000" w:themeColor="text1"/>
          <w:sz w:val="20"/>
          <w:szCs w:val="20"/>
        </w:rPr>
        <w:t>. New York: Vintage Books.</w:t>
      </w:r>
    </w:p>
    <w:p w14:paraId="32D289DF" w14:textId="77777777" w:rsidR="009A6221" w:rsidRPr="009A6221" w:rsidRDefault="009A6221" w:rsidP="009A6221">
      <w:pPr>
        <w:pStyle w:val="NormalWeb"/>
        <w:numPr>
          <w:ilvl w:val="0"/>
          <w:numId w:val="1"/>
        </w:numPr>
        <w:spacing w:before="0" w:beforeAutospacing="0" w:after="0" w:afterAutospacing="0"/>
        <w:rPr>
          <w:rFonts w:ascii="Arial" w:hAnsi="Arial" w:cs="Arial"/>
          <w:color w:val="000000" w:themeColor="text1"/>
          <w:sz w:val="20"/>
          <w:szCs w:val="20"/>
        </w:rPr>
      </w:pPr>
      <w:r w:rsidRPr="009A6221">
        <w:rPr>
          <w:rFonts w:ascii="Arial" w:hAnsi="Arial" w:cs="Arial"/>
          <w:color w:val="000000" w:themeColor="text1"/>
          <w:sz w:val="20"/>
          <w:szCs w:val="20"/>
        </w:rPr>
        <w:t xml:space="preserve">Tripp, D. (1993) </w:t>
      </w:r>
      <w:r w:rsidRPr="009A6221">
        <w:rPr>
          <w:rFonts w:ascii="Arial" w:hAnsi="Arial" w:cs="Arial"/>
          <w:i/>
          <w:iCs/>
          <w:color w:val="000000" w:themeColor="text1"/>
          <w:sz w:val="20"/>
          <w:szCs w:val="20"/>
        </w:rPr>
        <w:t>Critical incidents in teaching model</w:t>
      </w:r>
      <w:r w:rsidRPr="009A6221">
        <w:rPr>
          <w:rFonts w:ascii="Arial" w:hAnsi="Arial" w:cs="Arial"/>
          <w:color w:val="000000" w:themeColor="text1"/>
          <w:sz w:val="20"/>
          <w:szCs w:val="20"/>
        </w:rPr>
        <w:t>. USA and Canada: Routledge. </w:t>
      </w:r>
    </w:p>
    <w:p w14:paraId="51FFF219" w14:textId="77777777" w:rsidR="009A6221" w:rsidRPr="009A6221" w:rsidRDefault="009A6221" w:rsidP="009A6221">
      <w:pPr>
        <w:pStyle w:val="NormalWeb"/>
        <w:numPr>
          <w:ilvl w:val="0"/>
          <w:numId w:val="1"/>
        </w:numPr>
        <w:spacing w:beforeAutospacing="0" w:after="0" w:afterAutospacing="0"/>
        <w:rPr>
          <w:rFonts w:ascii="Arial" w:hAnsi="Arial" w:cs="Arial"/>
          <w:color w:val="000000" w:themeColor="text1"/>
          <w:sz w:val="20"/>
          <w:szCs w:val="20"/>
        </w:rPr>
      </w:pPr>
      <w:r w:rsidRPr="009A6221">
        <w:rPr>
          <w:rFonts w:ascii="Arial" w:hAnsi="Arial" w:cs="Arial"/>
          <w:color w:val="000000" w:themeColor="text1"/>
          <w:sz w:val="20"/>
          <w:szCs w:val="20"/>
        </w:rPr>
        <w:t xml:space="preserve">Welsh Government (2018) Mind over matter: A report on the step change needed in emotional and mental health support for children and young people in Wales. National Assembly for Wales Commission. Available at </w:t>
      </w:r>
      <w:hyperlink r:id="rId9" w:history="1">
        <w:r w:rsidRPr="009A6221">
          <w:rPr>
            <w:rStyle w:val="Hyperlink"/>
            <w:rFonts w:ascii="Arial" w:hAnsi="Arial" w:cs="Arial"/>
            <w:color w:val="000000" w:themeColor="text1"/>
            <w:sz w:val="20"/>
            <w:szCs w:val="20"/>
          </w:rPr>
          <w:t>https://senedd.wales/laid%20documents/cr-ld11522/cr-ld11522-e.pdf</w:t>
        </w:r>
      </w:hyperlink>
    </w:p>
    <w:p w14:paraId="6F8D6E47" w14:textId="77777777" w:rsidR="00F160B1" w:rsidRPr="00F160B1" w:rsidRDefault="00F160B1" w:rsidP="004E17AF">
      <w:pPr>
        <w:spacing w:line="360" w:lineRule="auto"/>
        <w:rPr>
          <w:rFonts w:ascii="Arial" w:hAnsi="Arial" w:cs="Arial"/>
        </w:rPr>
      </w:pPr>
    </w:p>
    <w:p w14:paraId="4466967A" w14:textId="77777777" w:rsidR="00A32D03" w:rsidRPr="00FE076C" w:rsidRDefault="00A32D03" w:rsidP="004E17AF">
      <w:pPr>
        <w:spacing w:line="360" w:lineRule="auto"/>
        <w:rPr>
          <w:rFonts w:ascii="Arial" w:hAnsi="Arial" w:cs="Arial"/>
        </w:rPr>
      </w:pPr>
    </w:p>
    <w:p w14:paraId="11E3D28A" w14:textId="6C10AC48" w:rsidR="003C385E" w:rsidRPr="00FE076C" w:rsidRDefault="003C385E" w:rsidP="00FE076C">
      <w:pPr>
        <w:spacing w:line="360" w:lineRule="auto"/>
        <w:ind w:left="720"/>
        <w:rPr>
          <w:rFonts w:ascii="Arial" w:hAnsi="Arial" w:cs="Arial"/>
        </w:rPr>
      </w:pPr>
    </w:p>
    <w:p w14:paraId="73D6F704" w14:textId="77777777" w:rsidR="003C385E" w:rsidRPr="00FE076C" w:rsidRDefault="003C385E" w:rsidP="00FE076C">
      <w:pPr>
        <w:spacing w:line="360" w:lineRule="auto"/>
        <w:rPr>
          <w:rFonts w:ascii="Arial" w:hAnsi="Arial" w:cs="Arial"/>
        </w:rPr>
      </w:pPr>
    </w:p>
    <w:p w14:paraId="56AE302E" w14:textId="77777777" w:rsidR="003C385E" w:rsidRPr="00FE076C" w:rsidRDefault="003C385E" w:rsidP="00FE076C">
      <w:pPr>
        <w:spacing w:line="360" w:lineRule="auto"/>
        <w:ind w:left="720"/>
        <w:rPr>
          <w:rFonts w:ascii="Arial" w:hAnsi="Arial" w:cs="Arial"/>
        </w:rPr>
      </w:pPr>
    </w:p>
    <w:p w14:paraId="735A159D" w14:textId="77777777" w:rsidR="005423BA" w:rsidRPr="00FE076C" w:rsidRDefault="005423BA" w:rsidP="00FE076C">
      <w:pPr>
        <w:spacing w:line="360" w:lineRule="auto"/>
        <w:ind w:left="359"/>
        <w:rPr>
          <w:rFonts w:ascii="Arial" w:hAnsi="Arial" w:cs="Arial"/>
          <w:sz w:val="22"/>
          <w:szCs w:val="22"/>
        </w:rPr>
      </w:pPr>
    </w:p>
    <w:p w14:paraId="020DB535" w14:textId="77777777" w:rsidR="00274381" w:rsidRPr="00FE076C" w:rsidRDefault="00274381" w:rsidP="00FE076C">
      <w:pPr>
        <w:pStyle w:val="NormalWeb"/>
        <w:spacing w:line="360" w:lineRule="auto"/>
        <w:ind w:left="567" w:hanging="567"/>
        <w:rPr>
          <w:rFonts w:ascii="Arial" w:hAnsi="Arial" w:cs="Arial"/>
          <w:color w:val="000000"/>
        </w:rPr>
      </w:pPr>
    </w:p>
    <w:p w14:paraId="2CC444F6" w14:textId="77777777" w:rsidR="00B91D22" w:rsidRPr="00FE076C" w:rsidRDefault="00B91D22" w:rsidP="00FE076C">
      <w:pPr>
        <w:spacing w:line="360" w:lineRule="auto"/>
        <w:rPr>
          <w:rFonts w:ascii="Arial" w:hAnsi="Arial" w:cs="Arial"/>
        </w:rPr>
      </w:pPr>
    </w:p>
    <w:sectPr w:rsidR="00B91D22" w:rsidRPr="00FE076C" w:rsidSect="00BB51EC">
      <w:head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E500C" w14:textId="77777777" w:rsidR="00D67BF6" w:rsidRDefault="00D67BF6" w:rsidP="002E08DE">
      <w:r>
        <w:separator/>
      </w:r>
    </w:p>
  </w:endnote>
  <w:endnote w:type="continuationSeparator" w:id="0">
    <w:p w14:paraId="2E24F4B8" w14:textId="77777777" w:rsidR="00D67BF6" w:rsidRDefault="00D67BF6" w:rsidP="002E0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BB290" w14:textId="77777777" w:rsidR="00D67BF6" w:rsidRDefault="00D67BF6" w:rsidP="002E08DE">
      <w:r>
        <w:separator/>
      </w:r>
    </w:p>
  </w:footnote>
  <w:footnote w:type="continuationSeparator" w:id="0">
    <w:p w14:paraId="24EB4B15" w14:textId="77777777" w:rsidR="00D67BF6" w:rsidRDefault="00D67BF6" w:rsidP="002E08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5F67C" w14:textId="77777777" w:rsidR="002E08DE" w:rsidRPr="007D2355" w:rsidRDefault="002E08DE">
    <w:pPr>
      <w:pStyle w:val="Header"/>
      <w:rPr>
        <w:sz w:val="21"/>
        <w:szCs w:val="21"/>
      </w:rPr>
    </w:pPr>
    <w:r w:rsidRPr="007D2355">
      <w:rPr>
        <w:sz w:val="21"/>
        <w:szCs w:val="21"/>
      </w:rPr>
      <w:t>James Rees</w:t>
    </w:r>
  </w:p>
  <w:p w14:paraId="6FC5DD0D" w14:textId="77777777" w:rsidR="002E08DE" w:rsidRPr="007D2355" w:rsidRDefault="002E08DE">
    <w:pPr>
      <w:pStyle w:val="Header"/>
      <w:rPr>
        <w:sz w:val="21"/>
        <w:szCs w:val="21"/>
      </w:rPr>
    </w:pPr>
    <w:r w:rsidRPr="007D2355">
      <w:rPr>
        <w:sz w:val="21"/>
        <w:szCs w:val="21"/>
      </w:rPr>
      <w:t>UWTSD: PGCE Secondary</w:t>
    </w:r>
  </w:p>
  <w:p w14:paraId="7019801E" w14:textId="1753C046" w:rsidR="002E08DE" w:rsidRPr="007D2355" w:rsidRDefault="007D2355">
    <w:pPr>
      <w:pStyle w:val="Header"/>
      <w:rPr>
        <w:sz w:val="21"/>
        <w:szCs w:val="21"/>
      </w:rPr>
    </w:pPr>
    <w:r w:rsidRPr="007D2355">
      <w:rPr>
        <w:sz w:val="21"/>
        <w:szCs w:val="21"/>
      </w:rPr>
      <w:t>2204784</w:t>
    </w:r>
    <w:r w:rsidR="002E08DE" w:rsidRPr="007D2355">
      <w:rPr>
        <w:sz w:val="21"/>
        <w:szCs w:val="21"/>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E84788"/>
    <w:multiLevelType w:val="hybridMultilevel"/>
    <w:tmpl w:val="E4C01BBE"/>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2088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00F"/>
    <w:rsid w:val="00062405"/>
    <w:rsid w:val="0008572E"/>
    <w:rsid w:val="00087B1A"/>
    <w:rsid w:val="000B21C0"/>
    <w:rsid w:val="000D27E0"/>
    <w:rsid w:val="000D41D7"/>
    <w:rsid w:val="000F46E4"/>
    <w:rsid w:val="0012500F"/>
    <w:rsid w:val="001451CF"/>
    <w:rsid w:val="001535F8"/>
    <w:rsid w:val="001D1C9C"/>
    <w:rsid w:val="001E42E3"/>
    <w:rsid w:val="00274381"/>
    <w:rsid w:val="0029624A"/>
    <w:rsid w:val="002A5E65"/>
    <w:rsid w:val="002E08DE"/>
    <w:rsid w:val="0038648C"/>
    <w:rsid w:val="003C385E"/>
    <w:rsid w:val="00406B7C"/>
    <w:rsid w:val="0042437E"/>
    <w:rsid w:val="00446A66"/>
    <w:rsid w:val="00457F2C"/>
    <w:rsid w:val="004635AE"/>
    <w:rsid w:val="004976A5"/>
    <w:rsid w:val="004B3FDF"/>
    <w:rsid w:val="004D2075"/>
    <w:rsid w:val="004E17AF"/>
    <w:rsid w:val="004E7585"/>
    <w:rsid w:val="004F30FA"/>
    <w:rsid w:val="004F525F"/>
    <w:rsid w:val="005423BA"/>
    <w:rsid w:val="00580835"/>
    <w:rsid w:val="00590BC6"/>
    <w:rsid w:val="005A3DBE"/>
    <w:rsid w:val="005C0E2A"/>
    <w:rsid w:val="005E3B4B"/>
    <w:rsid w:val="0060116C"/>
    <w:rsid w:val="00671BD2"/>
    <w:rsid w:val="00672090"/>
    <w:rsid w:val="006833FA"/>
    <w:rsid w:val="00691C3C"/>
    <w:rsid w:val="00696413"/>
    <w:rsid w:val="007963FA"/>
    <w:rsid w:val="007964C0"/>
    <w:rsid w:val="007D2355"/>
    <w:rsid w:val="007D2CD3"/>
    <w:rsid w:val="00880E39"/>
    <w:rsid w:val="008A18F9"/>
    <w:rsid w:val="008D4992"/>
    <w:rsid w:val="00911675"/>
    <w:rsid w:val="00941DD2"/>
    <w:rsid w:val="009674B2"/>
    <w:rsid w:val="009A6221"/>
    <w:rsid w:val="009C08CF"/>
    <w:rsid w:val="009C4003"/>
    <w:rsid w:val="009E09F8"/>
    <w:rsid w:val="00A32D03"/>
    <w:rsid w:val="00A33372"/>
    <w:rsid w:val="00A35FF9"/>
    <w:rsid w:val="00AA773D"/>
    <w:rsid w:val="00AB3CD8"/>
    <w:rsid w:val="00AC3BB2"/>
    <w:rsid w:val="00B72001"/>
    <w:rsid w:val="00B91D22"/>
    <w:rsid w:val="00B9314B"/>
    <w:rsid w:val="00B947CA"/>
    <w:rsid w:val="00BB51EC"/>
    <w:rsid w:val="00BF344C"/>
    <w:rsid w:val="00C744EA"/>
    <w:rsid w:val="00C840C1"/>
    <w:rsid w:val="00CB5978"/>
    <w:rsid w:val="00CC1379"/>
    <w:rsid w:val="00D16C1B"/>
    <w:rsid w:val="00D3176C"/>
    <w:rsid w:val="00D319AB"/>
    <w:rsid w:val="00D51107"/>
    <w:rsid w:val="00D67BF6"/>
    <w:rsid w:val="00DC2231"/>
    <w:rsid w:val="00DD260E"/>
    <w:rsid w:val="00DE395E"/>
    <w:rsid w:val="00DF209A"/>
    <w:rsid w:val="00EF3AA1"/>
    <w:rsid w:val="00F160B1"/>
    <w:rsid w:val="00F2178D"/>
    <w:rsid w:val="00F22ED3"/>
    <w:rsid w:val="00F52853"/>
    <w:rsid w:val="00F931F3"/>
    <w:rsid w:val="00F944DD"/>
    <w:rsid w:val="00FB4C99"/>
    <w:rsid w:val="00FE0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226536"/>
  <w15:chartTrackingRefBased/>
  <w15:docId w15:val="{7784DFE8-F5F5-724F-82BB-2454F580C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08DE"/>
    <w:pPr>
      <w:tabs>
        <w:tab w:val="center" w:pos="4680"/>
        <w:tab w:val="right" w:pos="9360"/>
      </w:tabs>
    </w:pPr>
  </w:style>
  <w:style w:type="character" w:customStyle="1" w:styleId="HeaderChar">
    <w:name w:val="Header Char"/>
    <w:basedOn w:val="DefaultParagraphFont"/>
    <w:link w:val="Header"/>
    <w:uiPriority w:val="99"/>
    <w:rsid w:val="002E08DE"/>
  </w:style>
  <w:style w:type="paragraph" w:styleId="Footer">
    <w:name w:val="footer"/>
    <w:basedOn w:val="Normal"/>
    <w:link w:val="FooterChar"/>
    <w:uiPriority w:val="99"/>
    <w:unhideWhenUsed/>
    <w:rsid w:val="002E08DE"/>
    <w:pPr>
      <w:tabs>
        <w:tab w:val="center" w:pos="4680"/>
        <w:tab w:val="right" w:pos="9360"/>
      </w:tabs>
    </w:pPr>
  </w:style>
  <w:style w:type="character" w:customStyle="1" w:styleId="FooterChar">
    <w:name w:val="Footer Char"/>
    <w:basedOn w:val="DefaultParagraphFont"/>
    <w:link w:val="Footer"/>
    <w:uiPriority w:val="99"/>
    <w:rsid w:val="002E08DE"/>
  </w:style>
  <w:style w:type="paragraph" w:styleId="NormalWeb">
    <w:name w:val="Normal (Web)"/>
    <w:basedOn w:val="Normal"/>
    <w:uiPriority w:val="99"/>
    <w:semiHidden/>
    <w:unhideWhenUsed/>
    <w:rsid w:val="00B91D22"/>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B91D22"/>
  </w:style>
  <w:style w:type="character" w:styleId="Hyperlink">
    <w:name w:val="Hyperlink"/>
    <w:basedOn w:val="DefaultParagraphFont"/>
    <w:uiPriority w:val="99"/>
    <w:unhideWhenUsed/>
    <w:rsid w:val="00274381"/>
    <w:rPr>
      <w:color w:val="0563C1" w:themeColor="hyperlink"/>
      <w:u w:val="single"/>
    </w:rPr>
  </w:style>
  <w:style w:type="character" w:styleId="UnresolvedMention">
    <w:name w:val="Unresolved Mention"/>
    <w:basedOn w:val="DefaultParagraphFont"/>
    <w:uiPriority w:val="99"/>
    <w:semiHidden/>
    <w:unhideWhenUsed/>
    <w:rsid w:val="00274381"/>
    <w:rPr>
      <w:color w:val="605E5C"/>
      <w:shd w:val="clear" w:color="auto" w:fill="E1DFDD"/>
    </w:rPr>
  </w:style>
  <w:style w:type="paragraph" w:styleId="ListParagraph">
    <w:name w:val="List Paragraph"/>
    <w:basedOn w:val="Normal"/>
    <w:uiPriority w:val="34"/>
    <w:qFormat/>
    <w:rsid w:val="009A62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6925678">
      <w:bodyDiv w:val="1"/>
      <w:marLeft w:val="0"/>
      <w:marRight w:val="0"/>
      <w:marTop w:val="0"/>
      <w:marBottom w:val="0"/>
      <w:divBdr>
        <w:top w:val="none" w:sz="0" w:space="0" w:color="auto"/>
        <w:left w:val="none" w:sz="0" w:space="0" w:color="auto"/>
        <w:bottom w:val="none" w:sz="0" w:space="0" w:color="auto"/>
        <w:right w:val="none" w:sz="0" w:space="0" w:color="auto"/>
      </w:divBdr>
    </w:div>
    <w:div w:id="1439064570">
      <w:bodyDiv w:val="1"/>
      <w:marLeft w:val="0"/>
      <w:marRight w:val="0"/>
      <w:marTop w:val="0"/>
      <w:marBottom w:val="0"/>
      <w:divBdr>
        <w:top w:val="none" w:sz="0" w:space="0" w:color="auto"/>
        <w:left w:val="none" w:sz="0" w:space="0" w:color="auto"/>
        <w:bottom w:val="none" w:sz="0" w:space="0" w:color="auto"/>
        <w:right w:val="none" w:sz="0" w:space="0" w:color="auto"/>
      </w:divBdr>
    </w:div>
    <w:div w:id="2066102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rsa.org/globalassets/pdfs/reports/bera-rsa-interim-report.pdf" TargetMode="External"/><Relationship Id="rId3" Type="http://schemas.openxmlformats.org/officeDocument/2006/relationships/settings" Target="settings.xml"/><Relationship Id="rId7" Type="http://schemas.openxmlformats.org/officeDocument/2006/relationships/hyperlink" Target="https://mylocalschool.gov.wales/School/6704044?lang=e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enedd.wales/laid%20documents/cr-ld11522/cr-ld11522-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1516</TotalTime>
  <Pages>11</Pages>
  <Words>3920</Words>
  <Characters>20855</Characters>
  <Application>Microsoft Office Word</Application>
  <DocSecurity>0</DocSecurity>
  <Lines>365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Rees (2204784)</dc:creator>
  <cp:keywords/>
  <dc:description/>
  <cp:lastModifiedBy>James Rees (2204784)</cp:lastModifiedBy>
  <cp:revision>19</cp:revision>
  <dcterms:created xsi:type="dcterms:W3CDTF">2022-11-01T12:47:00Z</dcterms:created>
  <dcterms:modified xsi:type="dcterms:W3CDTF">2022-11-06T22:49:00Z</dcterms:modified>
</cp:coreProperties>
</file>