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autoSpaceDE w:val="0"/>
        <w:autoSpaceDN w:val="0"/>
        <w:spacing w:line="480" w:lineRule="auto"/>
        <w:ind w:left="665"/>
        <w:jc w:val="left"/>
        <w:rPr>
          <w:rFonts w:eastAsia="Arial" w:cs="Arial"/>
          <w:sz w:val="20"/>
          <w:szCs w:val="22"/>
          <w:lang w:val="en-US"/>
        </w:rPr>
      </w:pPr>
      <w:r>
        <w:rPr>
          <w:rFonts w:eastAsia="Arial" w:cs="Arial"/>
          <w:sz w:val="22"/>
          <w:szCs w:val="22"/>
          <w:lang w:val="en-US"/>
        </w:rPr>
        <w:drawing>
          <wp:anchor distT="0" distB="0" distL="114300" distR="114300" simplePos="0" relativeHeight="251659264" behindDoc="0" locked="0" layoutInCell="1" allowOverlap="1">
            <wp:simplePos x="0" y="0"/>
            <wp:positionH relativeFrom="column">
              <wp:posOffset>4540250</wp:posOffset>
            </wp:positionH>
            <wp:positionV relativeFrom="paragraph">
              <wp:posOffset>-603885</wp:posOffset>
            </wp:positionV>
            <wp:extent cx="1680210" cy="728345"/>
            <wp:effectExtent l="0" t="0" r="0" b="0"/>
            <wp:wrapNone/>
            <wp:docPr id="2" name="Image 5"/>
            <wp:cNvGraphicFramePr/>
            <a:graphic xmlns:a="http://schemas.openxmlformats.org/drawingml/2006/main">
              <a:graphicData uri="http://schemas.openxmlformats.org/drawingml/2006/picture">
                <pic:pic xmlns:pic="http://schemas.openxmlformats.org/drawingml/2006/picture">
                  <pic:nvPicPr>
                    <pic:cNvPr id="2" name="Image 5"/>
                    <pic:cNvPicPr/>
                  </pic:nvPicPr>
                  <pic:blipFill>
                    <a:blip r:embed="rId12" cstate="print"/>
                    <a:stretch>
                      <a:fillRect/>
                    </a:stretch>
                  </pic:blipFill>
                  <pic:spPr>
                    <a:xfrm>
                      <a:off x="0" y="0"/>
                      <a:ext cx="1680110" cy="728471"/>
                    </a:xfrm>
                    <a:prstGeom prst="rect">
                      <a:avLst/>
                    </a:prstGeom>
                  </pic:spPr>
                </pic:pic>
              </a:graphicData>
            </a:graphic>
          </wp:anchor>
        </w:drawing>
      </w:r>
      <w:r>
        <w:rPr>
          <w:rFonts w:hint="default" w:eastAsia="Arial" w:cs="Arial"/>
          <w:sz w:val="20"/>
          <w:szCs w:val="22"/>
          <w:lang w:val="en-GB"/>
        </w:rPr>
        <w:t xml:space="preserve"> </w:t>
      </w:r>
    </w:p>
    <w:p>
      <w:pPr>
        <w:widowControl w:val="0"/>
        <w:autoSpaceDE w:val="0"/>
        <w:autoSpaceDN w:val="0"/>
        <w:spacing w:before="73" w:line="480" w:lineRule="auto"/>
        <w:jc w:val="left"/>
        <w:rPr>
          <w:rFonts w:eastAsia="Arial" w:cs="Arial"/>
          <w:sz w:val="20"/>
          <w:szCs w:val="22"/>
          <w:lang w:val="en-US"/>
        </w:rPr>
      </w:pPr>
    </w:p>
    <w:tbl>
      <w:tblPr>
        <w:tblStyle w:val="6"/>
        <w:tblW w:w="9927"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2093"/>
        <w:gridCol w:w="3065"/>
        <w:gridCol w:w="2501"/>
        <w:gridCol w:w="226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3" w:hRule="atLeast"/>
        </w:trPr>
        <w:tc>
          <w:tcPr>
            <w:tcW w:w="2093" w:type="dxa"/>
            <w:shd w:val="clear" w:color="auto" w:fill="D8D8D8"/>
          </w:tcPr>
          <w:p>
            <w:pPr>
              <w:widowControl w:val="0"/>
              <w:autoSpaceDE w:val="0"/>
              <w:autoSpaceDN w:val="0"/>
              <w:spacing w:before="120" w:line="480" w:lineRule="auto"/>
              <w:ind w:left="112"/>
              <w:jc w:val="left"/>
              <w:rPr>
                <w:rFonts w:eastAsia="Arial" w:cs="Arial"/>
                <w:b/>
                <w:sz w:val="22"/>
                <w:szCs w:val="22"/>
                <w:lang w:val="en-US"/>
              </w:rPr>
            </w:pPr>
            <w:r>
              <w:rPr>
                <w:rFonts w:eastAsia="Arial" w:cs="Arial"/>
                <w:b/>
                <w:sz w:val="22"/>
                <w:szCs w:val="22"/>
                <w:lang w:val="en-US"/>
              </w:rPr>
              <w:t>Student</w:t>
            </w:r>
            <w:r>
              <w:rPr>
                <w:rFonts w:eastAsia="Arial" w:cs="Arial"/>
                <w:b/>
                <w:spacing w:val="-3"/>
                <w:sz w:val="22"/>
                <w:szCs w:val="22"/>
                <w:lang w:val="en-US"/>
              </w:rPr>
              <w:t xml:space="preserve"> </w:t>
            </w:r>
            <w:r>
              <w:rPr>
                <w:rFonts w:eastAsia="Arial" w:cs="Arial"/>
                <w:b/>
                <w:spacing w:val="-4"/>
                <w:sz w:val="22"/>
                <w:szCs w:val="22"/>
                <w:lang w:val="en-US"/>
              </w:rPr>
              <w:t>name:</w:t>
            </w:r>
          </w:p>
        </w:tc>
        <w:tc>
          <w:tcPr>
            <w:tcW w:w="3065" w:type="dxa"/>
          </w:tcPr>
          <w:p>
            <w:pPr>
              <w:widowControl w:val="0"/>
              <w:autoSpaceDE w:val="0"/>
              <w:autoSpaceDN w:val="0"/>
              <w:spacing w:line="480" w:lineRule="auto"/>
              <w:jc w:val="left"/>
              <w:rPr>
                <w:rFonts w:hint="default" w:eastAsia="Arial" w:cs="Arial"/>
                <w:sz w:val="20"/>
                <w:szCs w:val="22"/>
                <w:lang w:val="en-GB"/>
              </w:rPr>
            </w:pPr>
          </w:p>
          <w:p>
            <w:pPr>
              <w:widowControl w:val="0"/>
              <w:autoSpaceDE w:val="0"/>
              <w:autoSpaceDN w:val="0"/>
              <w:spacing w:line="480" w:lineRule="auto"/>
              <w:ind w:firstLine="100" w:firstLineChars="50"/>
              <w:jc w:val="left"/>
              <w:rPr>
                <w:rFonts w:hint="default" w:eastAsia="Arial" w:cs="Arial"/>
                <w:sz w:val="20"/>
                <w:szCs w:val="22"/>
                <w:lang w:val="en-GB"/>
              </w:rPr>
            </w:pPr>
            <w:r>
              <w:rPr>
                <w:rFonts w:hint="default" w:ascii="Arial Rounded MT Bold" w:hAnsi="Arial Rounded MT Bold" w:eastAsia="Arial" w:cs="Arial Rounded MT Bold"/>
                <w:sz w:val="20"/>
                <w:szCs w:val="22"/>
                <w:lang w:val="en-GB"/>
              </w:rPr>
              <w:t>MD MUHIBUR RAHMAN</w:t>
            </w:r>
            <w:r>
              <w:rPr>
                <w:rFonts w:hint="default" w:eastAsia="Arial" w:cs="Arial"/>
                <w:sz w:val="20"/>
                <w:szCs w:val="22"/>
                <w:lang w:val="en-GB"/>
              </w:rPr>
              <w:t xml:space="preserve"> </w:t>
            </w:r>
          </w:p>
        </w:tc>
        <w:tc>
          <w:tcPr>
            <w:tcW w:w="2501" w:type="dxa"/>
            <w:shd w:val="clear" w:color="auto" w:fill="D8D8D8"/>
          </w:tcPr>
          <w:p>
            <w:pPr>
              <w:widowControl w:val="0"/>
              <w:autoSpaceDE w:val="0"/>
              <w:autoSpaceDN w:val="0"/>
              <w:spacing w:before="120" w:line="480" w:lineRule="auto"/>
              <w:ind w:left="109"/>
              <w:jc w:val="left"/>
              <w:rPr>
                <w:rFonts w:eastAsia="Arial" w:cs="Arial"/>
                <w:b/>
                <w:sz w:val="22"/>
                <w:szCs w:val="22"/>
                <w:lang w:val="en-US"/>
              </w:rPr>
            </w:pPr>
            <w:r>
              <w:rPr>
                <w:rFonts w:eastAsia="Arial" w:cs="Arial"/>
                <w:b/>
                <w:sz w:val="22"/>
                <w:szCs w:val="22"/>
                <w:lang w:val="en-US"/>
              </w:rPr>
              <w:t>Student</w:t>
            </w:r>
            <w:r>
              <w:rPr>
                <w:rFonts w:eastAsia="Arial" w:cs="Arial"/>
                <w:b/>
                <w:spacing w:val="-5"/>
                <w:sz w:val="22"/>
                <w:szCs w:val="22"/>
                <w:lang w:val="en-US"/>
              </w:rPr>
              <w:t xml:space="preserve"> </w:t>
            </w:r>
            <w:r>
              <w:rPr>
                <w:rFonts w:eastAsia="Arial" w:cs="Arial"/>
                <w:b/>
                <w:sz w:val="22"/>
                <w:szCs w:val="22"/>
                <w:lang w:val="en-US"/>
              </w:rPr>
              <w:t>ID</w:t>
            </w:r>
            <w:r>
              <w:rPr>
                <w:rFonts w:eastAsia="Arial" w:cs="Arial"/>
                <w:b/>
                <w:spacing w:val="-1"/>
                <w:sz w:val="22"/>
                <w:szCs w:val="22"/>
                <w:lang w:val="en-US"/>
              </w:rPr>
              <w:t xml:space="preserve"> </w:t>
            </w:r>
            <w:r>
              <w:rPr>
                <w:rFonts w:eastAsia="Arial" w:cs="Arial"/>
                <w:b/>
                <w:spacing w:val="-2"/>
                <w:sz w:val="22"/>
                <w:szCs w:val="22"/>
                <w:lang w:val="en-US"/>
              </w:rPr>
              <w:t>number:</w:t>
            </w:r>
          </w:p>
        </w:tc>
        <w:tc>
          <w:tcPr>
            <w:tcW w:w="2268" w:type="dxa"/>
          </w:tcPr>
          <w:p>
            <w:pPr>
              <w:widowControl w:val="0"/>
              <w:autoSpaceDE w:val="0"/>
              <w:autoSpaceDN w:val="0"/>
              <w:spacing w:line="480" w:lineRule="auto"/>
              <w:jc w:val="left"/>
              <w:rPr>
                <w:rFonts w:eastAsia="Arial" w:cs="Arial"/>
                <w:sz w:val="20"/>
                <w:szCs w:val="22"/>
                <w:lang w:val="en-US"/>
              </w:rPr>
            </w:pPr>
          </w:p>
          <w:p>
            <w:pPr>
              <w:widowControl w:val="0"/>
              <w:autoSpaceDE w:val="0"/>
              <w:autoSpaceDN w:val="0"/>
              <w:spacing w:line="480" w:lineRule="auto"/>
              <w:ind w:firstLine="100" w:firstLineChars="50"/>
              <w:jc w:val="left"/>
              <w:rPr>
                <w:rFonts w:hint="default" w:eastAsia="Arial" w:cs="Arial"/>
                <w:sz w:val="20"/>
                <w:szCs w:val="22"/>
                <w:lang w:val="en-GB"/>
              </w:rPr>
            </w:pPr>
            <w:r>
              <w:rPr>
                <w:rFonts w:hint="default" w:ascii="Arial Black" w:hAnsi="Arial Black" w:eastAsia="Arial" w:cs="Arial Black"/>
                <w:sz w:val="20"/>
                <w:szCs w:val="22"/>
                <w:lang w:val="en-GB"/>
              </w:rPr>
              <w:t>2127738</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89" w:hRule="atLeast"/>
        </w:trPr>
        <w:tc>
          <w:tcPr>
            <w:tcW w:w="2093" w:type="dxa"/>
            <w:shd w:val="clear" w:color="auto" w:fill="D8D8D8"/>
          </w:tcPr>
          <w:p>
            <w:pPr>
              <w:widowControl w:val="0"/>
              <w:autoSpaceDE w:val="0"/>
              <w:autoSpaceDN w:val="0"/>
              <w:spacing w:before="120" w:line="480" w:lineRule="auto"/>
              <w:ind w:left="112"/>
              <w:jc w:val="left"/>
              <w:rPr>
                <w:rFonts w:eastAsia="Arial" w:cs="Arial"/>
                <w:b/>
                <w:sz w:val="22"/>
                <w:szCs w:val="22"/>
                <w:lang w:val="en-US"/>
              </w:rPr>
            </w:pPr>
            <w:r>
              <w:rPr>
                <w:rFonts w:eastAsia="Arial" w:cs="Arial"/>
                <w:b/>
                <w:spacing w:val="-2"/>
                <w:sz w:val="22"/>
                <w:szCs w:val="22"/>
                <w:lang w:val="en-US"/>
              </w:rPr>
              <w:t>Programme:</w:t>
            </w:r>
          </w:p>
        </w:tc>
        <w:tc>
          <w:tcPr>
            <w:tcW w:w="7834" w:type="dxa"/>
            <w:gridSpan w:val="3"/>
          </w:tcPr>
          <w:p>
            <w:pPr>
              <w:widowControl w:val="0"/>
              <w:autoSpaceDE w:val="0"/>
              <w:autoSpaceDN w:val="0"/>
              <w:spacing w:before="120" w:line="480" w:lineRule="auto"/>
              <w:ind w:left="111"/>
              <w:jc w:val="left"/>
              <w:rPr>
                <w:rFonts w:eastAsia="Arial" w:cs="Arial"/>
                <w:b/>
                <w:sz w:val="22"/>
                <w:szCs w:val="22"/>
                <w:lang w:val="en-US"/>
              </w:rPr>
            </w:pPr>
            <w:r>
              <w:rPr>
                <w:rFonts w:eastAsia="Arial" w:cs="Arial"/>
                <w:b/>
                <w:sz w:val="22"/>
                <w:szCs w:val="22"/>
                <w:lang w:val="en-US"/>
              </w:rPr>
              <w:t>BA</w:t>
            </w:r>
            <w:r>
              <w:rPr>
                <w:rFonts w:eastAsia="Arial" w:cs="Arial"/>
                <w:b/>
                <w:spacing w:val="-6"/>
                <w:sz w:val="22"/>
                <w:szCs w:val="22"/>
                <w:lang w:val="en-US"/>
              </w:rPr>
              <w:t xml:space="preserve"> </w:t>
            </w:r>
            <w:r>
              <w:rPr>
                <w:rFonts w:eastAsia="Arial" w:cs="Arial"/>
                <w:b/>
                <w:sz w:val="22"/>
                <w:szCs w:val="22"/>
                <w:lang w:val="en-US"/>
              </w:rPr>
              <w:t>International</w:t>
            </w:r>
            <w:r>
              <w:rPr>
                <w:rFonts w:eastAsia="Arial" w:cs="Arial"/>
                <w:b/>
                <w:spacing w:val="-4"/>
                <w:sz w:val="22"/>
                <w:szCs w:val="22"/>
                <w:lang w:val="en-US"/>
              </w:rPr>
              <w:t xml:space="preserve"> </w:t>
            </w:r>
            <w:r>
              <w:rPr>
                <w:rFonts w:eastAsia="Arial" w:cs="Arial"/>
                <w:b/>
                <w:sz w:val="22"/>
                <w:szCs w:val="22"/>
                <w:lang w:val="en-US"/>
              </w:rPr>
              <w:t>Hotel</w:t>
            </w:r>
            <w:r>
              <w:rPr>
                <w:rFonts w:eastAsia="Arial" w:cs="Arial"/>
                <w:b/>
                <w:spacing w:val="-9"/>
                <w:sz w:val="22"/>
                <w:szCs w:val="22"/>
                <w:lang w:val="en-US"/>
              </w:rPr>
              <w:t xml:space="preserve"> </w:t>
            </w:r>
            <w:r>
              <w:rPr>
                <w:rFonts w:eastAsia="Arial" w:cs="Arial"/>
                <w:b/>
                <w:spacing w:val="-2"/>
                <w:sz w:val="22"/>
                <w:szCs w:val="22"/>
                <w:lang w:val="en-US"/>
              </w:rPr>
              <w:t>Management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4" w:hRule="atLeast"/>
        </w:trPr>
        <w:tc>
          <w:tcPr>
            <w:tcW w:w="2093" w:type="dxa"/>
            <w:shd w:val="clear" w:color="auto" w:fill="D8D8D8"/>
          </w:tcPr>
          <w:p>
            <w:pPr>
              <w:widowControl w:val="0"/>
              <w:autoSpaceDE w:val="0"/>
              <w:autoSpaceDN w:val="0"/>
              <w:spacing w:before="122" w:line="480" w:lineRule="auto"/>
              <w:ind w:left="112"/>
              <w:jc w:val="left"/>
              <w:rPr>
                <w:rFonts w:eastAsia="Arial" w:cs="Arial"/>
                <w:b/>
                <w:sz w:val="22"/>
                <w:szCs w:val="22"/>
                <w:lang w:val="en-US"/>
              </w:rPr>
            </w:pPr>
            <w:r>
              <w:rPr>
                <w:rFonts w:eastAsia="Arial" w:cs="Arial"/>
                <w:b/>
                <w:spacing w:val="-2"/>
                <w:sz w:val="22"/>
                <w:szCs w:val="22"/>
                <w:lang w:val="en-US"/>
              </w:rPr>
              <w:t>Module:</w:t>
            </w:r>
          </w:p>
        </w:tc>
        <w:tc>
          <w:tcPr>
            <w:tcW w:w="7834" w:type="dxa"/>
            <w:gridSpan w:val="3"/>
          </w:tcPr>
          <w:p>
            <w:pPr>
              <w:widowControl w:val="0"/>
              <w:autoSpaceDE w:val="0"/>
              <w:autoSpaceDN w:val="0"/>
              <w:spacing w:before="122" w:line="480" w:lineRule="auto"/>
              <w:ind w:left="113"/>
              <w:jc w:val="left"/>
              <w:rPr>
                <w:rFonts w:eastAsia="Arial" w:cs="Arial"/>
                <w:b/>
                <w:sz w:val="22"/>
                <w:szCs w:val="22"/>
                <w:lang w:val="en-US"/>
              </w:rPr>
            </w:pPr>
            <w:r>
              <w:rPr>
                <w:rFonts w:eastAsia="Arial" w:cs="Arial"/>
                <w:b/>
                <w:sz w:val="22"/>
                <w:szCs w:val="22"/>
                <w:lang w:val="en-US"/>
              </w:rPr>
              <w:t>Management</w:t>
            </w:r>
            <w:r>
              <w:rPr>
                <w:rFonts w:eastAsia="Arial" w:cs="Arial"/>
                <w:b/>
                <w:spacing w:val="-6"/>
                <w:sz w:val="22"/>
                <w:szCs w:val="22"/>
                <w:lang w:val="en-US"/>
              </w:rPr>
              <w:t xml:space="preserve"> </w:t>
            </w:r>
            <w:r>
              <w:rPr>
                <w:rFonts w:eastAsia="Arial" w:cs="Arial"/>
                <w:b/>
                <w:sz w:val="22"/>
                <w:szCs w:val="22"/>
                <w:lang w:val="en-US"/>
              </w:rPr>
              <w:t>&amp;</w:t>
            </w:r>
            <w:r>
              <w:rPr>
                <w:rFonts w:eastAsia="Arial" w:cs="Arial"/>
                <w:b/>
                <w:spacing w:val="-14"/>
                <w:sz w:val="22"/>
                <w:szCs w:val="22"/>
                <w:lang w:val="en-US"/>
              </w:rPr>
              <w:t xml:space="preserve"> </w:t>
            </w:r>
            <w:r>
              <w:rPr>
                <w:rFonts w:eastAsia="Arial" w:cs="Arial"/>
                <w:b/>
                <w:sz w:val="22"/>
                <w:szCs w:val="22"/>
                <w:lang w:val="en-US"/>
              </w:rPr>
              <w:t>Organisational</w:t>
            </w:r>
            <w:r>
              <w:rPr>
                <w:rFonts w:eastAsia="Arial" w:cs="Arial"/>
                <w:b/>
                <w:spacing w:val="-5"/>
                <w:sz w:val="22"/>
                <w:szCs w:val="22"/>
                <w:lang w:val="en-US"/>
              </w:rPr>
              <w:t xml:space="preserve"> </w:t>
            </w:r>
            <w:r>
              <w:rPr>
                <w:rFonts w:eastAsia="Arial" w:cs="Arial"/>
                <w:b/>
                <w:spacing w:val="-2"/>
                <w:sz w:val="22"/>
                <w:szCs w:val="22"/>
                <w:lang w:val="en-US"/>
              </w:rPr>
              <w:t>Behaviour</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58" w:hRule="atLeast"/>
        </w:trPr>
        <w:tc>
          <w:tcPr>
            <w:tcW w:w="2093" w:type="dxa"/>
            <w:shd w:val="clear" w:color="auto" w:fill="D8D8D8"/>
          </w:tcPr>
          <w:p>
            <w:pPr>
              <w:widowControl w:val="0"/>
              <w:autoSpaceDE w:val="0"/>
              <w:autoSpaceDN w:val="0"/>
              <w:spacing w:before="122" w:line="480" w:lineRule="auto"/>
              <w:ind w:left="112"/>
              <w:jc w:val="left"/>
              <w:rPr>
                <w:rFonts w:eastAsia="Arial" w:cs="Arial"/>
                <w:b/>
                <w:sz w:val="22"/>
                <w:szCs w:val="22"/>
                <w:lang w:val="en-US"/>
              </w:rPr>
            </w:pPr>
            <w:r>
              <w:rPr>
                <w:rFonts w:eastAsia="Arial" w:cs="Arial"/>
                <w:b/>
                <w:sz w:val="22"/>
                <w:szCs w:val="22"/>
                <w:lang w:val="en-US"/>
              </w:rPr>
              <w:t>Module</w:t>
            </w:r>
            <w:r>
              <w:rPr>
                <w:rFonts w:eastAsia="Arial" w:cs="Arial"/>
                <w:b/>
                <w:spacing w:val="-5"/>
                <w:sz w:val="22"/>
                <w:szCs w:val="22"/>
                <w:lang w:val="en-US"/>
              </w:rPr>
              <w:t xml:space="preserve"> </w:t>
            </w:r>
            <w:r>
              <w:rPr>
                <w:rFonts w:eastAsia="Arial" w:cs="Arial"/>
                <w:b/>
                <w:spacing w:val="-4"/>
                <w:sz w:val="22"/>
                <w:szCs w:val="22"/>
                <w:lang w:val="en-US"/>
              </w:rPr>
              <w:t>code:</w:t>
            </w:r>
          </w:p>
        </w:tc>
        <w:tc>
          <w:tcPr>
            <w:tcW w:w="3065" w:type="dxa"/>
          </w:tcPr>
          <w:p>
            <w:pPr>
              <w:widowControl w:val="0"/>
              <w:autoSpaceDE w:val="0"/>
              <w:autoSpaceDN w:val="0"/>
              <w:spacing w:before="122" w:line="480" w:lineRule="auto"/>
              <w:ind w:left="112"/>
              <w:jc w:val="left"/>
              <w:rPr>
                <w:rFonts w:eastAsia="Arial" w:cs="Arial"/>
                <w:b/>
                <w:sz w:val="22"/>
                <w:szCs w:val="22"/>
                <w:lang w:val="en-US"/>
              </w:rPr>
            </w:pPr>
            <w:r>
              <w:rPr>
                <w:rFonts w:eastAsia="Arial" w:cs="Arial"/>
                <w:b/>
                <w:spacing w:val="-2"/>
                <w:sz w:val="22"/>
                <w:szCs w:val="22"/>
                <w:lang w:val="en-US"/>
              </w:rPr>
              <w:t>BMIH5004</w:t>
            </w:r>
          </w:p>
        </w:tc>
        <w:tc>
          <w:tcPr>
            <w:tcW w:w="2501" w:type="dxa"/>
            <w:shd w:val="clear" w:color="auto" w:fill="D8D8D8"/>
          </w:tcPr>
          <w:p>
            <w:pPr>
              <w:widowControl w:val="0"/>
              <w:autoSpaceDE w:val="0"/>
              <w:autoSpaceDN w:val="0"/>
              <w:spacing w:before="2" w:line="480" w:lineRule="auto"/>
              <w:ind w:left="109"/>
              <w:jc w:val="left"/>
              <w:rPr>
                <w:rFonts w:eastAsia="Arial" w:cs="Arial"/>
                <w:b/>
                <w:sz w:val="22"/>
                <w:szCs w:val="22"/>
                <w:lang w:val="en-US"/>
              </w:rPr>
            </w:pPr>
            <w:r>
              <w:rPr>
                <w:rFonts w:eastAsia="Arial" w:cs="Arial"/>
                <w:b/>
                <w:sz w:val="22"/>
                <w:szCs w:val="22"/>
                <w:lang w:val="en-US"/>
              </w:rPr>
              <w:t>Contribution</w:t>
            </w:r>
            <w:r>
              <w:rPr>
                <w:rFonts w:eastAsia="Arial" w:cs="Arial"/>
                <w:b/>
                <w:spacing w:val="-7"/>
                <w:sz w:val="22"/>
                <w:szCs w:val="22"/>
                <w:lang w:val="en-US"/>
              </w:rPr>
              <w:t xml:space="preserve"> </w:t>
            </w:r>
            <w:r>
              <w:rPr>
                <w:rFonts w:eastAsia="Arial" w:cs="Arial"/>
                <w:b/>
                <w:spacing w:val="-5"/>
                <w:sz w:val="22"/>
                <w:szCs w:val="22"/>
                <w:lang w:val="en-US"/>
              </w:rPr>
              <w:t>to</w:t>
            </w:r>
          </w:p>
          <w:p>
            <w:pPr>
              <w:widowControl w:val="0"/>
              <w:autoSpaceDE w:val="0"/>
              <w:autoSpaceDN w:val="0"/>
              <w:spacing w:before="16" w:line="480" w:lineRule="auto"/>
              <w:ind w:left="109" w:right="605"/>
              <w:jc w:val="left"/>
              <w:rPr>
                <w:rFonts w:eastAsia="Arial" w:cs="Arial"/>
                <w:b/>
                <w:sz w:val="22"/>
                <w:szCs w:val="22"/>
                <w:lang w:val="en-US"/>
              </w:rPr>
            </w:pPr>
            <w:r>
              <w:rPr>
                <w:rFonts w:eastAsia="Arial" w:cs="Arial"/>
                <w:b/>
                <w:sz w:val="22"/>
                <w:szCs w:val="22"/>
                <w:lang w:val="en-US"/>
              </w:rPr>
              <w:t>Overall Module Assessment</w:t>
            </w:r>
            <w:r>
              <w:rPr>
                <w:rFonts w:eastAsia="Arial" w:cs="Arial"/>
                <w:b/>
                <w:spacing w:val="-16"/>
                <w:sz w:val="22"/>
                <w:szCs w:val="22"/>
                <w:lang w:val="en-US"/>
              </w:rPr>
              <w:t xml:space="preserve"> </w:t>
            </w:r>
            <w:r>
              <w:rPr>
                <w:rFonts w:eastAsia="Arial" w:cs="Arial"/>
                <w:b/>
                <w:sz w:val="22"/>
                <w:szCs w:val="22"/>
                <w:lang w:val="en-US"/>
              </w:rPr>
              <w:t>(%):</w:t>
            </w:r>
          </w:p>
        </w:tc>
        <w:tc>
          <w:tcPr>
            <w:tcW w:w="2268" w:type="dxa"/>
          </w:tcPr>
          <w:p>
            <w:pPr>
              <w:widowControl w:val="0"/>
              <w:autoSpaceDE w:val="0"/>
              <w:autoSpaceDN w:val="0"/>
              <w:spacing w:line="480" w:lineRule="auto"/>
              <w:ind w:left="107"/>
              <w:jc w:val="left"/>
              <w:rPr>
                <w:rFonts w:eastAsia="Arial" w:cs="Arial"/>
                <w:b/>
                <w:sz w:val="22"/>
                <w:szCs w:val="22"/>
                <w:lang w:val="en-US"/>
              </w:rPr>
            </w:pPr>
            <w:r>
              <w:rPr>
                <w:rFonts w:eastAsia="Arial" w:cs="Arial"/>
                <w:b/>
                <w:spacing w:val="-5"/>
                <w:sz w:val="22"/>
                <w:szCs w:val="22"/>
                <w:lang w:val="en-US"/>
              </w:rPr>
              <w:t>50%</w:t>
            </w:r>
          </w:p>
          <w:p>
            <w:pPr>
              <w:widowControl w:val="0"/>
              <w:autoSpaceDE w:val="0"/>
              <w:autoSpaceDN w:val="0"/>
              <w:spacing w:line="480" w:lineRule="auto"/>
              <w:ind w:left="107"/>
              <w:jc w:val="left"/>
              <w:rPr>
                <w:rFonts w:eastAsia="Arial" w:cs="Arial"/>
                <w:b/>
                <w:sz w:val="22"/>
                <w:szCs w:val="22"/>
                <w:lang w:val="en-US"/>
              </w:rPr>
            </w:pPr>
            <w:r>
              <w:rPr>
                <w:rFonts w:eastAsia="Arial" w:cs="Arial"/>
                <w:b/>
                <w:sz w:val="22"/>
                <w:szCs w:val="22"/>
                <w:lang w:val="en-US"/>
              </w:rPr>
              <w:t>(1</w:t>
            </w:r>
            <w:r>
              <w:rPr>
                <w:rFonts w:eastAsia="Arial" w:cs="Arial"/>
                <w:b/>
                <w:spacing w:val="-5"/>
                <w:sz w:val="22"/>
                <w:szCs w:val="22"/>
                <w:lang w:val="en-US"/>
              </w:rPr>
              <w:t xml:space="preserve"> </w:t>
            </w:r>
            <w:r>
              <w:rPr>
                <w:rFonts w:eastAsia="Arial" w:cs="Arial"/>
                <w:b/>
                <w:sz w:val="22"/>
                <w:szCs w:val="22"/>
                <w:lang w:val="en-US"/>
              </w:rPr>
              <w:t>of</w:t>
            </w:r>
            <w:r>
              <w:rPr>
                <w:rFonts w:eastAsia="Arial" w:cs="Arial"/>
                <w:b/>
                <w:spacing w:val="1"/>
                <w:sz w:val="22"/>
                <w:szCs w:val="22"/>
                <w:lang w:val="en-US"/>
              </w:rPr>
              <w:t xml:space="preserve"> </w:t>
            </w:r>
            <w:r>
              <w:rPr>
                <w:rFonts w:eastAsia="Arial" w:cs="Arial"/>
                <w:b/>
                <w:spacing w:val="-5"/>
                <w:sz w:val="22"/>
                <w:szCs w:val="22"/>
                <w:lang w:val="en-US"/>
              </w:rPr>
              <w:t>2)</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625" w:hRule="atLeast"/>
        </w:trPr>
        <w:tc>
          <w:tcPr>
            <w:tcW w:w="2093" w:type="dxa"/>
            <w:shd w:val="clear" w:color="auto" w:fill="D8D8D8"/>
          </w:tcPr>
          <w:p>
            <w:pPr>
              <w:widowControl w:val="0"/>
              <w:autoSpaceDE w:val="0"/>
              <w:autoSpaceDN w:val="0"/>
              <w:spacing w:before="120" w:line="480" w:lineRule="auto"/>
              <w:ind w:left="112"/>
              <w:jc w:val="left"/>
              <w:rPr>
                <w:rFonts w:eastAsia="Arial" w:cs="Arial"/>
                <w:b/>
                <w:sz w:val="22"/>
                <w:szCs w:val="22"/>
                <w:lang w:val="en-US"/>
              </w:rPr>
            </w:pPr>
            <w:r>
              <w:rPr>
                <w:rFonts w:eastAsia="Arial" w:cs="Arial"/>
                <w:b/>
                <w:spacing w:val="-2"/>
                <w:sz w:val="22"/>
                <w:szCs w:val="22"/>
                <w:lang w:val="en-US"/>
              </w:rPr>
              <w:t>Lecturer:</w:t>
            </w:r>
          </w:p>
        </w:tc>
        <w:tc>
          <w:tcPr>
            <w:tcW w:w="3065" w:type="dxa"/>
          </w:tcPr>
          <w:p>
            <w:pPr>
              <w:widowControl w:val="0"/>
              <w:autoSpaceDE w:val="0"/>
              <w:autoSpaceDN w:val="0"/>
              <w:spacing w:before="100" w:line="480" w:lineRule="auto"/>
              <w:ind w:left="112"/>
              <w:jc w:val="left"/>
              <w:rPr>
                <w:rFonts w:eastAsia="Arial" w:cs="Arial"/>
                <w:b/>
                <w:sz w:val="22"/>
                <w:szCs w:val="22"/>
                <w:lang w:val="en-US"/>
              </w:rPr>
            </w:pPr>
            <w:r>
              <w:rPr>
                <w:rFonts w:eastAsia="Arial" w:cs="Arial"/>
                <w:b/>
                <w:sz w:val="22"/>
                <w:szCs w:val="22"/>
                <w:lang w:val="en-US"/>
              </w:rPr>
              <w:t xml:space="preserve">Charlotte Joyner, </w:t>
            </w:r>
          </w:p>
        </w:tc>
        <w:tc>
          <w:tcPr>
            <w:tcW w:w="2501" w:type="dxa"/>
            <w:shd w:val="clear" w:color="auto" w:fill="D8D8D8"/>
          </w:tcPr>
          <w:p>
            <w:pPr>
              <w:widowControl w:val="0"/>
              <w:autoSpaceDE w:val="0"/>
              <w:autoSpaceDN w:val="0"/>
              <w:spacing w:before="120" w:line="480" w:lineRule="auto"/>
              <w:ind w:left="109"/>
              <w:jc w:val="left"/>
              <w:rPr>
                <w:rFonts w:eastAsia="Arial" w:cs="Arial"/>
                <w:b/>
                <w:sz w:val="22"/>
                <w:szCs w:val="22"/>
                <w:lang w:val="en-US"/>
              </w:rPr>
            </w:pPr>
            <w:r>
              <w:rPr>
                <w:rFonts w:eastAsia="Arial" w:cs="Arial"/>
                <w:b/>
                <w:sz w:val="22"/>
                <w:szCs w:val="22"/>
                <w:lang w:val="en-US"/>
              </w:rPr>
              <w:t>Internal</w:t>
            </w:r>
            <w:r>
              <w:rPr>
                <w:rFonts w:eastAsia="Arial" w:cs="Arial"/>
                <w:b/>
                <w:spacing w:val="-6"/>
                <w:sz w:val="22"/>
                <w:szCs w:val="22"/>
                <w:lang w:val="en-US"/>
              </w:rPr>
              <w:t xml:space="preserve"> </w:t>
            </w:r>
            <w:r>
              <w:rPr>
                <w:rFonts w:eastAsia="Arial" w:cs="Arial"/>
                <w:b/>
                <w:spacing w:val="-2"/>
                <w:sz w:val="22"/>
                <w:szCs w:val="22"/>
                <w:lang w:val="en-US"/>
              </w:rPr>
              <w:t>Verifier:</w:t>
            </w:r>
          </w:p>
        </w:tc>
        <w:tc>
          <w:tcPr>
            <w:tcW w:w="2268" w:type="dxa"/>
          </w:tcPr>
          <w:p>
            <w:pPr>
              <w:widowControl w:val="0"/>
              <w:autoSpaceDE w:val="0"/>
              <w:autoSpaceDN w:val="0"/>
              <w:spacing w:before="120" w:line="480" w:lineRule="auto"/>
              <w:ind w:left="107"/>
              <w:jc w:val="left"/>
              <w:rPr>
                <w:rFonts w:eastAsia="Arial" w:cs="Arial"/>
                <w:b/>
                <w:sz w:val="22"/>
                <w:szCs w:val="22"/>
                <w:lang w:val="en-US"/>
              </w:rPr>
            </w:pPr>
            <w:r>
              <w:rPr>
                <w:rFonts w:eastAsia="Arial" w:cs="Arial"/>
                <w:b/>
                <w:sz w:val="22"/>
                <w:szCs w:val="22"/>
                <w:lang w:val="en-US"/>
              </w:rPr>
              <w:t>Jacqui</w:t>
            </w:r>
            <w:r>
              <w:rPr>
                <w:rFonts w:eastAsia="Arial" w:cs="Arial"/>
                <w:b/>
                <w:spacing w:val="-2"/>
                <w:sz w:val="22"/>
                <w:szCs w:val="22"/>
                <w:lang w:val="en-US"/>
              </w:rPr>
              <w:t xml:space="preserve"> Jones</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505" w:hRule="atLeast"/>
        </w:trPr>
        <w:tc>
          <w:tcPr>
            <w:tcW w:w="2093" w:type="dxa"/>
            <w:shd w:val="clear" w:color="auto" w:fill="D8D8D8"/>
          </w:tcPr>
          <w:p>
            <w:pPr>
              <w:widowControl w:val="0"/>
              <w:autoSpaceDE w:val="0"/>
              <w:autoSpaceDN w:val="0"/>
              <w:spacing w:before="120" w:line="480" w:lineRule="auto"/>
              <w:ind w:left="112"/>
              <w:jc w:val="left"/>
              <w:rPr>
                <w:rFonts w:eastAsia="Arial" w:cs="Arial"/>
                <w:b/>
                <w:sz w:val="22"/>
                <w:szCs w:val="22"/>
                <w:lang w:val="en-US"/>
              </w:rPr>
            </w:pPr>
            <w:r>
              <w:rPr>
                <w:rFonts w:eastAsia="Arial" w:cs="Arial"/>
                <w:b/>
                <w:sz w:val="22"/>
                <w:szCs w:val="22"/>
                <w:lang w:val="en-US"/>
              </w:rPr>
              <w:t>Assignment</w:t>
            </w:r>
            <w:r>
              <w:rPr>
                <w:rFonts w:eastAsia="Arial" w:cs="Arial"/>
                <w:b/>
                <w:spacing w:val="-13"/>
                <w:sz w:val="22"/>
                <w:szCs w:val="22"/>
                <w:lang w:val="en-US"/>
              </w:rPr>
              <w:t xml:space="preserve"> </w:t>
            </w:r>
            <w:r>
              <w:rPr>
                <w:rFonts w:eastAsia="Arial" w:cs="Arial"/>
                <w:b/>
                <w:spacing w:val="-2"/>
                <w:sz w:val="22"/>
                <w:szCs w:val="22"/>
                <w:lang w:val="en-US"/>
              </w:rPr>
              <w:t>Title:</w:t>
            </w:r>
          </w:p>
        </w:tc>
        <w:tc>
          <w:tcPr>
            <w:tcW w:w="3065" w:type="dxa"/>
          </w:tcPr>
          <w:p>
            <w:pPr>
              <w:widowControl w:val="0"/>
              <w:autoSpaceDE w:val="0"/>
              <w:autoSpaceDN w:val="0"/>
              <w:spacing w:before="120" w:line="480" w:lineRule="auto"/>
              <w:ind w:left="111"/>
              <w:jc w:val="left"/>
              <w:rPr>
                <w:rFonts w:eastAsia="Arial" w:cs="Arial"/>
                <w:b/>
                <w:sz w:val="22"/>
                <w:szCs w:val="22"/>
                <w:lang w:val="en-US"/>
              </w:rPr>
            </w:pPr>
            <w:r>
              <w:rPr>
                <w:rFonts w:eastAsia="Arial" w:cs="Arial"/>
                <w:b/>
                <w:sz w:val="22"/>
                <w:szCs w:val="22"/>
                <w:lang w:val="en-US"/>
              </w:rPr>
              <w:t>Academic</w:t>
            </w:r>
            <w:r>
              <w:rPr>
                <w:rFonts w:eastAsia="Arial" w:cs="Arial"/>
                <w:b/>
                <w:spacing w:val="-2"/>
                <w:sz w:val="22"/>
                <w:szCs w:val="22"/>
                <w:lang w:val="en-US"/>
              </w:rPr>
              <w:t xml:space="preserve"> Essay</w:t>
            </w:r>
          </w:p>
        </w:tc>
        <w:tc>
          <w:tcPr>
            <w:tcW w:w="2501" w:type="dxa"/>
            <w:shd w:val="clear" w:color="auto" w:fill="D8D8D8"/>
          </w:tcPr>
          <w:p>
            <w:pPr>
              <w:widowControl w:val="0"/>
              <w:autoSpaceDE w:val="0"/>
              <w:autoSpaceDN w:val="0"/>
              <w:spacing w:line="480" w:lineRule="auto"/>
              <w:ind w:left="109"/>
              <w:jc w:val="left"/>
              <w:rPr>
                <w:rFonts w:eastAsia="Arial" w:cs="Arial"/>
                <w:b/>
                <w:sz w:val="22"/>
                <w:szCs w:val="22"/>
                <w:lang w:val="en-US"/>
              </w:rPr>
            </w:pPr>
            <w:r>
              <w:rPr>
                <w:rFonts w:eastAsia="Arial" w:cs="Arial"/>
                <w:b/>
                <w:sz w:val="22"/>
                <w:szCs w:val="22"/>
                <w:lang w:val="en-US"/>
              </w:rPr>
              <w:t>Word</w:t>
            </w:r>
            <w:r>
              <w:rPr>
                <w:rFonts w:eastAsia="Arial" w:cs="Arial"/>
                <w:b/>
                <w:spacing w:val="-3"/>
                <w:sz w:val="22"/>
                <w:szCs w:val="22"/>
                <w:lang w:val="en-US"/>
              </w:rPr>
              <w:t xml:space="preserve"> </w:t>
            </w:r>
            <w:r>
              <w:rPr>
                <w:rFonts w:eastAsia="Arial" w:cs="Arial"/>
                <w:b/>
                <w:spacing w:val="-2"/>
                <w:sz w:val="22"/>
                <w:szCs w:val="22"/>
                <w:lang w:val="en-US"/>
              </w:rPr>
              <w:t>count</w:t>
            </w:r>
          </w:p>
          <w:p>
            <w:pPr>
              <w:widowControl w:val="0"/>
              <w:autoSpaceDE w:val="0"/>
              <w:autoSpaceDN w:val="0"/>
              <w:spacing w:line="480" w:lineRule="auto"/>
              <w:ind w:left="109"/>
              <w:jc w:val="left"/>
              <w:rPr>
                <w:rFonts w:eastAsia="Arial" w:cs="Arial"/>
                <w:b/>
                <w:sz w:val="22"/>
                <w:szCs w:val="22"/>
                <w:lang w:val="en-US"/>
              </w:rPr>
            </w:pPr>
            <w:r>
              <w:rPr>
                <w:rFonts w:eastAsia="Arial" w:cs="Arial"/>
                <w:b/>
                <w:sz w:val="22"/>
                <w:szCs w:val="22"/>
                <w:lang w:val="en-US"/>
              </w:rPr>
              <w:t>(or</w:t>
            </w:r>
            <w:r>
              <w:rPr>
                <w:rFonts w:eastAsia="Arial" w:cs="Arial"/>
                <w:b/>
                <w:spacing w:val="-1"/>
                <w:sz w:val="22"/>
                <w:szCs w:val="22"/>
                <w:lang w:val="en-US"/>
              </w:rPr>
              <w:t xml:space="preserve"> </w:t>
            </w:r>
            <w:r>
              <w:rPr>
                <w:rFonts w:eastAsia="Arial" w:cs="Arial"/>
                <w:b/>
                <w:spacing w:val="-2"/>
                <w:sz w:val="22"/>
                <w:szCs w:val="22"/>
                <w:lang w:val="en-US"/>
              </w:rPr>
              <w:t>equivalent):</w:t>
            </w:r>
          </w:p>
        </w:tc>
        <w:tc>
          <w:tcPr>
            <w:tcW w:w="2268" w:type="dxa"/>
          </w:tcPr>
          <w:p>
            <w:pPr>
              <w:widowControl w:val="0"/>
              <w:autoSpaceDE w:val="0"/>
              <w:autoSpaceDN w:val="0"/>
              <w:spacing w:before="120" w:line="480" w:lineRule="auto"/>
              <w:ind w:left="107"/>
              <w:jc w:val="left"/>
              <w:rPr>
                <w:rFonts w:eastAsia="Arial" w:cs="Arial"/>
                <w:b/>
                <w:sz w:val="22"/>
                <w:szCs w:val="22"/>
                <w:lang w:val="en-US"/>
              </w:rPr>
            </w:pPr>
            <w:r>
              <w:rPr>
                <w:rFonts w:eastAsia="Arial" w:cs="Arial"/>
                <w:b/>
                <w:spacing w:val="-2"/>
                <w:sz w:val="22"/>
                <w:szCs w:val="22"/>
                <w:lang w:val="en-US"/>
              </w:rPr>
              <w:t>2,000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52" w:hRule="atLeast"/>
        </w:trPr>
        <w:tc>
          <w:tcPr>
            <w:tcW w:w="2093" w:type="dxa"/>
            <w:shd w:val="clear" w:color="auto" w:fill="D8D8D8"/>
          </w:tcPr>
          <w:p>
            <w:pPr>
              <w:widowControl w:val="0"/>
              <w:autoSpaceDE w:val="0"/>
              <w:autoSpaceDN w:val="0"/>
              <w:spacing w:before="120" w:line="480" w:lineRule="auto"/>
              <w:ind w:left="112"/>
              <w:jc w:val="left"/>
              <w:rPr>
                <w:rFonts w:eastAsia="Arial" w:cs="Arial"/>
                <w:b/>
                <w:sz w:val="22"/>
                <w:szCs w:val="22"/>
                <w:lang w:val="en-US"/>
              </w:rPr>
            </w:pPr>
            <w:r>
              <w:rPr>
                <w:rFonts w:eastAsia="Arial" w:cs="Arial"/>
                <w:b/>
                <w:spacing w:val="-2"/>
                <w:sz w:val="22"/>
                <w:szCs w:val="22"/>
                <w:lang w:val="en-US"/>
              </w:rPr>
              <w:t>Submission deadline:</w:t>
            </w:r>
          </w:p>
          <w:p>
            <w:pPr>
              <w:widowControl w:val="0"/>
              <w:autoSpaceDE w:val="0"/>
              <w:autoSpaceDN w:val="0"/>
              <w:spacing w:before="102" w:line="480" w:lineRule="auto"/>
              <w:ind w:left="4" w:right="124"/>
              <w:jc w:val="left"/>
              <w:rPr>
                <w:rFonts w:eastAsia="Arial" w:cs="Arial"/>
                <w:b/>
                <w:sz w:val="22"/>
                <w:szCs w:val="22"/>
                <w:lang w:val="en-US"/>
              </w:rPr>
            </w:pPr>
            <w:r>
              <w:rPr>
                <w:rFonts w:eastAsia="Arial" w:cs="Arial"/>
                <w:b/>
                <w:sz w:val="22"/>
                <w:szCs w:val="22"/>
                <w:lang w:val="en-US"/>
              </w:rPr>
              <w:t>Draft</w:t>
            </w:r>
            <w:r>
              <w:rPr>
                <w:rFonts w:eastAsia="Arial" w:cs="Arial"/>
                <w:b/>
                <w:spacing w:val="-16"/>
                <w:sz w:val="22"/>
                <w:szCs w:val="22"/>
                <w:lang w:val="en-US"/>
              </w:rPr>
              <w:t xml:space="preserve"> </w:t>
            </w:r>
            <w:r>
              <w:rPr>
                <w:rFonts w:eastAsia="Arial" w:cs="Arial"/>
                <w:b/>
                <w:sz w:val="22"/>
                <w:szCs w:val="22"/>
                <w:lang w:val="en-US"/>
              </w:rPr>
              <w:t>work Deadline</w:t>
            </w:r>
            <w:r>
              <w:rPr>
                <w:rFonts w:eastAsia="Arial" w:cs="Arial"/>
                <w:b/>
                <w:spacing w:val="-5"/>
                <w:sz w:val="22"/>
                <w:szCs w:val="22"/>
                <w:lang w:val="en-US"/>
              </w:rPr>
              <w:t xml:space="preserve"> </w:t>
            </w:r>
            <w:r>
              <w:rPr>
                <w:rFonts w:eastAsia="Arial" w:cs="Arial"/>
                <w:b/>
                <w:spacing w:val="-10"/>
                <w:sz w:val="22"/>
                <w:szCs w:val="22"/>
                <w:lang w:val="en-US"/>
              </w:rPr>
              <w:t>:</w:t>
            </w:r>
          </w:p>
        </w:tc>
        <w:tc>
          <w:tcPr>
            <w:tcW w:w="3065" w:type="dxa"/>
          </w:tcPr>
          <w:p>
            <w:pPr>
              <w:widowControl w:val="0"/>
              <w:autoSpaceDE w:val="0"/>
              <w:autoSpaceDN w:val="0"/>
              <w:spacing w:before="120" w:line="480" w:lineRule="auto"/>
              <w:ind w:left="112"/>
              <w:jc w:val="left"/>
              <w:rPr>
                <w:rFonts w:eastAsia="Arial" w:cs="Arial"/>
                <w:b/>
                <w:sz w:val="22"/>
                <w:szCs w:val="22"/>
                <w:lang w:val="en-US"/>
              </w:rPr>
            </w:pPr>
            <w:r>
              <w:rPr>
                <w:rFonts w:eastAsia="Arial" w:cs="Arial"/>
                <w:b/>
                <w:sz w:val="22"/>
                <w:szCs w:val="22"/>
                <w:lang w:val="en-US"/>
              </w:rPr>
              <w:t>1</w:t>
            </w:r>
            <w:r>
              <w:rPr>
                <w:rFonts w:eastAsia="Arial" w:cs="Arial"/>
                <w:b/>
                <w:sz w:val="22"/>
                <w:szCs w:val="22"/>
                <w:vertAlign w:val="superscript"/>
                <w:lang w:val="en-US"/>
              </w:rPr>
              <w:t>st</w:t>
            </w:r>
            <w:r>
              <w:rPr>
                <w:rFonts w:eastAsia="Arial" w:cs="Arial"/>
                <w:b/>
                <w:spacing w:val="-5"/>
                <w:sz w:val="22"/>
                <w:szCs w:val="22"/>
                <w:lang w:val="en-US"/>
              </w:rPr>
              <w:t xml:space="preserve"> </w:t>
            </w:r>
            <w:r>
              <w:rPr>
                <w:rFonts w:eastAsia="Arial" w:cs="Arial"/>
                <w:b/>
                <w:sz w:val="22"/>
                <w:szCs w:val="22"/>
                <w:lang w:val="en-US"/>
              </w:rPr>
              <w:t>February</w:t>
            </w:r>
            <w:r>
              <w:rPr>
                <w:rFonts w:eastAsia="Arial" w:cs="Arial"/>
                <w:b/>
                <w:spacing w:val="-1"/>
                <w:sz w:val="22"/>
                <w:szCs w:val="22"/>
                <w:lang w:val="en-US"/>
              </w:rPr>
              <w:t xml:space="preserve"> </w:t>
            </w:r>
            <w:r>
              <w:rPr>
                <w:rFonts w:eastAsia="Arial" w:cs="Arial"/>
                <w:b/>
                <w:sz w:val="22"/>
                <w:szCs w:val="22"/>
                <w:lang w:val="en-US"/>
              </w:rPr>
              <w:t>2024,</w:t>
            </w:r>
            <w:r>
              <w:rPr>
                <w:rFonts w:eastAsia="Arial" w:cs="Arial"/>
                <w:b/>
                <w:spacing w:val="-3"/>
                <w:sz w:val="22"/>
                <w:szCs w:val="22"/>
                <w:lang w:val="en-US"/>
              </w:rPr>
              <w:t xml:space="preserve"> </w:t>
            </w:r>
            <w:r>
              <w:rPr>
                <w:rFonts w:eastAsia="Arial" w:cs="Arial"/>
                <w:b/>
                <w:spacing w:val="-4"/>
                <w:sz w:val="22"/>
                <w:szCs w:val="22"/>
                <w:lang w:val="en-US"/>
              </w:rPr>
              <w:t>23:59</w:t>
            </w:r>
          </w:p>
          <w:p>
            <w:pPr>
              <w:widowControl w:val="0"/>
              <w:autoSpaceDE w:val="0"/>
              <w:autoSpaceDN w:val="0"/>
              <w:spacing w:before="224" w:line="480" w:lineRule="auto"/>
              <w:jc w:val="left"/>
              <w:rPr>
                <w:rFonts w:eastAsia="Arial" w:cs="Arial"/>
                <w:sz w:val="22"/>
                <w:szCs w:val="22"/>
                <w:lang w:val="en-US"/>
              </w:rPr>
            </w:pPr>
          </w:p>
          <w:p>
            <w:pPr>
              <w:widowControl w:val="0"/>
              <w:autoSpaceDE w:val="0"/>
              <w:autoSpaceDN w:val="0"/>
              <w:spacing w:line="480" w:lineRule="auto"/>
              <w:ind w:left="112"/>
              <w:jc w:val="left"/>
              <w:rPr>
                <w:rFonts w:eastAsia="Arial" w:cs="Arial"/>
                <w:b/>
                <w:sz w:val="22"/>
                <w:szCs w:val="22"/>
                <w:lang w:val="en-US"/>
              </w:rPr>
            </w:pPr>
            <w:r>
              <w:rPr>
                <w:rFonts w:eastAsia="Arial" w:cs="Arial"/>
                <w:b/>
                <w:sz w:val="22"/>
                <w:szCs w:val="22"/>
                <w:lang w:val="en-US"/>
              </w:rPr>
              <w:t>25</w:t>
            </w:r>
            <w:r>
              <w:rPr>
                <w:rFonts w:eastAsia="Arial" w:cs="Arial"/>
                <w:b/>
                <w:sz w:val="22"/>
                <w:szCs w:val="22"/>
                <w:vertAlign w:val="superscript"/>
                <w:lang w:val="en-US"/>
              </w:rPr>
              <w:t>th</w:t>
            </w:r>
            <w:r>
              <w:rPr>
                <w:rFonts w:eastAsia="Arial" w:cs="Arial"/>
                <w:b/>
                <w:spacing w:val="-5"/>
                <w:sz w:val="22"/>
                <w:szCs w:val="22"/>
                <w:lang w:val="en-US"/>
              </w:rPr>
              <w:t xml:space="preserve"> </w:t>
            </w:r>
            <w:r>
              <w:rPr>
                <w:rFonts w:eastAsia="Arial" w:cs="Arial"/>
                <w:b/>
                <w:sz w:val="22"/>
                <w:szCs w:val="22"/>
                <w:lang w:val="en-US"/>
              </w:rPr>
              <w:t>January</w:t>
            </w:r>
            <w:r>
              <w:rPr>
                <w:rFonts w:eastAsia="Arial" w:cs="Arial"/>
                <w:b/>
                <w:spacing w:val="-2"/>
                <w:sz w:val="22"/>
                <w:szCs w:val="22"/>
                <w:lang w:val="en-US"/>
              </w:rPr>
              <w:t xml:space="preserve"> </w:t>
            </w:r>
            <w:r>
              <w:rPr>
                <w:rFonts w:eastAsia="Arial" w:cs="Arial"/>
                <w:b/>
                <w:sz w:val="22"/>
                <w:szCs w:val="22"/>
                <w:lang w:val="en-US"/>
              </w:rPr>
              <w:t>2024,</w:t>
            </w:r>
            <w:r>
              <w:rPr>
                <w:rFonts w:eastAsia="Arial" w:cs="Arial"/>
                <w:b/>
                <w:spacing w:val="-4"/>
                <w:sz w:val="22"/>
                <w:szCs w:val="22"/>
                <w:lang w:val="en-US"/>
              </w:rPr>
              <w:t xml:space="preserve"> 23:59</w:t>
            </w:r>
          </w:p>
        </w:tc>
        <w:tc>
          <w:tcPr>
            <w:tcW w:w="2501" w:type="dxa"/>
            <w:shd w:val="clear" w:color="auto" w:fill="D8D8D8"/>
          </w:tcPr>
          <w:p>
            <w:pPr>
              <w:widowControl w:val="0"/>
              <w:autoSpaceDE w:val="0"/>
              <w:autoSpaceDN w:val="0"/>
              <w:spacing w:before="120" w:line="480" w:lineRule="auto"/>
              <w:ind w:left="109"/>
              <w:jc w:val="left"/>
              <w:rPr>
                <w:rFonts w:eastAsia="Arial" w:cs="Arial"/>
                <w:b/>
                <w:sz w:val="22"/>
                <w:szCs w:val="22"/>
                <w:lang w:val="en-US"/>
              </w:rPr>
            </w:pPr>
            <w:r>
              <w:rPr>
                <w:rFonts w:eastAsia="Arial" w:cs="Arial"/>
                <w:b/>
                <w:sz w:val="22"/>
                <w:szCs w:val="22"/>
                <w:lang w:val="en-US"/>
              </w:rPr>
              <w:t>Return date of provisional</w:t>
            </w:r>
            <w:r>
              <w:rPr>
                <w:rFonts w:eastAsia="Arial" w:cs="Arial"/>
                <w:b/>
                <w:spacing w:val="-16"/>
                <w:sz w:val="22"/>
                <w:szCs w:val="22"/>
                <w:lang w:val="en-US"/>
              </w:rPr>
              <w:t xml:space="preserve"> </w:t>
            </w:r>
            <w:r>
              <w:rPr>
                <w:rFonts w:eastAsia="Arial" w:cs="Arial"/>
                <w:b/>
                <w:sz w:val="22"/>
                <w:szCs w:val="22"/>
                <w:lang w:val="en-US"/>
              </w:rPr>
              <w:t>marks</w:t>
            </w:r>
            <w:r>
              <w:rPr>
                <w:rFonts w:eastAsia="Arial" w:cs="Arial"/>
                <w:b/>
                <w:spacing w:val="-15"/>
                <w:sz w:val="22"/>
                <w:szCs w:val="22"/>
                <w:lang w:val="en-US"/>
              </w:rPr>
              <w:t xml:space="preserve"> </w:t>
            </w:r>
            <w:r>
              <w:rPr>
                <w:rFonts w:eastAsia="Arial" w:cs="Arial"/>
                <w:b/>
                <w:sz w:val="22"/>
                <w:szCs w:val="22"/>
                <w:lang w:val="en-US"/>
              </w:rPr>
              <w:t>&amp; written feedback:</w:t>
            </w:r>
          </w:p>
        </w:tc>
        <w:tc>
          <w:tcPr>
            <w:tcW w:w="2268" w:type="dxa"/>
          </w:tcPr>
          <w:p>
            <w:pPr>
              <w:widowControl w:val="0"/>
              <w:autoSpaceDE w:val="0"/>
              <w:autoSpaceDN w:val="0"/>
              <w:spacing w:before="122" w:line="480" w:lineRule="auto"/>
              <w:ind w:left="107" w:right="767"/>
              <w:jc w:val="left"/>
              <w:rPr>
                <w:rFonts w:eastAsia="Arial" w:cs="Arial"/>
                <w:b/>
                <w:sz w:val="22"/>
                <w:szCs w:val="22"/>
                <w:lang w:val="en-US"/>
              </w:rPr>
            </w:pPr>
            <w:r>
              <w:rPr>
                <w:rFonts w:eastAsia="Arial" w:cs="Arial"/>
                <w:b/>
                <w:sz w:val="22"/>
                <w:szCs w:val="22"/>
                <w:lang w:val="en-US"/>
              </w:rPr>
              <w:t>29</w:t>
            </w:r>
            <w:r>
              <w:rPr>
                <w:rFonts w:eastAsia="Arial" w:cs="Arial"/>
                <w:b/>
                <w:sz w:val="22"/>
                <w:szCs w:val="22"/>
                <w:vertAlign w:val="superscript"/>
                <w:lang w:val="en-US"/>
              </w:rPr>
              <w:t>th</w:t>
            </w:r>
            <w:r>
              <w:rPr>
                <w:rFonts w:eastAsia="Arial" w:cs="Arial"/>
                <w:b/>
                <w:spacing w:val="-16"/>
                <w:sz w:val="22"/>
                <w:szCs w:val="22"/>
                <w:lang w:val="en-US"/>
              </w:rPr>
              <w:t xml:space="preserve"> </w:t>
            </w:r>
            <w:r>
              <w:rPr>
                <w:rFonts w:eastAsia="Arial" w:cs="Arial"/>
                <w:b/>
                <w:sz w:val="22"/>
                <w:szCs w:val="22"/>
                <w:lang w:val="en-US"/>
              </w:rPr>
              <w:t>February 2024, 23:59</w:t>
            </w:r>
          </w:p>
        </w:tc>
      </w:tr>
    </w:tbl>
    <w:p>
      <w:pPr>
        <w:spacing w:line="480" w:lineRule="auto"/>
        <w:jc w:val="center"/>
        <w:rPr>
          <w:rFonts w:cs="Arial"/>
          <w:b/>
          <w:bCs/>
          <w:sz w:val="32"/>
          <w:szCs w:val="32"/>
        </w:rPr>
      </w:pPr>
    </w:p>
    <w:p>
      <w:pPr>
        <w:spacing w:line="480" w:lineRule="auto"/>
        <w:jc w:val="center"/>
        <w:rPr>
          <w:rFonts w:cs="Arial"/>
          <w:b/>
          <w:bCs/>
          <w:sz w:val="32"/>
          <w:szCs w:val="32"/>
        </w:rPr>
      </w:pPr>
      <w:r>
        <w:rPr>
          <w:rFonts w:cs="Arial"/>
          <w:b/>
          <w:bCs/>
          <w:sz w:val="32"/>
          <w:szCs w:val="32"/>
        </w:rPr>
        <w:t xml:space="preserve">Academic Essay </w:t>
      </w:r>
      <w:r>
        <w:rPr>
          <w:rFonts w:cs="Arial"/>
          <w:b/>
          <w:bCs/>
          <w:sz w:val="28"/>
          <w:szCs w:val="28"/>
        </w:rPr>
        <w:br w:type="page"/>
      </w:r>
      <w:bookmarkStart w:id="0" w:name="_Toc101999040"/>
      <w:r>
        <w:rPr>
          <w:rFonts w:cs="Arial"/>
          <w:b/>
          <w:bCs/>
          <w:sz w:val="28"/>
          <w:szCs w:val="28"/>
        </w:rPr>
        <w:t>Different approaches to leadership and their effectiveness within the hospitality industry.</w:t>
      </w:r>
    </w:p>
    <w:p>
      <w:pPr>
        <w:pStyle w:val="2"/>
      </w:pPr>
      <w:r>
        <w:t>Introduction</w:t>
      </w:r>
      <w:bookmarkEnd w:id="0"/>
      <w:r>
        <w:t xml:space="preserve"> </w:t>
      </w:r>
    </w:p>
    <w:p>
      <w:pPr>
        <w:spacing w:line="480" w:lineRule="auto"/>
        <w:rPr>
          <w:rFonts w:cs="Arial"/>
        </w:rPr>
      </w:pPr>
      <w:r>
        <w:rPr>
          <w:rFonts w:cs="Arial"/>
        </w:rPr>
        <w:t xml:space="preserve">The hospitality sector offers service to the visitors. In this case, the managers play a major role in ensuring the best service to the visitors. here, the managers influence the workers within the hotels to ensure proper engagement with the visitors so that the visitors can ask for the required services. The managers apply different leadership approaches to manipulate the employees so that they can work according to the demanded services by the visitors (Mullins, 2022). This paper will bring information about various leadership theories that apply to the hospitality sector, comparing those theories by considering the pros and cons, preferred managerial style and the collaboration of the effectiveness of the leadership approach and managerial functions. </w:t>
      </w:r>
    </w:p>
    <w:p>
      <w:pPr>
        <w:pStyle w:val="3"/>
      </w:pPr>
      <w:r>
        <w:t>Different leadership theories applicable to the hospitality sector</w:t>
      </w:r>
    </w:p>
    <w:p>
      <w:pPr>
        <w:spacing w:line="480" w:lineRule="auto"/>
        <w:rPr>
          <w:rFonts w:cs="Arial"/>
        </w:rPr>
      </w:pPr>
      <w:r>
        <w:rPr>
          <w:rFonts w:cs="Arial"/>
        </w:rPr>
        <w:t xml:space="preserve">The hospitality sector may require different leadership styles based on the company requirements and team dynamics. In this case, different theories of leadership apply to the hotels based on the organisational activities of those hotels. </w:t>
      </w:r>
    </w:p>
    <w:p>
      <w:pPr>
        <w:keepNext/>
        <w:spacing w:line="480" w:lineRule="auto"/>
        <w:jc w:val="center"/>
        <w:rPr>
          <w:rFonts w:cs="Arial"/>
          <w:sz w:val="18"/>
          <w:szCs w:val="18"/>
        </w:rPr>
      </w:pPr>
      <w:r>
        <w:rPr>
          <w:rFonts w:cs="Arial"/>
          <w:sz w:val="18"/>
          <w:szCs w:val="18"/>
          <w:lang w:val="en-US"/>
        </w:rPr>
        <w:drawing>
          <wp:inline distT="0" distB="0" distL="0" distR="0">
            <wp:extent cx="2933065" cy="1631315"/>
            <wp:effectExtent l="0" t="0" r="635" b="6985"/>
            <wp:docPr id="67485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54969" name="Picture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3366" cy="1637404"/>
                    </a:xfrm>
                    <a:prstGeom prst="rect">
                      <a:avLst/>
                    </a:prstGeom>
                  </pic:spPr>
                </pic:pic>
              </a:graphicData>
            </a:graphic>
          </wp:inline>
        </w:drawing>
      </w:r>
    </w:p>
    <w:p>
      <w:pPr>
        <w:pStyle w:val="7"/>
        <w:spacing w:after="0" w:line="480" w:lineRule="auto"/>
        <w:rPr>
          <w:rFonts w:cs="Arial"/>
        </w:rPr>
      </w:pPr>
      <w:r>
        <w:rPr>
          <w:rFonts w:cs="Arial"/>
        </w:rPr>
        <w:t xml:space="preserve">Figure </w:t>
      </w:r>
      <w:r>
        <w:rPr>
          <w:rFonts w:cs="Arial"/>
        </w:rPr>
        <w:fldChar w:fldCharType="begin"/>
      </w:r>
      <w:r>
        <w:rPr>
          <w:rFonts w:cs="Arial"/>
        </w:rPr>
        <w:instrText xml:space="preserve"> SEQ Figure \* ARABIC </w:instrText>
      </w:r>
      <w:r>
        <w:rPr>
          <w:rFonts w:cs="Arial"/>
        </w:rPr>
        <w:fldChar w:fldCharType="separate"/>
      </w:r>
      <w:r>
        <w:rPr>
          <w:rFonts w:cs="Arial"/>
        </w:rPr>
        <w:t>1</w:t>
      </w:r>
      <w:r>
        <w:rPr>
          <w:rFonts w:cs="Arial"/>
        </w:rPr>
        <w:fldChar w:fldCharType="end"/>
      </w:r>
      <w:r>
        <w:rPr>
          <w:rFonts w:cs="Arial"/>
        </w:rPr>
        <w:t>: Blake and Mouton’s managerial grid theory</w:t>
      </w:r>
    </w:p>
    <w:p>
      <w:pPr>
        <w:spacing w:line="480" w:lineRule="auto"/>
        <w:jc w:val="center"/>
        <w:rPr>
          <w:rFonts w:cs="Arial"/>
          <w:b/>
          <w:sz w:val="18"/>
          <w:szCs w:val="18"/>
          <w:lang w:val="en-US"/>
        </w:rPr>
      </w:pPr>
      <w:r>
        <w:rPr>
          <w:rFonts w:cs="Arial"/>
          <w:b/>
          <w:sz w:val="18"/>
          <w:szCs w:val="18"/>
          <w:lang w:val="en-US"/>
        </w:rPr>
        <w:t xml:space="preserve">Source: </w:t>
      </w:r>
      <w:r>
        <w:rPr>
          <w:rFonts w:cs="Arial"/>
          <w:b/>
          <w:sz w:val="18"/>
          <w:szCs w:val="18"/>
        </w:rPr>
        <w:t>(Harington, 2023)</w:t>
      </w:r>
    </w:p>
    <w:p>
      <w:pPr>
        <w:spacing w:line="480" w:lineRule="auto"/>
        <w:rPr>
          <w:rFonts w:cs="Arial"/>
        </w:rPr>
      </w:pPr>
      <w:r>
        <w:rPr>
          <w:rFonts w:cs="Arial"/>
          <w:b/>
          <w:bCs/>
        </w:rPr>
        <w:t>Blake and Mouton’s managerial grid theory</w:t>
      </w:r>
      <w:r>
        <w:rPr>
          <w:rFonts w:cs="Arial"/>
        </w:rPr>
        <w:t xml:space="preserve"> is one of the common theories applied to accomplish the success of a hotel. In this case, this theory works on two major dimensions. The first one is concern for people and the second one is concern for production (Ladkin, 2020). Here, the leaders of the hotel select whether to put an extra emphasis on the wellbeing of the working people of the organisation or the services provided to those people. Here, this particular theory explains about five key leadership approaches that the leaders of a hotel can select. The first one is </w:t>
      </w:r>
      <w:r>
        <w:rPr>
          <w:rFonts w:cs="Arial"/>
          <w:b/>
          <w:bCs/>
        </w:rPr>
        <w:t>impoverished management</w:t>
      </w:r>
      <w:r>
        <w:rPr>
          <w:rFonts w:cs="Arial"/>
        </w:rPr>
        <w:t xml:space="preserve">. In this case, the managers of the hotels provide less concern for both employees and the services offered by those employees. The second one is </w:t>
      </w:r>
      <w:r>
        <w:rPr>
          <w:rFonts w:cs="Arial"/>
          <w:b/>
          <w:bCs/>
        </w:rPr>
        <w:t>authoritarian management</w:t>
      </w:r>
      <w:r>
        <w:rPr>
          <w:rFonts w:cs="Arial"/>
        </w:rPr>
        <w:t xml:space="preserve">. Here, the managers focus only on the services offered by them and show less concern towards the employees within the hotels (Deb &amp; Gireesan, 2023). The </w:t>
      </w:r>
      <w:r>
        <w:rPr>
          <w:rFonts w:cs="Arial"/>
          <w:b/>
          <w:bCs/>
        </w:rPr>
        <w:t>paternalistic management</w:t>
      </w:r>
      <w:r>
        <w:rPr>
          <w:rFonts w:cs="Arial"/>
        </w:rPr>
        <w:t xml:space="preserve"> focuses on both people and service within the hotel. In this case, an equal focus is provided to both sides. In </w:t>
      </w:r>
      <w:r>
        <w:rPr>
          <w:rFonts w:cs="Arial"/>
          <w:b/>
          <w:bCs/>
        </w:rPr>
        <w:t>team management</w:t>
      </w:r>
      <w:r>
        <w:rPr>
          <w:rFonts w:cs="Arial"/>
        </w:rPr>
        <w:t xml:space="preserve"> leadership, the managers show high concern for both people and the service within the hotels. On the other hand, in </w:t>
      </w:r>
      <w:r>
        <w:rPr>
          <w:rFonts w:cs="Arial"/>
          <w:b/>
          <w:bCs/>
        </w:rPr>
        <w:t>country club management</w:t>
      </w:r>
      <w:r>
        <w:rPr>
          <w:rFonts w:cs="Arial"/>
        </w:rPr>
        <w:t xml:space="preserve">, the managers focus on people mostly and show less focus on the services provided by them. </w:t>
      </w:r>
    </w:p>
    <w:p>
      <w:pPr>
        <w:keepNext/>
        <w:spacing w:line="480" w:lineRule="auto"/>
        <w:jc w:val="center"/>
        <w:rPr>
          <w:rFonts w:cs="Arial"/>
          <w:sz w:val="18"/>
          <w:szCs w:val="18"/>
        </w:rPr>
      </w:pPr>
      <w:r>
        <w:rPr>
          <w:rFonts w:cs="Arial"/>
          <w:sz w:val="18"/>
          <w:szCs w:val="18"/>
          <w:lang w:val="en-US"/>
        </w:rPr>
        <w:drawing>
          <wp:inline distT="0" distB="0" distL="0" distR="0">
            <wp:extent cx="3329940" cy="1917700"/>
            <wp:effectExtent l="0" t="0" r="3810" b="6350"/>
            <wp:docPr id="1038750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5013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340053" cy="1923234"/>
                    </a:xfrm>
                    <a:prstGeom prst="rect">
                      <a:avLst/>
                    </a:prstGeom>
                  </pic:spPr>
                </pic:pic>
              </a:graphicData>
            </a:graphic>
          </wp:inline>
        </w:drawing>
      </w:r>
    </w:p>
    <w:p>
      <w:pPr>
        <w:pStyle w:val="7"/>
        <w:spacing w:after="0" w:line="480" w:lineRule="auto"/>
        <w:rPr>
          <w:rFonts w:cs="Arial"/>
        </w:rPr>
      </w:pPr>
      <w:r>
        <w:rPr>
          <w:rFonts w:cs="Arial"/>
        </w:rPr>
        <w:t xml:space="preserve">Figure </w:t>
      </w:r>
      <w:r>
        <w:rPr>
          <w:rFonts w:cs="Arial"/>
        </w:rPr>
        <w:fldChar w:fldCharType="begin"/>
      </w:r>
      <w:r>
        <w:rPr>
          <w:rFonts w:cs="Arial"/>
        </w:rPr>
        <w:instrText xml:space="preserve"> SEQ Figure \* ARABIC </w:instrText>
      </w:r>
      <w:r>
        <w:rPr>
          <w:rFonts w:cs="Arial"/>
        </w:rPr>
        <w:fldChar w:fldCharType="separate"/>
      </w:r>
      <w:r>
        <w:rPr>
          <w:rFonts w:cs="Arial"/>
        </w:rPr>
        <w:t>2</w:t>
      </w:r>
      <w:r>
        <w:rPr>
          <w:rFonts w:cs="Arial"/>
        </w:rPr>
        <w:fldChar w:fldCharType="end"/>
      </w:r>
      <w:r>
        <w:rPr>
          <w:rFonts w:cs="Arial"/>
        </w:rPr>
        <w:t>: Adair’s model of ACL</w:t>
      </w:r>
    </w:p>
    <w:p>
      <w:pPr>
        <w:spacing w:line="480" w:lineRule="auto"/>
        <w:jc w:val="center"/>
        <w:rPr>
          <w:rFonts w:cs="Arial"/>
          <w:b/>
          <w:sz w:val="18"/>
          <w:szCs w:val="18"/>
          <w:lang w:val="en-US"/>
        </w:rPr>
      </w:pPr>
      <w:r>
        <w:rPr>
          <w:rFonts w:cs="Arial"/>
          <w:b/>
          <w:sz w:val="18"/>
          <w:szCs w:val="18"/>
          <w:lang w:val="en-US"/>
        </w:rPr>
        <w:t xml:space="preserve">Source: </w:t>
      </w:r>
      <w:r>
        <w:rPr>
          <w:rFonts w:cs="Arial"/>
          <w:b/>
          <w:sz w:val="18"/>
          <w:szCs w:val="18"/>
        </w:rPr>
        <w:t>(O'Rourke &amp; Barnett, 2022)</w:t>
      </w:r>
    </w:p>
    <w:p>
      <w:pPr>
        <w:spacing w:line="480" w:lineRule="auto"/>
        <w:rPr>
          <w:rFonts w:cs="Arial"/>
        </w:rPr>
      </w:pPr>
      <w:r>
        <w:rPr>
          <w:rFonts w:cs="Arial"/>
        </w:rPr>
        <w:t xml:space="preserve">Another major theory of leadership that can be applied in the hospitality sector is </w:t>
      </w:r>
      <w:r>
        <w:rPr>
          <w:rFonts w:cs="Arial"/>
          <w:b/>
          <w:bCs/>
        </w:rPr>
        <w:t>Adair’s model of ACL</w:t>
      </w:r>
      <w:r>
        <w:rPr>
          <w:rFonts w:cs="Arial"/>
        </w:rPr>
        <w:t xml:space="preserve">. This theory of leadership focuses on three major functions of leadership. Here, individuals work on tasks, individual needs and teams to accomplish success within the hotels. At first, in the </w:t>
      </w:r>
      <w:r>
        <w:rPr>
          <w:rFonts w:cs="Arial"/>
          <w:b/>
          <w:bCs/>
        </w:rPr>
        <w:t>task,</w:t>
      </w:r>
      <w:r>
        <w:rPr>
          <w:rFonts w:cs="Arial"/>
        </w:rPr>
        <w:t xml:space="preserve"> the managers focus on implementing planning and accomplishing proper tasks within the hotel. Then, in the </w:t>
      </w:r>
      <w:r>
        <w:rPr>
          <w:rFonts w:cs="Arial"/>
          <w:b/>
          <w:bCs/>
        </w:rPr>
        <w:t>individual needs</w:t>
      </w:r>
      <w:r>
        <w:rPr>
          <w:rFonts w:cs="Arial"/>
        </w:rPr>
        <w:t xml:space="preserve"> section, the managers focus on the individual needs of the employees s that necessary support and development opportunities can be offered to them. Further, in </w:t>
      </w:r>
      <w:r>
        <w:rPr>
          <w:rFonts w:cs="Arial"/>
          <w:b/>
          <w:bCs/>
        </w:rPr>
        <w:t>team</w:t>
      </w:r>
      <w:r>
        <w:rPr>
          <w:rFonts w:cs="Arial"/>
        </w:rPr>
        <w:t xml:space="preserve"> function, the managers of hotels focus on team-building activities. Here, the managers focus on team communication and proper collaboration (Gilbert, 2021). </w:t>
      </w:r>
      <w:r>
        <w:rPr>
          <w:rFonts w:cs="Arial"/>
          <w:b/>
          <w:bCs/>
        </w:rPr>
        <w:t>McGregor’s X and Y theory</w:t>
      </w:r>
      <w:r>
        <w:rPr>
          <w:rFonts w:cs="Arial"/>
        </w:rPr>
        <w:t xml:space="preserve"> is also used within the hospitality industry to lead employees and accomplish organisational success. In this case, the managers of hotels view employees from two different perspectives. Here, the managers assume employees belong to two different types. The first type goes under theory X and the second type goes under theory Y. According to the managers of the hotel industry, people from </w:t>
      </w:r>
      <w:r>
        <w:rPr>
          <w:rFonts w:cs="Arial"/>
          <w:b/>
          <w:bCs/>
        </w:rPr>
        <w:t>theory X</w:t>
      </w:r>
      <w:r>
        <w:rPr>
          <w:rFonts w:cs="Arial"/>
        </w:rPr>
        <w:t xml:space="preserve"> are considered to be lazy and do not like work which results in demotivation, punishments and other negative activities within the organisation. On the other hand, the managers consider that people from </w:t>
      </w:r>
      <w:r>
        <w:rPr>
          <w:rFonts w:cs="Arial"/>
          <w:b/>
          <w:bCs/>
        </w:rPr>
        <w:t>theory Y</w:t>
      </w:r>
      <w:r>
        <w:rPr>
          <w:rFonts w:cs="Arial"/>
        </w:rPr>
        <w:t xml:space="preserve"> are self-motivated. They like work and they are responsible towards business activities which result in positive work outcomes and rewards for the employees. </w:t>
      </w:r>
    </w:p>
    <w:p>
      <w:pPr>
        <w:pStyle w:val="3"/>
      </w:pPr>
      <w:r>
        <w:t>Comparing and contrasting various leadership theories</w:t>
      </w:r>
    </w:p>
    <w:p>
      <w:pPr>
        <w:spacing w:line="480" w:lineRule="auto"/>
        <w:rPr>
          <w:rFonts w:cs="Arial"/>
        </w:rPr>
      </w:pPr>
      <w:r>
        <w:rPr>
          <w:rFonts w:cs="Arial"/>
        </w:rPr>
        <w:t xml:space="preserve">The leadership approaches described above can be compared and contrasted based on their pros and cons. Here, using </w:t>
      </w:r>
      <w:r>
        <w:rPr>
          <w:rFonts w:cs="Arial"/>
          <w:b/>
          <w:bCs/>
        </w:rPr>
        <w:t>Blake and Mouton’s managerial grid</w:t>
      </w:r>
      <w:r>
        <w:rPr>
          <w:rFonts w:cs="Arial"/>
        </w:rPr>
        <w:t xml:space="preserve"> leadership approach has certain pros. This theory provides a </w:t>
      </w:r>
      <w:r>
        <w:rPr>
          <w:rFonts w:cs="Arial"/>
          <w:b/>
          <w:bCs/>
        </w:rPr>
        <w:t>visual framework</w:t>
      </w:r>
      <w:r>
        <w:rPr>
          <w:rFonts w:cs="Arial"/>
        </w:rPr>
        <w:t xml:space="preserve"> for the users. The grid that the theory uses comes with different leadership approaches (Perera &amp; Witharana, 2021). Further, this theory can also </w:t>
      </w:r>
      <w:r>
        <w:rPr>
          <w:rFonts w:cs="Arial"/>
          <w:b/>
          <w:bCs/>
        </w:rPr>
        <w:t>offer balance</w:t>
      </w:r>
      <w:r>
        <w:rPr>
          <w:rFonts w:cs="Arial"/>
        </w:rPr>
        <w:t xml:space="preserve">. It considers both employees and work which ensures proper balance. </w:t>
      </w:r>
      <w:r>
        <w:rPr>
          <w:rFonts w:cs="Arial"/>
          <w:b/>
          <w:bCs/>
        </w:rPr>
        <w:t>Proper collaboration</w:t>
      </w:r>
      <w:r>
        <w:rPr>
          <w:rFonts w:cs="Arial"/>
        </w:rPr>
        <w:t xml:space="preserve"> is also possible in this theory as the managers focus both on work and people. Among different cons, </w:t>
      </w:r>
      <w:r>
        <w:rPr>
          <w:rFonts w:cs="Arial"/>
          <w:b/>
          <w:bCs/>
        </w:rPr>
        <w:t>oversimplification</w:t>
      </w:r>
      <w:r>
        <w:rPr>
          <w:rFonts w:cs="Arial"/>
        </w:rPr>
        <w:t xml:space="preserve"> of the leadership styles is one of the major ones. Adaptability of this theory can be difficult in the real world. Further, this theory also has </w:t>
      </w:r>
      <w:r>
        <w:rPr>
          <w:rFonts w:cs="Arial"/>
          <w:b/>
          <w:bCs/>
        </w:rPr>
        <w:t>limited scope</w:t>
      </w:r>
      <w:r>
        <w:rPr>
          <w:rFonts w:cs="Arial"/>
        </w:rPr>
        <w:t xml:space="preserve"> as considering people and service also goes under task-based leadership. </w:t>
      </w:r>
    </w:p>
    <w:p>
      <w:pPr>
        <w:spacing w:line="480" w:lineRule="auto"/>
        <w:rPr>
          <w:rFonts w:cs="Arial"/>
        </w:rPr>
      </w:pPr>
      <w:r>
        <w:rPr>
          <w:rFonts w:cs="Arial"/>
          <w:b/>
          <w:bCs/>
        </w:rPr>
        <w:t>Adair’s model of ACL</w:t>
      </w:r>
      <w:r>
        <w:rPr>
          <w:rFonts w:cs="Arial"/>
        </w:rPr>
        <w:t xml:space="preserve"> also has certain pros and cons that make it different from other theories. One of the major advantages of using this theory is </w:t>
      </w:r>
      <w:r>
        <w:rPr>
          <w:rFonts w:cs="Arial"/>
          <w:b/>
          <w:bCs/>
        </w:rPr>
        <w:t>adaptability</w:t>
      </w:r>
      <w:r>
        <w:rPr>
          <w:rFonts w:cs="Arial"/>
        </w:rPr>
        <w:t xml:space="preserve">. This theory offers the adaptability opportunity to the leaders to switch to a suitable leadership approach (Crnobrnja, 2021). Further, this theory ensures a </w:t>
      </w:r>
      <w:r>
        <w:rPr>
          <w:rFonts w:cs="Arial"/>
          <w:b/>
          <w:bCs/>
        </w:rPr>
        <w:t>holistic focus</w:t>
      </w:r>
      <w:r>
        <w:rPr>
          <w:rFonts w:cs="Arial"/>
        </w:rPr>
        <w:t xml:space="preserve">. It focuses on both task and team which ensures a proper collaboration within the hotel. Furthermore, ensuring </w:t>
      </w:r>
      <w:r>
        <w:rPr>
          <w:rFonts w:cs="Arial"/>
          <w:b/>
          <w:bCs/>
        </w:rPr>
        <w:t>individual support</w:t>
      </w:r>
      <w:r>
        <w:rPr>
          <w:rFonts w:cs="Arial"/>
        </w:rPr>
        <w:t xml:space="preserve"> is possible. Under this theory, the employees remain motivated as this theory ensures the needs and requirements of individuals within the hotels. On the other hand, among the different drawbacks of this theory </w:t>
      </w:r>
      <w:r>
        <w:rPr>
          <w:rFonts w:cs="Arial"/>
          <w:b/>
          <w:bCs/>
        </w:rPr>
        <w:t>complexity</w:t>
      </w:r>
      <w:r>
        <w:rPr>
          <w:rFonts w:cs="Arial"/>
        </w:rPr>
        <w:t xml:space="preserve"> is one of the major ones. Here, this theory requires a manager to have a deep understanding of different concepts of people and tasks (Parfitt, 2022). Further, this theory also </w:t>
      </w:r>
      <w:r>
        <w:rPr>
          <w:rFonts w:cs="Arial"/>
          <w:b/>
          <w:bCs/>
        </w:rPr>
        <w:t>demands leaders</w:t>
      </w:r>
      <w:r>
        <w:rPr>
          <w:rFonts w:cs="Arial"/>
        </w:rPr>
        <w:t xml:space="preserve">. This means individuals with high focus, proper awareness, and adaptability can use this leadership theory. Furthermore, this theory also has the </w:t>
      </w:r>
      <w:r>
        <w:rPr>
          <w:rFonts w:cs="Arial"/>
          <w:b/>
          <w:bCs/>
        </w:rPr>
        <w:t>potential for misapplication</w:t>
      </w:r>
      <w:r>
        <w:rPr>
          <w:rFonts w:cs="Arial"/>
        </w:rPr>
        <w:t xml:space="preserve">. This means the managers may face difficulties in applying this theory. </w:t>
      </w:r>
    </w:p>
    <w:p>
      <w:pPr>
        <w:spacing w:line="480" w:lineRule="auto"/>
        <w:rPr>
          <w:rFonts w:cs="Arial"/>
        </w:rPr>
      </w:pPr>
      <w:r>
        <w:rPr>
          <w:rFonts w:cs="Arial"/>
        </w:rPr>
        <w:t xml:space="preserve">Among the different advantages of </w:t>
      </w:r>
      <w:r>
        <w:rPr>
          <w:rFonts w:cs="Arial"/>
          <w:b/>
          <w:bCs/>
        </w:rPr>
        <w:t xml:space="preserve">McGregor’s X and Y theory, </w:t>
      </w:r>
      <w:r>
        <w:rPr>
          <w:rFonts w:cs="Arial"/>
        </w:rPr>
        <w:t xml:space="preserve">it </w:t>
      </w:r>
      <w:r>
        <w:rPr>
          <w:rFonts w:cs="Arial"/>
          <w:b/>
          <w:bCs/>
        </w:rPr>
        <w:t>controls the situation</w:t>
      </w:r>
      <w:r>
        <w:rPr>
          <w:rFonts w:cs="Arial"/>
        </w:rPr>
        <w:t xml:space="preserve"> where imposing autonomy on employees can bring challenges for the hotel. Further, this theory can ensure </w:t>
      </w:r>
      <w:r>
        <w:rPr>
          <w:rFonts w:cs="Arial"/>
          <w:b/>
          <w:bCs/>
        </w:rPr>
        <w:t>effective motivation</w:t>
      </w:r>
      <w:r>
        <w:rPr>
          <w:rFonts w:cs="Arial"/>
        </w:rPr>
        <w:t xml:space="preserve"> for people who are not dedicated towards work. This theory can also ensure a </w:t>
      </w:r>
      <w:r>
        <w:rPr>
          <w:rFonts w:cs="Arial"/>
          <w:b/>
          <w:bCs/>
        </w:rPr>
        <w:t>positive work environment</w:t>
      </w:r>
      <w:r>
        <w:rPr>
          <w:rFonts w:cs="Arial"/>
        </w:rPr>
        <w:t xml:space="preserve"> for the employees. Here, the managers can lead the employees to work satisfaction. </w:t>
      </w:r>
      <w:r>
        <w:rPr>
          <w:rFonts w:cs="Arial"/>
          <w:b/>
          <w:bCs/>
        </w:rPr>
        <w:t>Encouraging creativity</w:t>
      </w:r>
      <w:r>
        <w:rPr>
          <w:rFonts w:cs="Arial"/>
        </w:rPr>
        <w:t xml:space="preserve"> is also possible with the use of this theory. Among the different disadvantages of this theory, it can create a </w:t>
      </w:r>
      <w:r>
        <w:rPr>
          <w:rFonts w:cs="Arial"/>
          <w:b/>
          <w:bCs/>
        </w:rPr>
        <w:t>distrustful work environment</w:t>
      </w:r>
      <w:r>
        <w:rPr>
          <w:rFonts w:cs="Arial"/>
        </w:rPr>
        <w:t xml:space="preserve">. When the managers mark certain groups of people as demotivated, they can become distrustful later (Clegg &amp; Dunkerley, 2023). Application of this theory may </w:t>
      </w:r>
      <w:r>
        <w:rPr>
          <w:rFonts w:cs="Arial"/>
          <w:b/>
          <w:bCs/>
        </w:rPr>
        <w:t>require more training</w:t>
      </w:r>
      <w:r>
        <w:rPr>
          <w:rFonts w:cs="Arial"/>
        </w:rPr>
        <w:t xml:space="preserve"> for the employees who go under theory X. This can increase the cost of the hotels if applied. </w:t>
      </w:r>
    </w:p>
    <w:p>
      <w:pPr>
        <w:pStyle w:val="3"/>
      </w:pPr>
      <w:r>
        <w:t>The preferred managerial styles within the hospitality sector</w:t>
      </w:r>
    </w:p>
    <w:p>
      <w:pPr>
        <w:spacing w:line="480" w:lineRule="auto"/>
        <w:rPr>
          <w:rFonts w:cs="Arial"/>
        </w:rPr>
      </w:pPr>
      <w:r>
        <w:rPr>
          <w:rFonts w:cs="Arial"/>
        </w:rPr>
        <w:t xml:space="preserve">Marriot Hotel can apply different managerial styles that can be effective for the organisation. Among those managerial styles, the </w:t>
      </w:r>
      <w:r>
        <w:rPr>
          <w:rFonts w:cs="Arial"/>
          <w:b/>
          <w:bCs/>
        </w:rPr>
        <w:t>situational leadership</w:t>
      </w:r>
      <w:r>
        <w:rPr>
          <w:rFonts w:cs="Arial"/>
        </w:rPr>
        <w:t xml:space="preserve"> style is one of the major ones. Here, this leadership approach focuses on the commitment level of the employees within the organisation. In this case, the manager of Marriot Hotel will focus on the competence of the employees within the hotel. </w:t>
      </w:r>
    </w:p>
    <w:p>
      <w:pPr>
        <w:keepNext/>
        <w:spacing w:line="480" w:lineRule="auto"/>
        <w:jc w:val="center"/>
        <w:rPr>
          <w:rFonts w:cs="Arial"/>
          <w:sz w:val="18"/>
          <w:szCs w:val="18"/>
        </w:rPr>
      </w:pPr>
      <w:r>
        <w:rPr>
          <w:rFonts w:cs="Arial"/>
          <w:sz w:val="18"/>
          <w:szCs w:val="18"/>
          <w:lang w:val="en-US"/>
        </w:rPr>
        <w:drawing>
          <wp:inline distT="0" distB="0" distL="0" distR="0">
            <wp:extent cx="2978785" cy="2475865"/>
            <wp:effectExtent l="0" t="0" r="0" b="635"/>
            <wp:docPr id="1861337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37128" name="Picture 3"/>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990211" cy="2485141"/>
                    </a:xfrm>
                    <a:prstGeom prst="rect">
                      <a:avLst/>
                    </a:prstGeom>
                  </pic:spPr>
                </pic:pic>
              </a:graphicData>
            </a:graphic>
          </wp:inline>
        </w:drawing>
      </w:r>
    </w:p>
    <w:p>
      <w:pPr>
        <w:pStyle w:val="7"/>
        <w:spacing w:after="0" w:line="480" w:lineRule="auto"/>
        <w:rPr>
          <w:rFonts w:cs="Arial"/>
        </w:rPr>
      </w:pPr>
      <w:r>
        <w:rPr>
          <w:rFonts w:cs="Arial"/>
        </w:rPr>
        <w:t xml:space="preserve">Figure </w:t>
      </w:r>
      <w:r>
        <w:rPr>
          <w:rFonts w:cs="Arial"/>
        </w:rPr>
        <w:fldChar w:fldCharType="begin"/>
      </w:r>
      <w:r>
        <w:rPr>
          <w:rFonts w:cs="Arial"/>
        </w:rPr>
        <w:instrText xml:space="preserve"> SEQ Figure \* ARABIC </w:instrText>
      </w:r>
      <w:r>
        <w:rPr>
          <w:rFonts w:cs="Arial"/>
        </w:rPr>
        <w:fldChar w:fldCharType="separate"/>
      </w:r>
      <w:r>
        <w:rPr>
          <w:rFonts w:cs="Arial"/>
        </w:rPr>
        <w:t>3</w:t>
      </w:r>
      <w:r>
        <w:rPr>
          <w:rFonts w:cs="Arial"/>
        </w:rPr>
        <w:fldChar w:fldCharType="end"/>
      </w:r>
      <w:r>
        <w:rPr>
          <w:rFonts w:cs="Arial"/>
        </w:rPr>
        <w:t>: Situational leadership</w:t>
      </w:r>
    </w:p>
    <w:p>
      <w:pPr>
        <w:spacing w:line="480" w:lineRule="auto"/>
        <w:jc w:val="center"/>
        <w:rPr>
          <w:rFonts w:cs="Arial"/>
          <w:b/>
          <w:sz w:val="18"/>
          <w:szCs w:val="18"/>
          <w:lang w:val="en-US"/>
        </w:rPr>
      </w:pPr>
      <w:r>
        <w:rPr>
          <w:rFonts w:cs="Arial"/>
          <w:b/>
          <w:sz w:val="18"/>
          <w:szCs w:val="18"/>
          <w:lang w:val="en-US"/>
        </w:rPr>
        <w:t xml:space="preserve">Source: </w:t>
      </w:r>
      <w:r>
        <w:rPr>
          <w:rFonts w:cs="Arial"/>
          <w:b/>
          <w:sz w:val="18"/>
          <w:szCs w:val="18"/>
        </w:rPr>
        <w:t>(Schyns &amp; Meindl, 2022)</w:t>
      </w:r>
    </w:p>
    <w:p>
      <w:pPr>
        <w:spacing w:line="480" w:lineRule="auto"/>
        <w:rPr>
          <w:rFonts w:cs="Arial"/>
        </w:rPr>
      </w:pPr>
      <w:r>
        <w:rPr>
          <w:rFonts w:cs="Arial"/>
        </w:rPr>
        <w:t xml:space="preserve">This style of leadership focuses on the development of individuals within the hotel and based on the development of those individuals, the behaviour of the leaders can be shaped according to the development of the individuals. The manager of Marriot Hotel will apply this theory considering two dimensions. The first one is the </w:t>
      </w:r>
      <w:r>
        <w:rPr>
          <w:rFonts w:cs="Arial"/>
          <w:b/>
          <w:bCs/>
        </w:rPr>
        <w:t>development level of employees</w:t>
      </w:r>
      <w:r>
        <w:rPr>
          <w:rFonts w:cs="Arial"/>
        </w:rPr>
        <w:t xml:space="preserve">. In this case, different skills will be developed which goes under the competence level and employee commitment will be also developed which identifies employee motivation and employee confidence (Case &amp; Johnson, 2022). After considering the development level, the </w:t>
      </w:r>
      <w:r>
        <w:rPr>
          <w:rFonts w:cs="Arial"/>
          <w:b/>
          <w:bCs/>
        </w:rPr>
        <w:t>leadership styles</w:t>
      </w:r>
      <w:r>
        <w:rPr>
          <w:rFonts w:cs="Arial"/>
        </w:rPr>
        <w:t xml:space="preserve"> will be considered. In this case, the manager of the Marriot Hotel can focus on </w:t>
      </w:r>
      <w:r>
        <w:rPr>
          <w:rFonts w:cs="Arial"/>
          <w:b/>
          <w:bCs/>
        </w:rPr>
        <w:t>directing</w:t>
      </w:r>
      <w:r>
        <w:rPr>
          <w:rFonts w:cs="Arial"/>
        </w:rPr>
        <w:t xml:space="preserve">. Which will focus more on directing and less on support activities. Further, the manager can also focus on </w:t>
      </w:r>
      <w:r>
        <w:rPr>
          <w:rFonts w:cs="Arial"/>
          <w:b/>
          <w:bCs/>
        </w:rPr>
        <w:t>coaching</w:t>
      </w:r>
      <w:r>
        <w:rPr>
          <w:rFonts w:cs="Arial"/>
        </w:rPr>
        <w:t xml:space="preserve"> activities. This will focus on high direction and high support for the employees. The manager can also focus on </w:t>
      </w:r>
      <w:r>
        <w:rPr>
          <w:rFonts w:cs="Arial"/>
          <w:b/>
          <w:bCs/>
        </w:rPr>
        <w:t>supporting</w:t>
      </w:r>
      <w:r>
        <w:rPr>
          <w:rFonts w:cs="Arial"/>
        </w:rPr>
        <w:t xml:space="preserve"> activities which will contain high support for the employees and low direction. At last, the manager of Marriot Hotel can focus on </w:t>
      </w:r>
      <w:r>
        <w:rPr>
          <w:rFonts w:cs="Arial"/>
          <w:b/>
          <w:bCs/>
        </w:rPr>
        <w:t>delegation</w:t>
      </w:r>
      <w:r>
        <w:rPr>
          <w:rFonts w:cs="Arial"/>
        </w:rPr>
        <w:t xml:space="preserve"> of work which will be low direction and low support. </w:t>
      </w:r>
    </w:p>
    <w:p>
      <w:pPr>
        <w:spacing w:line="480" w:lineRule="auto"/>
        <w:rPr>
          <w:rFonts w:cs="Arial"/>
        </w:rPr>
      </w:pPr>
      <w:r>
        <w:rPr>
          <w:rFonts w:cs="Arial"/>
        </w:rPr>
        <w:t xml:space="preserve">Applying situational leadership by hospitality firms like Marriot Hotel can provide certain benefits to the organisation (Smit &amp; Matsobane, 2021). First of all, this theory will offer </w:t>
      </w:r>
      <w:r>
        <w:rPr>
          <w:rFonts w:cs="Arial"/>
          <w:b/>
          <w:bCs/>
        </w:rPr>
        <w:t>enhanced motivation</w:t>
      </w:r>
      <w:r>
        <w:rPr>
          <w:rFonts w:cs="Arial"/>
        </w:rPr>
        <w:t xml:space="preserve"> to the employees. When the employees will get support or coaching leadership, they will be motivated. Further, this leadership style can ensure </w:t>
      </w:r>
      <w:r>
        <w:rPr>
          <w:rFonts w:cs="Arial"/>
          <w:b/>
          <w:bCs/>
        </w:rPr>
        <w:t xml:space="preserve">individualised development </w:t>
      </w:r>
      <w:r>
        <w:rPr>
          <w:rFonts w:cs="Arial"/>
        </w:rPr>
        <w:t xml:space="preserve">among the employees of Marriot Hotel. This means individual needs and requirements can be developed by applying this theory properly. However, this theory can be challenging also. Here, this theory may face limited scalability. This indicates that applying this theory to a large organisation like Marriot Hotel may not be appropriate which may require further frameworks to apply by the leaders (Brown, 2021). Further, this theory may not be applied within the hotel due to </w:t>
      </w:r>
      <w:r>
        <w:rPr>
          <w:rFonts w:cs="Arial"/>
          <w:b/>
          <w:bCs/>
        </w:rPr>
        <w:t>misapplication</w:t>
      </w:r>
      <w:r>
        <w:rPr>
          <w:rFonts w:cs="Arial"/>
        </w:rPr>
        <w:t xml:space="preserve">. This theory requires good knowledge regarding leadership activities. Considering all the factors, situational leadership can be an effective leadership style for Marriot Hotel. </w:t>
      </w:r>
    </w:p>
    <w:p>
      <w:pPr>
        <w:pStyle w:val="3"/>
      </w:pPr>
      <w:r>
        <w:t xml:space="preserve">Linking the effectiveness of leadership styles to the major functions of managerial leadership </w:t>
      </w:r>
    </w:p>
    <w:p>
      <w:pPr>
        <w:spacing w:line="480" w:lineRule="auto"/>
        <w:rPr>
          <w:rFonts w:cs="Arial"/>
        </w:rPr>
      </w:pPr>
      <w:r>
        <w:rPr>
          <w:rFonts w:cs="Arial"/>
        </w:rPr>
        <w:t xml:space="preserve">In the hospitality sector, the functions of the leadership approach can have a positive impact on managerial functions if the leadership approach is applied effectively. Here, </w:t>
      </w:r>
      <w:r>
        <w:rPr>
          <w:rFonts w:cs="Arial"/>
          <w:b/>
          <w:bCs/>
        </w:rPr>
        <w:t>ensuring motivation</w:t>
      </w:r>
      <w:r>
        <w:rPr>
          <w:rFonts w:cs="Arial"/>
        </w:rPr>
        <w:t xml:space="preserve"> among the employees will be possible. The employees within a hospitality firm like Marriot Hotel can be inspired by the leadership activities of the managers. This can ensure proper motivation of the employees and engage them within the organisation. This will improve the service of the organisation. Another effective application of a good leadership approach within the hospitality sector is </w:t>
      </w:r>
      <w:r>
        <w:rPr>
          <w:rFonts w:cs="Arial"/>
          <w:b/>
          <w:bCs/>
        </w:rPr>
        <w:t>effective decision-making</w:t>
      </w:r>
      <w:r>
        <w:rPr>
          <w:rFonts w:cs="Arial"/>
        </w:rPr>
        <w:t xml:space="preserve">. In this case, the leaders within the organisation will be capable of understanding what is best for them. </w:t>
      </w:r>
    </w:p>
    <w:p>
      <w:pPr>
        <w:spacing w:line="480" w:lineRule="auto"/>
        <w:rPr>
          <w:rFonts w:cs="Arial"/>
        </w:rPr>
      </w:pPr>
      <w:r>
        <w:rPr>
          <w:rFonts w:cs="Arial"/>
        </w:rPr>
        <w:t xml:space="preserve">Applying an effective leadership approach can support the managers within hospitality firms like Marriot Hotel to ensure conflict resolution (Schyns &amp; Meindl, 2022). Since the number of employees in hotels like Marriot is huge, there may arise different conflicts within the organisation. To solve those issues and conflicts among the employees, necessary conflict resolution will be required. Furthermore, a positive leadership approach can also support the manager of Marriot Hotel to ensure team development. Some of the leadership styles offer team development and the manager of Marriot Hotel can use those styles to develop the activities of subordinates which can improve the functions of managerial leadership.  </w:t>
      </w:r>
    </w:p>
    <w:p>
      <w:pPr>
        <w:pStyle w:val="2"/>
      </w:pPr>
      <w:bookmarkStart w:id="1" w:name="_Toc101999047"/>
      <w:r>
        <w:t>Conclusion</w:t>
      </w:r>
      <w:bookmarkEnd w:id="1"/>
      <w:r>
        <w:t xml:space="preserve"> </w:t>
      </w:r>
    </w:p>
    <w:p>
      <w:pPr>
        <w:spacing w:line="480" w:lineRule="auto"/>
        <w:rPr>
          <w:rFonts w:cs="Arial"/>
          <w:lang w:eastAsia="en-GB"/>
        </w:rPr>
      </w:pPr>
      <w:r>
        <w:rPr>
          <w:rFonts w:cs="Arial"/>
          <w:lang w:eastAsia="en-GB"/>
        </w:rPr>
        <w:t>Different theories of leadership are available. Those theories offer different advantages and also contain certain disadvantages. In this case, hospitality firms need to identify a suitable leadership theory so that the firms can influence the employees to work according to the organisational requirements. Here, organisations need to consider different factors and need to identify whether those leadership theories are connected with managerial functions or not</w:t>
      </w:r>
      <w:r>
        <w:rPr>
          <w:rFonts w:cs="Arial"/>
        </w:rPr>
        <w:t xml:space="preserve"> (Deb &amp; Gireesan, 2023)</w:t>
      </w:r>
      <w:r>
        <w:rPr>
          <w:rFonts w:cs="Arial"/>
          <w:lang w:eastAsia="en-GB"/>
        </w:rPr>
        <w:t xml:space="preserve">. If a particular theory seems suitable then it should be applied by the hotel to accomplish the organisational effectiveness. This paper has introduced different information considering factors of Marriot Hotel so that real-world information can be gained. </w:t>
      </w:r>
      <w:r>
        <w:rPr>
          <w:rFonts w:cs="Arial"/>
          <w:lang w:eastAsia="en-GB"/>
        </w:rPr>
        <w:br w:type="page"/>
      </w:r>
    </w:p>
    <w:p>
      <w:pPr>
        <w:pStyle w:val="2"/>
      </w:pPr>
      <w:bookmarkStart w:id="2" w:name="_Toc101999048"/>
      <w:r>
        <w:t>References</w:t>
      </w:r>
      <w:bookmarkEnd w:id="2"/>
      <w:r>
        <w:t xml:space="preserve"> </w:t>
      </w:r>
    </w:p>
    <w:p>
      <w:pPr>
        <w:spacing w:line="480" w:lineRule="auto"/>
        <w:rPr>
          <w:rFonts w:cs="Arial"/>
          <w:lang w:val="en-US"/>
        </w:rPr>
      </w:pPr>
      <w:r>
        <w:rPr>
          <w:rFonts w:cs="Arial"/>
        </w:rPr>
        <w:t xml:space="preserve">Brown, M.T. (2021) </w:t>
      </w:r>
      <w:r>
        <w:rPr>
          <w:rFonts w:cs="Arial"/>
          <w:i/>
          <w:iCs/>
        </w:rPr>
        <w:t>Corporate integrity: Rethinking organizational ethics, and leadership</w:t>
      </w:r>
      <w:r>
        <w:rPr>
          <w:rFonts w:cs="Arial"/>
        </w:rPr>
        <w:t xml:space="preserve">. New York: Cambridge University Press. </w:t>
      </w:r>
    </w:p>
    <w:p>
      <w:pPr>
        <w:spacing w:line="480" w:lineRule="auto"/>
        <w:rPr>
          <w:rFonts w:cs="Arial"/>
          <w:lang w:val="en-US"/>
        </w:rPr>
      </w:pPr>
      <w:r>
        <w:rPr>
          <w:rFonts w:cs="Arial"/>
        </w:rPr>
        <w:t xml:space="preserve">Cantwell, J. (2022) </w:t>
      </w:r>
      <w:r>
        <w:rPr>
          <w:rFonts w:cs="Arial"/>
          <w:i/>
          <w:iCs/>
        </w:rPr>
        <w:t>The Eclectic Paradigm: A framework for synthesizing and comparing theories of international business from different disciplines or perspectives</w:t>
      </w:r>
      <w:r>
        <w:rPr>
          <w:rFonts w:cs="Arial"/>
        </w:rPr>
        <w:t xml:space="preserve">. Houndmills, Basingstoke, Hampshire: Palgrave Macmillan. </w:t>
      </w:r>
    </w:p>
    <w:p>
      <w:pPr>
        <w:spacing w:line="480" w:lineRule="auto"/>
        <w:rPr>
          <w:rFonts w:cs="Arial"/>
        </w:rPr>
      </w:pPr>
      <w:r>
        <w:rPr>
          <w:rFonts w:cs="Arial"/>
        </w:rPr>
        <w:t xml:space="preserve">Carroll, S.J. and Gillen, D.J. (2021) ‘Are the classical management functions useful in describing managerial work?’, </w:t>
      </w:r>
      <w:r>
        <w:rPr>
          <w:rFonts w:cs="Arial"/>
          <w:i/>
          <w:iCs/>
        </w:rPr>
        <w:t>Managerial Work</w:t>
      </w:r>
      <w:r>
        <w:rPr>
          <w:rFonts w:cs="Arial"/>
        </w:rPr>
        <w:t xml:space="preserve">, pp. 291–304. doi:10.4324/9780429398599-18. </w:t>
      </w:r>
    </w:p>
    <w:p>
      <w:pPr>
        <w:spacing w:line="480" w:lineRule="auto"/>
        <w:rPr>
          <w:rFonts w:cs="Arial"/>
        </w:rPr>
      </w:pPr>
      <w:r>
        <w:rPr>
          <w:rFonts w:cs="Arial"/>
        </w:rPr>
        <w:t xml:space="preserve">Case, S. and Johnson, P. (2022) </w:t>
      </w:r>
      <w:r>
        <w:rPr>
          <w:rFonts w:cs="Arial"/>
          <w:i/>
          <w:iCs/>
        </w:rPr>
        <w:t>Criminology</w:t>
      </w:r>
      <w:r>
        <w:rPr>
          <w:rFonts w:cs="Arial"/>
        </w:rPr>
        <w:t xml:space="preserve">. Oxford: Oxford University Press. </w:t>
      </w:r>
    </w:p>
    <w:p>
      <w:pPr>
        <w:spacing w:line="480" w:lineRule="auto"/>
        <w:rPr>
          <w:rFonts w:cs="Arial"/>
        </w:rPr>
      </w:pPr>
      <w:r>
        <w:rPr>
          <w:rFonts w:cs="Arial"/>
        </w:rPr>
        <w:t xml:space="preserve">Clegg, S. and Dunkerley, D. (2023) </w:t>
      </w:r>
      <w:r>
        <w:rPr>
          <w:rFonts w:cs="Arial"/>
          <w:i/>
          <w:iCs/>
        </w:rPr>
        <w:t>Organization, class and Control</w:t>
      </w:r>
      <w:r>
        <w:rPr>
          <w:rFonts w:cs="Arial"/>
        </w:rPr>
        <w:t xml:space="preserve">. London: Routledge. </w:t>
      </w:r>
    </w:p>
    <w:p>
      <w:pPr>
        <w:spacing w:line="480" w:lineRule="auto"/>
        <w:rPr>
          <w:rFonts w:cs="Arial"/>
        </w:rPr>
      </w:pPr>
      <w:r>
        <w:rPr>
          <w:rFonts w:cs="Arial"/>
        </w:rPr>
        <w:t xml:space="preserve">Crnobrnja, A.N. (2021) ‘Arrangement of vinča culture figurines: A study of social structure and organisation’, </w:t>
      </w:r>
      <w:r>
        <w:rPr>
          <w:rFonts w:cs="Arial"/>
          <w:i/>
          <w:iCs/>
        </w:rPr>
        <w:t>Documenta Praehistorica</w:t>
      </w:r>
      <w:r>
        <w:rPr>
          <w:rFonts w:cs="Arial"/>
        </w:rPr>
        <w:t xml:space="preserve">, 38, pp. 131–148. doi:10.4312/dp.38.11. </w:t>
      </w:r>
    </w:p>
    <w:p>
      <w:pPr>
        <w:spacing w:line="480" w:lineRule="auto"/>
        <w:rPr>
          <w:rFonts w:cs="Arial"/>
        </w:rPr>
      </w:pPr>
      <w:r>
        <w:rPr>
          <w:rFonts w:cs="Arial"/>
        </w:rPr>
        <w:t xml:space="preserve">Deb, S. and Gireesan, A. (2023) ‘Leadership, different roles, and its implications’, </w:t>
      </w:r>
      <w:r>
        <w:rPr>
          <w:rFonts w:cs="Arial"/>
          <w:i/>
          <w:iCs/>
        </w:rPr>
        <w:t>Social Psychology</w:t>
      </w:r>
      <w:r>
        <w:rPr>
          <w:rFonts w:cs="Arial"/>
        </w:rPr>
        <w:t xml:space="preserve">, pp. 232–265. doi:10.4324/9781003460435-7. </w:t>
      </w:r>
    </w:p>
    <w:p>
      <w:pPr>
        <w:spacing w:line="480" w:lineRule="auto"/>
        <w:rPr>
          <w:rFonts w:cs="Arial"/>
        </w:rPr>
      </w:pPr>
      <w:r>
        <w:rPr>
          <w:rFonts w:cs="Arial"/>
        </w:rPr>
        <w:t xml:space="preserve">Gilbert, D.P. (2021) </w:t>
      </w:r>
      <w:r>
        <w:rPr>
          <w:rFonts w:cs="Arial"/>
          <w:i/>
          <w:iCs/>
        </w:rPr>
        <w:t>Depression: The evolution of powerlessness</w:t>
      </w:r>
      <w:r>
        <w:rPr>
          <w:rFonts w:cs="Arial"/>
        </w:rPr>
        <w:t xml:space="preserve">. Hoboken: Taylor and Francis. </w:t>
      </w:r>
    </w:p>
    <w:p>
      <w:pPr>
        <w:spacing w:line="480" w:lineRule="auto"/>
        <w:rPr>
          <w:rFonts w:cs="Arial"/>
        </w:rPr>
      </w:pPr>
      <w:r>
        <w:rPr>
          <w:rFonts w:cs="Arial"/>
        </w:rPr>
        <w:t xml:space="preserve">Harington, J. (2023) </w:t>
      </w:r>
      <w:r>
        <w:rPr>
          <w:rFonts w:cs="Arial"/>
          <w:i/>
          <w:iCs/>
        </w:rPr>
        <w:t>Multi-dimensional review of El Salvador: Strategic priorities for robust, inclusive and sustainable development</w:t>
      </w:r>
      <w:r>
        <w:rPr>
          <w:rFonts w:cs="Arial"/>
        </w:rPr>
        <w:t xml:space="preserve">. Paris: OECD Publishing. </w:t>
      </w:r>
    </w:p>
    <w:p>
      <w:pPr>
        <w:spacing w:line="480" w:lineRule="auto"/>
        <w:rPr>
          <w:rFonts w:cs="Arial"/>
        </w:rPr>
      </w:pPr>
      <w:r>
        <w:rPr>
          <w:rFonts w:cs="Arial"/>
        </w:rPr>
        <w:t xml:space="preserve">Kinicki, A. and Fugate, M. (2021) </w:t>
      </w:r>
      <w:r>
        <w:rPr>
          <w:rFonts w:cs="Arial"/>
          <w:i/>
          <w:iCs/>
        </w:rPr>
        <w:t>Organizational behavior: A practical, problem-solving approach</w:t>
      </w:r>
      <w:r>
        <w:rPr>
          <w:rFonts w:cs="Arial"/>
        </w:rPr>
        <w:t xml:space="preserve">. New York, NY: McGraw-Hill Education. </w:t>
      </w:r>
    </w:p>
    <w:p>
      <w:pPr>
        <w:spacing w:line="480" w:lineRule="auto"/>
        <w:rPr>
          <w:rFonts w:cs="Arial"/>
        </w:rPr>
      </w:pPr>
      <w:r>
        <w:rPr>
          <w:rFonts w:cs="Arial"/>
        </w:rPr>
        <w:t xml:space="preserve">Ladkin, D. (2020) ‘Why are there so many different theories of leadership?’, </w:t>
      </w:r>
      <w:r>
        <w:rPr>
          <w:rFonts w:cs="Arial"/>
          <w:i/>
          <w:iCs/>
        </w:rPr>
        <w:t>Rethinking Leadership</w:t>
      </w:r>
      <w:r>
        <w:rPr>
          <w:rFonts w:cs="Arial"/>
        </w:rPr>
        <w:t xml:space="preserve"> [Preprint]. doi:10.4337/9781788119320.00008. </w:t>
      </w:r>
    </w:p>
    <w:p>
      <w:pPr>
        <w:spacing w:line="480" w:lineRule="auto"/>
        <w:rPr>
          <w:rFonts w:cs="Arial"/>
        </w:rPr>
      </w:pPr>
      <w:r>
        <w:rPr>
          <w:rFonts w:cs="Arial"/>
        </w:rPr>
        <w:t xml:space="preserve">Laforet, S. (2022) ‘Culture, structure, leadership, business goals, orientation and Innovation’, </w:t>
      </w:r>
      <w:r>
        <w:rPr>
          <w:rFonts w:cs="Arial"/>
          <w:i/>
          <w:iCs/>
        </w:rPr>
        <w:t>Innovation in Small Family Businesses</w:t>
      </w:r>
      <w:r>
        <w:rPr>
          <w:rFonts w:cs="Arial"/>
        </w:rPr>
        <w:t xml:space="preserve"> [Preprint]. doi:10.4337/9781781004180.00006. </w:t>
      </w:r>
    </w:p>
    <w:p>
      <w:pPr>
        <w:spacing w:line="480" w:lineRule="auto"/>
        <w:rPr>
          <w:rFonts w:cs="Arial"/>
        </w:rPr>
      </w:pPr>
      <w:r>
        <w:rPr>
          <w:rFonts w:cs="Arial"/>
        </w:rPr>
        <w:t xml:space="preserve">Lussier, R.N. and Hendon, J.R. (2020) </w:t>
      </w:r>
      <w:r>
        <w:rPr>
          <w:rFonts w:cs="Arial"/>
          <w:i/>
          <w:iCs/>
        </w:rPr>
        <w:t>Human Resource Management: Functions, applications, Skill Development</w:t>
      </w:r>
      <w:r>
        <w:rPr>
          <w:rFonts w:cs="Arial"/>
        </w:rPr>
        <w:t xml:space="preserve">. Thousand Oaks: SAGE Publications. </w:t>
      </w:r>
    </w:p>
    <w:p>
      <w:pPr>
        <w:spacing w:line="480" w:lineRule="auto"/>
        <w:rPr>
          <w:rFonts w:cs="Arial"/>
        </w:rPr>
      </w:pPr>
      <w:r>
        <w:rPr>
          <w:rFonts w:cs="Arial"/>
        </w:rPr>
        <w:t xml:space="preserve">Mullins, L.J. (2022) </w:t>
      </w:r>
      <w:r>
        <w:rPr>
          <w:rFonts w:cs="Arial"/>
          <w:i/>
          <w:iCs/>
        </w:rPr>
        <w:t>Essentials of organisational behaviour</w:t>
      </w:r>
      <w:r>
        <w:rPr>
          <w:rFonts w:cs="Arial"/>
        </w:rPr>
        <w:t xml:space="preserve">. Essex, England: Pearson Education Limited. </w:t>
      </w:r>
    </w:p>
    <w:p>
      <w:pPr>
        <w:spacing w:line="480" w:lineRule="auto"/>
        <w:rPr>
          <w:rFonts w:cs="Arial"/>
        </w:rPr>
      </w:pPr>
      <w:r>
        <w:rPr>
          <w:rFonts w:cs="Arial"/>
        </w:rPr>
        <w:t xml:space="preserve">O’Rourke, S. and Barnett, S. (2022) </w:t>
      </w:r>
      <w:r>
        <w:rPr>
          <w:rFonts w:cs="Arial"/>
          <w:i/>
          <w:iCs/>
        </w:rPr>
        <w:t>Communication: Organisation and Innovation</w:t>
      </w:r>
      <w:r>
        <w:rPr>
          <w:rFonts w:cs="Arial"/>
        </w:rPr>
        <w:t xml:space="preserve">. North Shore, N.Z.: Pearson Prentice Hall. </w:t>
      </w:r>
    </w:p>
    <w:p>
      <w:pPr>
        <w:spacing w:line="480" w:lineRule="auto"/>
        <w:rPr>
          <w:rFonts w:cs="Arial"/>
        </w:rPr>
      </w:pPr>
      <w:r>
        <w:rPr>
          <w:rFonts w:cs="Arial"/>
        </w:rPr>
        <w:t xml:space="preserve">Parfitt, S. (2022) ‘Organisation, culture and gender’, </w:t>
      </w:r>
      <w:r>
        <w:rPr>
          <w:rFonts w:cs="Arial"/>
          <w:i/>
          <w:iCs/>
        </w:rPr>
        <w:t>Knights Across the Atlantic</w:t>
      </w:r>
      <w:r>
        <w:rPr>
          <w:rFonts w:cs="Arial"/>
        </w:rPr>
        <w:t xml:space="preserve"> [Preprint]. doi:10.5949/liverpool/9781781383186.003.0004. </w:t>
      </w:r>
    </w:p>
    <w:p>
      <w:pPr>
        <w:spacing w:line="480" w:lineRule="auto"/>
        <w:rPr>
          <w:rFonts w:cs="Arial"/>
        </w:rPr>
      </w:pPr>
      <w:r>
        <w:rPr>
          <w:rFonts w:cs="Arial"/>
        </w:rPr>
        <w:t xml:space="preserve">Perera, P. and Witharana, T. (2021) ‘A review of Leadership: Different Leadership Theories and styles relevant to education leadership’, </w:t>
      </w:r>
      <w:r>
        <w:rPr>
          <w:rFonts w:cs="Arial"/>
          <w:i/>
          <w:iCs/>
        </w:rPr>
        <w:t>Asian Journal of Education and Social Studies</w:t>
      </w:r>
      <w:r>
        <w:rPr>
          <w:rFonts w:cs="Arial"/>
        </w:rPr>
        <w:t xml:space="preserve">, pp. 18–26. doi:10.9734/ajess/2021/v19i130453. </w:t>
      </w:r>
    </w:p>
    <w:p>
      <w:pPr>
        <w:spacing w:line="480" w:lineRule="auto"/>
        <w:rPr>
          <w:rFonts w:cs="Arial"/>
        </w:rPr>
      </w:pPr>
      <w:r>
        <w:rPr>
          <w:rFonts w:cs="Arial"/>
        </w:rPr>
        <w:t xml:space="preserve">Rowley, C. and Oh, I. (2021) ‘The chimera of Chinese business: Perceiving Performance Through Managerial Ties’, </w:t>
      </w:r>
      <w:r>
        <w:rPr>
          <w:rFonts w:cs="Arial"/>
          <w:i/>
          <w:iCs/>
        </w:rPr>
        <w:t>Corporate Performance and Managerial Ties in China</w:t>
      </w:r>
      <w:r>
        <w:rPr>
          <w:rFonts w:cs="Arial"/>
        </w:rPr>
        <w:t xml:space="preserve">, pp. 1–8. doi:10.4324/9781003216896-1. </w:t>
      </w:r>
    </w:p>
    <w:p>
      <w:pPr>
        <w:spacing w:line="480" w:lineRule="auto"/>
        <w:rPr>
          <w:rFonts w:cs="Arial"/>
        </w:rPr>
      </w:pPr>
      <w:r>
        <w:rPr>
          <w:rFonts w:cs="Arial"/>
        </w:rPr>
        <w:t xml:space="preserve">Schyns, B. and Meindl, J.R. (2022) </w:t>
      </w:r>
      <w:r>
        <w:rPr>
          <w:rFonts w:cs="Arial"/>
          <w:i/>
          <w:iCs/>
        </w:rPr>
        <w:t>Implicit leadership theories: Essays and explorations</w:t>
      </w:r>
      <w:r>
        <w:rPr>
          <w:rFonts w:cs="Arial"/>
        </w:rPr>
        <w:t xml:space="preserve">. Greenwich, CT: Information Age Pub. </w:t>
      </w:r>
    </w:p>
    <w:p>
      <w:pPr>
        <w:spacing w:line="480" w:lineRule="auto"/>
        <w:rPr>
          <w:rFonts w:cs="Arial"/>
        </w:rPr>
      </w:pPr>
      <w:r>
        <w:rPr>
          <w:rFonts w:cs="Arial"/>
        </w:rPr>
        <w:t xml:space="preserve">Smit, S.J. and Matsobane, M. (2021) </w:t>
      </w:r>
      <w:r>
        <w:rPr>
          <w:rFonts w:cs="Arial"/>
          <w:i/>
          <w:iCs/>
        </w:rPr>
        <w:t>Managing organisational safety culture</w:t>
      </w:r>
      <w:r>
        <w:rPr>
          <w:rFonts w:cs="Arial"/>
        </w:rPr>
        <w:t xml:space="preserve">. Cape Town, South Africa: Juta and Company (Pty) Ltd. </w:t>
      </w:r>
    </w:p>
    <w:p>
      <w:pPr>
        <w:spacing w:line="480" w:lineRule="auto"/>
        <w:rPr>
          <w:rFonts w:cs="Arial"/>
          <w:lang w:eastAsia="en-GB"/>
        </w:rPr>
      </w:pPr>
    </w:p>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Arial Rounded MT Bold">
    <w:panose1 w:val="020F0704030504030204"/>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89847988"/>
      <w:docPartObj>
        <w:docPartGallery w:val="autotext"/>
      </w:docPartObj>
    </w:sdtPr>
    <w:sdtContent>
      <w:p>
        <w:pPr>
          <w:pStyle w:val="8"/>
          <w:jc w:val="right"/>
        </w:pPr>
        <w:r>
          <w:fldChar w:fldCharType="begin"/>
        </w:r>
        <w:r>
          <w:instrText xml:space="preserve"> PAGE   \* MERGEFORMAT </w:instrText>
        </w:r>
        <w:r>
          <w:fldChar w:fldCharType="separate"/>
        </w:r>
        <w:r>
          <w:t>11</w:t>
        </w:r>
        <w:r>
          <w:fldChar w:fldCharType="end"/>
        </w:r>
      </w:p>
    </w:sdtContent>
  </w:sdt>
  <w:p>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QxMTQ0NjM0NTe1NDJT0lEKTi0uzszPAykwNKwFAKgFWM4tAAAA"/>
  </w:docVars>
  <w:rsids>
    <w:rsidRoot w:val="00A27A2D"/>
    <w:rsid w:val="000474B1"/>
    <w:rsid w:val="00056E69"/>
    <w:rsid w:val="00070058"/>
    <w:rsid w:val="000960DA"/>
    <w:rsid w:val="000A6B49"/>
    <w:rsid w:val="000D763A"/>
    <w:rsid w:val="000E785E"/>
    <w:rsid w:val="000F591B"/>
    <w:rsid w:val="001015FC"/>
    <w:rsid w:val="00103E4C"/>
    <w:rsid w:val="0011071E"/>
    <w:rsid w:val="00146870"/>
    <w:rsid w:val="00151BF9"/>
    <w:rsid w:val="001526D2"/>
    <w:rsid w:val="001560F3"/>
    <w:rsid w:val="001664AA"/>
    <w:rsid w:val="00185FBE"/>
    <w:rsid w:val="00197CB4"/>
    <w:rsid w:val="001B0B88"/>
    <w:rsid w:val="001D5DA1"/>
    <w:rsid w:val="00225606"/>
    <w:rsid w:val="002770C0"/>
    <w:rsid w:val="00293BA3"/>
    <w:rsid w:val="002B54DE"/>
    <w:rsid w:val="002B5911"/>
    <w:rsid w:val="002D1B40"/>
    <w:rsid w:val="002D20AF"/>
    <w:rsid w:val="003364EC"/>
    <w:rsid w:val="003375B9"/>
    <w:rsid w:val="0038452C"/>
    <w:rsid w:val="00402AA3"/>
    <w:rsid w:val="00407041"/>
    <w:rsid w:val="00420DE2"/>
    <w:rsid w:val="00455940"/>
    <w:rsid w:val="00456AEB"/>
    <w:rsid w:val="004706A9"/>
    <w:rsid w:val="00474E04"/>
    <w:rsid w:val="00476615"/>
    <w:rsid w:val="004B0105"/>
    <w:rsid w:val="004E2F65"/>
    <w:rsid w:val="00503D3E"/>
    <w:rsid w:val="00517AE3"/>
    <w:rsid w:val="00523957"/>
    <w:rsid w:val="00551D12"/>
    <w:rsid w:val="00556A9D"/>
    <w:rsid w:val="00567155"/>
    <w:rsid w:val="00573E63"/>
    <w:rsid w:val="00595298"/>
    <w:rsid w:val="005A11D8"/>
    <w:rsid w:val="005A20AB"/>
    <w:rsid w:val="00612F30"/>
    <w:rsid w:val="00634C9D"/>
    <w:rsid w:val="006443C7"/>
    <w:rsid w:val="00656FEE"/>
    <w:rsid w:val="00661230"/>
    <w:rsid w:val="00664FFF"/>
    <w:rsid w:val="0069714C"/>
    <w:rsid w:val="006A5391"/>
    <w:rsid w:val="006B32F0"/>
    <w:rsid w:val="006B48A2"/>
    <w:rsid w:val="006E0EC0"/>
    <w:rsid w:val="00716FE0"/>
    <w:rsid w:val="00753F9C"/>
    <w:rsid w:val="00773AC1"/>
    <w:rsid w:val="007744DE"/>
    <w:rsid w:val="00791EAF"/>
    <w:rsid w:val="007B11E1"/>
    <w:rsid w:val="007E22AA"/>
    <w:rsid w:val="007F79C3"/>
    <w:rsid w:val="00815B5F"/>
    <w:rsid w:val="0083175E"/>
    <w:rsid w:val="00836D3E"/>
    <w:rsid w:val="00853350"/>
    <w:rsid w:val="00862DD5"/>
    <w:rsid w:val="00891A65"/>
    <w:rsid w:val="008C00A7"/>
    <w:rsid w:val="008C0BFB"/>
    <w:rsid w:val="008D1D7B"/>
    <w:rsid w:val="008E23C0"/>
    <w:rsid w:val="008F425E"/>
    <w:rsid w:val="0093770E"/>
    <w:rsid w:val="00941936"/>
    <w:rsid w:val="00955356"/>
    <w:rsid w:val="0097518C"/>
    <w:rsid w:val="00991BEE"/>
    <w:rsid w:val="00994F4E"/>
    <w:rsid w:val="009A1B47"/>
    <w:rsid w:val="00A15A3B"/>
    <w:rsid w:val="00A202AA"/>
    <w:rsid w:val="00A267B6"/>
    <w:rsid w:val="00A269EA"/>
    <w:rsid w:val="00A27A2D"/>
    <w:rsid w:val="00A27B40"/>
    <w:rsid w:val="00A367DA"/>
    <w:rsid w:val="00A432CA"/>
    <w:rsid w:val="00A814E1"/>
    <w:rsid w:val="00A9691A"/>
    <w:rsid w:val="00AA3CF9"/>
    <w:rsid w:val="00AA5941"/>
    <w:rsid w:val="00AA6E7B"/>
    <w:rsid w:val="00AC090B"/>
    <w:rsid w:val="00AD6A3E"/>
    <w:rsid w:val="00AE0E44"/>
    <w:rsid w:val="00B16201"/>
    <w:rsid w:val="00B34F90"/>
    <w:rsid w:val="00B40435"/>
    <w:rsid w:val="00B475A3"/>
    <w:rsid w:val="00B5445F"/>
    <w:rsid w:val="00B67925"/>
    <w:rsid w:val="00B77685"/>
    <w:rsid w:val="00B915F5"/>
    <w:rsid w:val="00BB3FBA"/>
    <w:rsid w:val="00BB6F2E"/>
    <w:rsid w:val="00BF6E89"/>
    <w:rsid w:val="00C27815"/>
    <w:rsid w:val="00C30E81"/>
    <w:rsid w:val="00C3229C"/>
    <w:rsid w:val="00C34BFE"/>
    <w:rsid w:val="00C5468A"/>
    <w:rsid w:val="00C5699D"/>
    <w:rsid w:val="00C6709A"/>
    <w:rsid w:val="00C73D09"/>
    <w:rsid w:val="00C80086"/>
    <w:rsid w:val="00C81445"/>
    <w:rsid w:val="00C87046"/>
    <w:rsid w:val="00CA4164"/>
    <w:rsid w:val="00CB2C21"/>
    <w:rsid w:val="00CB455F"/>
    <w:rsid w:val="00D35EB5"/>
    <w:rsid w:val="00D53988"/>
    <w:rsid w:val="00D73DAE"/>
    <w:rsid w:val="00D74442"/>
    <w:rsid w:val="00DB03BE"/>
    <w:rsid w:val="00DB6311"/>
    <w:rsid w:val="00DD453D"/>
    <w:rsid w:val="00DD54C7"/>
    <w:rsid w:val="00DF38B7"/>
    <w:rsid w:val="00E15366"/>
    <w:rsid w:val="00E176D7"/>
    <w:rsid w:val="00E25218"/>
    <w:rsid w:val="00E33081"/>
    <w:rsid w:val="00E47186"/>
    <w:rsid w:val="00E85C01"/>
    <w:rsid w:val="00E96588"/>
    <w:rsid w:val="00ED25D1"/>
    <w:rsid w:val="00EE3CBE"/>
    <w:rsid w:val="00F0563F"/>
    <w:rsid w:val="00F15F08"/>
    <w:rsid w:val="00F21F49"/>
    <w:rsid w:val="00F24AEB"/>
    <w:rsid w:val="00F34C98"/>
    <w:rsid w:val="00F64574"/>
    <w:rsid w:val="00FA5C2E"/>
    <w:rsid w:val="00FC5CE0"/>
    <w:rsid w:val="00FC6DC8"/>
    <w:rsid w:val="21E0790D"/>
    <w:rsid w:val="67FC53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imes New Roman"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Arial" w:hAnsi="Arial" w:eastAsia="Times New Roman" w:cs="Times New Roman"/>
      <w:sz w:val="24"/>
      <w:szCs w:val="20"/>
      <w:lang w:val="en-GB" w:eastAsia="en-US" w:bidi="ar-SA"/>
    </w:rPr>
  </w:style>
  <w:style w:type="paragraph" w:styleId="2">
    <w:name w:val="heading 1"/>
    <w:basedOn w:val="1"/>
    <w:next w:val="1"/>
    <w:link w:val="15"/>
    <w:qFormat/>
    <w:uiPriority w:val="9"/>
    <w:pPr>
      <w:keepNext/>
      <w:keepLines/>
      <w:spacing w:line="480" w:lineRule="auto"/>
      <w:outlineLvl w:val="0"/>
    </w:pPr>
    <w:rPr>
      <w:b/>
      <w:sz w:val="28"/>
      <w:szCs w:val="32"/>
      <w:lang w:eastAsia="en-GB"/>
    </w:rPr>
  </w:style>
  <w:style w:type="paragraph" w:styleId="3">
    <w:name w:val="heading 2"/>
    <w:basedOn w:val="1"/>
    <w:next w:val="1"/>
    <w:link w:val="14"/>
    <w:unhideWhenUsed/>
    <w:qFormat/>
    <w:uiPriority w:val="9"/>
    <w:pPr>
      <w:keepNext/>
      <w:keepLines/>
      <w:spacing w:line="480" w:lineRule="auto"/>
      <w:outlineLvl w:val="1"/>
    </w:pPr>
    <w:rPr>
      <w:rFonts w:eastAsiaTheme="majorEastAsia" w:cstheme="majorBidi"/>
      <w:b/>
      <w:sz w:val="26"/>
      <w:szCs w:val="26"/>
    </w:rPr>
  </w:style>
  <w:style w:type="paragraph" w:styleId="4">
    <w:name w:val="heading 3"/>
    <w:basedOn w:val="1"/>
    <w:next w:val="1"/>
    <w:link w:val="17"/>
    <w:semiHidden/>
    <w:unhideWhenUsed/>
    <w:qFormat/>
    <w:uiPriority w:val="9"/>
    <w:pPr>
      <w:keepNext/>
      <w:keepLines/>
      <w:spacing w:before="40"/>
      <w:outlineLvl w:val="2"/>
    </w:pPr>
    <w:rPr>
      <w:rFonts w:eastAsiaTheme="majorEastAsia" w:cstheme="majorBidi"/>
      <w:b/>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jc w:val="center"/>
    </w:pPr>
    <w:rPr>
      <w:rFonts w:eastAsiaTheme="minorHAnsi" w:cstheme="minorBidi"/>
      <w:b/>
      <w:iCs/>
      <w:sz w:val="18"/>
      <w:szCs w:val="18"/>
      <w:lang w:val="en-US"/>
    </w:rPr>
  </w:style>
  <w:style w:type="paragraph" w:styleId="8">
    <w:name w:val="footer"/>
    <w:basedOn w:val="1"/>
    <w:link w:val="19"/>
    <w:unhideWhenUsed/>
    <w:qFormat/>
    <w:uiPriority w:val="99"/>
    <w:pPr>
      <w:tabs>
        <w:tab w:val="center" w:pos="4680"/>
        <w:tab w:val="right" w:pos="9360"/>
      </w:tabs>
      <w:spacing w:line="240" w:lineRule="auto"/>
    </w:pPr>
  </w:style>
  <w:style w:type="paragraph" w:styleId="9">
    <w:name w:val="header"/>
    <w:basedOn w:val="1"/>
    <w:link w:val="18"/>
    <w:unhideWhenUsed/>
    <w:qFormat/>
    <w:uiPriority w:val="99"/>
    <w:pPr>
      <w:tabs>
        <w:tab w:val="center" w:pos="4680"/>
        <w:tab w:val="right" w:pos="9360"/>
      </w:tabs>
      <w:spacing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Normal (Web)"/>
    <w:basedOn w:val="1"/>
    <w:semiHidden/>
    <w:unhideWhenUsed/>
    <w:qFormat/>
    <w:uiPriority w:val="99"/>
    <w:pPr>
      <w:spacing w:before="100" w:beforeAutospacing="1" w:after="100" w:afterAutospacing="1" w:line="240" w:lineRule="auto"/>
      <w:jc w:val="left"/>
    </w:pPr>
    <w:rPr>
      <w:szCs w:val="24"/>
      <w:lang w:val="en-US"/>
    </w:rPr>
  </w:style>
  <w:style w:type="table" w:styleId="12">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oc 1"/>
    <w:basedOn w:val="1"/>
    <w:next w:val="1"/>
    <w:unhideWhenUsed/>
    <w:qFormat/>
    <w:uiPriority w:val="39"/>
    <w:pPr>
      <w:spacing w:after="100"/>
    </w:pPr>
  </w:style>
  <w:style w:type="character" w:customStyle="1" w:styleId="14">
    <w:name w:val="Heading 2 Char"/>
    <w:basedOn w:val="5"/>
    <w:link w:val="3"/>
    <w:qFormat/>
    <w:uiPriority w:val="9"/>
    <w:rPr>
      <w:rFonts w:ascii="Arial" w:hAnsi="Arial" w:eastAsiaTheme="majorEastAsia" w:cstheme="majorBidi"/>
      <w:b/>
      <w:sz w:val="26"/>
      <w:szCs w:val="26"/>
      <w:lang w:val="en-GB"/>
    </w:rPr>
  </w:style>
  <w:style w:type="character" w:customStyle="1" w:styleId="15">
    <w:name w:val="Heading 1 Char"/>
    <w:basedOn w:val="5"/>
    <w:link w:val="2"/>
    <w:qFormat/>
    <w:uiPriority w:val="9"/>
    <w:rPr>
      <w:rFonts w:ascii="Times New Roman" w:hAnsi="Times New Roman" w:cs="Times New Roman"/>
      <w:b/>
      <w:sz w:val="28"/>
      <w:szCs w:val="32"/>
      <w:lang w:val="en-GB" w:eastAsia="en-GB"/>
    </w:rPr>
  </w:style>
  <w:style w:type="table" w:customStyle="1" w:styleId="16">
    <w:name w:val="Plain Table 1"/>
    <w:basedOn w:val="6"/>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17">
    <w:name w:val="Heading 3 Char"/>
    <w:basedOn w:val="5"/>
    <w:link w:val="4"/>
    <w:semiHidden/>
    <w:qFormat/>
    <w:uiPriority w:val="9"/>
    <w:rPr>
      <w:rFonts w:ascii="Times New Roman" w:hAnsi="Times New Roman" w:eastAsiaTheme="majorEastAsia" w:cstheme="majorBidi"/>
      <w:b/>
      <w:sz w:val="24"/>
      <w:szCs w:val="24"/>
      <w:lang w:val="en-GB"/>
    </w:rPr>
  </w:style>
  <w:style w:type="character" w:customStyle="1" w:styleId="18">
    <w:name w:val="Header Char"/>
    <w:basedOn w:val="5"/>
    <w:link w:val="9"/>
    <w:qFormat/>
    <w:uiPriority w:val="99"/>
    <w:rPr>
      <w:rFonts w:ascii="Times New Roman" w:hAnsi="Times New Roman" w:cs="Times New Roman"/>
      <w:sz w:val="24"/>
      <w:szCs w:val="20"/>
      <w:lang w:val="en-GB"/>
    </w:rPr>
  </w:style>
  <w:style w:type="character" w:customStyle="1" w:styleId="19">
    <w:name w:val="Footer Char"/>
    <w:basedOn w:val="5"/>
    <w:link w:val="8"/>
    <w:uiPriority w:val="99"/>
    <w:rPr>
      <w:rFonts w:ascii="Times New Roman" w:hAnsi="Times New Roman" w:cs="Times New Roman"/>
      <w:sz w:val="24"/>
      <w:szCs w:val="20"/>
      <w:lang w:val="en-GB"/>
    </w:rPr>
  </w:style>
  <w:style w:type="paragraph" w:customStyle="1" w:styleId="20">
    <w:name w:val="TOC Heading"/>
    <w:basedOn w:val="2"/>
    <w:next w:val="1"/>
    <w:unhideWhenUsed/>
    <w:qFormat/>
    <w:uiPriority w:val="39"/>
    <w:pPr>
      <w:spacing w:line="259" w:lineRule="auto"/>
      <w:jc w:val="left"/>
      <w:outlineLvl w:val="9"/>
    </w:pPr>
    <w:rPr>
      <w:rFonts w:asciiTheme="majorHAnsi" w:hAnsiTheme="majorHAnsi" w:eastAsiaTheme="majorEastAsia" w:cstheme="majorBidi"/>
      <w:b w:val="0"/>
      <w:color w:val="2F5597" w:themeColor="accent1" w:themeShade="BF"/>
      <w:sz w:val="32"/>
      <w:lang w:val="en-US" w:eastAsia="en-US"/>
    </w:rPr>
  </w:style>
  <w:style w:type="paragraph" w:styleId="2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image" Target="media/image4.jpeg"/><Relationship Id="rId14" Type="http://schemas.openxmlformats.org/officeDocument/2006/relationships/image" Target="media/image3.jpeg"/><Relationship Id="rId13" Type="http://schemas.openxmlformats.org/officeDocument/2006/relationships/image" Target="media/image2.jpe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552C3-F9F4-4675-AE2D-AC902B4CA7B7}">
  <ds:schemaRefs/>
</ds:datastoreItem>
</file>

<file path=docProps/app.xml><?xml version="1.0" encoding="utf-8"?>
<Properties xmlns="http://schemas.openxmlformats.org/officeDocument/2006/extended-properties" xmlns:vt="http://schemas.openxmlformats.org/officeDocument/2006/docPropsVTypes">
  <Template>Normal</Template>
  <Pages>11</Pages>
  <Words>2337</Words>
  <Characters>13327</Characters>
  <Lines>111</Lines>
  <Paragraphs>31</Paragraphs>
  <TotalTime>9</TotalTime>
  <ScaleCrop>false</ScaleCrop>
  <LinksUpToDate>false</LinksUpToDate>
  <CharactersWithSpaces>15633</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2024-01-20T13:19:00Z</dcterms:created>
  <dcterms:modified xsi:type="dcterms:W3CDTF">2024-02-01T09:09:13Z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AF1D76082B0B4CF4A11431F16298740E_13</vt:lpwstr>
  </property>
</Properties>
</file>