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C3F9C" w14:textId="6EA46E27" w:rsidR="009116F5" w:rsidRPr="0009134B" w:rsidRDefault="009116F5" w:rsidP="0009134B">
      <w:pPr>
        <w:jc w:val="center"/>
        <w:rPr>
          <w:rFonts w:asciiTheme="majorHAnsi" w:hAnsiTheme="majorHAnsi" w:cstheme="majorHAnsi"/>
          <w:sz w:val="28"/>
          <w:szCs w:val="28"/>
          <w:u w:val="single"/>
        </w:rPr>
      </w:pPr>
      <w:r w:rsidRPr="0009134B">
        <w:rPr>
          <w:rFonts w:asciiTheme="majorHAnsi" w:eastAsia="Times New Roman" w:hAnsiTheme="majorHAnsi" w:cstheme="majorHAnsi"/>
          <w:b/>
          <w:bCs/>
          <w:color w:val="373A3C"/>
          <w:sz w:val="28"/>
          <w:szCs w:val="28"/>
          <w:u w:val="single"/>
          <w:lang w:eastAsia="en-GB"/>
        </w:rPr>
        <w:t>BMOE5003</w:t>
      </w:r>
      <w:r w:rsidR="0009134B" w:rsidRPr="0009134B">
        <w:rPr>
          <w:rFonts w:asciiTheme="majorHAnsi" w:eastAsia="Times New Roman" w:hAnsiTheme="majorHAnsi" w:cstheme="majorHAnsi"/>
          <w:b/>
          <w:bCs/>
          <w:color w:val="373A3C"/>
          <w:sz w:val="28"/>
          <w:szCs w:val="28"/>
          <w:u w:val="single"/>
          <w:lang w:eastAsia="en-GB"/>
        </w:rPr>
        <w:t xml:space="preserve">: </w:t>
      </w:r>
      <w:r w:rsidRPr="0009134B">
        <w:rPr>
          <w:rFonts w:asciiTheme="majorHAnsi" w:hAnsiTheme="majorHAnsi" w:cstheme="majorHAnsi"/>
          <w:sz w:val="28"/>
          <w:szCs w:val="28"/>
          <w:u w:val="single"/>
        </w:rPr>
        <w:t>The Psychology of Personal Adventure</w:t>
      </w:r>
      <w:r w:rsidR="0009134B">
        <w:rPr>
          <w:rFonts w:asciiTheme="majorHAnsi" w:hAnsiTheme="majorHAnsi" w:cstheme="majorHAnsi"/>
          <w:sz w:val="28"/>
          <w:szCs w:val="28"/>
          <w:u w:val="single"/>
        </w:rPr>
        <w:t xml:space="preserve">, Tom miles </w:t>
      </w:r>
      <w:r w:rsidR="007D1B9D">
        <w:rPr>
          <w:rFonts w:asciiTheme="majorHAnsi" w:hAnsiTheme="majorHAnsi" w:cstheme="majorHAnsi"/>
          <w:sz w:val="28"/>
          <w:szCs w:val="28"/>
          <w:u w:val="single"/>
        </w:rPr>
        <w:t>(2104123)</w:t>
      </w:r>
      <w:r w:rsidR="0009134B">
        <w:rPr>
          <w:rFonts w:asciiTheme="majorHAnsi" w:hAnsiTheme="majorHAnsi" w:cstheme="majorHAnsi"/>
          <w:sz w:val="28"/>
          <w:szCs w:val="28"/>
          <w:u w:val="single"/>
        </w:rPr>
        <w:t xml:space="preserve"> </w:t>
      </w:r>
    </w:p>
    <w:p w14:paraId="12A11C04" w14:textId="77777777" w:rsidR="009116F5" w:rsidRPr="009116F5" w:rsidRDefault="009116F5" w:rsidP="009116F5"/>
    <w:p w14:paraId="4F560894" w14:textId="3293E8A3" w:rsidR="00C30395" w:rsidRPr="005B2E9A" w:rsidRDefault="00C30395" w:rsidP="009116F5">
      <w:pPr>
        <w:spacing w:after="120" w:line="240" w:lineRule="auto"/>
        <w:rPr>
          <w:rFonts w:eastAsia="Times New Roman" w:cstheme="minorHAnsi"/>
          <w:lang w:eastAsia="en-GB"/>
        </w:rPr>
      </w:pPr>
    </w:p>
    <w:p w14:paraId="6F508B01" w14:textId="5BEA3CDB" w:rsidR="00C30395" w:rsidRPr="005B2E9A" w:rsidRDefault="00AC569F" w:rsidP="0085189E">
      <w:pPr>
        <w:spacing w:after="120" w:line="360" w:lineRule="auto"/>
        <w:jc w:val="both"/>
        <w:rPr>
          <w:rFonts w:eastAsia="Times New Roman" w:cstheme="minorHAnsi"/>
          <w:lang w:eastAsia="en-GB"/>
        </w:rPr>
      </w:pPr>
      <w:r w:rsidRPr="005B2E9A">
        <w:rPr>
          <w:rFonts w:eastAsia="Times New Roman" w:cstheme="minorHAnsi"/>
          <w:lang w:eastAsia="en-GB"/>
        </w:rPr>
        <w:t xml:space="preserve">According to Surridge </w:t>
      </w:r>
      <w:r w:rsidRPr="005B2E9A">
        <w:rPr>
          <w:rFonts w:eastAsia="Times New Roman" w:cstheme="minorHAnsi"/>
          <w:i/>
          <w:lang w:eastAsia="en-GB"/>
        </w:rPr>
        <w:t>et al</w:t>
      </w:r>
      <w:r w:rsidRPr="005B2E9A">
        <w:rPr>
          <w:rFonts w:eastAsia="Times New Roman" w:cstheme="minorHAnsi"/>
          <w:lang w:eastAsia="en-GB"/>
        </w:rPr>
        <w:t>., (2004) authors</w:t>
      </w:r>
      <w:r w:rsidR="00C30395" w:rsidRPr="005B2E9A">
        <w:rPr>
          <w:rFonts w:eastAsia="Times New Roman" w:cstheme="minorHAnsi"/>
          <w:lang w:eastAsia="en-GB"/>
        </w:rPr>
        <w:t xml:space="preserve"> such as John Muir, Walt Whitman, Ted Hughes and Henry David Thoreau</w:t>
      </w:r>
      <w:r w:rsidRPr="005B2E9A">
        <w:rPr>
          <w:rFonts w:eastAsia="Times New Roman" w:cstheme="minorHAnsi"/>
          <w:lang w:eastAsia="en-GB"/>
        </w:rPr>
        <w:t xml:space="preserve"> focused on the outdoor environment in terms of its spiritual impact</w:t>
      </w:r>
      <w:r w:rsidR="00C30395" w:rsidRPr="005B2E9A">
        <w:rPr>
          <w:rFonts w:eastAsia="Times New Roman" w:cstheme="minorHAnsi"/>
          <w:lang w:eastAsia="en-GB"/>
        </w:rPr>
        <w:t xml:space="preserve"> </w:t>
      </w:r>
      <w:r w:rsidRPr="005B2E9A">
        <w:rPr>
          <w:rFonts w:eastAsia="Times New Roman" w:cstheme="minorHAnsi"/>
          <w:lang w:eastAsia="en-GB"/>
        </w:rPr>
        <w:t>and i</w:t>
      </w:r>
      <w:r w:rsidR="00711408" w:rsidRPr="005B2E9A">
        <w:rPr>
          <w:rFonts w:eastAsia="Times New Roman" w:cstheme="minorHAnsi"/>
          <w:lang w:eastAsia="en-GB"/>
        </w:rPr>
        <w:t>ndeed, the benefits to both physical and mental health is well documented (</w:t>
      </w:r>
      <w:r w:rsidR="00FC5D25" w:rsidRPr="005B2E9A">
        <w:rPr>
          <w:rFonts w:eastAsia="Times New Roman" w:cstheme="minorHAnsi"/>
          <w:lang w:eastAsia="en-GB"/>
        </w:rPr>
        <w:t xml:space="preserve">Jimenez, 2021; </w:t>
      </w:r>
      <w:r w:rsidR="0084259A" w:rsidRPr="005B2E9A">
        <w:rPr>
          <w:rFonts w:eastAsia="Times New Roman" w:cstheme="minorHAnsi"/>
          <w:lang w:eastAsia="en-GB"/>
        </w:rPr>
        <w:t xml:space="preserve">Britton </w:t>
      </w:r>
      <w:r w:rsidR="0084259A" w:rsidRPr="005B2E9A">
        <w:rPr>
          <w:rFonts w:eastAsia="Times New Roman" w:cstheme="minorHAnsi"/>
          <w:i/>
          <w:lang w:eastAsia="en-GB"/>
        </w:rPr>
        <w:t>et al</w:t>
      </w:r>
      <w:r w:rsidR="0084259A" w:rsidRPr="005B2E9A">
        <w:rPr>
          <w:rFonts w:eastAsia="Times New Roman" w:cstheme="minorHAnsi"/>
          <w:lang w:eastAsia="en-GB"/>
        </w:rPr>
        <w:t xml:space="preserve">., 2020; Rogerson </w:t>
      </w:r>
      <w:r w:rsidR="0084259A" w:rsidRPr="005B2E9A">
        <w:rPr>
          <w:rFonts w:eastAsia="Times New Roman" w:cstheme="minorHAnsi"/>
          <w:i/>
          <w:lang w:eastAsia="en-GB"/>
        </w:rPr>
        <w:t>et al</w:t>
      </w:r>
      <w:r w:rsidR="0084259A" w:rsidRPr="005B2E9A">
        <w:rPr>
          <w:rFonts w:eastAsia="Times New Roman" w:cstheme="minorHAnsi"/>
          <w:lang w:eastAsia="en-GB"/>
        </w:rPr>
        <w:t>., 2020)</w:t>
      </w:r>
      <w:r w:rsidR="00711408" w:rsidRPr="005B2E9A">
        <w:rPr>
          <w:rFonts w:eastAsia="Times New Roman" w:cstheme="minorHAnsi"/>
          <w:lang w:eastAsia="en-GB"/>
        </w:rPr>
        <w:t>)</w:t>
      </w:r>
      <w:r w:rsidRPr="005B2E9A">
        <w:rPr>
          <w:rFonts w:eastAsia="Times New Roman" w:cstheme="minorHAnsi"/>
          <w:lang w:eastAsia="en-GB"/>
        </w:rPr>
        <w:t xml:space="preserve">. </w:t>
      </w:r>
      <w:r w:rsidR="00711408" w:rsidRPr="005B2E9A">
        <w:rPr>
          <w:rFonts w:eastAsia="Times New Roman" w:cstheme="minorHAnsi"/>
          <w:lang w:eastAsia="en-GB"/>
        </w:rPr>
        <w:t xml:space="preserve">However, according to </w:t>
      </w:r>
      <w:r w:rsidRPr="005B2E9A">
        <w:rPr>
          <w:rFonts w:eastAsia="Times New Roman" w:cstheme="minorHAnsi"/>
          <w:lang w:eastAsia="en-GB"/>
        </w:rPr>
        <w:t xml:space="preserve">Mackenzie and Brymer (2020) </w:t>
      </w:r>
      <w:r w:rsidR="00711408" w:rsidRPr="005B2E9A">
        <w:rPr>
          <w:rFonts w:eastAsia="Times New Roman" w:cstheme="minorHAnsi"/>
          <w:lang w:eastAsia="en-GB"/>
        </w:rPr>
        <w:t xml:space="preserve">people need to be exposed to risk to enable them to achieve and this concept arguably links to how Outdoor Adventure </w:t>
      </w:r>
      <w:r w:rsidRPr="005B2E9A">
        <w:rPr>
          <w:rFonts w:eastAsia="Times New Roman" w:cstheme="minorHAnsi"/>
          <w:lang w:eastAsia="en-GB"/>
        </w:rPr>
        <w:t>Activities</w:t>
      </w:r>
      <w:r w:rsidR="00711408" w:rsidRPr="005B2E9A">
        <w:rPr>
          <w:rFonts w:eastAsia="Times New Roman" w:cstheme="minorHAnsi"/>
          <w:lang w:eastAsia="en-GB"/>
        </w:rPr>
        <w:t xml:space="preserve"> can have a psychological benefit.</w:t>
      </w:r>
    </w:p>
    <w:p w14:paraId="1909831B" w14:textId="77777777" w:rsidR="00E82E71" w:rsidRPr="005B2E9A" w:rsidRDefault="00AC569F" w:rsidP="0085189E">
      <w:pPr>
        <w:spacing w:after="120" w:line="360" w:lineRule="auto"/>
        <w:jc w:val="both"/>
        <w:rPr>
          <w:rFonts w:eastAsia="Times New Roman" w:cstheme="minorHAnsi"/>
          <w:lang w:eastAsia="en-GB"/>
        </w:rPr>
      </w:pPr>
      <w:r w:rsidRPr="005B2E9A">
        <w:rPr>
          <w:rFonts w:eastAsia="Times New Roman" w:cstheme="minorHAnsi"/>
          <w:lang w:eastAsia="en-GB"/>
        </w:rPr>
        <w:t xml:space="preserve">Previously adventurous activities related to ‘performance issues’ and deficit models of risk and sensation-seeking’ Mackenzie and Brymer (2020) </w:t>
      </w:r>
      <w:r w:rsidR="00DC36E5" w:rsidRPr="005B2E9A">
        <w:rPr>
          <w:rFonts w:eastAsia="Times New Roman" w:cstheme="minorHAnsi"/>
          <w:lang w:eastAsia="en-GB"/>
        </w:rPr>
        <w:t xml:space="preserve">because extreme activities ultimately could result in injury or death.  </w:t>
      </w:r>
      <w:r w:rsidR="00B3335B" w:rsidRPr="005B2E9A">
        <w:rPr>
          <w:rFonts w:eastAsia="Times New Roman" w:cstheme="minorHAnsi"/>
          <w:lang w:eastAsia="en-GB"/>
        </w:rPr>
        <w:t>Understanding this leads to how outdoor adventurous activities could be considered in terms of contemporary psychology. Turning aside from the associated risk factors outdoor adventurous activities could be considered in terms of their benefits to a person’s health and wellbeing (</w:t>
      </w:r>
      <w:r w:rsidR="00F02D65" w:rsidRPr="005B2E9A">
        <w:rPr>
          <w:rFonts w:eastAsia="Times New Roman" w:cstheme="minorHAnsi"/>
          <w:lang w:eastAsia="en-GB"/>
        </w:rPr>
        <w:t>Brymer, 2014</w:t>
      </w:r>
      <w:r w:rsidR="00B3335B" w:rsidRPr="005B2E9A">
        <w:rPr>
          <w:rFonts w:eastAsia="Times New Roman" w:cstheme="minorHAnsi"/>
          <w:lang w:eastAsia="en-GB"/>
        </w:rPr>
        <w:t xml:space="preserve">).  This can be further considered by hedonic and eudaimonic elements </w:t>
      </w:r>
      <w:r w:rsidR="00D764A6" w:rsidRPr="005B2E9A">
        <w:rPr>
          <w:rFonts w:eastAsia="Times New Roman" w:cstheme="minorHAnsi"/>
          <w:lang w:eastAsia="en-GB"/>
        </w:rPr>
        <w:t xml:space="preserve">which can help understand people’s engagement with these activities in terms of meeting different needs.  </w:t>
      </w:r>
    </w:p>
    <w:p w14:paraId="5E77E611" w14:textId="29C13B5C" w:rsidR="00911163" w:rsidRPr="005B2E9A" w:rsidRDefault="00D764A6" w:rsidP="0085189E">
      <w:pPr>
        <w:spacing w:after="120" w:line="360" w:lineRule="auto"/>
        <w:jc w:val="both"/>
        <w:rPr>
          <w:rFonts w:eastAsia="Times New Roman" w:cstheme="minorHAnsi"/>
          <w:color w:val="FF0000"/>
          <w:lang w:eastAsia="en-GB"/>
        </w:rPr>
      </w:pPr>
      <w:r w:rsidRPr="005B2E9A">
        <w:rPr>
          <w:rFonts w:eastAsia="Times New Roman" w:cstheme="minorHAnsi"/>
          <w:lang w:eastAsia="en-GB"/>
        </w:rPr>
        <w:t xml:space="preserve">As identified by Anić (2014) hedonically motivated activities relate to pleasure and comfort whereas eudaimonically motivated activities relate to when a person wants to </w:t>
      </w:r>
      <w:r w:rsidR="00F02D65" w:rsidRPr="005B2E9A">
        <w:rPr>
          <w:rFonts w:eastAsia="Times New Roman" w:cstheme="minorHAnsi"/>
          <w:lang w:eastAsia="en-GB"/>
        </w:rPr>
        <w:t>do</w:t>
      </w:r>
      <w:r w:rsidRPr="005B2E9A">
        <w:rPr>
          <w:rFonts w:eastAsia="Times New Roman" w:cstheme="minorHAnsi"/>
          <w:lang w:eastAsia="en-GB"/>
        </w:rPr>
        <w:t xml:space="preserve"> their best or </w:t>
      </w:r>
      <w:r w:rsidR="00F02D65" w:rsidRPr="005B2E9A">
        <w:rPr>
          <w:rFonts w:eastAsia="Times New Roman" w:cstheme="minorHAnsi"/>
          <w:lang w:eastAsia="en-GB"/>
        </w:rPr>
        <w:t>improve</w:t>
      </w:r>
      <w:r w:rsidRPr="005B2E9A">
        <w:rPr>
          <w:rFonts w:eastAsia="Times New Roman" w:cstheme="minorHAnsi"/>
          <w:lang w:eastAsia="en-GB"/>
        </w:rPr>
        <w:t xml:space="preserve">. According to Brymer </w:t>
      </w:r>
      <w:r w:rsidR="00F02D65" w:rsidRPr="005B2E9A">
        <w:rPr>
          <w:rFonts w:eastAsia="Times New Roman" w:cstheme="minorHAnsi"/>
          <w:i/>
          <w:lang w:eastAsia="en-GB"/>
        </w:rPr>
        <w:t>et al.,</w:t>
      </w:r>
      <w:r w:rsidR="00F02D65" w:rsidRPr="005B2E9A">
        <w:rPr>
          <w:rFonts w:eastAsia="Times New Roman" w:cstheme="minorHAnsi"/>
          <w:lang w:eastAsia="en-GB"/>
        </w:rPr>
        <w:t xml:space="preserve"> (</w:t>
      </w:r>
      <w:r w:rsidR="00267C83" w:rsidRPr="005B2E9A">
        <w:rPr>
          <w:rFonts w:eastAsia="Times New Roman" w:cstheme="minorHAnsi"/>
          <w:lang w:eastAsia="en-GB"/>
        </w:rPr>
        <w:t>2020) the impact to a person’s health and wellbeing is ‘one of the more interesting themes’ to come out of research of those taking part in extreme sports and cite Schüler et al.</w:t>
      </w:r>
      <w:r w:rsidR="00F02D65" w:rsidRPr="005B2E9A">
        <w:rPr>
          <w:rFonts w:eastAsia="Times New Roman" w:cstheme="minorHAnsi"/>
          <w:lang w:eastAsia="en-GB"/>
        </w:rPr>
        <w:t xml:space="preserve"> 2018</w:t>
      </w:r>
      <w:r w:rsidR="00267C83" w:rsidRPr="005B2E9A">
        <w:rPr>
          <w:rFonts w:eastAsia="Times New Roman" w:cstheme="minorHAnsi"/>
          <w:lang w:eastAsia="en-GB"/>
        </w:rPr>
        <w:t>; Buckley</w:t>
      </w:r>
      <w:r w:rsidR="00F02D65" w:rsidRPr="005B2E9A">
        <w:rPr>
          <w:rStyle w:val="Hyperlink"/>
          <w:rFonts w:eastAsia="Times New Roman" w:cstheme="minorHAnsi"/>
          <w:color w:val="auto"/>
          <w:u w:val="none"/>
          <w:lang w:eastAsia="en-GB"/>
        </w:rPr>
        <w:t xml:space="preserve">, 2018) </w:t>
      </w:r>
      <w:r w:rsidR="00267C83" w:rsidRPr="005B2E9A">
        <w:rPr>
          <w:rStyle w:val="Hyperlink"/>
          <w:rFonts w:eastAsia="Times New Roman" w:cstheme="minorHAnsi"/>
          <w:color w:val="auto"/>
          <w:u w:val="none"/>
          <w:lang w:eastAsia="en-GB"/>
        </w:rPr>
        <w:t xml:space="preserve">who found that engagement in these sports can cause positive emotions.  </w:t>
      </w:r>
    </w:p>
    <w:p w14:paraId="255E6399" w14:textId="6B8B2A25" w:rsidR="000A57E8" w:rsidRPr="005B2E9A" w:rsidRDefault="00E82E71" w:rsidP="0085189E">
      <w:pPr>
        <w:spacing w:after="120" w:line="360" w:lineRule="auto"/>
        <w:jc w:val="both"/>
        <w:rPr>
          <w:rFonts w:eastAsia="Times New Roman" w:cstheme="minorHAnsi"/>
          <w:lang w:eastAsia="en-GB"/>
        </w:rPr>
      </w:pPr>
      <w:r w:rsidRPr="005B2E9A">
        <w:rPr>
          <w:rFonts w:eastAsia="Times New Roman" w:cstheme="minorHAnsi"/>
          <w:lang w:eastAsia="en-GB"/>
        </w:rPr>
        <w:t>Despite the risk associated with outdoor adventure activities because of their potential for serious injury and even death these high-risk activities are becoming increasing popular and could arguably be considered mainstream (Collins &amp; Brymer (2018). This would likely help dispel the over</w:t>
      </w:r>
      <w:r w:rsidR="001F1089" w:rsidRPr="005B2E9A">
        <w:rPr>
          <w:rFonts w:eastAsia="Times New Roman" w:cstheme="minorHAnsi"/>
          <w:lang w:eastAsia="en-GB"/>
        </w:rPr>
        <w:t xml:space="preserve">- </w:t>
      </w:r>
      <w:r w:rsidRPr="005B2E9A">
        <w:rPr>
          <w:rFonts w:eastAsia="Times New Roman" w:cstheme="minorHAnsi"/>
          <w:lang w:eastAsia="en-GB"/>
        </w:rPr>
        <w:t>simplistic ‘adrenaline junkie misnomer’</w:t>
      </w:r>
      <w:r w:rsidR="001F1089" w:rsidRPr="005B2E9A">
        <w:rPr>
          <w:rFonts w:eastAsia="Times New Roman" w:cstheme="minorHAnsi"/>
          <w:lang w:eastAsia="en-GB"/>
        </w:rPr>
        <w:t xml:space="preserve"> (</w:t>
      </w:r>
      <w:r w:rsidR="006308FC" w:rsidRPr="005B2E9A">
        <w:rPr>
          <w:rFonts w:eastAsia="Times New Roman" w:cstheme="minorHAnsi"/>
          <w:lang w:eastAsia="en-GB"/>
        </w:rPr>
        <w:t xml:space="preserve">Collins, &amp; Brymer, (2018); </w:t>
      </w:r>
      <w:r w:rsidR="001F1089" w:rsidRPr="005B2E9A">
        <w:rPr>
          <w:rFonts w:eastAsia="Times New Roman" w:cstheme="minorHAnsi"/>
          <w:lang w:eastAsia="en-GB"/>
        </w:rPr>
        <w:t xml:space="preserve">Self </w:t>
      </w:r>
      <w:r w:rsidR="001F1089" w:rsidRPr="005B2E9A">
        <w:rPr>
          <w:rFonts w:eastAsia="Times New Roman" w:cstheme="minorHAnsi"/>
          <w:i/>
          <w:lang w:eastAsia="en-GB"/>
        </w:rPr>
        <w:t>et al</w:t>
      </w:r>
      <w:r w:rsidR="001F1089" w:rsidRPr="005B2E9A">
        <w:rPr>
          <w:rFonts w:eastAsia="Times New Roman" w:cstheme="minorHAnsi"/>
          <w:lang w:eastAsia="en-GB"/>
        </w:rPr>
        <w:t>., 2007)</w:t>
      </w:r>
      <w:r w:rsidR="006308FC" w:rsidRPr="005B2E9A">
        <w:rPr>
          <w:rFonts w:eastAsia="Times New Roman" w:cstheme="minorHAnsi"/>
          <w:lang w:eastAsia="en-GB"/>
        </w:rPr>
        <w:t xml:space="preserve">. This over simplistic view is not fully insightful about how participation in activities which are associated with fear can also be intrinsically ‘positive and transformational’ (Brymer and Schweitzer 2017). </w:t>
      </w:r>
      <w:r w:rsidR="00D00EBC" w:rsidRPr="005B2E9A">
        <w:rPr>
          <w:rFonts w:eastAsia="Times New Roman" w:cstheme="minorHAnsi"/>
          <w:lang w:eastAsia="en-GB"/>
        </w:rPr>
        <w:t>T</w:t>
      </w:r>
      <w:r w:rsidR="000A57E8" w:rsidRPr="005B2E9A">
        <w:rPr>
          <w:rFonts w:eastAsia="Times New Roman" w:cstheme="minorHAnsi"/>
          <w:lang w:eastAsia="en-GB"/>
        </w:rPr>
        <w:t>his is confirmed by Mackenzie &amp; Brymer (2020)</w:t>
      </w:r>
      <w:r w:rsidR="00D00EBC" w:rsidRPr="005B2E9A">
        <w:rPr>
          <w:rFonts w:eastAsia="Times New Roman" w:cstheme="minorHAnsi"/>
          <w:lang w:eastAsia="en-GB"/>
        </w:rPr>
        <w:t xml:space="preserve"> </w:t>
      </w:r>
      <w:r w:rsidR="000A57E8" w:rsidRPr="005B2E9A">
        <w:rPr>
          <w:rFonts w:eastAsia="Times New Roman" w:cstheme="minorHAnsi"/>
          <w:lang w:eastAsia="en-GB"/>
        </w:rPr>
        <w:t xml:space="preserve">who consider that by limiting the focus to risk, danger and injury literature on </w:t>
      </w:r>
      <w:r w:rsidR="00D00EBC" w:rsidRPr="005B2E9A">
        <w:rPr>
          <w:rFonts w:eastAsia="Times New Roman" w:cstheme="minorHAnsi"/>
          <w:lang w:eastAsia="en-GB"/>
        </w:rPr>
        <w:t>adventurous</w:t>
      </w:r>
      <w:r w:rsidR="000A57E8" w:rsidRPr="005B2E9A">
        <w:rPr>
          <w:rFonts w:eastAsia="Times New Roman" w:cstheme="minorHAnsi"/>
          <w:lang w:eastAsia="en-GB"/>
        </w:rPr>
        <w:t xml:space="preserve"> nature sport is limited because they ignore </w:t>
      </w:r>
      <w:r w:rsidR="00D00EBC" w:rsidRPr="005B2E9A">
        <w:rPr>
          <w:rFonts w:eastAsia="Times New Roman" w:cstheme="minorHAnsi"/>
          <w:lang w:eastAsia="en-GB"/>
        </w:rPr>
        <w:t>potential discussions on their relevance to health and wellbeing and associated health initiatives.</w:t>
      </w:r>
    </w:p>
    <w:p w14:paraId="56C7BE97" w14:textId="48848246" w:rsidR="00D00EBC" w:rsidRPr="005B2E9A" w:rsidRDefault="00D00EBC" w:rsidP="0085189E">
      <w:pPr>
        <w:spacing w:after="120" w:line="360" w:lineRule="auto"/>
        <w:jc w:val="both"/>
        <w:rPr>
          <w:rFonts w:eastAsia="Times New Roman" w:cstheme="minorHAnsi"/>
          <w:lang w:eastAsia="en-GB"/>
        </w:rPr>
      </w:pPr>
      <w:r w:rsidRPr="005B2E9A">
        <w:rPr>
          <w:rFonts w:eastAsia="Times New Roman" w:cstheme="minorHAnsi"/>
          <w:lang w:eastAsia="en-GB"/>
        </w:rPr>
        <w:t>As evidenced there are established links between the health and wellbeing that being in the outdoor environment can provide (</w:t>
      </w:r>
      <w:r w:rsidR="00DE7D27" w:rsidRPr="005B2E9A">
        <w:rPr>
          <w:rFonts w:eastAsia="Times New Roman" w:cstheme="minorHAnsi"/>
          <w:lang w:eastAsia="en-GB"/>
        </w:rPr>
        <w:t>Pearson and Craig, 2014).</w:t>
      </w:r>
      <w:r w:rsidRPr="005B2E9A">
        <w:rPr>
          <w:rFonts w:eastAsia="Times New Roman" w:cstheme="minorHAnsi"/>
          <w:lang w:eastAsia="en-GB"/>
        </w:rPr>
        <w:t xml:space="preserve"> However according to Allan </w:t>
      </w:r>
      <w:r w:rsidRPr="005B2E9A">
        <w:rPr>
          <w:rFonts w:eastAsia="Times New Roman" w:cstheme="minorHAnsi"/>
          <w:i/>
          <w:lang w:eastAsia="en-GB"/>
        </w:rPr>
        <w:t>et al</w:t>
      </w:r>
      <w:r w:rsidRPr="005B2E9A">
        <w:rPr>
          <w:rFonts w:eastAsia="Times New Roman" w:cstheme="minorHAnsi"/>
          <w:lang w:eastAsia="en-GB"/>
        </w:rPr>
        <w:t xml:space="preserve">., (2020) there are psychological benefits and physical benefits that can be gained from outdoor and adventure sports which are unrelated to taking part in physical activity in the natural environment. </w:t>
      </w:r>
      <w:r w:rsidR="00DE7D27" w:rsidRPr="005B2E9A">
        <w:rPr>
          <w:rFonts w:eastAsia="Times New Roman" w:cstheme="minorHAnsi"/>
          <w:lang w:eastAsia="en-GB"/>
        </w:rPr>
        <w:t xml:space="preserve">Work by Hart (2019) </w:t>
      </w:r>
      <w:r w:rsidR="00DE7D27" w:rsidRPr="005B2E9A">
        <w:rPr>
          <w:rFonts w:eastAsia="Times New Roman" w:cstheme="minorHAnsi"/>
          <w:lang w:eastAsia="en-GB"/>
        </w:rPr>
        <w:lastRenderedPageBreak/>
        <w:t xml:space="preserve">considered this in terms of wellbeing outcomes being stimulated by the physical challenges of outdoor and adventure sport which initially cause psychological discomfort and vulnerability (Allan </w:t>
      </w:r>
      <w:r w:rsidR="00DE7D27" w:rsidRPr="005B2E9A">
        <w:rPr>
          <w:rFonts w:eastAsia="Times New Roman" w:cstheme="minorHAnsi"/>
          <w:i/>
          <w:lang w:eastAsia="en-GB"/>
        </w:rPr>
        <w:t>et al.</w:t>
      </w:r>
      <w:r w:rsidR="00DE7D27" w:rsidRPr="005B2E9A">
        <w:rPr>
          <w:rFonts w:eastAsia="Times New Roman" w:cstheme="minorHAnsi"/>
          <w:lang w:eastAsia="en-GB"/>
        </w:rPr>
        <w:t xml:space="preserve">, 2020).  </w:t>
      </w:r>
    </w:p>
    <w:p w14:paraId="7027FA49" w14:textId="23B97750" w:rsidR="006916D6" w:rsidRPr="005B2E9A" w:rsidRDefault="006916D6" w:rsidP="0085189E">
      <w:pPr>
        <w:spacing w:after="120" w:line="360" w:lineRule="auto"/>
        <w:jc w:val="both"/>
        <w:rPr>
          <w:rFonts w:eastAsia="Times New Roman" w:cstheme="minorHAnsi"/>
          <w:lang w:eastAsia="en-GB"/>
        </w:rPr>
      </w:pPr>
      <w:r w:rsidRPr="005B2E9A">
        <w:rPr>
          <w:rFonts w:eastAsia="Times New Roman" w:cstheme="minorHAnsi"/>
          <w:lang w:eastAsia="en-GB"/>
        </w:rPr>
        <w:t xml:space="preserve">When considering how outdoor adventurous activity can improve health and wellbeing it is important to consider that occasional anxiety is a normal state that people can experience and that this is different to anxiety disorders which include a range of psychiatric conditions which include generalised anxiety disorder (GAD), panic disorder, social anxiety disorder, and a range of other phobia-related disorders (National Institute of Mental Health, 2023). </w:t>
      </w:r>
      <w:r w:rsidR="00D0164B" w:rsidRPr="005B2E9A">
        <w:rPr>
          <w:rFonts w:eastAsia="Times New Roman" w:cstheme="minorHAnsi"/>
          <w:lang w:eastAsia="en-GB"/>
        </w:rPr>
        <w:t>Therefore</w:t>
      </w:r>
      <w:r w:rsidR="00375425" w:rsidRPr="005B2E9A">
        <w:rPr>
          <w:rFonts w:eastAsia="Times New Roman" w:cstheme="minorHAnsi"/>
          <w:lang w:eastAsia="en-GB"/>
        </w:rPr>
        <w:t xml:space="preserve">, </w:t>
      </w:r>
      <w:r w:rsidR="00D0164B" w:rsidRPr="005B2E9A">
        <w:rPr>
          <w:rFonts w:eastAsia="Times New Roman" w:cstheme="minorHAnsi"/>
          <w:lang w:eastAsia="en-GB"/>
        </w:rPr>
        <w:t xml:space="preserve">a distinction should be made between general anxiety and anxiety disorders when considering any well-being benefits that may be gained from outdoor adventurous activities. </w:t>
      </w:r>
    </w:p>
    <w:p w14:paraId="587314C5" w14:textId="7A236F86" w:rsidR="00B3688D" w:rsidRPr="005B2E9A" w:rsidRDefault="006916D6" w:rsidP="0085189E">
      <w:pPr>
        <w:tabs>
          <w:tab w:val="num" w:pos="720"/>
        </w:tabs>
        <w:spacing w:after="120" w:line="360" w:lineRule="auto"/>
        <w:jc w:val="both"/>
        <w:rPr>
          <w:rFonts w:eastAsia="Times New Roman" w:cstheme="minorHAnsi"/>
          <w:lang w:eastAsia="en-GB"/>
        </w:rPr>
      </w:pPr>
      <w:r w:rsidRPr="005B2E9A">
        <w:rPr>
          <w:rFonts w:eastAsia="Times New Roman" w:cstheme="minorHAnsi"/>
          <w:lang w:eastAsia="en-GB"/>
        </w:rPr>
        <w:t xml:space="preserve">Occasional anxiety levels are temporary but anxiety disorders do not go away and can become worse.  </w:t>
      </w:r>
      <w:r w:rsidR="00B3688D" w:rsidRPr="005B2E9A">
        <w:rPr>
          <w:rFonts w:eastAsia="Times New Roman" w:cstheme="minorHAnsi"/>
          <w:lang w:eastAsia="en-GB"/>
        </w:rPr>
        <w:t xml:space="preserve">Somatic anxiety is evident from physical changes in the body such as abdominal pain, an irregular heartbeat, chest pain, trembling and sweating and according to Gelenberg (2000) somatic anxiety symptoms </w:t>
      </w:r>
      <w:r w:rsidR="00D0164B" w:rsidRPr="005B2E9A">
        <w:rPr>
          <w:rFonts w:eastAsia="Times New Roman" w:cstheme="minorHAnsi"/>
          <w:lang w:eastAsia="en-GB"/>
        </w:rPr>
        <w:t xml:space="preserve">are used to assess and identify people with an anxiety disorder.  </w:t>
      </w:r>
    </w:p>
    <w:p w14:paraId="5BEEE510" w14:textId="13CD226D" w:rsidR="007D0846" w:rsidRPr="005B2E9A" w:rsidRDefault="00D0164B" w:rsidP="0085189E">
      <w:pPr>
        <w:spacing w:after="120" w:line="360" w:lineRule="auto"/>
        <w:jc w:val="both"/>
        <w:rPr>
          <w:rFonts w:eastAsia="Times New Roman" w:cstheme="minorHAnsi"/>
          <w:lang w:eastAsia="en-GB"/>
        </w:rPr>
      </w:pPr>
      <w:r w:rsidRPr="005B2E9A">
        <w:rPr>
          <w:rFonts w:eastAsia="Times New Roman" w:cstheme="minorHAnsi"/>
          <w:lang w:eastAsia="en-GB"/>
        </w:rPr>
        <w:t xml:space="preserve">Fear can trigger an automatic state which is explained by a ‘fight or flight’ response to a cognitive assessment of an actual or perceived danger </w:t>
      </w:r>
      <w:r w:rsidR="00375425" w:rsidRPr="005B2E9A">
        <w:rPr>
          <w:rFonts w:eastAsia="Times New Roman" w:cstheme="minorHAnsi"/>
          <w:lang w:eastAsia="en-GB"/>
        </w:rPr>
        <w:t>(</w:t>
      </w:r>
      <w:r w:rsidRPr="005B2E9A">
        <w:rPr>
          <w:rFonts w:eastAsia="Times New Roman" w:cstheme="minorHAnsi"/>
          <w:lang w:eastAsia="en-GB"/>
        </w:rPr>
        <w:t>Chand and Marwaha</w:t>
      </w:r>
      <w:r w:rsidR="00375425" w:rsidRPr="005B2E9A">
        <w:rPr>
          <w:rFonts w:eastAsia="Times New Roman" w:cstheme="minorHAnsi"/>
          <w:lang w:eastAsia="en-GB"/>
        </w:rPr>
        <w:t xml:space="preserve">, </w:t>
      </w:r>
      <w:r w:rsidRPr="005B2E9A">
        <w:rPr>
          <w:rFonts w:eastAsia="Times New Roman" w:cstheme="minorHAnsi"/>
          <w:lang w:eastAsia="en-GB"/>
        </w:rPr>
        <w:t>2000)</w:t>
      </w:r>
      <w:r w:rsidR="00375425" w:rsidRPr="005B2E9A">
        <w:rPr>
          <w:rFonts w:eastAsia="Times New Roman" w:cstheme="minorHAnsi"/>
          <w:lang w:eastAsia="en-GB"/>
        </w:rPr>
        <w:t>. Fear is an important state as through the fight or flight response can keep people safe (Ward,</w:t>
      </w:r>
      <w:r w:rsidR="007D0846" w:rsidRPr="005B2E9A">
        <w:rPr>
          <w:rFonts w:eastAsia="Times New Roman" w:cstheme="minorHAnsi"/>
          <w:lang w:eastAsia="en-GB"/>
        </w:rPr>
        <w:t xml:space="preserve"> 2004</w:t>
      </w:r>
      <w:r w:rsidR="00375425" w:rsidRPr="005B2E9A">
        <w:rPr>
          <w:rFonts w:eastAsia="Times New Roman" w:cstheme="minorHAnsi"/>
          <w:lang w:eastAsia="en-GB"/>
        </w:rPr>
        <w:t>)</w:t>
      </w:r>
      <w:r w:rsidR="007D0846" w:rsidRPr="005B2E9A">
        <w:rPr>
          <w:rFonts w:eastAsia="Times New Roman" w:cstheme="minorHAnsi"/>
          <w:lang w:eastAsia="en-GB"/>
        </w:rPr>
        <w:t xml:space="preserve">. </w:t>
      </w:r>
      <w:r w:rsidR="00375425" w:rsidRPr="005B2E9A">
        <w:rPr>
          <w:rFonts w:eastAsia="Times New Roman" w:cstheme="minorHAnsi"/>
          <w:lang w:eastAsia="en-GB"/>
        </w:rPr>
        <w:t xml:space="preserve">Arguably taking part in outdoor adventurous activities indicates that participants are challenging themselves to override the fight or flight response. </w:t>
      </w:r>
      <w:r w:rsidR="007D0846" w:rsidRPr="005B2E9A">
        <w:rPr>
          <w:rFonts w:eastAsia="Times New Roman" w:cstheme="minorHAnsi"/>
          <w:lang w:eastAsia="en-GB"/>
        </w:rPr>
        <w:t>As evidenced by Reed and Smith (2021) it was Mortlock (1984) who reported that people taking part in outdoor adventure education must learn to control their fear. Additionally, Reed and Smith (2021) identify that how fear manifests itself in an individual and how that individual reacts demonstrates that there is a continuum</w:t>
      </w:r>
      <w:r w:rsidR="00C9280F" w:rsidRPr="005B2E9A">
        <w:rPr>
          <w:rFonts w:eastAsia="Times New Roman" w:cstheme="minorHAnsi"/>
          <w:lang w:eastAsia="en-GB"/>
        </w:rPr>
        <w:t>. F</w:t>
      </w:r>
      <w:r w:rsidR="007D0846" w:rsidRPr="005B2E9A">
        <w:rPr>
          <w:rFonts w:eastAsia="Times New Roman" w:cstheme="minorHAnsi"/>
          <w:lang w:eastAsia="en-GB"/>
        </w:rPr>
        <w:t>ear for one person may instil terror and feelings of vulnerability and for another it may result in an individual showing courage and bravery</w:t>
      </w:r>
      <w:r w:rsidR="00C9280F" w:rsidRPr="005B2E9A">
        <w:rPr>
          <w:rFonts w:eastAsia="Times New Roman" w:cstheme="minorHAnsi"/>
          <w:lang w:eastAsia="en-GB"/>
        </w:rPr>
        <w:t xml:space="preserve">.  Furthermore, the response to fear will also depend on the situation for example some people become fearful in confined spaces and others when climbing at height.  This would arguably indicate that not all outdoor adventurous activities would help every individual overcome their fear. There is potential for an individual to overcome fear but understanding this continuum and how fear affects people differently and how people react to different situations could pose a challenge for outdoor adventure activity leaders.  </w:t>
      </w:r>
    </w:p>
    <w:p w14:paraId="58EE1329" w14:textId="13F3F590" w:rsidR="0085189E" w:rsidRPr="005B2E9A" w:rsidRDefault="0085189E" w:rsidP="007E2286">
      <w:pPr>
        <w:spacing w:after="120" w:line="360" w:lineRule="auto"/>
        <w:jc w:val="both"/>
        <w:rPr>
          <w:rFonts w:eastAsia="Times New Roman" w:cstheme="minorHAnsi"/>
          <w:lang w:eastAsia="en-GB"/>
        </w:rPr>
      </w:pPr>
      <w:r w:rsidRPr="005B2E9A">
        <w:rPr>
          <w:rFonts w:eastAsia="Times New Roman" w:cstheme="minorHAnsi"/>
          <w:lang w:eastAsia="en-GB"/>
        </w:rPr>
        <w:t xml:space="preserve">Turning attention to what effect outdoor adventurous activities can have on self -confidence Leather (2013) considered </w:t>
      </w:r>
      <w:r w:rsidR="00AA5F1F" w:rsidRPr="005B2E9A">
        <w:rPr>
          <w:rFonts w:eastAsia="Times New Roman" w:cstheme="minorHAnsi"/>
          <w:lang w:eastAsia="en-GB"/>
        </w:rPr>
        <w:t>the positive impact to a person’s self-esteem could be attributed to the Hahnian idea that these activities build character. However, in their critiques of Neo- Hahnian</w:t>
      </w:r>
      <w:r w:rsidR="001D656E" w:rsidRPr="005B2E9A">
        <w:rPr>
          <w:rFonts w:eastAsia="Times New Roman" w:cstheme="minorHAnsi"/>
          <w:lang w:eastAsia="en-GB"/>
        </w:rPr>
        <w:t xml:space="preserve"> ideologies,</w:t>
      </w:r>
      <w:r w:rsidR="00AA5F1F" w:rsidRPr="005B2E9A">
        <w:rPr>
          <w:rFonts w:eastAsia="Times New Roman" w:cstheme="minorHAnsi"/>
          <w:lang w:eastAsia="en-GB"/>
        </w:rPr>
        <w:t xml:space="preserve"> Brookes (2002) and Stonehouse (2011) both agreed that changes in a person</w:t>
      </w:r>
      <w:r w:rsidR="007E2286" w:rsidRPr="005B2E9A">
        <w:rPr>
          <w:rFonts w:eastAsia="Times New Roman" w:cstheme="minorHAnsi"/>
          <w:lang w:eastAsia="en-GB"/>
        </w:rPr>
        <w:t>’</w:t>
      </w:r>
      <w:r w:rsidR="00AA5F1F" w:rsidRPr="005B2E9A">
        <w:rPr>
          <w:rFonts w:eastAsia="Times New Roman" w:cstheme="minorHAnsi"/>
          <w:lang w:eastAsia="en-GB"/>
        </w:rPr>
        <w:t>s character w</w:t>
      </w:r>
      <w:r w:rsidR="007E2286" w:rsidRPr="005B2E9A">
        <w:rPr>
          <w:rFonts w:eastAsia="Times New Roman" w:cstheme="minorHAnsi"/>
          <w:lang w:eastAsia="en-GB"/>
        </w:rPr>
        <w:t xml:space="preserve">ould not </w:t>
      </w:r>
      <w:r w:rsidR="007E2286" w:rsidRPr="005B2E9A">
        <w:rPr>
          <w:rFonts w:eastAsia="Times New Roman" w:cstheme="minorHAnsi"/>
          <w:lang w:eastAsia="en-GB"/>
        </w:rPr>
        <w:lastRenderedPageBreak/>
        <w:t xml:space="preserve">be probable from taking part in outdoor adventurous activities arguing that a person’s character was developed over time and any changes would also take time to happen. </w:t>
      </w:r>
    </w:p>
    <w:p w14:paraId="2FE4F28D" w14:textId="77777777" w:rsidR="006C0EEF" w:rsidRPr="005B2E9A" w:rsidRDefault="006C0EEF" w:rsidP="006C0EEF">
      <w:pPr>
        <w:spacing w:after="120" w:line="360" w:lineRule="auto"/>
        <w:jc w:val="both"/>
        <w:rPr>
          <w:rFonts w:eastAsia="Times New Roman" w:cstheme="minorHAnsi"/>
          <w:lang w:eastAsia="en-GB"/>
        </w:rPr>
      </w:pPr>
      <w:r w:rsidRPr="005B2E9A">
        <w:rPr>
          <w:rFonts w:eastAsia="Times New Roman" w:cstheme="minorHAnsi"/>
          <w:lang w:eastAsia="en-GB"/>
        </w:rPr>
        <w:t xml:space="preserve">My personal experiences of gains in self-confidence obtained during and post adventurous outdoor activities align very much with the Hahnian Idea as described by Leather (2013). Case examples include scenarios such as completing indoor climbing wall ascents over and above my then current capability and undertaking expeditions in the face of extremes of weather, especially when wet and cold, and resisting subliminal bodily urges to call it quits. In such instances the sense of achievement on accomplishment released immediate endorphins in waves of stress or pain relief which would then be supplanted by longer lasting serotonin releases which would improve my general mood and demeanour. Regular releases of endorphins and serotonin would instil confidence in my abilities, all of which would be born from competence as my skill set grew. I consider these cyclical chemical releases to be self-reaffirming with the ability to propagate a desire to repeat and extend such experiences in pursuit of continued stability of contentment. </w:t>
      </w:r>
    </w:p>
    <w:p w14:paraId="7D39DF4A" w14:textId="77777777" w:rsidR="006C0EEF" w:rsidRPr="005B2E9A" w:rsidRDefault="006C0EEF" w:rsidP="006C0EEF">
      <w:pPr>
        <w:spacing w:after="120" w:line="360" w:lineRule="auto"/>
        <w:jc w:val="both"/>
        <w:rPr>
          <w:rFonts w:eastAsia="Times New Roman" w:cstheme="minorHAnsi"/>
          <w:lang w:eastAsia="en-GB"/>
        </w:rPr>
      </w:pPr>
    </w:p>
    <w:p w14:paraId="049BCCA5" w14:textId="30381272" w:rsidR="004234F2" w:rsidRPr="005B2E9A" w:rsidRDefault="006C0EEF" w:rsidP="006C0EEF">
      <w:pPr>
        <w:spacing w:after="120" w:line="360" w:lineRule="auto"/>
        <w:jc w:val="both"/>
        <w:rPr>
          <w:rFonts w:eastAsia="Times New Roman" w:cstheme="minorHAnsi"/>
          <w:lang w:eastAsia="en-GB"/>
        </w:rPr>
      </w:pPr>
      <w:r w:rsidRPr="005B2E9A">
        <w:rPr>
          <w:rFonts w:eastAsia="Times New Roman" w:cstheme="minorHAnsi"/>
          <w:lang w:eastAsia="en-GB"/>
        </w:rPr>
        <w:t>I acknowledge the proposition argued by Brookes and Stonehouse but consider there to be a distinction between embedded character traits and the ability to improve one’s self confidence through stimulating and rewarding self-challenge in the outdoor environment. If one can overcome and master one’s own fears and anxieties, or even just the extension of one’s ability through the pursuit of outdoor adventurous activities I strongly believe that personal psychological enlightenment can both be achieved and sustained without necessarily having to alter the intrinsic personality, character type or nuances of a neuro divergent populace.</w:t>
      </w:r>
    </w:p>
    <w:p w14:paraId="51447A0F" w14:textId="77777777" w:rsidR="007D0846" w:rsidRPr="005B2E9A" w:rsidRDefault="007D0846" w:rsidP="0085189E">
      <w:pPr>
        <w:spacing w:after="120" w:line="360" w:lineRule="auto"/>
        <w:jc w:val="both"/>
        <w:rPr>
          <w:rFonts w:eastAsia="Times New Roman" w:cstheme="minorHAnsi"/>
          <w:lang w:eastAsia="en-GB"/>
        </w:rPr>
      </w:pPr>
    </w:p>
    <w:p w14:paraId="57AD8B58" w14:textId="0A45FB80" w:rsidR="00CB5DFC" w:rsidRPr="005B2E9A" w:rsidRDefault="006D37F1" w:rsidP="0085189E">
      <w:pPr>
        <w:spacing w:after="120" w:line="360" w:lineRule="auto"/>
        <w:jc w:val="both"/>
        <w:rPr>
          <w:rFonts w:eastAsia="Times New Roman" w:cstheme="minorHAnsi"/>
          <w:lang w:eastAsia="en-GB"/>
        </w:rPr>
      </w:pPr>
      <w:r w:rsidRPr="005B2E9A">
        <w:rPr>
          <w:rFonts w:eastAsia="Times New Roman" w:cstheme="minorHAnsi"/>
          <w:lang w:eastAsia="en-GB"/>
        </w:rPr>
        <w:t xml:space="preserve">  </w:t>
      </w:r>
    </w:p>
    <w:p w14:paraId="008154B7" w14:textId="7C9BA2C1" w:rsidR="00CB5DFC" w:rsidRPr="005B2E9A" w:rsidRDefault="00CB5DFC" w:rsidP="000A57E8">
      <w:pPr>
        <w:spacing w:after="120" w:line="240" w:lineRule="auto"/>
        <w:rPr>
          <w:rFonts w:eastAsia="Times New Roman" w:cstheme="minorHAnsi"/>
          <w:lang w:eastAsia="en-GB"/>
        </w:rPr>
      </w:pPr>
    </w:p>
    <w:p w14:paraId="79BFC1BE" w14:textId="77777777" w:rsidR="00CB5DFC" w:rsidRPr="005B2E9A" w:rsidRDefault="00CB5DFC" w:rsidP="000A57E8">
      <w:pPr>
        <w:spacing w:after="120" w:line="240" w:lineRule="auto"/>
        <w:rPr>
          <w:rFonts w:eastAsia="Times New Roman" w:cstheme="minorHAnsi"/>
          <w:lang w:eastAsia="en-GB"/>
        </w:rPr>
      </w:pPr>
    </w:p>
    <w:p w14:paraId="10D570A8" w14:textId="77777777" w:rsidR="007E2286" w:rsidRPr="005B2E9A" w:rsidRDefault="007E2286">
      <w:pPr>
        <w:rPr>
          <w:rFonts w:eastAsia="Times New Roman" w:cstheme="minorHAnsi"/>
          <w:b/>
          <w:lang w:eastAsia="en-GB"/>
        </w:rPr>
      </w:pPr>
      <w:r w:rsidRPr="005B2E9A">
        <w:rPr>
          <w:rFonts w:eastAsia="Times New Roman" w:cstheme="minorHAnsi"/>
          <w:b/>
          <w:lang w:eastAsia="en-GB"/>
        </w:rPr>
        <w:br w:type="page"/>
      </w:r>
    </w:p>
    <w:p w14:paraId="1D1B25FF" w14:textId="77777777" w:rsidR="00CB5DFC" w:rsidRPr="005B2E9A" w:rsidRDefault="00CB5DFC" w:rsidP="000A57E8">
      <w:pPr>
        <w:spacing w:after="120" w:line="240" w:lineRule="auto"/>
        <w:rPr>
          <w:rFonts w:eastAsia="Times New Roman" w:cstheme="minorHAnsi"/>
          <w:b/>
          <w:lang w:eastAsia="en-GB"/>
        </w:rPr>
      </w:pPr>
    </w:p>
    <w:p w14:paraId="33F6615D" w14:textId="77777777" w:rsidR="001731E3" w:rsidRPr="005B2E9A" w:rsidRDefault="001731E3" w:rsidP="00CB5DFC">
      <w:pPr>
        <w:jc w:val="center"/>
        <w:rPr>
          <w:rFonts w:cstheme="minorHAnsi"/>
          <w:noProof/>
        </w:rPr>
      </w:pPr>
    </w:p>
    <w:p w14:paraId="519B03F7" w14:textId="0F77DF04" w:rsidR="00CB5DFC" w:rsidRPr="005B2E9A" w:rsidRDefault="008E0EFA" w:rsidP="00CB5DFC">
      <w:pPr>
        <w:rPr>
          <w:rFonts w:eastAsia="Times New Roman" w:cstheme="minorHAnsi"/>
          <w:lang w:eastAsia="en-GB"/>
        </w:rPr>
      </w:pPr>
      <w:r w:rsidRPr="005B2E9A">
        <w:rPr>
          <w:rStyle w:val="Hyperlink"/>
          <w:rFonts w:eastAsia="Times New Roman" w:cstheme="minorHAnsi"/>
          <w:color w:val="auto"/>
          <w:u w:val="none"/>
          <w:lang w:eastAsia="en-GB"/>
        </w:rPr>
        <w:t>P</w:t>
      </w:r>
      <w:r w:rsidR="001731E3" w:rsidRPr="005B2E9A">
        <w:rPr>
          <w:rStyle w:val="Hyperlink"/>
          <w:rFonts w:eastAsia="Times New Roman" w:cstheme="minorHAnsi"/>
          <w:color w:val="auto"/>
          <w:u w:val="none"/>
          <w:lang w:eastAsia="en-GB"/>
        </w:rPr>
        <w:t xml:space="preserve">rimary data provided by a </w:t>
      </w:r>
      <w:r w:rsidR="006C546E" w:rsidRPr="005B2E9A">
        <w:rPr>
          <w:rStyle w:val="Hyperlink"/>
          <w:rFonts w:eastAsia="Times New Roman" w:cstheme="minorHAnsi"/>
          <w:color w:val="auto"/>
          <w:u w:val="none"/>
          <w:lang w:eastAsia="en-GB"/>
        </w:rPr>
        <w:t>university</w:t>
      </w:r>
      <w:r w:rsidR="001731E3" w:rsidRPr="005B2E9A">
        <w:rPr>
          <w:rStyle w:val="Hyperlink"/>
          <w:rFonts w:eastAsia="Times New Roman" w:cstheme="minorHAnsi"/>
          <w:color w:val="auto"/>
          <w:u w:val="none"/>
          <w:lang w:eastAsia="en-GB"/>
        </w:rPr>
        <w:t xml:space="preserve"> lecturer of people taking part in the extreme sport of downhill mountain biking produced a different perspective.  </w:t>
      </w:r>
    </w:p>
    <w:p w14:paraId="313A9D2A" w14:textId="77777777" w:rsidR="008E0EFA" w:rsidRPr="005B2E9A" w:rsidRDefault="008E0EFA" w:rsidP="00CB5DFC">
      <w:pPr>
        <w:rPr>
          <w:rFonts w:cstheme="minorHAnsi"/>
          <w:noProof/>
        </w:rPr>
      </w:pPr>
    </w:p>
    <w:p w14:paraId="42F40E1F" w14:textId="6916398D" w:rsidR="00CB5DFC" w:rsidRPr="005B2E9A" w:rsidRDefault="00CB5DFC" w:rsidP="00CB5DFC">
      <w:pPr>
        <w:tabs>
          <w:tab w:val="left" w:pos="3750"/>
        </w:tabs>
        <w:rPr>
          <w:rFonts w:cstheme="minorHAnsi"/>
        </w:rPr>
      </w:pPr>
      <w:r w:rsidRPr="005B2E9A">
        <w:rPr>
          <w:rFonts w:cstheme="minorHAnsi"/>
        </w:rPr>
        <w:t xml:space="preserve">To test the hypothesis </w:t>
      </w:r>
      <w:r w:rsidR="00C02020" w:rsidRPr="005B2E9A">
        <w:rPr>
          <w:rFonts w:cstheme="minorHAnsi"/>
        </w:rPr>
        <w:t xml:space="preserve">of no change occurring </w:t>
      </w:r>
      <w:r w:rsidR="00CF2ECD" w:rsidRPr="005B2E9A">
        <w:rPr>
          <w:rFonts w:cstheme="minorHAnsi"/>
        </w:rPr>
        <w:t xml:space="preserve">to the </w:t>
      </w:r>
      <w:r w:rsidRPr="005B2E9A">
        <w:rPr>
          <w:rFonts w:cstheme="minorHAnsi"/>
        </w:rPr>
        <w:t>anxiety and self confidence levels throughout the build up to a competition. The samples</w:t>
      </w:r>
      <w:r w:rsidR="00CF2ECD" w:rsidRPr="005B2E9A">
        <w:rPr>
          <w:rFonts w:cstheme="minorHAnsi"/>
        </w:rPr>
        <w:t xml:space="preserve"> </w:t>
      </w:r>
      <w:r w:rsidRPr="005B2E9A">
        <w:rPr>
          <w:rFonts w:cstheme="minorHAnsi"/>
        </w:rPr>
        <w:t xml:space="preserve">were </w:t>
      </w:r>
      <w:r w:rsidR="00CF2ECD" w:rsidRPr="005B2E9A">
        <w:rPr>
          <w:rFonts w:cstheme="minorHAnsi"/>
        </w:rPr>
        <w:t xml:space="preserve">both a </w:t>
      </w:r>
      <w:r w:rsidRPr="005B2E9A">
        <w:rPr>
          <w:rFonts w:cstheme="minorHAnsi"/>
        </w:rPr>
        <w:t xml:space="preserve">week before downhill mountain biking competition and </w:t>
      </w:r>
      <w:r w:rsidR="009923B5" w:rsidRPr="005B2E9A">
        <w:rPr>
          <w:rFonts w:cstheme="minorHAnsi"/>
        </w:rPr>
        <w:t xml:space="preserve">on </w:t>
      </w:r>
      <w:r w:rsidRPr="005B2E9A">
        <w:rPr>
          <w:rFonts w:cstheme="minorHAnsi"/>
        </w:rPr>
        <w:t>the morning</w:t>
      </w:r>
      <w:r w:rsidR="009923B5" w:rsidRPr="005B2E9A">
        <w:rPr>
          <w:rFonts w:cstheme="minorHAnsi"/>
        </w:rPr>
        <w:t xml:space="preserve"> of the competition</w:t>
      </w:r>
      <w:r w:rsidR="00D03EC6" w:rsidRPr="005B2E9A">
        <w:rPr>
          <w:rFonts w:cstheme="minorHAnsi"/>
        </w:rPr>
        <w:t xml:space="preserve"> prior to it starting</w:t>
      </w:r>
      <w:r w:rsidRPr="005B2E9A">
        <w:rPr>
          <w:rFonts w:cstheme="minorHAnsi"/>
        </w:rPr>
        <w:t xml:space="preserve">. </w:t>
      </w:r>
      <w:r w:rsidR="00A064B2" w:rsidRPr="005B2E9A">
        <w:rPr>
          <w:rFonts w:cstheme="minorHAnsi"/>
        </w:rPr>
        <w:t xml:space="preserve">Within the test, the </w:t>
      </w:r>
      <w:r w:rsidR="00563BB9" w:rsidRPr="005B2E9A">
        <w:rPr>
          <w:rFonts w:cstheme="minorHAnsi"/>
        </w:rPr>
        <w:t xml:space="preserve">levels of </w:t>
      </w:r>
      <w:r w:rsidRPr="005B2E9A">
        <w:rPr>
          <w:rFonts w:cstheme="minorHAnsi"/>
        </w:rPr>
        <w:t>cognitive anxiety, somatic anxiety, and self-confidence in 20 students</w:t>
      </w:r>
      <w:r w:rsidR="00563BB9" w:rsidRPr="005B2E9A">
        <w:rPr>
          <w:rFonts w:cstheme="minorHAnsi"/>
        </w:rPr>
        <w:t xml:space="preserve"> w</w:t>
      </w:r>
      <w:r w:rsidR="006E5FCF" w:rsidRPr="005B2E9A">
        <w:rPr>
          <w:rFonts w:cstheme="minorHAnsi"/>
        </w:rPr>
        <w:t>ere</w:t>
      </w:r>
      <w:r w:rsidR="00563BB9" w:rsidRPr="005B2E9A">
        <w:rPr>
          <w:rFonts w:cstheme="minorHAnsi"/>
        </w:rPr>
        <w:t xml:space="preserve"> measured</w:t>
      </w:r>
      <w:r w:rsidRPr="005B2E9A">
        <w:rPr>
          <w:rFonts w:cstheme="minorHAnsi"/>
        </w:rPr>
        <w:t xml:space="preserve"> to find out if there was a significant difference</w:t>
      </w:r>
      <w:r w:rsidR="00563BB9" w:rsidRPr="005B2E9A">
        <w:rPr>
          <w:rFonts w:cstheme="minorHAnsi"/>
        </w:rPr>
        <w:t xml:space="preserve"> </w:t>
      </w:r>
      <w:r w:rsidR="00BE24C3" w:rsidRPr="005B2E9A">
        <w:rPr>
          <w:rFonts w:cstheme="minorHAnsi"/>
        </w:rPr>
        <w:t>between the two dates</w:t>
      </w:r>
      <w:r w:rsidRPr="005B2E9A">
        <w:rPr>
          <w:rFonts w:cstheme="minorHAnsi"/>
        </w:rPr>
        <w:t>.</w:t>
      </w:r>
    </w:p>
    <w:p w14:paraId="0CFFE799" w14:textId="77777777" w:rsidR="00CB5DFC" w:rsidRPr="005B2E9A" w:rsidRDefault="00CB5DFC" w:rsidP="00CB5DFC">
      <w:pPr>
        <w:pStyle w:val="ListParagraph"/>
        <w:tabs>
          <w:tab w:val="left" w:pos="3750"/>
        </w:tabs>
        <w:rPr>
          <w:rFonts w:cstheme="minorHAnsi"/>
        </w:rPr>
      </w:pPr>
    </w:p>
    <w:p w14:paraId="506498B8" w14:textId="3DAEE8D6" w:rsidR="00CB5DFC" w:rsidRPr="005B2E9A" w:rsidRDefault="00CB5DFC" w:rsidP="00CB5DFC">
      <w:pPr>
        <w:pStyle w:val="Caption"/>
        <w:rPr>
          <w:rFonts w:cstheme="minorHAnsi"/>
        </w:rPr>
      </w:pPr>
      <w:r w:rsidRPr="005B2E9A">
        <w:rPr>
          <w:rFonts w:cstheme="minorHAnsi"/>
        </w:rPr>
        <w:t xml:space="preserve">See Table </w:t>
      </w:r>
      <w:r w:rsidRPr="005B2E9A">
        <w:rPr>
          <w:rFonts w:cstheme="minorHAnsi"/>
        </w:rPr>
        <w:fldChar w:fldCharType="begin"/>
      </w:r>
      <w:r w:rsidRPr="005B2E9A">
        <w:rPr>
          <w:rFonts w:cstheme="minorHAnsi"/>
        </w:rPr>
        <w:instrText xml:space="preserve"> SEQ Table \* ARABIC </w:instrText>
      </w:r>
      <w:r w:rsidRPr="005B2E9A">
        <w:rPr>
          <w:rFonts w:cstheme="minorHAnsi"/>
        </w:rPr>
        <w:fldChar w:fldCharType="separate"/>
      </w:r>
      <w:r w:rsidR="008E0EFA" w:rsidRPr="005B2E9A">
        <w:rPr>
          <w:rFonts w:cstheme="minorHAnsi"/>
          <w:noProof/>
        </w:rPr>
        <w:t>1</w:t>
      </w:r>
      <w:r w:rsidRPr="005B2E9A">
        <w:rPr>
          <w:rFonts w:cstheme="minorHAnsi"/>
          <w:noProof/>
        </w:rPr>
        <w:fldChar w:fldCharType="end"/>
      </w:r>
    </w:p>
    <w:p w14:paraId="46DA7F2C" w14:textId="0DEBDA96" w:rsidR="00CB5DFC" w:rsidRPr="005B2E9A" w:rsidRDefault="00CB5DFC" w:rsidP="00CB5DFC">
      <w:pPr>
        <w:tabs>
          <w:tab w:val="left" w:pos="3750"/>
        </w:tabs>
        <w:rPr>
          <w:rFonts w:cstheme="minorHAnsi"/>
        </w:rPr>
      </w:pPr>
      <w:r w:rsidRPr="005B2E9A">
        <w:rPr>
          <w:rFonts w:cstheme="minorHAnsi"/>
        </w:rPr>
        <w:t>The Cognitive anxiety</w:t>
      </w:r>
      <w:r w:rsidR="0062641B" w:rsidRPr="005B2E9A">
        <w:rPr>
          <w:rFonts w:cstheme="minorHAnsi"/>
        </w:rPr>
        <w:t xml:space="preserve"> figures</w:t>
      </w:r>
      <w:r w:rsidRPr="005B2E9A">
        <w:rPr>
          <w:rFonts w:cstheme="minorHAnsi"/>
        </w:rPr>
        <w:t xml:space="preserve"> measured the week prior (M=19.95, SD=2.78) and the </w:t>
      </w:r>
      <w:r w:rsidR="0062641B" w:rsidRPr="005B2E9A">
        <w:rPr>
          <w:rFonts w:cstheme="minorHAnsi"/>
        </w:rPr>
        <w:t xml:space="preserve">figures measured on the morning </w:t>
      </w:r>
      <w:r w:rsidRPr="005B2E9A">
        <w:rPr>
          <w:rFonts w:cstheme="minorHAnsi"/>
        </w:rPr>
        <w:t xml:space="preserve">of the event (M=26.95, SD=3.45) were recorded. </w:t>
      </w:r>
      <w:bookmarkStart w:id="0" w:name="_Hlk131675493"/>
      <w:r w:rsidRPr="005B2E9A">
        <w:rPr>
          <w:rFonts w:cstheme="minorHAnsi"/>
        </w:rPr>
        <w:t xml:space="preserve">Due to the statistics being dependent on each other, a paired t-test </w:t>
      </w:r>
      <w:r w:rsidR="0036039F" w:rsidRPr="005B2E9A">
        <w:rPr>
          <w:rFonts w:cstheme="minorHAnsi"/>
        </w:rPr>
        <w:t>was conducted</w:t>
      </w:r>
      <w:r w:rsidRPr="005B2E9A">
        <w:rPr>
          <w:rFonts w:cstheme="minorHAnsi"/>
        </w:rPr>
        <w:t>.</w:t>
      </w:r>
    </w:p>
    <w:bookmarkEnd w:id="0"/>
    <w:p w14:paraId="474DA229" w14:textId="74123EE8" w:rsidR="00CB5DFC" w:rsidRPr="005B2E9A" w:rsidRDefault="00CB5DFC" w:rsidP="00CB5DFC">
      <w:pPr>
        <w:pStyle w:val="Caption"/>
        <w:rPr>
          <w:rFonts w:cstheme="minorHAnsi"/>
        </w:rPr>
      </w:pPr>
      <w:r w:rsidRPr="005B2E9A">
        <w:rPr>
          <w:rFonts w:cstheme="minorHAnsi"/>
        </w:rPr>
        <w:t xml:space="preserve">See Table </w:t>
      </w:r>
      <w:r w:rsidRPr="005B2E9A">
        <w:rPr>
          <w:rFonts w:cstheme="minorHAnsi"/>
        </w:rPr>
        <w:fldChar w:fldCharType="begin"/>
      </w:r>
      <w:r w:rsidRPr="005B2E9A">
        <w:rPr>
          <w:rFonts w:cstheme="minorHAnsi"/>
        </w:rPr>
        <w:instrText xml:space="preserve"> SEQ Table \* ARABIC </w:instrText>
      </w:r>
      <w:r w:rsidRPr="005B2E9A">
        <w:rPr>
          <w:rFonts w:cstheme="minorHAnsi"/>
        </w:rPr>
        <w:fldChar w:fldCharType="separate"/>
      </w:r>
      <w:r w:rsidR="008E0EFA" w:rsidRPr="005B2E9A">
        <w:rPr>
          <w:rFonts w:cstheme="minorHAnsi"/>
          <w:noProof/>
        </w:rPr>
        <w:t>2</w:t>
      </w:r>
      <w:r w:rsidRPr="005B2E9A">
        <w:rPr>
          <w:rFonts w:cstheme="minorHAnsi"/>
          <w:noProof/>
        </w:rPr>
        <w:fldChar w:fldCharType="end"/>
      </w:r>
    </w:p>
    <w:p w14:paraId="0852DD4F" w14:textId="65582F4E" w:rsidR="00CB5DFC" w:rsidRPr="005B2E9A" w:rsidRDefault="00CB5DFC" w:rsidP="00CB5DFC">
      <w:pPr>
        <w:tabs>
          <w:tab w:val="left" w:pos="3750"/>
        </w:tabs>
        <w:rPr>
          <w:rFonts w:cstheme="minorHAnsi"/>
        </w:rPr>
      </w:pPr>
      <w:r w:rsidRPr="005B2E9A">
        <w:rPr>
          <w:rFonts w:cstheme="minorHAnsi"/>
        </w:rPr>
        <w:t xml:space="preserve">The Null hypothesis </w:t>
      </w:r>
      <w:r w:rsidR="00191369" w:rsidRPr="005B2E9A">
        <w:rPr>
          <w:rFonts w:cstheme="minorHAnsi"/>
        </w:rPr>
        <w:t>set out was that the</w:t>
      </w:r>
      <w:r w:rsidRPr="005B2E9A">
        <w:rPr>
          <w:rFonts w:cstheme="minorHAnsi"/>
        </w:rPr>
        <w:t xml:space="preserve"> cognitive anxiety</w:t>
      </w:r>
      <w:r w:rsidR="00191369" w:rsidRPr="005B2E9A">
        <w:rPr>
          <w:rFonts w:cstheme="minorHAnsi"/>
        </w:rPr>
        <w:t xml:space="preserve"> </w:t>
      </w:r>
      <w:r w:rsidR="00191369" w:rsidRPr="005B2E9A">
        <w:rPr>
          <w:rFonts w:cstheme="minorHAnsi"/>
        </w:rPr>
        <w:t xml:space="preserve">levels </w:t>
      </w:r>
      <w:r w:rsidR="007F6C53" w:rsidRPr="005B2E9A">
        <w:rPr>
          <w:rFonts w:cstheme="minorHAnsi"/>
        </w:rPr>
        <w:t>would remain equal throughout</w:t>
      </w:r>
      <w:r w:rsidR="00A9470A" w:rsidRPr="005B2E9A">
        <w:rPr>
          <w:rFonts w:cstheme="minorHAnsi"/>
        </w:rPr>
        <w:t>, this</w:t>
      </w:r>
      <w:r w:rsidR="00191369" w:rsidRPr="005B2E9A">
        <w:rPr>
          <w:rFonts w:cstheme="minorHAnsi"/>
        </w:rPr>
        <w:t xml:space="preserve"> hypothesis </w:t>
      </w:r>
      <w:r w:rsidRPr="005B2E9A">
        <w:rPr>
          <w:rFonts w:cstheme="minorHAnsi"/>
        </w:rPr>
        <w:t xml:space="preserve">was rejected, </w:t>
      </w:r>
      <w:proofErr w:type="gramStart"/>
      <w:r w:rsidRPr="005B2E9A">
        <w:rPr>
          <w:rFonts w:cstheme="minorHAnsi"/>
        </w:rPr>
        <w:t>t(</w:t>
      </w:r>
      <w:proofErr w:type="gramEnd"/>
      <w:r w:rsidRPr="005B2E9A">
        <w:rPr>
          <w:rFonts w:cstheme="minorHAnsi"/>
        </w:rPr>
        <w:t>19) = -9.554, p = &lt;0.01. T</w:t>
      </w:r>
      <w:r w:rsidR="00C16668" w:rsidRPr="005B2E9A">
        <w:rPr>
          <w:rFonts w:cstheme="minorHAnsi"/>
        </w:rPr>
        <w:t xml:space="preserve">his then shows </w:t>
      </w:r>
      <w:r w:rsidRPr="005B2E9A">
        <w:rPr>
          <w:rFonts w:cstheme="minorHAnsi"/>
        </w:rPr>
        <w:t>the mean cognitive anxiety the morning of the event was statistically significantly higher than the mean</w:t>
      </w:r>
      <w:r w:rsidR="006975B6" w:rsidRPr="005B2E9A">
        <w:rPr>
          <w:rFonts w:cstheme="minorHAnsi"/>
        </w:rPr>
        <w:t xml:space="preserve"> cognitive</w:t>
      </w:r>
      <w:r w:rsidRPr="005B2E9A">
        <w:rPr>
          <w:rFonts w:cstheme="minorHAnsi"/>
        </w:rPr>
        <w:t xml:space="preserve"> anxiety re</w:t>
      </w:r>
      <w:r w:rsidR="00B90F86" w:rsidRPr="005B2E9A">
        <w:rPr>
          <w:rFonts w:cstheme="minorHAnsi"/>
        </w:rPr>
        <w:t xml:space="preserve">adings </w:t>
      </w:r>
      <w:r w:rsidRPr="005B2E9A">
        <w:rPr>
          <w:rFonts w:cstheme="minorHAnsi"/>
        </w:rPr>
        <w:t xml:space="preserve">the week prior to the event.  </w:t>
      </w:r>
    </w:p>
    <w:p w14:paraId="6E00CE14" w14:textId="1E22AFC2" w:rsidR="00CB5DFC" w:rsidRPr="005B2E9A" w:rsidRDefault="00CB5DFC" w:rsidP="00CB5DFC">
      <w:pPr>
        <w:pStyle w:val="Caption"/>
        <w:rPr>
          <w:rFonts w:cstheme="minorHAnsi"/>
        </w:rPr>
      </w:pPr>
      <w:r w:rsidRPr="005B2E9A">
        <w:rPr>
          <w:rFonts w:cstheme="minorHAnsi"/>
        </w:rPr>
        <w:t xml:space="preserve">See Table </w:t>
      </w:r>
      <w:r w:rsidRPr="005B2E9A">
        <w:rPr>
          <w:rFonts w:cstheme="minorHAnsi"/>
        </w:rPr>
        <w:fldChar w:fldCharType="begin"/>
      </w:r>
      <w:r w:rsidRPr="005B2E9A">
        <w:rPr>
          <w:rFonts w:cstheme="minorHAnsi"/>
        </w:rPr>
        <w:instrText xml:space="preserve"> SEQ Table \* ARABIC </w:instrText>
      </w:r>
      <w:r w:rsidRPr="005B2E9A">
        <w:rPr>
          <w:rFonts w:cstheme="minorHAnsi"/>
        </w:rPr>
        <w:fldChar w:fldCharType="separate"/>
      </w:r>
      <w:r w:rsidR="008E0EFA" w:rsidRPr="005B2E9A">
        <w:rPr>
          <w:rFonts w:cstheme="minorHAnsi"/>
          <w:noProof/>
        </w:rPr>
        <w:t>3</w:t>
      </w:r>
      <w:r w:rsidRPr="005B2E9A">
        <w:rPr>
          <w:rFonts w:cstheme="minorHAnsi"/>
          <w:noProof/>
        </w:rPr>
        <w:fldChar w:fldCharType="end"/>
      </w:r>
    </w:p>
    <w:p w14:paraId="2FEEBFD1" w14:textId="09AF0E7C" w:rsidR="00CB5DFC" w:rsidRPr="005B2E9A" w:rsidRDefault="00CB5DFC" w:rsidP="00CB5DFC">
      <w:pPr>
        <w:rPr>
          <w:rFonts w:cstheme="minorHAnsi"/>
        </w:rPr>
      </w:pPr>
      <w:r w:rsidRPr="005B2E9A">
        <w:rPr>
          <w:rFonts w:cstheme="minorHAnsi"/>
        </w:rPr>
        <w:t xml:space="preserve">The somatic anxiety </w:t>
      </w:r>
      <w:r w:rsidR="006E07E2" w:rsidRPr="005B2E9A">
        <w:rPr>
          <w:rFonts w:cstheme="minorHAnsi"/>
        </w:rPr>
        <w:t xml:space="preserve">figures measured the week prior </w:t>
      </w:r>
      <w:r w:rsidRPr="005B2E9A">
        <w:rPr>
          <w:rFonts w:cstheme="minorHAnsi"/>
        </w:rPr>
        <w:t>(M=13.9, SD=2.48). and</w:t>
      </w:r>
      <w:r w:rsidR="006E07E2" w:rsidRPr="005B2E9A">
        <w:rPr>
          <w:rFonts w:cstheme="minorHAnsi"/>
        </w:rPr>
        <w:t xml:space="preserve"> </w:t>
      </w:r>
      <w:r w:rsidR="006E07E2" w:rsidRPr="005B2E9A">
        <w:rPr>
          <w:rFonts w:cstheme="minorHAnsi"/>
        </w:rPr>
        <w:t xml:space="preserve">the figures measured on the morning of the event </w:t>
      </w:r>
      <w:r w:rsidRPr="005B2E9A">
        <w:rPr>
          <w:rFonts w:cstheme="minorHAnsi"/>
        </w:rPr>
        <w:t xml:space="preserve">(M=24.75, SD=4.15) were recorded. </w:t>
      </w:r>
      <w:r w:rsidR="006E07E2" w:rsidRPr="005B2E9A">
        <w:rPr>
          <w:rFonts w:cstheme="minorHAnsi"/>
        </w:rPr>
        <w:t>Due to the statistics being dependent on each other, a paired t-test was conducted.</w:t>
      </w:r>
    </w:p>
    <w:p w14:paraId="754173CA" w14:textId="70274B47" w:rsidR="00CB5DFC" w:rsidRPr="005B2E9A" w:rsidRDefault="00CB5DFC" w:rsidP="00CB5DFC">
      <w:pPr>
        <w:pStyle w:val="Caption"/>
        <w:rPr>
          <w:rFonts w:cstheme="minorHAnsi"/>
        </w:rPr>
      </w:pPr>
      <w:r w:rsidRPr="005B2E9A">
        <w:rPr>
          <w:rFonts w:cstheme="minorHAnsi"/>
        </w:rPr>
        <w:t xml:space="preserve">See Table </w:t>
      </w:r>
      <w:r w:rsidR="00E72BF9" w:rsidRPr="005B2E9A">
        <w:rPr>
          <w:rFonts w:cstheme="minorHAnsi"/>
        </w:rPr>
        <w:t>2</w:t>
      </w:r>
    </w:p>
    <w:p w14:paraId="6B03F56E" w14:textId="77777777" w:rsidR="00CB5DFC" w:rsidRPr="005B2E9A" w:rsidRDefault="00CB5DFC" w:rsidP="00CB5DFC">
      <w:pPr>
        <w:rPr>
          <w:rFonts w:cstheme="minorHAnsi"/>
        </w:rPr>
      </w:pPr>
    </w:p>
    <w:p w14:paraId="11EB7047" w14:textId="70D970B4" w:rsidR="00CB5DFC" w:rsidRPr="005B2E9A" w:rsidRDefault="00F1077A" w:rsidP="00CB5DFC">
      <w:pPr>
        <w:rPr>
          <w:rFonts w:cstheme="minorHAnsi"/>
        </w:rPr>
      </w:pPr>
      <w:r w:rsidRPr="005B2E9A">
        <w:rPr>
          <w:rFonts w:cstheme="minorHAnsi"/>
        </w:rPr>
        <w:t xml:space="preserve">The </w:t>
      </w:r>
      <w:r w:rsidR="00CB5DFC" w:rsidRPr="005B2E9A">
        <w:rPr>
          <w:rFonts w:cstheme="minorHAnsi"/>
        </w:rPr>
        <w:t xml:space="preserve">Null hypothesis of somatic anxiety </w:t>
      </w:r>
      <w:r w:rsidR="001E7E0C" w:rsidRPr="005B2E9A">
        <w:rPr>
          <w:rFonts w:cstheme="minorHAnsi"/>
        </w:rPr>
        <w:t xml:space="preserve">remaining </w:t>
      </w:r>
      <w:r w:rsidR="00CB5DFC" w:rsidRPr="005B2E9A">
        <w:rPr>
          <w:rFonts w:cstheme="minorHAnsi"/>
        </w:rPr>
        <w:t>equal</w:t>
      </w:r>
      <w:r w:rsidR="001E7E0C" w:rsidRPr="005B2E9A">
        <w:rPr>
          <w:rFonts w:cstheme="minorHAnsi"/>
        </w:rPr>
        <w:t xml:space="preserve"> across both data recordings</w:t>
      </w:r>
      <w:r w:rsidR="00CB5DFC" w:rsidRPr="005B2E9A">
        <w:rPr>
          <w:rFonts w:cstheme="minorHAnsi"/>
        </w:rPr>
        <w:t xml:space="preserve"> was rejected</w:t>
      </w:r>
      <w:r w:rsidR="001E7E0C" w:rsidRPr="005B2E9A">
        <w:rPr>
          <w:rFonts w:cstheme="minorHAnsi"/>
        </w:rPr>
        <w:t>, because the</w:t>
      </w:r>
      <w:r w:rsidR="00CB5DFC" w:rsidRPr="005B2E9A">
        <w:rPr>
          <w:rFonts w:cstheme="minorHAnsi"/>
        </w:rPr>
        <w:t xml:space="preserve"> value of t (</w:t>
      </w:r>
      <w:proofErr w:type="gramStart"/>
      <w:r w:rsidR="00CB5DFC" w:rsidRPr="005B2E9A">
        <w:rPr>
          <w:rFonts w:cstheme="minorHAnsi"/>
        </w:rPr>
        <w:t>t(</w:t>
      </w:r>
      <w:proofErr w:type="gramEnd"/>
      <w:r w:rsidR="00CB5DFC" w:rsidRPr="005B2E9A">
        <w:rPr>
          <w:rFonts w:cstheme="minorHAnsi"/>
        </w:rPr>
        <w:t xml:space="preserve">19) = -15.569) being less that the value of P (p = &lt;0.01). therefore, </w:t>
      </w:r>
      <w:r w:rsidR="001E7E0C" w:rsidRPr="005B2E9A">
        <w:rPr>
          <w:rFonts w:cstheme="minorHAnsi"/>
        </w:rPr>
        <w:t>displaying the</w:t>
      </w:r>
      <w:r w:rsidR="00CB5DFC" w:rsidRPr="005B2E9A">
        <w:rPr>
          <w:rFonts w:cstheme="minorHAnsi"/>
        </w:rPr>
        <w:t xml:space="preserve"> </w:t>
      </w:r>
      <w:r w:rsidR="001E7E0C" w:rsidRPr="005B2E9A">
        <w:rPr>
          <w:rFonts w:cstheme="minorHAnsi"/>
        </w:rPr>
        <w:t xml:space="preserve">mean cognitive anxiety the morning of the event was statistically significantly higher than the mean cognitive anxiety readings the week prior to the event.  </w:t>
      </w:r>
    </w:p>
    <w:p w14:paraId="103F1C40" w14:textId="7BE93A4F" w:rsidR="00CB5DFC" w:rsidRPr="005B2E9A" w:rsidRDefault="00CB5DFC" w:rsidP="00CB5DFC">
      <w:pPr>
        <w:pStyle w:val="Caption"/>
        <w:rPr>
          <w:rFonts w:cstheme="minorHAnsi"/>
        </w:rPr>
      </w:pPr>
      <w:r w:rsidRPr="005B2E9A">
        <w:rPr>
          <w:rFonts w:cstheme="minorHAnsi"/>
        </w:rPr>
        <w:t xml:space="preserve">See Table </w:t>
      </w:r>
      <w:r w:rsidR="00E72BF9" w:rsidRPr="005B2E9A">
        <w:rPr>
          <w:rFonts w:cstheme="minorHAnsi"/>
        </w:rPr>
        <w:t>3</w:t>
      </w:r>
    </w:p>
    <w:p w14:paraId="602B8F86" w14:textId="77777777" w:rsidR="00CB5DFC" w:rsidRPr="005B2E9A" w:rsidRDefault="00CB5DFC" w:rsidP="00CB5DFC">
      <w:pPr>
        <w:pStyle w:val="Caption"/>
        <w:rPr>
          <w:rFonts w:cstheme="minorHAnsi"/>
        </w:rPr>
      </w:pPr>
    </w:p>
    <w:p w14:paraId="3A6D00B9" w14:textId="0AEF56DB" w:rsidR="00CB5DFC" w:rsidRPr="005B2E9A" w:rsidRDefault="00CB5DFC" w:rsidP="00CB5DFC">
      <w:pPr>
        <w:tabs>
          <w:tab w:val="left" w:pos="3750"/>
        </w:tabs>
        <w:rPr>
          <w:rFonts w:cstheme="minorHAnsi"/>
        </w:rPr>
      </w:pPr>
      <w:r w:rsidRPr="005B2E9A">
        <w:rPr>
          <w:rFonts w:cstheme="minorHAnsi"/>
        </w:rPr>
        <w:t xml:space="preserve">The statistics measured for self-confidence </w:t>
      </w:r>
      <w:r w:rsidR="00AC462B" w:rsidRPr="005B2E9A">
        <w:rPr>
          <w:rFonts w:cstheme="minorHAnsi"/>
        </w:rPr>
        <w:t xml:space="preserve">the week prior </w:t>
      </w:r>
      <w:r w:rsidRPr="005B2E9A">
        <w:rPr>
          <w:rFonts w:cstheme="minorHAnsi"/>
        </w:rPr>
        <w:t xml:space="preserve">(M=19.55, SD=4.12) and the measurements the morning of the event (M=16.35, SD=4.81) </w:t>
      </w:r>
      <w:r w:rsidR="00CB57EF" w:rsidRPr="005B2E9A">
        <w:rPr>
          <w:rFonts w:cstheme="minorHAnsi"/>
        </w:rPr>
        <w:t>generates a</w:t>
      </w:r>
      <w:r w:rsidR="00A44D71" w:rsidRPr="005B2E9A">
        <w:rPr>
          <w:rFonts w:cstheme="minorHAnsi"/>
        </w:rPr>
        <w:t xml:space="preserve"> dissimilar </w:t>
      </w:r>
      <w:r w:rsidR="00721783" w:rsidRPr="005B2E9A">
        <w:rPr>
          <w:rFonts w:cstheme="minorHAnsi"/>
        </w:rPr>
        <w:t>result</w:t>
      </w:r>
      <w:r w:rsidRPr="005B2E9A">
        <w:rPr>
          <w:rFonts w:cstheme="minorHAnsi"/>
        </w:rPr>
        <w:t xml:space="preserve"> t</w:t>
      </w:r>
      <w:r w:rsidR="00721783" w:rsidRPr="005B2E9A">
        <w:rPr>
          <w:rFonts w:cstheme="minorHAnsi"/>
        </w:rPr>
        <w:t xml:space="preserve">o </w:t>
      </w:r>
      <w:r w:rsidRPr="005B2E9A">
        <w:rPr>
          <w:rFonts w:cstheme="minorHAnsi"/>
        </w:rPr>
        <w:t>the previous two</w:t>
      </w:r>
      <w:r w:rsidR="00721783" w:rsidRPr="005B2E9A">
        <w:rPr>
          <w:rFonts w:cstheme="minorHAnsi"/>
        </w:rPr>
        <w:t xml:space="preserve"> datasets</w:t>
      </w:r>
      <w:r w:rsidRPr="005B2E9A">
        <w:rPr>
          <w:rFonts w:cstheme="minorHAnsi"/>
        </w:rPr>
        <w:t xml:space="preserve">. </w:t>
      </w:r>
    </w:p>
    <w:p w14:paraId="02C1905B" w14:textId="60857349" w:rsidR="00CB5DFC" w:rsidRPr="005B2E9A" w:rsidRDefault="00CB5DFC" w:rsidP="00CB5DFC">
      <w:pPr>
        <w:pStyle w:val="Caption"/>
        <w:rPr>
          <w:rFonts w:cstheme="minorHAnsi"/>
        </w:rPr>
      </w:pPr>
      <w:r w:rsidRPr="005B2E9A">
        <w:rPr>
          <w:rFonts w:cstheme="minorHAnsi"/>
        </w:rPr>
        <w:t xml:space="preserve">See Table </w:t>
      </w:r>
      <w:r w:rsidR="00E72BF9" w:rsidRPr="005B2E9A">
        <w:rPr>
          <w:rFonts w:cstheme="minorHAnsi"/>
        </w:rPr>
        <w:t>2</w:t>
      </w:r>
    </w:p>
    <w:p w14:paraId="56CBA0B0" w14:textId="367F3C54" w:rsidR="00CB5DFC" w:rsidRPr="005B2E9A" w:rsidRDefault="00CB5DFC" w:rsidP="00CB5DFC">
      <w:pPr>
        <w:tabs>
          <w:tab w:val="left" w:pos="3750"/>
        </w:tabs>
        <w:rPr>
          <w:rFonts w:cstheme="minorHAnsi"/>
        </w:rPr>
      </w:pPr>
      <w:r w:rsidRPr="005B2E9A">
        <w:rPr>
          <w:rFonts w:cstheme="minorHAnsi"/>
        </w:rPr>
        <w:t xml:space="preserve">Although the null hypothesis is not </w:t>
      </w:r>
      <w:r w:rsidR="003D7A04" w:rsidRPr="005B2E9A">
        <w:rPr>
          <w:rFonts w:cstheme="minorHAnsi"/>
        </w:rPr>
        <w:t xml:space="preserve">immediately rejected, due to </w:t>
      </w:r>
      <w:r w:rsidRPr="005B2E9A">
        <w:rPr>
          <w:rFonts w:cstheme="minorHAnsi"/>
        </w:rPr>
        <w:t>the t value (</w:t>
      </w:r>
      <w:proofErr w:type="gramStart"/>
      <w:r w:rsidRPr="005B2E9A">
        <w:rPr>
          <w:rFonts w:cstheme="minorHAnsi"/>
        </w:rPr>
        <w:t>t(</w:t>
      </w:r>
      <w:proofErr w:type="gramEnd"/>
      <w:r w:rsidRPr="005B2E9A">
        <w:rPr>
          <w:rFonts w:cstheme="minorHAnsi"/>
        </w:rPr>
        <w:t xml:space="preserve">19) = 3.582) </w:t>
      </w:r>
      <w:r w:rsidR="003D7A04" w:rsidRPr="005B2E9A">
        <w:rPr>
          <w:rFonts w:cstheme="minorHAnsi"/>
        </w:rPr>
        <w:t xml:space="preserve">being </w:t>
      </w:r>
      <w:r w:rsidRPr="005B2E9A">
        <w:rPr>
          <w:rFonts w:cstheme="minorHAnsi"/>
        </w:rPr>
        <w:t xml:space="preserve"> greater than the </w:t>
      </w:r>
      <w:r w:rsidR="003D7A04" w:rsidRPr="005B2E9A">
        <w:rPr>
          <w:rFonts w:cstheme="minorHAnsi"/>
        </w:rPr>
        <w:t>P value</w:t>
      </w:r>
      <w:r w:rsidRPr="005B2E9A">
        <w:rPr>
          <w:rFonts w:cstheme="minorHAnsi"/>
        </w:rPr>
        <w:t xml:space="preserve"> (P = &lt;0.01). </w:t>
      </w:r>
    </w:p>
    <w:p w14:paraId="5CE07188" w14:textId="528BB478" w:rsidR="00CB5DFC" w:rsidRPr="005B2E9A" w:rsidRDefault="00CB5DFC" w:rsidP="00CB5DFC">
      <w:pPr>
        <w:tabs>
          <w:tab w:val="left" w:pos="3750"/>
        </w:tabs>
        <w:rPr>
          <w:rFonts w:cstheme="minorHAnsi"/>
        </w:rPr>
      </w:pPr>
      <w:r w:rsidRPr="005B2E9A">
        <w:rPr>
          <w:rFonts w:cstheme="minorHAnsi"/>
        </w:rPr>
        <w:t xml:space="preserve">This </w:t>
      </w:r>
      <w:r w:rsidR="00826FCA" w:rsidRPr="005B2E9A">
        <w:rPr>
          <w:rFonts w:cstheme="minorHAnsi"/>
        </w:rPr>
        <w:t xml:space="preserve">then states </w:t>
      </w:r>
      <w:r w:rsidRPr="005B2E9A">
        <w:rPr>
          <w:rFonts w:cstheme="minorHAnsi"/>
        </w:rPr>
        <w:t xml:space="preserve">that the mean </w:t>
      </w:r>
      <w:r w:rsidR="004234F2" w:rsidRPr="005B2E9A">
        <w:rPr>
          <w:rFonts w:cstheme="minorHAnsi"/>
        </w:rPr>
        <w:t>value for self-confidence</w:t>
      </w:r>
      <w:r w:rsidRPr="005B2E9A">
        <w:rPr>
          <w:rFonts w:cstheme="minorHAnsi"/>
        </w:rPr>
        <w:t xml:space="preserve"> </w:t>
      </w:r>
      <w:r w:rsidR="004234F2" w:rsidRPr="005B2E9A">
        <w:rPr>
          <w:rFonts w:cstheme="minorHAnsi"/>
        </w:rPr>
        <w:t xml:space="preserve">is </w:t>
      </w:r>
      <w:r w:rsidRPr="005B2E9A">
        <w:rPr>
          <w:rFonts w:cstheme="minorHAnsi"/>
        </w:rPr>
        <w:t xml:space="preserve">lower the morning of the competition than the </w:t>
      </w:r>
      <w:r w:rsidR="004234F2" w:rsidRPr="005B2E9A">
        <w:rPr>
          <w:rFonts w:cstheme="minorHAnsi"/>
        </w:rPr>
        <w:t xml:space="preserve">figures recorded the </w:t>
      </w:r>
      <w:r w:rsidRPr="005B2E9A">
        <w:rPr>
          <w:rFonts w:cstheme="minorHAnsi"/>
        </w:rPr>
        <w:t xml:space="preserve">week prior. </w:t>
      </w:r>
    </w:p>
    <w:p w14:paraId="1A8BC7DF" w14:textId="77777777" w:rsidR="004C23BE" w:rsidRPr="005B2E9A" w:rsidRDefault="004C23BE" w:rsidP="00CB5DFC">
      <w:pPr>
        <w:tabs>
          <w:tab w:val="left" w:pos="3750"/>
        </w:tabs>
        <w:rPr>
          <w:rFonts w:cstheme="minorHAnsi"/>
        </w:rPr>
      </w:pPr>
    </w:p>
    <w:p w14:paraId="297046F9" w14:textId="77777777" w:rsidR="00CB5DFC" w:rsidRPr="005B2E9A" w:rsidRDefault="00CB5DFC" w:rsidP="00CB5DFC">
      <w:pPr>
        <w:tabs>
          <w:tab w:val="left" w:pos="3750"/>
        </w:tabs>
        <w:rPr>
          <w:rFonts w:cstheme="minorHAnsi"/>
        </w:rPr>
      </w:pPr>
    </w:p>
    <w:p w14:paraId="25AB8963" w14:textId="77777777" w:rsidR="00CB5DFC" w:rsidRPr="005B2E9A" w:rsidRDefault="00CB5DFC" w:rsidP="00CB5DFC">
      <w:pPr>
        <w:tabs>
          <w:tab w:val="left" w:pos="3750"/>
        </w:tabs>
        <w:rPr>
          <w:rFonts w:cstheme="minorHAnsi"/>
        </w:rPr>
      </w:pPr>
    </w:p>
    <w:p w14:paraId="40C255DC" w14:textId="17BF58B5" w:rsidR="00CB5DFC" w:rsidRPr="005B2E9A" w:rsidRDefault="00CB5DFC" w:rsidP="00CB5DFC">
      <w:pPr>
        <w:pStyle w:val="Caption"/>
        <w:rPr>
          <w:rFonts w:cstheme="minorHAnsi"/>
        </w:rPr>
      </w:pPr>
      <w:r w:rsidRPr="005B2E9A">
        <w:rPr>
          <w:rFonts w:cstheme="minorHAnsi"/>
        </w:rPr>
        <w:t xml:space="preserve">See Table </w:t>
      </w:r>
      <w:r w:rsidR="00E72BF9" w:rsidRPr="005B2E9A">
        <w:rPr>
          <w:rFonts w:cstheme="minorHAnsi"/>
        </w:rPr>
        <w:t>3</w:t>
      </w:r>
    </w:p>
    <w:p w14:paraId="6B02B466" w14:textId="5607CECA" w:rsidR="001B0BFE" w:rsidRPr="005B2E9A" w:rsidRDefault="001B0BFE" w:rsidP="00D14D4F">
      <w:pPr>
        <w:tabs>
          <w:tab w:val="left" w:pos="3750"/>
        </w:tabs>
        <w:rPr>
          <w:rFonts w:cstheme="minorHAnsi"/>
        </w:rPr>
      </w:pPr>
      <w:r w:rsidRPr="005B2E9A">
        <w:rPr>
          <w:rFonts w:cstheme="minorHAnsi"/>
        </w:rPr>
        <w:lastRenderedPageBreak/>
        <w:t>To summarise</w:t>
      </w:r>
      <w:r w:rsidR="000661BC" w:rsidRPr="005B2E9A">
        <w:rPr>
          <w:rFonts w:cstheme="minorHAnsi"/>
        </w:rPr>
        <w:t>,</w:t>
      </w:r>
      <w:r w:rsidRPr="005B2E9A">
        <w:rPr>
          <w:rFonts w:cstheme="minorHAnsi"/>
        </w:rPr>
        <w:t xml:space="preserve"> </w:t>
      </w:r>
      <w:r w:rsidR="00C436FE" w:rsidRPr="005B2E9A">
        <w:rPr>
          <w:rFonts w:cstheme="minorHAnsi"/>
        </w:rPr>
        <w:t>t</w:t>
      </w:r>
      <w:r w:rsidR="00C436FE" w:rsidRPr="005B2E9A">
        <w:rPr>
          <w:rStyle w:val="Hyperlink"/>
          <w:rFonts w:eastAsia="Times New Roman" w:cstheme="minorHAnsi"/>
          <w:color w:val="auto"/>
          <w:u w:val="none"/>
          <w:lang w:eastAsia="en-GB"/>
        </w:rPr>
        <w:t>he data from 20 participants showed that on average somatic and cognitive anxiety had risen on the day of the event and self-confidence had decreased.</w:t>
      </w:r>
      <w:r w:rsidR="00C436FE" w:rsidRPr="005B2E9A">
        <w:rPr>
          <w:rStyle w:val="Hyperlink"/>
          <w:rFonts w:eastAsia="Times New Roman" w:cstheme="minorHAnsi"/>
          <w:color w:val="auto"/>
          <w:u w:val="none"/>
          <w:lang w:eastAsia="en-GB"/>
        </w:rPr>
        <w:t xml:space="preserve"> T</w:t>
      </w:r>
      <w:r w:rsidRPr="005B2E9A">
        <w:rPr>
          <w:rFonts w:cstheme="minorHAnsi"/>
        </w:rPr>
        <w:t>he morning of the biking event the cognitive anxiety and the somatic anxiety of the participants showed significantly higher than 1 week prior to the event. However, the self-confidence showed lower.</w:t>
      </w:r>
      <w:r w:rsidR="00652260" w:rsidRPr="005B2E9A">
        <w:rPr>
          <w:rFonts w:cstheme="minorHAnsi"/>
        </w:rPr>
        <w:t xml:space="preserve"> </w:t>
      </w:r>
      <w:r w:rsidR="00652260" w:rsidRPr="005B2E9A">
        <w:rPr>
          <w:rStyle w:val="Hyperlink"/>
          <w:rFonts w:eastAsia="Times New Roman" w:cstheme="minorHAnsi"/>
          <w:color w:val="auto"/>
          <w:u w:val="none"/>
          <w:lang w:eastAsia="en-GB"/>
        </w:rPr>
        <w:t xml:space="preserve">However, it is not known if the somatic and cognitive anxiety </w:t>
      </w:r>
      <w:r w:rsidR="00652260" w:rsidRPr="005B2E9A">
        <w:rPr>
          <w:rStyle w:val="Hyperlink"/>
          <w:rFonts w:eastAsia="Times New Roman" w:cstheme="minorHAnsi"/>
          <w:color w:val="auto"/>
          <w:u w:val="none"/>
          <w:lang w:eastAsia="en-GB"/>
        </w:rPr>
        <w:t>reduced,</w:t>
      </w:r>
      <w:r w:rsidR="00652260" w:rsidRPr="005B2E9A">
        <w:rPr>
          <w:rStyle w:val="Hyperlink"/>
          <w:rFonts w:eastAsia="Times New Roman" w:cstheme="minorHAnsi"/>
          <w:color w:val="auto"/>
          <w:u w:val="none"/>
          <w:lang w:eastAsia="en-GB"/>
        </w:rPr>
        <w:t xml:space="preserve"> and self-confidence increased after taking part in the event. </w:t>
      </w:r>
      <w:r w:rsidR="00652260" w:rsidRPr="005B2E9A">
        <w:rPr>
          <w:rFonts w:eastAsia="Times New Roman" w:cstheme="minorHAnsi"/>
          <w:lang w:eastAsia="en-GB"/>
        </w:rPr>
        <w:t>Participating in downhill mountain biking has the potential for injury and death and consequently the sport is high risk.  Therefore, the data about anxiety and confidence levels at the start of the event are arguably what would be expected.</w:t>
      </w:r>
    </w:p>
    <w:p w14:paraId="7A64A9EB" w14:textId="77777777" w:rsidR="00CB5DFC" w:rsidRDefault="00CB5DFC" w:rsidP="00CB5DFC">
      <w:pPr>
        <w:tabs>
          <w:tab w:val="left" w:pos="3750"/>
        </w:tabs>
        <w:ind w:left="360"/>
      </w:pPr>
    </w:p>
    <w:p w14:paraId="02D783C7" w14:textId="77777777" w:rsidR="00CB5DFC" w:rsidRDefault="00CB5DFC" w:rsidP="00CB5DFC">
      <w:pPr>
        <w:tabs>
          <w:tab w:val="left" w:pos="1449"/>
        </w:tabs>
      </w:pPr>
      <w:r>
        <w:tab/>
      </w:r>
    </w:p>
    <w:p w14:paraId="20E70FE2" w14:textId="77777777" w:rsidR="00CB5DFC" w:rsidRDefault="00CB5DFC" w:rsidP="00CB5DFC">
      <w:pPr>
        <w:tabs>
          <w:tab w:val="left" w:pos="3750"/>
        </w:tabs>
      </w:pPr>
    </w:p>
    <w:p w14:paraId="5B59197C" w14:textId="77777777" w:rsidR="00CB5DFC" w:rsidRDefault="00CB5DFC" w:rsidP="00CB5DFC">
      <w:pPr>
        <w:tabs>
          <w:tab w:val="left" w:pos="3750"/>
        </w:tabs>
      </w:pPr>
    </w:p>
    <w:p w14:paraId="0433865D" w14:textId="77777777" w:rsidR="00CB5DFC" w:rsidRDefault="00CB5DFC" w:rsidP="00CB5DFC">
      <w:pPr>
        <w:tabs>
          <w:tab w:val="left" w:pos="3750"/>
        </w:tabs>
      </w:pPr>
      <w:r w:rsidRPr="0076328B">
        <w:rPr>
          <w:b/>
          <w:bCs/>
          <w:noProof/>
          <w:sz w:val="24"/>
          <w:szCs w:val="24"/>
          <w:u w:val="single"/>
        </w:rPr>
        <w:drawing>
          <wp:anchor distT="0" distB="0" distL="114300" distR="114300" simplePos="0" relativeHeight="251661312" behindDoc="0" locked="0" layoutInCell="1" allowOverlap="1" wp14:anchorId="590F1333" wp14:editId="32606212">
            <wp:simplePos x="0" y="0"/>
            <wp:positionH relativeFrom="margin">
              <wp:posOffset>-213944</wp:posOffset>
            </wp:positionH>
            <wp:positionV relativeFrom="paragraph">
              <wp:posOffset>303496</wp:posOffset>
            </wp:positionV>
            <wp:extent cx="5845175" cy="2314575"/>
            <wp:effectExtent l="0" t="0" r="3175" b="9525"/>
            <wp:wrapSquare wrapText="bothSides"/>
            <wp:docPr id="109957778"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7778" name="Picture 1" descr="Graphical user interface, application, table, Excel&#10;&#10;Description automatically generated"/>
                    <pic:cNvPicPr/>
                  </pic:nvPicPr>
                  <pic:blipFill rotWithShape="1">
                    <a:blip r:embed="rId10" cstate="print">
                      <a:extLst>
                        <a:ext uri="{28A0092B-C50C-407E-A947-70E740481C1C}">
                          <a14:useLocalDpi xmlns:a14="http://schemas.microsoft.com/office/drawing/2010/main" val="0"/>
                        </a:ext>
                      </a:extLst>
                    </a:blip>
                    <a:srcRect l="1534" t="32002" r="30559" b="20183"/>
                    <a:stretch/>
                  </pic:blipFill>
                  <pic:spPr bwMode="auto">
                    <a:xfrm>
                      <a:off x="0" y="0"/>
                      <a:ext cx="5845175" cy="2314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1" allowOverlap="1" wp14:anchorId="369F1E83" wp14:editId="1162567E">
                <wp:simplePos x="0" y="0"/>
                <wp:positionH relativeFrom="margin">
                  <wp:align>left</wp:align>
                </wp:positionH>
                <wp:positionV relativeFrom="paragraph">
                  <wp:posOffset>44484</wp:posOffset>
                </wp:positionV>
                <wp:extent cx="4624705" cy="457200"/>
                <wp:effectExtent l="0" t="0" r="4445" b="0"/>
                <wp:wrapSquare wrapText="bothSides"/>
                <wp:docPr id="1824023851" name="Text Box 1"/>
                <wp:cNvGraphicFramePr/>
                <a:graphic xmlns:a="http://schemas.openxmlformats.org/drawingml/2006/main">
                  <a:graphicData uri="http://schemas.microsoft.com/office/word/2010/wordprocessingShape">
                    <wps:wsp>
                      <wps:cNvSpPr txBox="1"/>
                      <wps:spPr>
                        <a:xfrm>
                          <a:off x="0" y="0"/>
                          <a:ext cx="4624705" cy="457200"/>
                        </a:xfrm>
                        <a:prstGeom prst="rect">
                          <a:avLst/>
                        </a:prstGeom>
                        <a:solidFill>
                          <a:prstClr val="white"/>
                        </a:solidFill>
                        <a:ln>
                          <a:noFill/>
                        </a:ln>
                      </wps:spPr>
                      <wps:txbx>
                        <w:txbxContent>
                          <w:p w14:paraId="2518F484" w14:textId="77777777" w:rsidR="00CB5DFC" w:rsidRPr="00A556C7" w:rsidRDefault="00CB5DFC" w:rsidP="00CB5DFC">
                            <w:pPr>
                              <w:pStyle w:val="Caption"/>
                              <w:rPr>
                                <w:b/>
                                <w:bCs/>
                                <w:noProof/>
                                <w:sz w:val="24"/>
                                <w:szCs w:val="24"/>
                                <w:u w:val="single"/>
                              </w:rPr>
                            </w:pPr>
                            <w:r>
                              <w:t>Table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369F1E83" id="_x0000_t202" coordsize="21600,21600" o:spt="202" path="m,l,21600r21600,l21600,xe">
                <v:stroke joinstyle="miter"/>
                <v:path gradientshapeok="t" o:connecttype="rect"/>
              </v:shapetype>
              <v:shape id="Text Box 1" o:spid="_x0000_s1026" type="#_x0000_t202" style="position:absolute;margin-left:0;margin-top:3.5pt;width:364.15pt;height:36pt;z-index:2516623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" stroked="f">
                <v:textbox inset="0,0,0,0">
                  <w:txbxContent>
                    <w:p w14:paraId="2518F484" w14:textId="77777777" w:rsidR="00CB5DFC" w:rsidRPr="00A556C7" w:rsidRDefault="00CB5DFC" w:rsidP="00CB5DFC">
                      <w:pPr>
                        <w:pStyle w:val="Caption"/>
                        <w:rPr>
                          <w:b/>
                          <w:bCs/>
                          <w:noProof/>
                          <w:sz w:val="24"/>
                          <w:szCs w:val="24"/>
                          <w:u w:val="single"/>
                        </w:rPr>
                      </w:pPr>
                      <w:r>
                        <w:t>Table 1</w:t>
                      </w:r>
                    </w:p>
                  </w:txbxContent>
                </v:textbox>
                <w10:wrap type="square" anchorx="margin"/>
              </v:shape>
            </w:pict>
          </mc:Fallback>
        </mc:AlternateContent>
      </w:r>
    </w:p>
    <w:p w14:paraId="47B648DE" w14:textId="77777777" w:rsidR="00CB5DFC" w:rsidRDefault="00CB5DFC" w:rsidP="00CB5DFC">
      <w:pPr>
        <w:tabs>
          <w:tab w:val="left" w:pos="3750"/>
        </w:tabs>
      </w:pPr>
      <w:r>
        <w:rPr>
          <w:noProof/>
        </w:rPr>
        <mc:AlternateContent>
          <mc:Choice Requires="wps">
            <w:drawing>
              <wp:anchor distT="0" distB="0" distL="114300" distR="114300" simplePos="0" relativeHeight="251663360" behindDoc="0" locked="0" layoutInCell="1" allowOverlap="1" wp14:anchorId="049CDD85" wp14:editId="10EADE35">
                <wp:simplePos x="0" y="0"/>
                <wp:positionH relativeFrom="margin">
                  <wp:posOffset>-164551</wp:posOffset>
                </wp:positionH>
                <wp:positionV relativeFrom="paragraph">
                  <wp:posOffset>2536550</wp:posOffset>
                </wp:positionV>
                <wp:extent cx="5543550" cy="457200"/>
                <wp:effectExtent l="0" t="0" r="0" b="0"/>
                <wp:wrapSquare wrapText="bothSides"/>
                <wp:docPr id="992272167" name="Text Box 1"/>
                <wp:cNvGraphicFramePr/>
                <a:graphic xmlns:a="http://schemas.openxmlformats.org/drawingml/2006/main">
                  <a:graphicData uri="http://schemas.microsoft.com/office/word/2010/wordprocessingShape">
                    <wps:wsp>
                      <wps:cNvSpPr txBox="1"/>
                      <wps:spPr>
                        <a:xfrm>
                          <a:off x="0" y="0"/>
                          <a:ext cx="5543550" cy="457200"/>
                        </a:xfrm>
                        <a:prstGeom prst="rect">
                          <a:avLst/>
                        </a:prstGeom>
                        <a:noFill/>
                        <a:ln>
                          <a:noFill/>
                        </a:ln>
                      </wps:spPr>
                      <wps:txbx>
                        <w:txbxContent>
                          <w:p w14:paraId="6452D940" w14:textId="77777777" w:rsidR="00CB5DFC" w:rsidRPr="00EE112E" w:rsidRDefault="00CB5DFC" w:rsidP="00CB5DFC">
                            <w:pPr>
                              <w:pStyle w:val="Caption"/>
                              <w:rPr>
                                <w:noProof/>
                              </w:rPr>
                            </w:pPr>
                            <w:r>
                              <w:t>Table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49CDD85" id="_x0000_s1027" type="#_x0000_t202" style="position:absolute;margin-left:-12.95pt;margin-top:199.75pt;width:436.5pt;height:36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" filled="f" stroked="f">
                <v:textbox inset="0,0,0,0">
                  <w:txbxContent>
                    <w:p w14:paraId="6452D940" w14:textId="77777777" w:rsidR="00CB5DFC" w:rsidRPr="00EE112E" w:rsidRDefault="00CB5DFC" w:rsidP="00CB5DFC">
                      <w:pPr>
                        <w:pStyle w:val="Caption"/>
                        <w:rPr>
                          <w:noProof/>
                        </w:rPr>
                      </w:pPr>
                      <w:r>
                        <w:t>Table 2</w:t>
                      </w:r>
                    </w:p>
                  </w:txbxContent>
                </v:textbox>
                <w10:wrap type="square" anchorx="margin"/>
              </v:shape>
            </w:pict>
          </mc:Fallback>
        </mc:AlternateContent>
      </w:r>
    </w:p>
    <w:p w14:paraId="059B2FE9" w14:textId="44B36048" w:rsidR="001B0BFE" w:rsidRDefault="00CB5DFC" w:rsidP="00375425">
      <w:pPr>
        <w:rPr>
          <w:b/>
          <w:bCs/>
          <w:sz w:val="24"/>
          <w:szCs w:val="24"/>
          <w:u w:val="single"/>
        </w:rPr>
      </w:pPr>
      <w:r>
        <w:rPr>
          <w:noProof/>
        </w:rPr>
        <mc:AlternateContent>
          <mc:Choice Requires="wps">
            <w:drawing>
              <wp:anchor distT="0" distB="0" distL="114300" distR="114300" simplePos="0" relativeHeight="251664384" behindDoc="0" locked="0" layoutInCell="1" allowOverlap="1" wp14:anchorId="1D5B5526" wp14:editId="18189B72">
                <wp:simplePos x="0" y="0"/>
                <wp:positionH relativeFrom="page">
                  <wp:align>right</wp:align>
                </wp:positionH>
                <wp:positionV relativeFrom="paragraph">
                  <wp:posOffset>2482215</wp:posOffset>
                </wp:positionV>
                <wp:extent cx="6210935" cy="457200"/>
                <wp:effectExtent l="0" t="0" r="18415" b="0"/>
                <wp:wrapSquare wrapText="bothSides"/>
                <wp:docPr id="1319553575" name="Text Box 1"/>
                <wp:cNvGraphicFramePr/>
                <a:graphic xmlns:a="http://schemas.openxmlformats.org/drawingml/2006/main">
                  <a:graphicData uri="http://schemas.microsoft.com/office/word/2010/wordprocessingShape">
                    <wps:wsp>
                      <wps:cNvSpPr txBox="1"/>
                      <wps:spPr>
                        <a:xfrm>
                          <a:off x="0" y="0"/>
                          <a:ext cx="6210935" cy="457200"/>
                        </a:xfrm>
                        <a:prstGeom prst="rect">
                          <a:avLst/>
                        </a:prstGeom>
                        <a:noFill/>
                        <a:ln>
                          <a:noFill/>
                        </a:ln>
                      </wps:spPr>
                      <wps:txbx>
                        <w:txbxContent>
                          <w:p w14:paraId="21B99E6E" w14:textId="77777777" w:rsidR="00CB5DFC" w:rsidRDefault="00CB5DFC" w:rsidP="00CB5DFC">
                            <w:pPr>
                              <w:pStyle w:val="Caption"/>
                            </w:pPr>
                            <w:r>
                              <w:t>Table 3</w:t>
                            </w:r>
                          </w:p>
                          <w:p w14:paraId="68FF9A4E" w14:textId="77777777" w:rsidR="00CB5DFC" w:rsidRPr="00A81DE7" w:rsidRDefault="00CB5DFC" w:rsidP="00CB5DF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1D5B5526" id="_x0000_t202" coordsize="21600,21600" o:spt="202" path="m,l,21600r21600,l21600,xe">
                <v:stroke joinstyle="miter"/>
                <v:path gradientshapeok="t" o:connecttype="rect"/>
              </v:shapetype>
              <v:shape id="_x0000_s1028" type="#_x0000_t202" style="position:absolute;margin-left:437.85pt;margin-top:195.45pt;width:489.05pt;height:36pt;z-index:251664384;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" filled="f" stroked="f">
                <v:textbox inset="0,0,0,0">
                  <w:txbxContent>
                    <w:p w14:paraId="21B99E6E" w14:textId="77777777" w:rsidR="00CB5DFC" w:rsidRDefault="00CB5DFC" w:rsidP="00CB5DFC">
                      <w:pPr>
                        <w:pStyle w:val="Caption"/>
                      </w:pPr>
                      <w:r>
                        <w:t>Table 3</w:t>
                      </w:r>
                    </w:p>
                    <w:p w14:paraId="68FF9A4E" w14:textId="77777777" w:rsidR="00CB5DFC" w:rsidRPr="00A81DE7" w:rsidRDefault="00CB5DFC" w:rsidP="00CB5DFC"/>
                  </w:txbxContent>
                </v:textbox>
                <w10:wrap type="square" anchorx="page"/>
              </v:shape>
            </w:pict>
          </mc:Fallback>
        </mc:AlternateContent>
      </w:r>
      <w:r>
        <w:rPr>
          <w:noProof/>
        </w:rPr>
        <w:drawing>
          <wp:anchor distT="0" distB="0" distL="114300" distR="114300" simplePos="0" relativeHeight="251659264" behindDoc="0" locked="0" layoutInCell="1" allowOverlap="1" wp14:anchorId="29227EA8" wp14:editId="2B61CC1F">
            <wp:simplePos x="0" y="0"/>
            <wp:positionH relativeFrom="margin">
              <wp:posOffset>-114662</wp:posOffset>
            </wp:positionH>
            <wp:positionV relativeFrom="paragraph">
              <wp:posOffset>374942</wp:posOffset>
            </wp:positionV>
            <wp:extent cx="5543550" cy="1776386"/>
            <wp:effectExtent l="0" t="0" r="0" b="0"/>
            <wp:wrapSquare wrapText="bothSides"/>
            <wp:docPr id="13849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3550" cy="1776386"/>
                    </a:xfrm>
                    <a:prstGeom prst="rect">
                      <a:avLst/>
                    </a:prstGeom>
                    <a:noFill/>
                  </pic:spPr>
                </pic:pic>
              </a:graphicData>
            </a:graphic>
            <wp14:sizeRelH relativeFrom="page">
              <wp14:pctWidth>0</wp14:pctWidth>
            </wp14:sizeRelH>
            <wp14:sizeRelV relativeFrom="page">
              <wp14:pctHeight>0</wp14:pctHeight>
            </wp14:sizeRelV>
          </wp:anchor>
        </w:drawing>
      </w:r>
      <w:r>
        <w:rPr>
          <w:b/>
          <w:bCs/>
          <w:sz w:val="24"/>
          <w:szCs w:val="24"/>
          <w:u w:val="single"/>
        </w:rPr>
        <w:br w:type="page"/>
      </w:r>
    </w:p>
    <w:p w14:paraId="1437BCA3" w14:textId="30817430" w:rsidR="001B0BFE" w:rsidRDefault="001B0BFE" w:rsidP="00375425">
      <w:pPr>
        <w:rPr>
          <w:b/>
          <w:bCs/>
          <w:sz w:val="24"/>
          <w:szCs w:val="24"/>
          <w:u w:val="single"/>
        </w:rPr>
      </w:pPr>
      <w:r>
        <w:rPr>
          <w:noProof/>
        </w:rPr>
        <w:lastRenderedPageBreak/>
        <w:drawing>
          <wp:anchor distT="0" distB="0" distL="114300" distR="114300" simplePos="0" relativeHeight="251660288" behindDoc="0" locked="0" layoutInCell="1" allowOverlap="1" wp14:anchorId="116EC781" wp14:editId="5017234F">
            <wp:simplePos x="0" y="0"/>
            <wp:positionH relativeFrom="margin">
              <wp:posOffset>-215900</wp:posOffset>
            </wp:positionH>
            <wp:positionV relativeFrom="paragraph">
              <wp:posOffset>0</wp:posOffset>
            </wp:positionV>
            <wp:extent cx="6211515" cy="1339850"/>
            <wp:effectExtent l="0" t="0" r="0" b="0"/>
            <wp:wrapSquare wrapText="bothSides"/>
            <wp:docPr id="6161065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11515" cy="1339850"/>
                    </a:xfrm>
                    <a:prstGeom prst="rect">
                      <a:avLst/>
                    </a:prstGeom>
                    <a:noFill/>
                  </pic:spPr>
                </pic:pic>
              </a:graphicData>
            </a:graphic>
            <wp14:sizeRelH relativeFrom="page">
              <wp14:pctWidth>0</wp14:pctWidth>
            </wp14:sizeRelH>
            <wp14:sizeRelV relativeFrom="page">
              <wp14:pctHeight>0</wp14:pctHeight>
            </wp14:sizeRelV>
          </wp:anchor>
        </w:drawing>
      </w:r>
    </w:p>
    <w:p w14:paraId="46DB127A" w14:textId="77777777" w:rsidR="001B0BFE" w:rsidRDefault="001B0BFE" w:rsidP="00375425">
      <w:pPr>
        <w:rPr>
          <w:b/>
          <w:bCs/>
          <w:sz w:val="24"/>
          <w:szCs w:val="24"/>
          <w:u w:val="single"/>
        </w:rPr>
      </w:pPr>
    </w:p>
    <w:p w14:paraId="61ADC792" w14:textId="77777777" w:rsidR="001B0BFE" w:rsidRDefault="001B0BFE" w:rsidP="00375425">
      <w:pPr>
        <w:rPr>
          <w:b/>
          <w:bCs/>
          <w:sz w:val="24"/>
          <w:szCs w:val="24"/>
          <w:u w:val="single"/>
        </w:rPr>
      </w:pPr>
    </w:p>
    <w:p w14:paraId="19B241A4" w14:textId="77777777" w:rsidR="001B0BFE" w:rsidRDefault="001B0BFE" w:rsidP="00375425">
      <w:pPr>
        <w:rPr>
          <w:b/>
          <w:bCs/>
          <w:sz w:val="24"/>
          <w:szCs w:val="24"/>
          <w:u w:val="single"/>
        </w:rPr>
      </w:pPr>
    </w:p>
    <w:p w14:paraId="231C4E0C" w14:textId="496A9948" w:rsidR="00AC569F" w:rsidRPr="00375425" w:rsidRDefault="00AC569F" w:rsidP="00375425">
      <w:pPr>
        <w:rPr>
          <w:b/>
          <w:bCs/>
          <w:sz w:val="24"/>
          <w:szCs w:val="24"/>
          <w:u w:val="single"/>
        </w:rPr>
      </w:pPr>
      <w:r w:rsidRPr="00CB5DFC">
        <w:rPr>
          <w:rFonts w:ascii="Arial" w:eastAsia="Times New Roman" w:hAnsi="Arial" w:cs="Arial"/>
          <w:sz w:val="24"/>
          <w:szCs w:val="24"/>
          <w:lang w:eastAsia="en-GB"/>
        </w:rPr>
        <w:t>References</w:t>
      </w:r>
    </w:p>
    <w:p w14:paraId="7A7D2C1B" w14:textId="77777777" w:rsidR="00FC5D25" w:rsidRDefault="00FC5D25" w:rsidP="00FC5D25">
      <w:pPr>
        <w:rPr>
          <w:rFonts w:ascii="Arial" w:eastAsia="Times New Roman" w:hAnsi="Arial" w:cs="Arial"/>
          <w:color w:val="333333"/>
          <w:sz w:val="24"/>
          <w:szCs w:val="24"/>
          <w:lang w:eastAsia="en-GB"/>
        </w:rPr>
      </w:pPr>
    </w:p>
    <w:p w14:paraId="76D9E531" w14:textId="364EE55D" w:rsidR="006308FC" w:rsidRDefault="006308FC" w:rsidP="006308FC">
      <w:pPr>
        <w:rPr>
          <w:rFonts w:eastAsia="Times New Roman" w:cstheme="minorHAnsi"/>
          <w:color w:val="333333"/>
          <w:sz w:val="24"/>
          <w:szCs w:val="24"/>
          <w:lang w:eastAsia="en-GB"/>
        </w:rPr>
      </w:pPr>
      <w:r w:rsidRPr="006308FC">
        <w:rPr>
          <w:rFonts w:eastAsia="Times New Roman" w:cstheme="minorHAnsi"/>
          <w:color w:val="333333"/>
          <w:sz w:val="24"/>
          <w:szCs w:val="24"/>
          <w:lang w:eastAsia="en-GB"/>
        </w:rPr>
        <w:t>Anić.P. (2014), ‘HEDONIC AND EUDAIMONIC MOTIVES FOR FAVOURITE LEISURE ACTIVITIES’, </w:t>
      </w:r>
      <w:r w:rsidRPr="006308FC">
        <w:rPr>
          <w:rFonts w:eastAsia="Times New Roman" w:cstheme="minorHAnsi"/>
          <w:i/>
          <w:iCs/>
          <w:color w:val="333333"/>
          <w:sz w:val="24"/>
          <w:szCs w:val="24"/>
          <w:lang w:eastAsia="en-GB"/>
        </w:rPr>
        <w:t>Primenjenja psihologija.</w:t>
      </w:r>
      <w:r w:rsidRPr="006308FC">
        <w:rPr>
          <w:rFonts w:eastAsia="Times New Roman" w:cstheme="minorHAnsi"/>
          <w:color w:val="333333"/>
          <w:sz w:val="24"/>
          <w:szCs w:val="24"/>
          <w:lang w:eastAsia="en-GB"/>
        </w:rPr>
        <w:t> Vol.7, 5-21.</w:t>
      </w:r>
    </w:p>
    <w:p w14:paraId="0BC1E712" w14:textId="28CA5F8D" w:rsidR="00D00EBC" w:rsidRDefault="00D00EBC" w:rsidP="006308FC">
      <w:pPr>
        <w:rPr>
          <w:rFonts w:eastAsia="Times New Roman" w:cstheme="minorHAnsi"/>
          <w:color w:val="333333"/>
          <w:sz w:val="24"/>
          <w:szCs w:val="24"/>
          <w:lang w:eastAsia="en-GB"/>
        </w:rPr>
      </w:pPr>
    </w:p>
    <w:p w14:paraId="76C07F08" w14:textId="0FE26D45" w:rsidR="00D00EBC" w:rsidRPr="006308FC" w:rsidRDefault="00D00EBC" w:rsidP="006308FC">
      <w:pPr>
        <w:rPr>
          <w:rFonts w:eastAsia="Times New Roman" w:cstheme="minorHAnsi"/>
          <w:color w:val="333333"/>
          <w:sz w:val="24"/>
          <w:szCs w:val="24"/>
          <w:lang w:eastAsia="en-GB"/>
        </w:rPr>
      </w:pPr>
      <w:r w:rsidRPr="00D00EBC">
        <w:rPr>
          <w:rFonts w:eastAsia="Times New Roman" w:cstheme="minorHAnsi"/>
          <w:color w:val="333333"/>
          <w:sz w:val="24"/>
          <w:szCs w:val="24"/>
          <w:lang w:eastAsia="en-GB"/>
        </w:rPr>
        <w:t>Allan J, Hardwell A, Kay C, Peacock S, Hart M, Dillon M, Brymer E.</w:t>
      </w:r>
      <w:r w:rsidR="00DE7D27">
        <w:rPr>
          <w:rFonts w:eastAsia="Times New Roman" w:cstheme="minorHAnsi"/>
          <w:color w:val="333333"/>
          <w:sz w:val="24"/>
          <w:szCs w:val="24"/>
          <w:lang w:eastAsia="en-GB"/>
        </w:rPr>
        <w:t xml:space="preserve"> (2020)</w:t>
      </w:r>
      <w:r w:rsidRPr="00D00EBC">
        <w:rPr>
          <w:rFonts w:eastAsia="Times New Roman" w:cstheme="minorHAnsi"/>
          <w:color w:val="333333"/>
          <w:sz w:val="24"/>
          <w:szCs w:val="24"/>
          <w:lang w:eastAsia="en-GB"/>
        </w:rPr>
        <w:t xml:space="preserve"> Health and Wellbeing in an Outdoor and Adventure Sports Context. </w:t>
      </w:r>
      <w:r w:rsidRPr="00D00EBC">
        <w:rPr>
          <w:rFonts w:eastAsia="Times New Roman" w:cstheme="minorHAnsi"/>
          <w:i/>
          <w:iCs/>
          <w:color w:val="333333"/>
          <w:sz w:val="24"/>
          <w:szCs w:val="24"/>
          <w:lang w:eastAsia="en-GB"/>
        </w:rPr>
        <w:t>Sports</w:t>
      </w:r>
      <w:r w:rsidRPr="00D00EBC">
        <w:rPr>
          <w:rFonts w:eastAsia="Times New Roman" w:cstheme="minorHAnsi"/>
          <w:color w:val="333333"/>
          <w:sz w:val="24"/>
          <w:szCs w:val="24"/>
          <w:lang w:eastAsia="en-GB"/>
        </w:rPr>
        <w:t>. 2020; 8(4):50. https://doi.org/10.3390/sports8040050</w:t>
      </w:r>
    </w:p>
    <w:p w14:paraId="1A9818E2" w14:textId="77777777" w:rsidR="006308FC" w:rsidRDefault="006308FC" w:rsidP="00FC5D25">
      <w:pPr>
        <w:rPr>
          <w:rFonts w:eastAsia="Times New Roman" w:cstheme="minorHAnsi"/>
          <w:color w:val="333333"/>
          <w:sz w:val="24"/>
          <w:szCs w:val="24"/>
          <w:lang w:eastAsia="en-GB"/>
        </w:rPr>
      </w:pPr>
    </w:p>
    <w:p w14:paraId="6079DC0A" w14:textId="0BDE7C31" w:rsidR="00FC5D25" w:rsidRDefault="00FC5D25" w:rsidP="00FC5D25">
      <w:pPr>
        <w:rPr>
          <w:rStyle w:val="Hyperlink"/>
          <w:rFonts w:eastAsia="Times New Roman" w:cstheme="minorHAnsi"/>
          <w:sz w:val="24"/>
          <w:szCs w:val="24"/>
          <w:lang w:eastAsia="en-GB"/>
        </w:rPr>
      </w:pPr>
      <w:r w:rsidRPr="0084259A">
        <w:rPr>
          <w:rFonts w:eastAsia="Times New Roman" w:cstheme="minorHAnsi"/>
          <w:color w:val="333333"/>
          <w:sz w:val="24"/>
          <w:szCs w:val="24"/>
          <w:lang w:eastAsia="en-GB"/>
        </w:rPr>
        <w:t xml:space="preserve">Britton, </w:t>
      </w:r>
      <w:r w:rsidR="0084259A" w:rsidRPr="0084259A">
        <w:rPr>
          <w:rFonts w:eastAsia="Times New Roman" w:cstheme="minorHAnsi"/>
          <w:color w:val="333333"/>
          <w:sz w:val="24"/>
          <w:szCs w:val="24"/>
          <w:lang w:eastAsia="en-GB"/>
        </w:rPr>
        <w:t xml:space="preserve">E., </w:t>
      </w:r>
      <w:r w:rsidRPr="0084259A">
        <w:rPr>
          <w:rFonts w:eastAsia="Times New Roman" w:cstheme="minorHAnsi"/>
          <w:color w:val="333333"/>
          <w:sz w:val="24"/>
          <w:szCs w:val="24"/>
          <w:lang w:eastAsia="en-GB"/>
        </w:rPr>
        <w:t xml:space="preserve">Kindermann, </w:t>
      </w:r>
      <w:r w:rsidR="0084259A" w:rsidRPr="0084259A">
        <w:rPr>
          <w:rFonts w:eastAsia="Times New Roman" w:cstheme="minorHAnsi"/>
          <w:color w:val="333333"/>
          <w:sz w:val="24"/>
          <w:szCs w:val="24"/>
          <w:lang w:eastAsia="en-GB"/>
        </w:rPr>
        <w:t xml:space="preserve">G., </w:t>
      </w:r>
      <w:r w:rsidRPr="0084259A">
        <w:rPr>
          <w:rFonts w:eastAsia="Times New Roman" w:cstheme="minorHAnsi"/>
          <w:color w:val="333333"/>
          <w:sz w:val="24"/>
          <w:szCs w:val="24"/>
          <w:lang w:eastAsia="en-GB"/>
        </w:rPr>
        <w:t>Domegan,</w:t>
      </w:r>
      <w:r w:rsidR="0084259A" w:rsidRPr="0084259A">
        <w:rPr>
          <w:rFonts w:eastAsia="Times New Roman" w:cstheme="minorHAnsi"/>
          <w:color w:val="333333"/>
          <w:sz w:val="24"/>
          <w:szCs w:val="24"/>
          <w:lang w:eastAsia="en-GB"/>
        </w:rPr>
        <w:t xml:space="preserve"> C.,</w:t>
      </w:r>
      <w:r w:rsidRPr="0084259A">
        <w:rPr>
          <w:rFonts w:eastAsia="Times New Roman" w:cstheme="minorHAnsi"/>
          <w:color w:val="333333"/>
          <w:sz w:val="24"/>
          <w:szCs w:val="24"/>
          <w:lang w:eastAsia="en-GB"/>
        </w:rPr>
        <w:t xml:space="preserve"> Carlin,</w:t>
      </w:r>
      <w:r w:rsidR="0084259A" w:rsidRPr="0084259A">
        <w:rPr>
          <w:rFonts w:eastAsia="Times New Roman" w:cstheme="minorHAnsi"/>
          <w:color w:val="333333"/>
          <w:sz w:val="24"/>
          <w:szCs w:val="24"/>
          <w:lang w:eastAsia="en-GB"/>
        </w:rPr>
        <w:t xml:space="preserve"> C. (2020)</w:t>
      </w:r>
      <w:r w:rsidRPr="0084259A">
        <w:rPr>
          <w:rFonts w:eastAsia="Times New Roman" w:cstheme="minorHAnsi"/>
          <w:color w:val="333333"/>
          <w:sz w:val="24"/>
          <w:szCs w:val="24"/>
          <w:lang w:eastAsia="en-GB"/>
        </w:rPr>
        <w:t xml:space="preserve"> Blue care: a systematic review of blue space interventions for health and wellbeing, </w:t>
      </w:r>
      <w:r w:rsidRPr="0084259A">
        <w:rPr>
          <w:rFonts w:eastAsia="Times New Roman" w:cstheme="minorHAnsi"/>
          <w:i/>
          <w:iCs/>
          <w:color w:val="333333"/>
          <w:sz w:val="24"/>
          <w:szCs w:val="24"/>
          <w:lang w:eastAsia="en-GB"/>
        </w:rPr>
        <w:t>Health Promotion International</w:t>
      </w:r>
      <w:r w:rsidRPr="0084259A">
        <w:rPr>
          <w:rFonts w:eastAsia="Times New Roman" w:cstheme="minorHAnsi"/>
          <w:color w:val="333333"/>
          <w:sz w:val="24"/>
          <w:szCs w:val="24"/>
          <w:lang w:eastAsia="en-GB"/>
        </w:rPr>
        <w:t>, Volume 35, Issue 1, February, Pages 50</w:t>
      </w:r>
      <w:r w:rsidR="0084259A" w:rsidRPr="0084259A">
        <w:rPr>
          <w:rFonts w:eastAsia="Times New Roman" w:cstheme="minorHAnsi"/>
          <w:color w:val="333333"/>
          <w:sz w:val="24"/>
          <w:szCs w:val="24"/>
          <w:lang w:eastAsia="en-GB"/>
        </w:rPr>
        <w:t>-6</w:t>
      </w:r>
      <w:r w:rsidRPr="0084259A">
        <w:rPr>
          <w:rFonts w:eastAsia="Times New Roman" w:cstheme="minorHAnsi"/>
          <w:color w:val="333333"/>
          <w:sz w:val="24"/>
          <w:szCs w:val="24"/>
          <w:lang w:eastAsia="en-GB"/>
        </w:rPr>
        <w:t>9, </w:t>
      </w:r>
      <w:hyperlink r:id="rId13" w:history="1">
        <w:r w:rsidRPr="0084259A">
          <w:rPr>
            <w:rStyle w:val="Hyperlink"/>
            <w:rFonts w:eastAsia="Times New Roman" w:cstheme="minorHAnsi"/>
            <w:sz w:val="24"/>
            <w:szCs w:val="24"/>
            <w:lang w:eastAsia="en-GB"/>
          </w:rPr>
          <w:t>https://doi.org/10.1093/heapro/day103</w:t>
        </w:r>
      </w:hyperlink>
    </w:p>
    <w:p w14:paraId="714F194C" w14:textId="337C7D56" w:rsidR="00AA5F1F" w:rsidRDefault="00AA5F1F" w:rsidP="00FC5D25">
      <w:pPr>
        <w:rPr>
          <w:rStyle w:val="Hyperlink"/>
          <w:rFonts w:eastAsia="Times New Roman" w:cstheme="minorHAnsi"/>
          <w:sz w:val="24"/>
          <w:szCs w:val="24"/>
          <w:lang w:eastAsia="en-GB"/>
        </w:rPr>
      </w:pPr>
    </w:p>
    <w:p w14:paraId="21BF3441" w14:textId="77777777" w:rsidR="00AA5F1F" w:rsidRDefault="00AA5F1F" w:rsidP="00AA5F1F">
      <w:pPr>
        <w:spacing w:after="120" w:line="240" w:lineRule="auto"/>
        <w:rPr>
          <w:rFonts w:eastAsia="Times New Roman" w:cstheme="minorHAnsi"/>
          <w:sz w:val="24"/>
          <w:szCs w:val="24"/>
          <w:lang w:eastAsia="en-GB"/>
        </w:rPr>
      </w:pPr>
      <w:r w:rsidRPr="0085189E">
        <w:rPr>
          <w:rFonts w:eastAsia="Times New Roman" w:cstheme="minorHAnsi"/>
          <w:sz w:val="24"/>
          <w:szCs w:val="24"/>
          <w:lang w:eastAsia="en-GB"/>
        </w:rPr>
        <w:t>Brookes, A. (2003). A critique of neo-Hahnian outdoor education theory. Part one: Challenges to the concept of ‘character building’. Journal of Adventure Education and Outdoor Learning, 3(1), 49-62.</w:t>
      </w:r>
      <w:r w:rsidRPr="00AA5F1F">
        <w:rPr>
          <w:rFonts w:eastAsia="Times New Roman" w:cstheme="minorHAnsi"/>
          <w:sz w:val="24"/>
          <w:szCs w:val="24"/>
          <w:lang w:eastAsia="en-GB"/>
        </w:rPr>
        <w:t xml:space="preserve"> DOI: </w:t>
      </w:r>
      <w:hyperlink r:id="rId14" w:history="1">
        <w:r w:rsidRPr="00AA5F1F">
          <w:rPr>
            <w:rStyle w:val="Hyperlink"/>
            <w:rFonts w:eastAsia="Times New Roman" w:cstheme="minorHAnsi"/>
            <w:sz w:val="24"/>
            <w:szCs w:val="24"/>
            <w:lang w:eastAsia="en-GB"/>
          </w:rPr>
          <w:t>10.1080/14729670385200241</w:t>
        </w:r>
      </w:hyperlink>
    </w:p>
    <w:p w14:paraId="5BEF5374" w14:textId="07616BAD" w:rsidR="00F02D65" w:rsidRDefault="00F02D65" w:rsidP="00FC5D25">
      <w:pPr>
        <w:rPr>
          <w:rFonts w:eastAsia="Times New Roman" w:cstheme="minorHAnsi"/>
          <w:color w:val="333333"/>
          <w:sz w:val="24"/>
          <w:szCs w:val="24"/>
          <w:lang w:eastAsia="en-GB"/>
        </w:rPr>
      </w:pPr>
    </w:p>
    <w:p w14:paraId="3F6C79DB" w14:textId="1BF3A147" w:rsidR="00F02D65" w:rsidRDefault="00F02D65" w:rsidP="00FC5D25">
      <w:pPr>
        <w:rPr>
          <w:rFonts w:eastAsia="Times New Roman" w:cstheme="minorHAnsi"/>
          <w:color w:val="333333"/>
          <w:sz w:val="24"/>
          <w:szCs w:val="24"/>
          <w:lang w:eastAsia="en-GB"/>
        </w:rPr>
      </w:pPr>
      <w:r w:rsidRPr="00F02D65">
        <w:rPr>
          <w:rFonts w:eastAsia="Times New Roman" w:cstheme="minorHAnsi"/>
          <w:color w:val="333333"/>
          <w:sz w:val="24"/>
          <w:szCs w:val="24"/>
          <w:lang w:eastAsia="en-GB"/>
        </w:rPr>
        <w:t>Brymer</w:t>
      </w:r>
      <w:r>
        <w:rPr>
          <w:rFonts w:eastAsia="Times New Roman" w:cstheme="minorHAnsi"/>
          <w:color w:val="333333"/>
          <w:sz w:val="24"/>
          <w:szCs w:val="24"/>
          <w:lang w:eastAsia="en-GB"/>
        </w:rPr>
        <w:t xml:space="preserve">, </w:t>
      </w:r>
      <w:r w:rsidRPr="00F02D65">
        <w:rPr>
          <w:rFonts w:eastAsia="Times New Roman" w:cstheme="minorHAnsi"/>
          <w:color w:val="333333"/>
          <w:sz w:val="24"/>
          <w:szCs w:val="24"/>
          <w:lang w:eastAsia="en-GB"/>
        </w:rPr>
        <w:t>E</w:t>
      </w:r>
      <w:r>
        <w:rPr>
          <w:rFonts w:eastAsia="Times New Roman" w:cstheme="minorHAnsi"/>
          <w:color w:val="333333"/>
          <w:sz w:val="24"/>
          <w:szCs w:val="24"/>
          <w:lang w:eastAsia="en-GB"/>
        </w:rPr>
        <w:t>.</w:t>
      </w:r>
      <w:r w:rsidRPr="00F02D65">
        <w:rPr>
          <w:rFonts w:eastAsia="Times New Roman" w:cstheme="minorHAnsi"/>
          <w:color w:val="333333"/>
          <w:sz w:val="24"/>
          <w:szCs w:val="24"/>
          <w:lang w:eastAsia="en-GB"/>
        </w:rPr>
        <w:t> </w:t>
      </w:r>
      <w:r w:rsidRPr="00F02D65">
        <w:rPr>
          <w:rFonts w:eastAsia="Times New Roman" w:cstheme="minorHAnsi"/>
          <w:i/>
          <w:iCs/>
          <w:color w:val="333333"/>
          <w:sz w:val="24"/>
          <w:szCs w:val="24"/>
          <w:lang w:eastAsia="en-GB"/>
        </w:rPr>
        <w:t>et al</w:t>
      </w:r>
      <w:r w:rsidRPr="00F02D65">
        <w:rPr>
          <w:rFonts w:eastAsia="Times New Roman" w:cstheme="minorHAnsi"/>
          <w:color w:val="333333"/>
          <w:sz w:val="24"/>
          <w:szCs w:val="24"/>
          <w:lang w:eastAsia="en-GB"/>
        </w:rPr>
        <w:t>. (2014) ‘Understanding the Psychological Health and Well-Being Benefits of Physical Activity in Nature: An Ecological Dynamics Analysis’</w:t>
      </w:r>
      <w:r w:rsidRPr="00F02D65">
        <w:rPr>
          <w:rFonts w:eastAsia="Times New Roman" w:cstheme="minorHAnsi"/>
          <w:i/>
          <w:iCs/>
          <w:color w:val="333333"/>
          <w:sz w:val="24"/>
          <w:szCs w:val="24"/>
          <w:lang w:eastAsia="en-GB"/>
        </w:rPr>
        <w:t>, Ecopsychology Vol.6, </w:t>
      </w:r>
      <w:r w:rsidRPr="00F02D65">
        <w:rPr>
          <w:rFonts w:eastAsia="Times New Roman" w:cstheme="minorHAnsi"/>
          <w:color w:val="333333"/>
          <w:sz w:val="24"/>
          <w:szCs w:val="24"/>
          <w:lang w:eastAsia="en-GB"/>
        </w:rPr>
        <w:t>DOI: 10.1089/eco.2013.0110</w:t>
      </w:r>
    </w:p>
    <w:p w14:paraId="6C7EE919" w14:textId="5BC148C9" w:rsidR="006308FC" w:rsidRDefault="006308FC" w:rsidP="00FC5D25">
      <w:pPr>
        <w:rPr>
          <w:rFonts w:eastAsia="Times New Roman" w:cstheme="minorHAnsi"/>
          <w:color w:val="333333"/>
          <w:sz w:val="24"/>
          <w:szCs w:val="24"/>
          <w:lang w:eastAsia="en-GB"/>
        </w:rPr>
      </w:pPr>
    </w:p>
    <w:p w14:paraId="503B6151" w14:textId="77777777" w:rsidR="006308FC" w:rsidRPr="006308FC" w:rsidRDefault="006308FC" w:rsidP="006308FC">
      <w:pPr>
        <w:rPr>
          <w:rFonts w:eastAsia="Times New Roman" w:cstheme="minorHAnsi"/>
          <w:color w:val="333333"/>
          <w:sz w:val="24"/>
          <w:szCs w:val="24"/>
          <w:lang w:eastAsia="en-GB"/>
        </w:rPr>
      </w:pPr>
      <w:r w:rsidRPr="006308FC">
        <w:rPr>
          <w:rFonts w:eastAsia="Times New Roman" w:cstheme="minorHAnsi"/>
          <w:color w:val="333333"/>
          <w:sz w:val="24"/>
          <w:szCs w:val="24"/>
          <w:lang w:eastAsia="en-GB"/>
        </w:rPr>
        <w:t>Brymer.E </w:t>
      </w:r>
      <w:r w:rsidRPr="006308FC">
        <w:rPr>
          <w:rFonts w:eastAsia="Times New Roman" w:cstheme="minorHAnsi"/>
          <w:i/>
          <w:iCs/>
          <w:color w:val="333333"/>
          <w:sz w:val="24"/>
          <w:szCs w:val="24"/>
          <w:lang w:eastAsia="en-GB"/>
        </w:rPr>
        <w:t>et al.</w:t>
      </w:r>
      <w:r w:rsidRPr="006308FC">
        <w:rPr>
          <w:rFonts w:eastAsia="Times New Roman" w:cstheme="minorHAnsi"/>
          <w:color w:val="333333"/>
          <w:sz w:val="24"/>
          <w:szCs w:val="24"/>
          <w:lang w:eastAsia="en-GB"/>
        </w:rPr>
        <w:t>, (2020), ‘Editorial: Understanding Extreme Sports: A Psychological Perspective’, </w:t>
      </w:r>
      <w:r w:rsidRPr="006308FC">
        <w:rPr>
          <w:rFonts w:eastAsia="Times New Roman" w:cstheme="minorHAnsi"/>
          <w:i/>
          <w:iCs/>
          <w:color w:val="333333"/>
          <w:sz w:val="24"/>
          <w:szCs w:val="24"/>
          <w:lang w:eastAsia="en-GB"/>
        </w:rPr>
        <w:t>Frontiers in Psychology,</w:t>
      </w:r>
      <w:r w:rsidRPr="006308FC">
        <w:rPr>
          <w:rFonts w:eastAsia="Times New Roman" w:cstheme="minorHAnsi"/>
          <w:color w:val="333333"/>
          <w:sz w:val="24"/>
          <w:szCs w:val="24"/>
          <w:lang w:eastAsia="en-GB"/>
        </w:rPr>
        <w:t> Vol.10, doi: 10.3389/fpsyg.2019.03029.</w:t>
      </w:r>
    </w:p>
    <w:p w14:paraId="3D5887F9" w14:textId="08654316" w:rsidR="006308FC" w:rsidRDefault="006308FC" w:rsidP="00FC5D25">
      <w:pPr>
        <w:rPr>
          <w:rFonts w:eastAsia="Times New Roman" w:cstheme="minorHAnsi"/>
          <w:color w:val="333333"/>
          <w:sz w:val="24"/>
          <w:szCs w:val="24"/>
          <w:lang w:eastAsia="en-GB"/>
        </w:rPr>
      </w:pPr>
    </w:p>
    <w:p w14:paraId="2FCB5E7D" w14:textId="18E21E87" w:rsidR="006308FC" w:rsidRDefault="006308FC" w:rsidP="00FC5D25">
      <w:pPr>
        <w:rPr>
          <w:rFonts w:eastAsia="Times New Roman" w:cstheme="minorHAnsi"/>
          <w:color w:val="333333"/>
          <w:sz w:val="24"/>
          <w:szCs w:val="24"/>
          <w:lang w:eastAsia="en-GB"/>
        </w:rPr>
      </w:pPr>
      <w:r w:rsidRPr="006308FC">
        <w:rPr>
          <w:rFonts w:eastAsia="Times New Roman" w:cstheme="minorHAnsi"/>
          <w:color w:val="333333"/>
          <w:sz w:val="24"/>
          <w:szCs w:val="24"/>
          <w:lang w:eastAsia="en-GB"/>
        </w:rPr>
        <w:t>Brymer, E., &amp; Schweitzer, R. D. (2017) Evoking the ineffable: The phenomenology of extreme sports. </w:t>
      </w:r>
      <w:r w:rsidRPr="006308FC">
        <w:rPr>
          <w:rFonts w:eastAsia="Times New Roman" w:cstheme="minorHAnsi"/>
          <w:i/>
          <w:iCs/>
          <w:color w:val="333333"/>
          <w:sz w:val="24"/>
          <w:szCs w:val="24"/>
          <w:lang w:eastAsia="en-GB"/>
        </w:rPr>
        <w:t>Psychology of Consciousness: Theory, Research, and Practice, 4</w:t>
      </w:r>
      <w:r w:rsidRPr="006308FC">
        <w:rPr>
          <w:rFonts w:eastAsia="Times New Roman" w:cstheme="minorHAnsi"/>
          <w:color w:val="333333"/>
          <w:sz w:val="24"/>
          <w:szCs w:val="24"/>
          <w:lang w:eastAsia="en-GB"/>
        </w:rPr>
        <w:t>(1), 63–74. </w:t>
      </w:r>
      <w:hyperlink r:id="rId15" w:tgtFrame="_blank" w:history="1">
        <w:r w:rsidRPr="006308FC">
          <w:rPr>
            <w:rStyle w:val="Hyperlink"/>
            <w:rFonts w:eastAsia="Times New Roman" w:cstheme="minorHAnsi"/>
            <w:sz w:val="24"/>
            <w:szCs w:val="24"/>
            <w:lang w:eastAsia="en-GB"/>
          </w:rPr>
          <w:t>https://doi.org/10.1037/cns0000111</w:t>
        </w:r>
      </w:hyperlink>
    </w:p>
    <w:p w14:paraId="35B9D977" w14:textId="35D87B74" w:rsidR="006308FC" w:rsidRDefault="006308FC" w:rsidP="00FC5D25">
      <w:pPr>
        <w:rPr>
          <w:rFonts w:eastAsia="Times New Roman" w:cstheme="minorHAnsi"/>
          <w:color w:val="333333"/>
          <w:sz w:val="24"/>
          <w:szCs w:val="24"/>
          <w:lang w:eastAsia="en-GB"/>
        </w:rPr>
      </w:pPr>
    </w:p>
    <w:p w14:paraId="5021F794" w14:textId="044E3C52" w:rsidR="006308FC" w:rsidRPr="006308FC" w:rsidRDefault="006308FC" w:rsidP="006308FC">
      <w:pPr>
        <w:rPr>
          <w:rFonts w:eastAsia="Times New Roman" w:cstheme="minorHAnsi"/>
          <w:color w:val="333333"/>
          <w:sz w:val="24"/>
          <w:szCs w:val="24"/>
          <w:lang w:eastAsia="en-GB"/>
        </w:rPr>
      </w:pPr>
      <w:r w:rsidRPr="006308FC">
        <w:rPr>
          <w:rFonts w:eastAsia="Times New Roman" w:cstheme="minorHAnsi"/>
          <w:color w:val="333333"/>
          <w:sz w:val="24"/>
          <w:szCs w:val="24"/>
          <w:lang w:eastAsia="en-GB"/>
        </w:rPr>
        <w:t xml:space="preserve">Buckley.R (2018), ‘Aging Adventure Athletes Assess Achievements and Alter Aspirations to Maintain Self-Esteem’, </w:t>
      </w:r>
      <w:r w:rsidRPr="006308FC">
        <w:rPr>
          <w:rFonts w:eastAsia="Times New Roman" w:cstheme="minorHAnsi"/>
          <w:i/>
          <w:iCs/>
          <w:color w:val="333333"/>
          <w:sz w:val="24"/>
          <w:szCs w:val="24"/>
          <w:lang w:eastAsia="en-GB"/>
        </w:rPr>
        <w:t>Frontiers in Psychology, </w:t>
      </w:r>
      <w:r w:rsidRPr="006308FC">
        <w:rPr>
          <w:rFonts w:eastAsia="Times New Roman" w:cstheme="minorHAnsi"/>
          <w:color w:val="333333"/>
          <w:sz w:val="24"/>
          <w:szCs w:val="24"/>
          <w:lang w:eastAsia="en-GB"/>
        </w:rPr>
        <w:t>Vol.9, doi: 10.3389/fpsyg.2018.00225.</w:t>
      </w:r>
    </w:p>
    <w:p w14:paraId="70EEE7B7" w14:textId="5FD7BAAD" w:rsidR="00FC5D25" w:rsidRDefault="00FC5D25" w:rsidP="00FC5D25">
      <w:pPr>
        <w:rPr>
          <w:rFonts w:eastAsia="Times New Roman" w:cstheme="minorHAnsi"/>
          <w:color w:val="333333"/>
          <w:sz w:val="24"/>
          <w:szCs w:val="24"/>
          <w:lang w:eastAsia="en-GB"/>
        </w:rPr>
      </w:pPr>
    </w:p>
    <w:p w14:paraId="72216CB1" w14:textId="25780B76" w:rsidR="00375425" w:rsidRDefault="00375425" w:rsidP="00FC5D25">
      <w:pPr>
        <w:rPr>
          <w:rFonts w:eastAsia="Times New Roman" w:cstheme="minorHAnsi"/>
          <w:color w:val="333333"/>
          <w:sz w:val="24"/>
          <w:szCs w:val="24"/>
          <w:lang w:eastAsia="en-GB"/>
        </w:rPr>
      </w:pPr>
      <w:r w:rsidRPr="00375425">
        <w:rPr>
          <w:rFonts w:eastAsia="Times New Roman" w:cstheme="minorHAnsi"/>
          <w:color w:val="333333"/>
          <w:sz w:val="24"/>
          <w:szCs w:val="24"/>
          <w:lang w:eastAsia="en-GB"/>
        </w:rPr>
        <w:lastRenderedPageBreak/>
        <w:t xml:space="preserve">Chand SP, Marwaha R. Anxiety. [Updated 2022 May 8]. In: StatPearls [Internet]. Treasure Island (FL): StatPearls Publishing; 2023 Jan-. Available from: </w:t>
      </w:r>
      <w:hyperlink r:id="rId16" w:history="1">
        <w:r w:rsidRPr="005758AA">
          <w:rPr>
            <w:rStyle w:val="Hyperlink"/>
            <w:rFonts w:eastAsia="Times New Roman" w:cstheme="minorHAnsi"/>
            <w:sz w:val="24"/>
            <w:szCs w:val="24"/>
            <w:lang w:eastAsia="en-GB"/>
          </w:rPr>
          <w:t>https://www.ncbi.nlm.nih.gov/books/NBK470361/</w:t>
        </w:r>
      </w:hyperlink>
      <w:r>
        <w:rPr>
          <w:rFonts w:eastAsia="Times New Roman" w:cstheme="minorHAnsi"/>
          <w:color w:val="333333"/>
          <w:sz w:val="24"/>
          <w:szCs w:val="24"/>
          <w:lang w:eastAsia="en-GB"/>
        </w:rPr>
        <w:t xml:space="preserve"> (Accessed 19.04.23)</w:t>
      </w:r>
    </w:p>
    <w:p w14:paraId="7364A260" w14:textId="77777777" w:rsidR="00375425" w:rsidRDefault="00375425" w:rsidP="00FC5D25">
      <w:pPr>
        <w:rPr>
          <w:rFonts w:eastAsia="Times New Roman" w:cstheme="minorHAnsi"/>
          <w:color w:val="333333"/>
          <w:sz w:val="24"/>
          <w:szCs w:val="24"/>
          <w:lang w:eastAsia="en-GB"/>
        </w:rPr>
      </w:pPr>
    </w:p>
    <w:p w14:paraId="09E71F08" w14:textId="5123C8C0" w:rsidR="00E82E71" w:rsidRDefault="00E82E71" w:rsidP="00FC5D25">
      <w:pPr>
        <w:rPr>
          <w:rFonts w:eastAsia="Times New Roman" w:cstheme="minorHAnsi"/>
          <w:color w:val="333333"/>
          <w:sz w:val="24"/>
          <w:szCs w:val="24"/>
          <w:lang w:eastAsia="en-GB"/>
        </w:rPr>
      </w:pPr>
      <w:bookmarkStart w:id="1" w:name="_Hlk132717995"/>
      <w:r w:rsidRPr="00E82E71">
        <w:rPr>
          <w:rFonts w:eastAsia="Times New Roman" w:cstheme="minorHAnsi"/>
          <w:color w:val="333333"/>
          <w:sz w:val="24"/>
          <w:szCs w:val="24"/>
          <w:lang w:eastAsia="en-GB"/>
        </w:rPr>
        <w:t>Collins, L</w:t>
      </w:r>
      <w:r>
        <w:rPr>
          <w:rFonts w:eastAsia="Times New Roman" w:cstheme="minorHAnsi"/>
          <w:color w:val="333333"/>
          <w:sz w:val="24"/>
          <w:szCs w:val="24"/>
          <w:lang w:eastAsia="en-GB"/>
        </w:rPr>
        <w:t>.</w:t>
      </w:r>
      <w:r w:rsidRPr="00E82E71">
        <w:rPr>
          <w:rFonts w:eastAsia="Times New Roman" w:cstheme="minorHAnsi"/>
          <w:color w:val="333333"/>
          <w:sz w:val="24"/>
          <w:szCs w:val="24"/>
          <w:lang w:eastAsia="en-GB"/>
        </w:rPr>
        <w:t xml:space="preserve"> &amp; Brymer, E. (2018)</w:t>
      </w:r>
      <w:bookmarkEnd w:id="1"/>
      <w:r w:rsidRPr="00E82E71">
        <w:rPr>
          <w:rFonts w:eastAsia="Times New Roman" w:cstheme="minorHAnsi"/>
          <w:color w:val="333333"/>
          <w:sz w:val="24"/>
          <w:szCs w:val="24"/>
          <w:lang w:eastAsia="en-GB"/>
        </w:rPr>
        <w:t xml:space="preserve">. Understanding nature sports: a participant centred perspective and its implications for the design and facilitating of learning and performance. </w:t>
      </w:r>
      <w:r w:rsidRPr="00E82E71">
        <w:rPr>
          <w:rFonts w:eastAsia="Times New Roman" w:cstheme="minorHAnsi"/>
          <w:i/>
          <w:color w:val="333333"/>
          <w:sz w:val="24"/>
          <w:szCs w:val="24"/>
          <w:lang w:eastAsia="en-GB"/>
        </w:rPr>
        <w:t>Annals of Leisure Research</w:t>
      </w:r>
      <w:r w:rsidRPr="00E82E71">
        <w:rPr>
          <w:rFonts w:eastAsia="Times New Roman" w:cstheme="minorHAnsi"/>
          <w:color w:val="333333"/>
          <w:sz w:val="24"/>
          <w:szCs w:val="24"/>
          <w:lang w:eastAsia="en-GB"/>
        </w:rPr>
        <w:t>. 23. 1-16. 10.1080/11745398.2018.1525302.</w:t>
      </w:r>
    </w:p>
    <w:p w14:paraId="64D9469D" w14:textId="77777777" w:rsidR="00B3688D" w:rsidRDefault="00B3688D" w:rsidP="00FC5D25">
      <w:pPr>
        <w:rPr>
          <w:rFonts w:eastAsia="Times New Roman" w:cstheme="minorHAnsi"/>
          <w:color w:val="333333"/>
          <w:sz w:val="24"/>
          <w:szCs w:val="24"/>
          <w:lang w:eastAsia="en-GB"/>
        </w:rPr>
      </w:pPr>
    </w:p>
    <w:p w14:paraId="77266E47" w14:textId="6C279B00" w:rsidR="00E82E71" w:rsidRDefault="00B3688D" w:rsidP="00FC5D25">
      <w:pPr>
        <w:rPr>
          <w:rFonts w:eastAsia="Times New Roman" w:cstheme="minorHAnsi"/>
          <w:color w:val="333333"/>
          <w:sz w:val="24"/>
          <w:szCs w:val="24"/>
          <w:lang w:eastAsia="en-GB"/>
        </w:rPr>
      </w:pPr>
      <w:r w:rsidRPr="00B3688D">
        <w:rPr>
          <w:rFonts w:eastAsia="Times New Roman" w:cstheme="minorHAnsi"/>
          <w:color w:val="333333"/>
          <w:sz w:val="24"/>
          <w:szCs w:val="24"/>
          <w:lang w:eastAsia="en-GB"/>
        </w:rPr>
        <w:t xml:space="preserve">Gelenberg AJ. </w:t>
      </w:r>
      <w:r>
        <w:rPr>
          <w:rFonts w:eastAsia="Times New Roman" w:cstheme="minorHAnsi"/>
          <w:color w:val="333333"/>
          <w:sz w:val="24"/>
          <w:szCs w:val="24"/>
          <w:lang w:eastAsia="en-GB"/>
        </w:rPr>
        <w:t>(</w:t>
      </w:r>
      <w:r w:rsidRPr="00B3688D">
        <w:rPr>
          <w:rFonts w:eastAsia="Times New Roman" w:cstheme="minorHAnsi"/>
          <w:color w:val="333333"/>
          <w:sz w:val="24"/>
          <w:szCs w:val="24"/>
          <w:lang w:eastAsia="en-GB"/>
        </w:rPr>
        <w:t>2000</w:t>
      </w:r>
      <w:r>
        <w:rPr>
          <w:rFonts w:eastAsia="Times New Roman" w:cstheme="minorHAnsi"/>
          <w:color w:val="333333"/>
          <w:sz w:val="24"/>
          <w:szCs w:val="24"/>
          <w:lang w:eastAsia="en-GB"/>
        </w:rPr>
        <w:t xml:space="preserve">) </w:t>
      </w:r>
      <w:r w:rsidRPr="00B3688D">
        <w:rPr>
          <w:rFonts w:eastAsia="Times New Roman" w:cstheme="minorHAnsi"/>
          <w:color w:val="333333"/>
          <w:sz w:val="24"/>
          <w:szCs w:val="24"/>
          <w:lang w:eastAsia="en-GB"/>
        </w:rPr>
        <w:t xml:space="preserve">Psychiatric and Somatic Markers of Anxiety: Identification and Pharmacologic Treatment. </w:t>
      </w:r>
      <w:r w:rsidRPr="00B3688D">
        <w:rPr>
          <w:rFonts w:eastAsia="Times New Roman" w:cstheme="minorHAnsi"/>
          <w:i/>
          <w:color w:val="333333"/>
          <w:sz w:val="24"/>
          <w:szCs w:val="24"/>
          <w:lang w:eastAsia="en-GB"/>
        </w:rPr>
        <w:t>Prim Care Companion J Clin Psychiatry.</w:t>
      </w:r>
      <w:r w:rsidRPr="00B3688D">
        <w:rPr>
          <w:rFonts w:eastAsia="Times New Roman" w:cstheme="minorHAnsi"/>
          <w:color w:val="333333"/>
          <w:sz w:val="24"/>
          <w:szCs w:val="24"/>
          <w:lang w:eastAsia="en-GB"/>
        </w:rPr>
        <w:t xml:space="preserve"> Apr;2(2):49-54. doi: 10.4088/pcc.v02n0204. PMID: 15014583; PMCID: PMC181205.</w:t>
      </w:r>
    </w:p>
    <w:p w14:paraId="315DDCDB" w14:textId="77777777" w:rsidR="00B3688D" w:rsidRPr="0084259A" w:rsidRDefault="00B3688D" w:rsidP="00FC5D25">
      <w:pPr>
        <w:rPr>
          <w:rFonts w:eastAsia="Times New Roman" w:cstheme="minorHAnsi"/>
          <w:color w:val="333333"/>
          <w:sz w:val="24"/>
          <w:szCs w:val="24"/>
          <w:lang w:eastAsia="en-GB"/>
        </w:rPr>
      </w:pPr>
    </w:p>
    <w:p w14:paraId="70202B47" w14:textId="4672519A" w:rsidR="00FC5D25" w:rsidRPr="0084259A" w:rsidRDefault="00FC5D25" w:rsidP="00FC5D25">
      <w:pPr>
        <w:rPr>
          <w:rFonts w:eastAsia="Times New Roman" w:cstheme="minorHAnsi"/>
          <w:color w:val="333333"/>
          <w:sz w:val="24"/>
          <w:szCs w:val="24"/>
          <w:lang w:eastAsia="en-GB"/>
        </w:rPr>
      </w:pPr>
      <w:r w:rsidRPr="0084259A">
        <w:rPr>
          <w:rFonts w:eastAsia="Times New Roman" w:cstheme="minorHAnsi"/>
          <w:color w:val="333333"/>
          <w:sz w:val="24"/>
          <w:szCs w:val="24"/>
          <w:lang w:eastAsia="en-GB"/>
        </w:rPr>
        <w:t>Jimenez, M.P.; DeVille, N.V.; Elliott, E.G.; Schiff, J.E.; Wilt, G.E.; Hart, J.E.; James, P. (</w:t>
      </w:r>
      <w:r w:rsidRPr="0084259A">
        <w:rPr>
          <w:rFonts w:eastAsia="Times New Roman" w:cstheme="minorHAnsi"/>
          <w:bCs/>
          <w:color w:val="333333"/>
          <w:sz w:val="24"/>
          <w:szCs w:val="24"/>
          <w:lang w:eastAsia="en-GB"/>
        </w:rPr>
        <w:t>2021</w:t>
      </w:r>
      <w:r w:rsidRPr="0084259A">
        <w:rPr>
          <w:rFonts w:eastAsia="Times New Roman" w:cstheme="minorHAnsi"/>
          <w:color w:val="333333"/>
          <w:sz w:val="24"/>
          <w:szCs w:val="24"/>
          <w:lang w:eastAsia="en-GB"/>
        </w:rPr>
        <w:t>) Associations between Nature Exposure and Health: A Review of the Evidence. </w:t>
      </w:r>
      <w:r w:rsidRPr="0084259A">
        <w:rPr>
          <w:rFonts w:eastAsia="Times New Roman" w:cstheme="minorHAnsi"/>
          <w:i/>
          <w:iCs/>
          <w:color w:val="333333"/>
          <w:sz w:val="24"/>
          <w:szCs w:val="24"/>
          <w:lang w:eastAsia="en-GB"/>
        </w:rPr>
        <w:t>Int. J. Environ. Res. Public Health</w:t>
      </w:r>
      <w:r w:rsidRPr="0084259A">
        <w:rPr>
          <w:rFonts w:eastAsia="Times New Roman" w:cstheme="minorHAnsi"/>
          <w:color w:val="333333"/>
          <w:sz w:val="24"/>
          <w:szCs w:val="24"/>
          <w:lang w:eastAsia="en-GB"/>
        </w:rPr>
        <w:t>, </w:t>
      </w:r>
      <w:r w:rsidRPr="0084259A">
        <w:rPr>
          <w:rFonts w:eastAsia="Times New Roman" w:cstheme="minorHAnsi"/>
          <w:i/>
          <w:iCs/>
          <w:color w:val="333333"/>
          <w:sz w:val="24"/>
          <w:szCs w:val="24"/>
          <w:lang w:eastAsia="en-GB"/>
        </w:rPr>
        <w:t>18</w:t>
      </w:r>
      <w:r w:rsidRPr="0084259A">
        <w:rPr>
          <w:rFonts w:eastAsia="Times New Roman" w:cstheme="minorHAnsi"/>
          <w:color w:val="333333"/>
          <w:sz w:val="24"/>
          <w:szCs w:val="24"/>
          <w:lang w:eastAsia="en-GB"/>
        </w:rPr>
        <w:t>, 4790. https://doi.org/10.3390/ijerph18094790</w:t>
      </w:r>
    </w:p>
    <w:p w14:paraId="6B8C2993" w14:textId="77777777" w:rsidR="00FC5D25" w:rsidRPr="0084259A" w:rsidRDefault="00FC5D25" w:rsidP="00AC569F">
      <w:pPr>
        <w:spacing w:after="120" w:line="240" w:lineRule="auto"/>
        <w:rPr>
          <w:rFonts w:eastAsia="Times New Roman" w:cstheme="minorHAnsi"/>
          <w:color w:val="333333"/>
          <w:sz w:val="24"/>
          <w:szCs w:val="24"/>
          <w:lang w:eastAsia="en-GB"/>
        </w:rPr>
      </w:pPr>
    </w:p>
    <w:p w14:paraId="49C003AC" w14:textId="5D332EBF" w:rsidR="0085189E" w:rsidRPr="0085189E" w:rsidRDefault="0085189E" w:rsidP="0085189E">
      <w:pPr>
        <w:rPr>
          <w:rFonts w:cstheme="minorHAnsi"/>
          <w:sz w:val="24"/>
          <w:szCs w:val="24"/>
        </w:rPr>
      </w:pPr>
      <w:bookmarkStart w:id="2" w:name="_Hlk132818076"/>
      <w:r w:rsidRPr="0085189E">
        <w:rPr>
          <w:rFonts w:cstheme="minorHAnsi"/>
          <w:sz w:val="24"/>
          <w:szCs w:val="24"/>
        </w:rPr>
        <w:t>Leather, M (2013) ‘It's good for their self-esteem’: the substance beneath the label’, </w:t>
      </w:r>
      <w:r w:rsidRPr="0085189E">
        <w:rPr>
          <w:rFonts w:cstheme="minorHAnsi"/>
          <w:i/>
          <w:iCs/>
          <w:sz w:val="24"/>
          <w:szCs w:val="24"/>
        </w:rPr>
        <w:t>Journal of Adventure Education &amp; Outdoor Learning</w:t>
      </w:r>
      <w:r w:rsidRPr="0085189E">
        <w:rPr>
          <w:rFonts w:cstheme="minorHAnsi"/>
          <w:sz w:val="24"/>
          <w:szCs w:val="24"/>
        </w:rPr>
        <w:t>, Vol.13:2, 158-179, DOI: 10.1080/14729679.2012.737701</w:t>
      </w:r>
    </w:p>
    <w:p w14:paraId="47F4726F" w14:textId="77777777" w:rsidR="0085189E" w:rsidRDefault="0085189E" w:rsidP="00AC569F">
      <w:pPr>
        <w:rPr>
          <w:rFonts w:cstheme="minorHAnsi"/>
          <w:sz w:val="24"/>
          <w:szCs w:val="24"/>
        </w:rPr>
      </w:pPr>
    </w:p>
    <w:p w14:paraId="5C4D385A" w14:textId="2D5599A7" w:rsidR="00AC569F" w:rsidRDefault="00AC569F" w:rsidP="00AC569F">
      <w:pPr>
        <w:rPr>
          <w:rStyle w:val="Hyperlink"/>
          <w:rFonts w:cstheme="minorHAnsi"/>
          <w:sz w:val="24"/>
          <w:szCs w:val="24"/>
        </w:rPr>
      </w:pPr>
      <w:r w:rsidRPr="0084259A">
        <w:rPr>
          <w:rFonts w:cstheme="minorHAnsi"/>
          <w:sz w:val="24"/>
          <w:szCs w:val="24"/>
        </w:rPr>
        <w:t>Mackenzie S. M. &amp; Brymer E. (2020)</w:t>
      </w:r>
      <w:bookmarkEnd w:id="2"/>
      <w:r w:rsidRPr="0084259A">
        <w:rPr>
          <w:rFonts w:cstheme="minorHAnsi"/>
          <w:sz w:val="24"/>
          <w:szCs w:val="24"/>
        </w:rPr>
        <w:t> Conceptualizing adventurous nature sport: A positive psychology perspective, </w:t>
      </w:r>
      <w:r w:rsidRPr="0084259A">
        <w:rPr>
          <w:rFonts w:cstheme="minorHAnsi"/>
          <w:i/>
          <w:sz w:val="24"/>
          <w:szCs w:val="24"/>
        </w:rPr>
        <w:t>Annals of Leisure Research, 23:1, 79-91,</w:t>
      </w:r>
      <w:r w:rsidRPr="0084259A">
        <w:rPr>
          <w:rFonts w:cstheme="minorHAnsi"/>
          <w:sz w:val="24"/>
          <w:szCs w:val="24"/>
        </w:rPr>
        <w:t> DOI: </w:t>
      </w:r>
      <w:hyperlink r:id="rId17" w:history="1">
        <w:r w:rsidRPr="0084259A">
          <w:rPr>
            <w:rStyle w:val="Hyperlink"/>
            <w:rFonts w:cstheme="minorHAnsi"/>
            <w:sz w:val="24"/>
            <w:szCs w:val="24"/>
          </w:rPr>
          <w:t>10.1080/11745398.2018.1483733</w:t>
        </w:r>
      </w:hyperlink>
    </w:p>
    <w:p w14:paraId="27E40C64" w14:textId="7976ED9B" w:rsidR="00DE7D27" w:rsidRDefault="00DE7D27" w:rsidP="00AC569F">
      <w:pPr>
        <w:rPr>
          <w:rStyle w:val="Hyperlink"/>
          <w:rFonts w:cstheme="minorHAnsi"/>
          <w:sz w:val="24"/>
          <w:szCs w:val="24"/>
        </w:rPr>
      </w:pPr>
    </w:p>
    <w:p w14:paraId="2F852474" w14:textId="2AB14B80" w:rsidR="006916D6" w:rsidRDefault="006916D6" w:rsidP="006916D6">
      <w:pPr>
        <w:rPr>
          <w:rFonts w:cstheme="minorHAnsi"/>
          <w:sz w:val="24"/>
          <w:szCs w:val="24"/>
        </w:rPr>
      </w:pPr>
      <w:r w:rsidRPr="006916D6">
        <w:rPr>
          <w:rFonts w:cstheme="minorHAnsi"/>
          <w:sz w:val="24"/>
          <w:szCs w:val="24"/>
        </w:rPr>
        <w:t>National Institute of Mental Health</w:t>
      </w:r>
      <w:r>
        <w:rPr>
          <w:rFonts w:cstheme="minorHAnsi"/>
          <w:sz w:val="24"/>
          <w:szCs w:val="24"/>
        </w:rPr>
        <w:t xml:space="preserve"> (2023) </w:t>
      </w:r>
      <w:r w:rsidRPr="006916D6">
        <w:rPr>
          <w:rFonts w:cstheme="minorHAnsi"/>
          <w:i/>
          <w:sz w:val="24"/>
          <w:szCs w:val="24"/>
        </w:rPr>
        <w:t>Anxiety Disorders</w:t>
      </w:r>
      <w:r>
        <w:rPr>
          <w:rFonts w:cstheme="minorHAnsi"/>
          <w:i/>
          <w:sz w:val="24"/>
          <w:szCs w:val="24"/>
        </w:rPr>
        <w:t xml:space="preserve">. </w:t>
      </w:r>
      <w:r w:rsidR="00B3688D">
        <w:rPr>
          <w:rFonts w:cstheme="minorHAnsi"/>
          <w:sz w:val="24"/>
          <w:szCs w:val="24"/>
        </w:rPr>
        <w:t xml:space="preserve">Available at: </w:t>
      </w:r>
      <w:hyperlink r:id="rId18" w:anchor=":~:text=Occasional%20anxiety%20is%20a%20normal,can%20get%20worse%20over%20time" w:history="1">
        <w:r w:rsidR="00B3688D" w:rsidRPr="005758AA">
          <w:rPr>
            <w:rStyle w:val="Hyperlink"/>
            <w:rFonts w:cstheme="minorHAnsi"/>
            <w:sz w:val="24"/>
            <w:szCs w:val="24"/>
          </w:rPr>
          <w:t>https://www.nimh.nih.gov/health/topics/anxiety-disorders#:~:text=Occasional%20anxiety%20is%20a%20normal,can%20get%20worse%20over%20time</w:t>
        </w:r>
      </w:hyperlink>
      <w:r w:rsidR="00B3688D" w:rsidRPr="00B3688D">
        <w:rPr>
          <w:rFonts w:cstheme="minorHAnsi"/>
          <w:sz w:val="24"/>
          <w:szCs w:val="24"/>
        </w:rPr>
        <w:t>.</w:t>
      </w:r>
      <w:r w:rsidR="00B3688D">
        <w:rPr>
          <w:rFonts w:cstheme="minorHAnsi"/>
          <w:sz w:val="24"/>
          <w:szCs w:val="24"/>
        </w:rPr>
        <w:t xml:space="preserve"> (Accessed 19.04.23)</w:t>
      </w:r>
    </w:p>
    <w:p w14:paraId="6EAA3D12" w14:textId="77777777" w:rsidR="00B3688D" w:rsidRPr="00B3688D" w:rsidRDefault="00B3688D" w:rsidP="006916D6">
      <w:pPr>
        <w:rPr>
          <w:rFonts w:cstheme="minorHAnsi"/>
          <w:sz w:val="24"/>
          <w:szCs w:val="24"/>
        </w:rPr>
      </w:pPr>
    </w:p>
    <w:p w14:paraId="014656EF" w14:textId="4943DBE9" w:rsidR="00CB5DFC" w:rsidRPr="00CB5DFC" w:rsidRDefault="00CB5DFC" w:rsidP="00AC569F">
      <w:pPr>
        <w:rPr>
          <w:rFonts w:cstheme="minorHAnsi"/>
          <w:color w:val="242424"/>
          <w:sz w:val="24"/>
          <w:szCs w:val="24"/>
          <w:shd w:val="clear" w:color="auto" w:fill="FFFFFF"/>
        </w:rPr>
      </w:pPr>
      <w:r w:rsidRPr="00CB5DFC">
        <w:rPr>
          <w:rFonts w:cstheme="minorHAnsi"/>
          <w:color w:val="242424"/>
          <w:sz w:val="24"/>
          <w:szCs w:val="24"/>
          <w:shd w:val="clear" w:color="auto" w:fill="FFFFFF"/>
        </w:rPr>
        <w:t>Pearson. D and Craig.T (2014), ‘The great outdoors? Exploring the mental health benefits of natural environments’, </w:t>
      </w:r>
      <w:r w:rsidRPr="00CB5DFC">
        <w:rPr>
          <w:rFonts w:cstheme="minorHAnsi"/>
          <w:i/>
          <w:iCs/>
          <w:color w:val="242424"/>
          <w:sz w:val="24"/>
          <w:szCs w:val="24"/>
          <w:shd w:val="clear" w:color="auto" w:fill="FFFFFF"/>
        </w:rPr>
        <w:t>Frontiers in Psychology, </w:t>
      </w:r>
      <w:r w:rsidRPr="00CB5DFC">
        <w:rPr>
          <w:rFonts w:cstheme="minorHAnsi"/>
          <w:color w:val="242424"/>
          <w:sz w:val="24"/>
          <w:szCs w:val="24"/>
          <w:shd w:val="clear" w:color="auto" w:fill="FFFFFF"/>
        </w:rPr>
        <w:t>Vol.5, </w:t>
      </w:r>
      <w:r w:rsidRPr="00CB5DFC">
        <w:rPr>
          <w:rFonts w:cstheme="minorHAnsi"/>
          <w:i/>
          <w:iCs/>
          <w:color w:val="242424"/>
          <w:sz w:val="24"/>
          <w:szCs w:val="24"/>
          <w:shd w:val="clear" w:color="auto" w:fill="FFFFFF"/>
        </w:rPr>
        <w:t> </w:t>
      </w:r>
      <w:r w:rsidRPr="00CB5DFC">
        <w:rPr>
          <w:rFonts w:cstheme="minorHAnsi"/>
          <w:color w:val="242424"/>
          <w:sz w:val="24"/>
          <w:szCs w:val="24"/>
          <w:shd w:val="clear" w:color="auto" w:fill="FFFFFF"/>
        </w:rPr>
        <w:t>doi: 10.3389/fpsyg.2014.01178</w:t>
      </w:r>
    </w:p>
    <w:p w14:paraId="42056D75" w14:textId="77777777" w:rsidR="001C6D58" w:rsidRPr="0084259A" w:rsidRDefault="001C6D58" w:rsidP="00AC569F">
      <w:pPr>
        <w:rPr>
          <w:rStyle w:val="Hyperlink"/>
          <w:rFonts w:cstheme="minorHAnsi"/>
          <w:sz w:val="24"/>
          <w:szCs w:val="24"/>
        </w:rPr>
      </w:pPr>
    </w:p>
    <w:p w14:paraId="705D0CBC" w14:textId="77777777" w:rsidR="001C6D58" w:rsidRPr="001C6D58" w:rsidRDefault="001C6D58" w:rsidP="001C6D58">
      <w:pPr>
        <w:spacing w:after="120" w:line="240" w:lineRule="auto"/>
        <w:rPr>
          <w:rFonts w:eastAsia="Times New Roman" w:cstheme="minorHAnsi"/>
          <w:sz w:val="24"/>
          <w:szCs w:val="24"/>
          <w:lang w:eastAsia="en-GB"/>
        </w:rPr>
      </w:pPr>
      <w:r>
        <w:rPr>
          <w:rFonts w:eastAsia="Times New Roman" w:cstheme="minorHAnsi"/>
          <w:sz w:val="24"/>
          <w:szCs w:val="24"/>
          <w:lang w:eastAsia="en-GB"/>
        </w:rPr>
        <w:t>Roberts L., Jones G., Brooks R.,(</w:t>
      </w:r>
      <w:r w:rsidRPr="001C6D58">
        <w:rPr>
          <w:rFonts w:ascii="Arial" w:eastAsia="Times New Roman" w:hAnsi="Arial" w:cs="Arial"/>
          <w:lang w:eastAsia="en-GB"/>
        </w:rPr>
        <w:t>2018</w:t>
      </w:r>
      <w:r>
        <w:rPr>
          <w:rFonts w:ascii="Arial" w:eastAsia="Times New Roman" w:hAnsi="Arial" w:cs="Arial"/>
          <w:lang w:eastAsia="en-GB"/>
        </w:rPr>
        <w:t>)</w:t>
      </w:r>
      <w:r>
        <w:rPr>
          <w:rFonts w:eastAsia="Times New Roman" w:cstheme="minorHAnsi"/>
          <w:sz w:val="24"/>
          <w:szCs w:val="24"/>
          <w:lang w:eastAsia="en-GB"/>
        </w:rPr>
        <w:t xml:space="preserve">   </w:t>
      </w:r>
      <w:r w:rsidRPr="001C6D58">
        <w:rPr>
          <w:rFonts w:eastAsia="Times New Roman" w:cstheme="minorHAnsi"/>
          <w:sz w:val="24"/>
          <w:szCs w:val="24"/>
          <w:lang w:eastAsia="en-GB"/>
        </w:rPr>
        <w:t>Why Do You Ride?: A Characterization of Mountain Bikers, Their Engagement Methods, and Perceived Links to Mental Health and Well-Being</w:t>
      </w:r>
      <w:r>
        <w:rPr>
          <w:rFonts w:eastAsia="Times New Roman" w:cstheme="minorHAnsi"/>
          <w:sz w:val="24"/>
          <w:szCs w:val="24"/>
          <w:lang w:eastAsia="en-GB"/>
        </w:rPr>
        <w:t xml:space="preserve">. </w:t>
      </w:r>
      <w:r w:rsidRPr="001C6D58">
        <w:rPr>
          <w:rFonts w:ascii="Arial" w:eastAsia="Times New Roman" w:hAnsi="Arial" w:cs="Arial"/>
          <w:lang w:eastAsia="en-GB"/>
        </w:rPr>
        <w:t xml:space="preserve"> </w:t>
      </w:r>
      <w:r w:rsidRPr="001C6D58">
        <w:rPr>
          <w:rFonts w:ascii="Arial" w:eastAsia="Times New Roman" w:hAnsi="Arial" w:cs="Arial"/>
          <w:i/>
          <w:lang w:eastAsia="en-GB"/>
        </w:rPr>
        <w:t>Front. Psychol., 19 September Sec. Movement Science and Sport Psychology Volume 9</w:t>
      </w:r>
    </w:p>
    <w:p w14:paraId="3CBE6D9A" w14:textId="77777777" w:rsidR="001C6D58" w:rsidRPr="009116F5" w:rsidRDefault="00000000" w:rsidP="001C6D58">
      <w:pPr>
        <w:spacing w:after="120" w:line="240" w:lineRule="auto"/>
        <w:rPr>
          <w:rFonts w:ascii="Arial" w:eastAsia="Times New Roman" w:hAnsi="Arial" w:cs="Arial"/>
          <w:lang w:eastAsia="en-GB"/>
        </w:rPr>
      </w:pPr>
      <w:hyperlink r:id="rId19" w:history="1">
        <w:r w:rsidR="001C6D58" w:rsidRPr="005B5C42">
          <w:rPr>
            <w:rStyle w:val="Hyperlink"/>
            <w:rFonts w:ascii="Arial" w:eastAsia="Times New Roman" w:hAnsi="Arial" w:cs="Arial"/>
            <w:lang w:eastAsia="en-GB"/>
          </w:rPr>
          <w:t>https://doi.org/10.3389/fpsyg.2018.01642</w:t>
        </w:r>
      </w:hyperlink>
    </w:p>
    <w:p w14:paraId="216CFE0E" w14:textId="6D5B1196" w:rsidR="0084259A" w:rsidRPr="0084259A" w:rsidRDefault="0084259A" w:rsidP="00AC569F">
      <w:pPr>
        <w:rPr>
          <w:rFonts w:cstheme="minorHAnsi"/>
          <w:color w:val="FF0000"/>
          <w:sz w:val="24"/>
          <w:szCs w:val="24"/>
        </w:rPr>
      </w:pPr>
    </w:p>
    <w:p w14:paraId="59BE91AA" w14:textId="175500DF" w:rsidR="0084259A" w:rsidRDefault="0084259A" w:rsidP="00AC569F">
      <w:pPr>
        <w:rPr>
          <w:rStyle w:val="Hyperlink"/>
          <w:rFonts w:cstheme="minorHAnsi"/>
          <w:sz w:val="24"/>
          <w:szCs w:val="24"/>
        </w:rPr>
      </w:pPr>
      <w:r w:rsidRPr="0084259A">
        <w:rPr>
          <w:rFonts w:cstheme="minorHAnsi"/>
          <w:sz w:val="24"/>
          <w:szCs w:val="24"/>
        </w:rPr>
        <w:t>Rogerson, M.; Wood, C.; Pretty, J.; Schoenmakers, P.; Bloomfield, D.; Barton, J. (2020) Regular Doses of Nature: The Efficacy of Green Exercise Interventions for Mental Wellbeing. </w:t>
      </w:r>
      <w:r w:rsidRPr="0084259A">
        <w:rPr>
          <w:rFonts w:cstheme="minorHAnsi"/>
          <w:i/>
          <w:iCs/>
          <w:sz w:val="24"/>
          <w:szCs w:val="24"/>
        </w:rPr>
        <w:t>Int. J. Environ. Res. Public Health</w:t>
      </w:r>
      <w:r w:rsidRPr="0084259A">
        <w:rPr>
          <w:rFonts w:cstheme="minorHAnsi"/>
          <w:sz w:val="24"/>
          <w:szCs w:val="24"/>
        </w:rPr>
        <w:t> , </w:t>
      </w:r>
      <w:r w:rsidRPr="0084259A">
        <w:rPr>
          <w:rFonts w:cstheme="minorHAnsi"/>
          <w:i/>
          <w:iCs/>
          <w:sz w:val="24"/>
          <w:szCs w:val="24"/>
        </w:rPr>
        <w:t>17</w:t>
      </w:r>
      <w:r w:rsidRPr="0084259A">
        <w:rPr>
          <w:rFonts w:cstheme="minorHAnsi"/>
          <w:sz w:val="24"/>
          <w:szCs w:val="24"/>
        </w:rPr>
        <w:t xml:space="preserve">, 1526. </w:t>
      </w:r>
      <w:hyperlink r:id="rId20" w:history="1">
        <w:r w:rsidRPr="0084259A">
          <w:rPr>
            <w:rStyle w:val="Hyperlink"/>
            <w:rFonts w:cstheme="minorHAnsi"/>
            <w:sz w:val="24"/>
            <w:szCs w:val="24"/>
          </w:rPr>
          <w:t>https://doi.org/10.3390/ijerph17051526</w:t>
        </w:r>
      </w:hyperlink>
    </w:p>
    <w:p w14:paraId="330F23BC" w14:textId="66DAAA07" w:rsidR="006308FC" w:rsidRDefault="006308FC" w:rsidP="00AC569F">
      <w:pPr>
        <w:rPr>
          <w:rFonts w:cstheme="minorHAnsi"/>
          <w:sz w:val="24"/>
          <w:szCs w:val="24"/>
        </w:rPr>
      </w:pPr>
    </w:p>
    <w:p w14:paraId="092F6A3D" w14:textId="77777777" w:rsidR="006308FC" w:rsidRPr="006308FC" w:rsidRDefault="006308FC" w:rsidP="006308FC">
      <w:pPr>
        <w:rPr>
          <w:rFonts w:cstheme="minorHAnsi"/>
          <w:sz w:val="24"/>
          <w:szCs w:val="24"/>
        </w:rPr>
      </w:pPr>
      <w:r w:rsidRPr="006308FC">
        <w:rPr>
          <w:rFonts w:cstheme="minorHAnsi"/>
          <w:sz w:val="24"/>
          <w:szCs w:val="24"/>
        </w:rPr>
        <w:lastRenderedPageBreak/>
        <w:t>Schüler.J </w:t>
      </w:r>
      <w:r w:rsidRPr="006308FC">
        <w:rPr>
          <w:rFonts w:cstheme="minorHAnsi"/>
          <w:i/>
          <w:iCs/>
          <w:sz w:val="24"/>
          <w:szCs w:val="24"/>
        </w:rPr>
        <w:t>et al.</w:t>
      </w:r>
      <w:r w:rsidRPr="006308FC">
        <w:rPr>
          <w:rFonts w:cstheme="minorHAnsi"/>
          <w:sz w:val="24"/>
          <w:szCs w:val="24"/>
        </w:rPr>
        <w:t> (2018), ‘Antecedents of Exercise Dependence in Ultra-Endurance Sports: Reduced Basic Need Satisfaction and Avoidance-Motivated Self-Control’, </w:t>
      </w:r>
      <w:r w:rsidRPr="006308FC">
        <w:rPr>
          <w:rFonts w:cstheme="minorHAnsi"/>
          <w:i/>
          <w:iCs/>
          <w:sz w:val="24"/>
          <w:szCs w:val="24"/>
        </w:rPr>
        <w:t>Frontiers in Psychology, </w:t>
      </w:r>
      <w:r w:rsidRPr="006308FC">
        <w:rPr>
          <w:rFonts w:cstheme="minorHAnsi"/>
          <w:sz w:val="24"/>
          <w:szCs w:val="24"/>
        </w:rPr>
        <w:t>Vol.9, doi: 10.3389/fpsyg.2018.01275.</w:t>
      </w:r>
    </w:p>
    <w:p w14:paraId="6DB9BA5D" w14:textId="77777777" w:rsidR="006308FC" w:rsidRPr="0084259A" w:rsidRDefault="006308FC" w:rsidP="00AC569F">
      <w:pPr>
        <w:rPr>
          <w:rFonts w:cstheme="minorHAnsi"/>
          <w:sz w:val="24"/>
          <w:szCs w:val="24"/>
        </w:rPr>
      </w:pPr>
    </w:p>
    <w:p w14:paraId="3E803E8D" w14:textId="47B8F154" w:rsidR="001F1089" w:rsidRDefault="001F1089" w:rsidP="001F1089">
      <w:pPr>
        <w:rPr>
          <w:rFonts w:eastAsia="Times New Roman" w:cstheme="minorHAnsi"/>
          <w:sz w:val="24"/>
          <w:szCs w:val="24"/>
          <w:lang w:eastAsia="en-GB"/>
        </w:rPr>
      </w:pPr>
      <w:r w:rsidRPr="001F1089">
        <w:rPr>
          <w:rFonts w:eastAsia="Times New Roman" w:cstheme="minorHAnsi"/>
          <w:sz w:val="24"/>
          <w:szCs w:val="24"/>
          <w:lang w:eastAsia="en-GB"/>
        </w:rPr>
        <w:t xml:space="preserve">Self, D. &amp; Henry, E. &amp; Findley, C &amp; Reilly, E. (2007) Thrill seeking: The type T personality and extreme sports. </w:t>
      </w:r>
      <w:r w:rsidRPr="001F1089">
        <w:rPr>
          <w:rFonts w:eastAsia="Times New Roman" w:cstheme="minorHAnsi"/>
          <w:i/>
          <w:sz w:val="24"/>
          <w:szCs w:val="24"/>
          <w:lang w:eastAsia="en-GB"/>
        </w:rPr>
        <w:t>International Journal of Sport Management and Marketing - Int J Sport Manag Market</w:t>
      </w:r>
      <w:r w:rsidRPr="001F1089">
        <w:rPr>
          <w:rFonts w:eastAsia="Times New Roman" w:cstheme="minorHAnsi"/>
          <w:sz w:val="24"/>
          <w:szCs w:val="24"/>
          <w:lang w:eastAsia="en-GB"/>
        </w:rPr>
        <w:t>. 2. 10.1504/IJSMM.2007.011397.</w:t>
      </w:r>
    </w:p>
    <w:p w14:paraId="1D0EFF3B" w14:textId="63623A7F" w:rsidR="00AA5F1F" w:rsidRDefault="00AA5F1F" w:rsidP="001F1089">
      <w:pPr>
        <w:rPr>
          <w:rFonts w:ascii="Arial" w:eastAsia="Times New Roman" w:hAnsi="Arial" w:cs="Arial"/>
          <w:color w:val="333333"/>
          <w:sz w:val="24"/>
          <w:szCs w:val="24"/>
          <w:lang w:eastAsia="en-GB"/>
        </w:rPr>
      </w:pPr>
    </w:p>
    <w:p w14:paraId="7161EDF2" w14:textId="77777777" w:rsidR="00AA5F1F" w:rsidRDefault="00AA5F1F" w:rsidP="00AA5F1F">
      <w:pPr>
        <w:spacing w:after="120" w:line="240" w:lineRule="auto"/>
        <w:rPr>
          <w:rFonts w:eastAsia="Times New Roman" w:cstheme="minorHAnsi"/>
          <w:sz w:val="24"/>
          <w:szCs w:val="24"/>
          <w:lang w:eastAsia="en-GB"/>
        </w:rPr>
      </w:pPr>
      <w:r w:rsidRPr="0085189E">
        <w:rPr>
          <w:rFonts w:eastAsia="Times New Roman" w:cstheme="minorHAnsi"/>
          <w:sz w:val="24"/>
          <w:szCs w:val="24"/>
          <w:lang w:eastAsia="en-GB"/>
        </w:rPr>
        <w:t xml:space="preserve">Stonehouse, V.P. (2011). </w:t>
      </w:r>
      <w:r w:rsidRPr="00AA5F1F">
        <w:rPr>
          <w:rFonts w:eastAsia="Times New Roman" w:cstheme="minorHAnsi"/>
          <w:i/>
          <w:sz w:val="24"/>
          <w:szCs w:val="24"/>
          <w:lang w:eastAsia="en-GB"/>
        </w:rPr>
        <w:t>The rough ground of character: A philosophical investigation into character development, examining a wilderness expedition case study through a virtue ethical lens.</w:t>
      </w:r>
      <w:r w:rsidRPr="0085189E">
        <w:rPr>
          <w:rFonts w:eastAsia="Times New Roman" w:cstheme="minorHAnsi"/>
          <w:sz w:val="24"/>
          <w:szCs w:val="24"/>
          <w:lang w:eastAsia="en-GB"/>
        </w:rPr>
        <w:t xml:space="preserve"> Unpublished doctoral dissertation, The University of Edinburgh.</w:t>
      </w:r>
    </w:p>
    <w:p w14:paraId="4A6AFF97" w14:textId="77777777" w:rsidR="00AA5F1F" w:rsidRDefault="00AA5F1F" w:rsidP="001F1089">
      <w:pPr>
        <w:rPr>
          <w:rFonts w:ascii="Arial" w:eastAsia="Times New Roman" w:hAnsi="Arial" w:cs="Arial"/>
          <w:color w:val="333333"/>
          <w:sz w:val="24"/>
          <w:szCs w:val="24"/>
          <w:lang w:eastAsia="en-GB"/>
        </w:rPr>
      </w:pPr>
    </w:p>
    <w:p w14:paraId="3242CB20" w14:textId="341D5E10" w:rsidR="00AC569F" w:rsidRDefault="00AC569F" w:rsidP="00AC569F">
      <w:pPr>
        <w:spacing w:after="120" w:line="240" w:lineRule="auto"/>
        <w:rPr>
          <w:rFonts w:eastAsia="Times New Roman" w:cstheme="minorHAnsi"/>
          <w:sz w:val="24"/>
          <w:szCs w:val="24"/>
          <w:lang w:eastAsia="en-GB"/>
        </w:rPr>
      </w:pPr>
      <w:r w:rsidRPr="0084259A">
        <w:rPr>
          <w:rFonts w:eastAsia="Times New Roman" w:cstheme="minorHAnsi"/>
          <w:sz w:val="24"/>
          <w:szCs w:val="24"/>
          <w:lang w:eastAsia="en-GB"/>
        </w:rPr>
        <w:t>Surridge, J., McKie, J., Housden, J. and Whitt, D., 2004. Wild at heart: tapping into the restorative power of the great outdoors. </w:t>
      </w:r>
      <w:r w:rsidRPr="0084259A">
        <w:rPr>
          <w:rFonts w:eastAsia="Times New Roman" w:cstheme="minorHAnsi"/>
          <w:i/>
          <w:iCs/>
          <w:sz w:val="24"/>
          <w:szCs w:val="24"/>
          <w:lang w:eastAsia="en-GB"/>
        </w:rPr>
        <w:t>mental health practice</w:t>
      </w:r>
      <w:r w:rsidRPr="0084259A">
        <w:rPr>
          <w:rFonts w:eastAsia="Times New Roman" w:cstheme="minorHAnsi"/>
          <w:sz w:val="24"/>
          <w:szCs w:val="24"/>
          <w:lang w:eastAsia="en-GB"/>
        </w:rPr>
        <w:t>, </w:t>
      </w:r>
      <w:r w:rsidRPr="0084259A">
        <w:rPr>
          <w:rFonts w:eastAsia="Times New Roman" w:cstheme="minorHAnsi"/>
          <w:i/>
          <w:iCs/>
          <w:sz w:val="24"/>
          <w:szCs w:val="24"/>
          <w:lang w:eastAsia="en-GB"/>
        </w:rPr>
        <w:t>7</w:t>
      </w:r>
      <w:r w:rsidRPr="0084259A">
        <w:rPr>
          <w:rFonts w:eastAsia="Times New Roman" w:cstheme="minorHAnsi"/>
          <w:sz w:val="24"/>
          <w:szCs w:val="24"/>
          <w:lang w:eastAsia="en-GB"/>
        </w:rPr>
        <w:t xml:space="preserve">(7). Available at: </w:t>
      </w:r>
      <w:hyperlink r:id="rId21" w:history="1">
        <w:r w:rsidRPr="0084259A">
          <w:rPr>
            <w:rStyle w:val="Hyperlink"/>
            <w:rFonts w:eastAsia="Times New Roman" w:cstheme="minorHAnsi"/>
            <w:i/>
            <w:sz w:val="24"/>
            <w:szCs w:val="24"/>
            <w:lang w:eastAsia="en-GB"/>
          </w:rPr>
          <w:t>https://journals.rcni.com/doi/pdfplus/10.7748/mhp2004.04.7.7.20.c1800</w:t>
        </w:r>
      </w:hyperlink>
      <w:r w:rsidRPr="0084259A">
        <w:rPr>
          <w:rFonts w:eastAsia="Times New Roman" w:cstheme="minorHAnsi"/>
          <w:i/>
          <w:sz w:val="24"/>
          <w:szCs w:val="24"/>
          <w:lang w:eastAsia="en-GB"/>
        </w:rPr>
        <w:t xml:space="preserve"> </w:t>
      </w:r>
      <w:r w:rsidRPr="0084259A">
        <w:rPr>
          <w:rFonts w:eastAsia="Times New Roman" w:cstheme="minorHAnsi"/>
          <w:sz w:val="24"/>
          <w:szCs w:val="24"/>
          <w:lang w:eastAsia="en-GB"/>
        </w:rPr>
        <w:t>(Accessed 28.02.23)</w:t>
      </w:r>
    </w:p>
    <w:p w14:paraId="787C14D0" w14:textId="77777777" w:rsidR="006A75EC" w:rsidRPr="006A75EC" w:rsidRDefault="006A75EC" w:rsidP="006A75EC">
      <w:pPr>
        <w:spacing w:after="120" w:line="240" w:lineRule="auto"/>
        <w:rPr>
          <w:rFonts w:eastAsia="Times New Roman" w:cstheme="minorHAnsi"/>
          <w:sz w:val="24"/>
          <w:szCs w:val="24"/>
          <w:lang w:eastAsia="en-GB"/>
        </w:rPr>
      </w:pPr>
      <w:r w:rsidRPr="006A75EC">
        <w:rPr>
          <w:rFonts w:eastAsia="Times New Roman" w:cstheme="minorHAnsi"/>
          <w:sz w:val="24"/>
          <w:szCs w:val="24"/>
          <w:lang w:eastAsia="en-GB"/>
        </w:rPr>
        <w:t>Ward, W., (2004). ‘Who is afraid of the big bad wolf? Assessing and addressing fear and anxiety in participants in the outdoors’, </w:t>
      </w:r>
      <w:r w:rsidRPr="006A75EC">
        <w:rPr>
          <w:rFonts w:eastAsia="Times New Roman" w:cstheme="minorHAnsi"/>
          <w:i/>
          <w:iCs/>
          <w:sz w:val="24"/>
          <w:szCs w:val="24"/>
          <w:lang w:eastAsia="en-GB"/>
        </w:rPr>
        <w:t>ICORE18th Annual Conference on Outdoor Recreation and Education</w:t>
      </w:r>
    </w:p>
    <w:p w14:paraId="65AE4AAD" w14:textId="77777777" w:rsidR="006A75EC" w:rsidRDefault="006A75EC" w:rsidP="00AC569F">
      <w:pPr>
        <w:spacing w:after="120" w:line="240" w:lineRule="auto"/>
        <w:rPr>
          <w:rFonts w:eastAsia="Times New Roman" w:cstheme="minorHAnsi"/>
          <w:sz w:val="24"/>
          <w:szCs w:val="24"/>
          <w:lang w:eastAsia="en-GB"/>
        </w:rPr>
      </w:pPr>
    </w:p>
    <w:p w14:paraId="6F4292B3" w14:textId="77777777" w:rsidR="006308FC" w:rsidRPr="006308FC" w:rsidRDefault="006308FC" w:rsidP="006308FC">
      <w:pPr>
        <w:spacing w:after="120" w:line="240" w:lineRule="auto"/>
        <w:rPr>
          <w:rFonts w:eastAsia="Times New Roman" w:cstheme="minorHAnsi"/>
          <w:sz w:val="24"/>
          <w:szCs w:val="24"/>
          <w:lang w:eastAsia="en-GB"/>
        </w:rPr>
      </w:pPr>
      <w:r w:rsidRPr="006308FC">
        <w:rPr>
          <w:rFonts w:eastAsia="Times New Roman" w:cstheme="minorHAnsi"/>
          <w:sz w:val="24"/>
          <w:szCs w:val="24"/>
          <w:lang w:eastAsia="en-GB"/>
        </w:rPr>
        <w:t> </w:t>
      </w:r>
    </w:p>
    <w:p w14:paraId="5121AFDA" w14:textId="3D34CD6D" w:rsidR="006308FC" w:rsidRPr="006308FC" w:rsidRDefault="006308FC" w:rsidP="006308FC">
      <w:pPr>
        <w:spacing w:after="120" w:line="240" w:lineRule="auto"/>
        <w:rPr>
          <w:rFonts w:eastAsia="Times New Roman" w:cstheme="minorHAnsi"/>
          <w:sz w:val="24"/>
          <w:szCs w:val="24"/>
          <w:lang w:eastAsia="en-GB"/>
        </w:rPr>
      </w:pPr>
    </w:p>
    <w:p w14:paraId="6BF33261" w14:textId="77777777" w:rsidR="006308FC" w:rsidRDefault="006308FC" w:rsidP="00AC569F">
      <w:pPr>
        <w:spacing w:after="120" w:line="240" w:lineRule="auto"/>
        <w:rPr>
          <w:rFonts w:eastAsia="Times New Roman" w:cstheme="minorHAnsi"/>
          <w:sz w:val="24"/>
          <w:szCs w:val="24"/>
          <w:lang w:eastAsia="en-GB"/>
        </w:rPr>
      </w:pPr>
    </w:p>
    <w:p w14:paraId="7CD76643" w14:textId="6E7B0A61" w:rsidR="001C6D58" w:rsidRDefault="001C6D58" w:rsidP="00AC569F">
      <w:pPr>
        <w:spacing w:after="120" w:line="240" w:lineRule="auto"/>
        <w:rPr>
          <w:rFonts w:eastAsia="Times New Roman" w:cstheme="minorHAnsi"/>
          <w:sz w:val="24"/>
          <w:szCs w:val="24"/>
          <w:lang w:eastAsia="en-GB"/>
        </w:rPr>
      </w:pPr>
    </w:p>
    <w:p w14:paraId="0EC1E728" w14:textId="77777777" w:rsidR="001F1089" w:rsidRDefault="001F1089">
      <w:pPr>
        <w:rPr>
          <w:rFonts w:ascii="Arial" w:eastAsia="Times New Roman" w:hAnsi="Arial" w:cs="Arial"/>
          <w:color w:val="333333"/>
          <w:sz w:val="24"/>
          <w:szCs w:val="24"/>
          <w:lang w:eastAsia="en-GB"/>
        </w:rPr>
      </w:pPr>
    </w:p>
    <w:sectPr w:rsidR="001F1089">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2DF50" w14:textId="77777777" w:rsidR="00F60610" w:rsidRDefault="00F60610" w:rsidP="00375425">
      <w:pPr>
        <w:spacing w:line="240" w:lineRule="auto"/>
      </w:pPr>
      <w:r>
        <w:separator/>
      </w:r>
    </w:p>
  </w:endnote>
  <w:endnote w:type="continuationSeparator" w:id="0">
    <w:p w14:paraId="70760ECC" w14:textId="77777777" w:rsidR="00F60610" w:rsidRDefault="00F60610" w:rsidP="003754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275A2" w14:textId="77777777" w:rsidR="00F60610" w:rsidRDefault="00F60610" w:rsidP="00375425">
      <w:pPr>
        <w:spacing w:line="240" w:lineRule="auto"/>
      </w:pPr>
      <w:r>
        <w:separator/>
      </w:r>
    </w:p>
  </w:footnote>
  <w:footnote w:type="continuationSeparator" w:id="0">
    <w:p w14:paraId="05B95169" w14:textId="77777777" w:rsidR="00F60610" w:rsidRDefault="00F60610" w:rsidP="003754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67693"/>
      <w:docPartObj>
        <w:docPartGallery w:val="Page Numbers (Top of Page)"/>
        <w:docPartUnique/>
      </w:docPartObj>
    </w:sdtPr>
    <w:sdtEndPr>
      <w:rPr>
        <w:noProof/>
      </w:rPr>
    </w:sdtEndPr>
    <w:sdtContent>
      <w:p w14:paraId="3E134F6D" w14:textId="35E09A62" w:rsidR="00375425" w:rsidRDefault="0037542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78BF381" w14:textId="77777777" w:rsidR="00375425" w:rsidRDefault="003754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F5D2C"/>
    <w:multiLevelType w:val="hybridMultilevel"/>
    <w:tmpl w:val="EC3E9744"/>
    <w:lvl w:ilvl="0" w:tplc="BFBC359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6301B0"/>
    <w:multiLevelType w:val="multilevel"/>
    <w:tmpl w:val="ED545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5A6A4E"/>
    <w:multiLevelType w:val="multilevel"/>
    <w:tmpl w:val="05887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0607873">
    <w:abstractNumId w:val="3"/>
  </w:num>
  <w:num w:numId="2" w16cid:durableId="323052963">
    <w:abstractNumId w:val="1"/>
  </w:num>
  <w:num w:numId="3" w16cid:durableId="1133719746">
    <w:abstractNumId w:val="0"/>
  </w:num>
  <w:num w:numId="4" w16cid:durableId="17951782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6F5"/>
    <w:rsid w:val="00000137"/>
    <w:rsid w:val="000042A7"/>
    <w:rsid w:val="0006433C"/>
    <w:rsid w:val="000661BC"/>
    <w:rsid w:val="00070264"/>
    <w:rsid w:val="0009134B"/>
    <w:rsid w:val="000A57E8"/>
    <w:rsid w:val="000E1810"/>
    <w:rsid w:val="00130412"/>
    <w:rsid w:val="001731E3"/>
    <w:rsid w:val="0018694A"/>
    <w:rsid w:val="00191369"/>
    <w:rsid w:val="0019477B"/>
    <w:rsid w:val="001B0BFE"/>
    <w:rsid w:val="001C676A"/>
    <w:rsid w:val="001C6D58"/>
    <w:rsid w:val="001D161D"/>
    <w:rsid w:val="001D53B7"/>
    <w:rsid w:val="001D656E"/>
    <w:rsid w:val="001E7E0C"/>
    <w:rsid w:val="001F1089"/>
    <w:rsid w:val="001F4AC4"/>
    <w:rsid w:val="00220A7B"/>
    <w:rsid w:val="002317D4"/>
    <w:rsid w:val="002505F7"/>
    <w:rsid w:val="00255773"/>
    <w:rsid w:val="00267C83"/>
    <w:rsid w:val="00271AFF"/>
    <w:rsid w:val="00273BCC"/>
    <w:rsid w:val="00295A0B"/>
    <w:rsid w:val="002A2DDE"/>
    <w:rsid w:val="002C42C7"/>
    <w:rsid w:val="00357E6B"/>
    <w:rsid w:val="0036039F"/>
    <w:rsid w:val="00364B62"/>
    <w:rsid w:val="0036716F"/>
    <w:rsid w:val="00375425"/>
    <w:rsid w:val="003C65CE"/>
    <w:rsid w:val="003D64EC"/>
    <w:rsid w:val="003D7A04"/>
    <w:rsid w:val="003E4001"/>
    <w:rsid w:val="003F0A7A"/>
    <w:rsid w:val="003F7F9C"/>
    <w:rsid w:val="00412B3E"/>
    <w:rsid w:val="004234F2"/>
    <w:rsid w:val="00431662"/>
    <w:rsid w:val="00461958"/>
    <w:rsid w:val="0047767A"/>
    <w:rsid w:val="00486137"/>
    <w:rsid w:val="004C23BE"/>
    <w:rsid w:val="004E051A"/>
    <w:rsid w:val="004E29DC"/>
    <w:rsid w:val="004E5ECD"/>
    <w:rsid w:val="00501166"/>
    <w:rsid w:val="005063D2"/>
    <w:rsid w:val="00563BB9"/>
    <w:rsid w:val="00580791"/>
    <w:rsid w:val="00590C75"/>
    <w:rsid w:val="005B2E9A"/>
    <w:rsid w:val="005B5A2D"/>
    <w:rsid w:val="005D2478"/>
    <w:rsid w:val="005D694D"/>
    <w:rsid w:val="005F0102"/>
    <w:rsid w:val="005F54B9"/>
    <w:rsid w:val="0062641B"/>
    <w:rsid w:val="006308FC"/>
    <w:rsid w:val="00641577"/>
    <w:rsid w:val="00652260"/>
    <w:rsid w:val="006852C7"/>
    <w:rsid w:val="006916D6"/>
    <w:rsid w:val="006975B6"/>
    <w:rsid w:val="006A75EC"/>
    <w:rsid w:val="006B2949"/>
    <w:rsid w:val="006C0EEF"/>
    <w:rsid w:val="006C546E"/>
    <w:rsid w:val="006D37F1"/>
    <w:rsid w:val="006E07E2"/>
    <w:rsid w:val="006E5FCF"/>
    <w:rsid w:val="006F7ACD"/>
    <w:rsid w:val="00703578"/>
    <w:rsid w:val="00711408"/>
    <w:rsid w:val="00721783"/>
    <w:rsid w:val="007341CA"/>
    <w:rsid w:val="0075719E"/>
    <w:rsid w:val="00760BCD"/>
    <w:rsid w:val="00772347"/>
    <w:rsid w:val="007935AD"/>
    <w:rsid w:val="007A6496"/>
    <w:rsid w:val="007D0846"/>
    <w:rsid w:val="007D1B9D"/>
    <w:rsid w:val="007D1F08"/>
    <w:rsid w:val="007E2286"/>
    <w:rsid w:val="007F6C53"/>
    <w:rsid w:val="00816817"/>
    <w:rsid w:val="0081703E"/>
    <w:rsid w:val="00826FCA"/>
    <w:rsid w:val="00834206"/>
    <w:rsid w:val="00841B8D"/>
    <w:rsid w:val="0084259A"/>
    <w:rsid w:val="00843253"/>
    <w:rsid w:val="0085189E"/>
    <w:rsid w:val="00857FBD"/>
    <w:rsid w:val="00896E44"/>
    <w:rsid w:val="008A1DE9"/>
    <w:rsid w:val="008B51AA"/>
    <w:rsid w:val="008E0EFA"/>
    <w:rsid w:val="008E4EBF"/>
    <w:rsid w:val="00911163"/>
    <w:rsid w:val="009116F5"/>
    <w:rsid w:val="0097343D"/>
    <w:rsid w:val="00975D41"/>
    <w:rsid w:val="009923B5"/>
    <w:rsid w:val="00A03418"/>
    <w:rsid w:val="00A064B2"/>
    <w:rsid w:val="00A1698E"/>
    <w:rsid w:val="00A44D71"/>
    <w:rsid w:val="00A55301"/>
    <w:rsid w:val="00A60D5A"/>
    <w:rsid w:val="00A6535B"/>
    <w:rsid w:val="00A8515E"/>
    <w:rsid w:val="00A9470A"/>
    <w:rsid w:val="00AA5F1F"/>
    <w:rsid w:val="00AC462B"/>
    <w:rsid w:val="00AC569F"/>
    <w:rsid w:val="00B3335B"/>
    <w:rsid w:val="00B3688D"/>
    <w:rsid w:val="00B469A4"/>
    <w:rsid w:val="00B46B69"/>
    <w:rsid w:val="00B76D76"/>
    <w:rsid w:val="00B83987"/>
    <w:rsid w:val="00B83E9E"/>
    <w:rsid w:val="00B90F86"/>
    <w:rsid w:val="00BA5F36"/>
    <w:rsid w:val="00BC0A2F"/>
    <w:rsid w:val="00BC5244"/>
    <w:rsid w:val="00BE24C3"/>
    <w:rsid w:val="00BF698F"/>
    <w:rsid w:val="00C02020"/>
    <w:rsid w:val="00C111BA"/>
    <w:rsid w:val="00C16668"/>
    <w:rsid w:val="00C17FF5"/>
    <w:rsid w:val="00C30395"/>
    <w:rsid w:val="00C436FE"/>
    <w:rsid w:val="00C57DC4"/>
    <w:rsid w:val="00C63D25"/>
    <w:rsid w:val="00C9280F"/>
    <w:rsid w:val="00CB57EF"/>
    <w:rsid w:val="00CB5DFC"/>
    <w:rsid w:val="00CC4D9C"/>
    <w:rsid w:val="00CE6BAB"/>
    <w:rsid w:val="00CF2ECD"/>
    <w:rsid w:val="00D00EBC"/>
    <w:rsid w:val="00D0164B"/>
    <w:rsid w:val="00D03EC6"/>
    <w:rsid w:val="00D14D4F"/>
    <w:rsid w:val="00D241A5"/>
    <w:rsid w:val="00D41366"/>
    <w:rsid w:val="00D4538B"/>
    <w:rsid w:val="00D50354"/>
    <w:rsid w:val="00D63BA0"/>
    <w:rsid w:val="00D764A6"/>
    <w:rsid w:val="00DC24C2"/>
    <w:rsid w:val="00DC36E5"/>
    <w:rsid w:val="00DD7720"/>
    <w:rsid w:val="00DD7AA4"/>
    <w:rsid w:val="00DE7D27"/>
    <w:rsid w:val="00E22C84"/>
    <w:rsid w:val="00E252ED"/>
    <w:rsid w:val="00E27DE2"/>
    <w:rsid w:val="00E43C3E"/>
    <w:rsid w:val="00E72BF9"/>
    <w:rsid w:val="00E82E71"/>
    <w:rsid w:val="00E8731B"/>
    <w:rsid w:val="00EC7DBB"/>
    <w:rsid w:val="00EE7111"/>
    <w:rsid w:val="00EE7F1A"/>
    <w:rsid w:val="00EF62A8"/>
    <w:rsid w:val="00F02D65"/>
    <w:rsid w:val="00F03021"/>
    <w:rsid w:val="00F03A0F"/>
    <w:rsid w:val="00F1077A"/>
    <w:rsid w:val="00F23A47"/>
    <w:rsid w:val="00F42CC5"/>
    <w:rsid w:val="00F60610"/>
    <w:rsid w:val="00F66DE9"/>
    <w:rsid w:val="00F91A77"/>
    <w:rsid w:val="00FB2D3A"/>
    <w:rsid w:val="00FC5D25"/>
    <w:rsid w:val="00FE2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CD0F5"/>
  <w15:chartTrackingRefBased/>
  <w15:docId w15:val="{C53A1CE2-F855-4C81-AC40-006B4D5A2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16D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1408"/>
    <w:rPr>
      <w:color w:val="0563C1" w:themeColor="hyperlink"/>
      <w:u w:val="single"/>
    </w:rPr>
  </w:style>
  <w:style w:type="character" w:styleId="UnresolvedMention">
    <w:name w:val="Unresolved Mention"/>
    <w:basedOn w:val="DefaultParagraphFont"/>
    <w:uiPriority w:val="99"/>
    <w:semiHidden/>
    <w:unhideWhenUsed/>
    <w:rsid w:val="00711408"/>
    <w:rPr>
      <w:color w:val="605E5C"/>
      <w:shd w:val="clear" w:color="auto" w:fill="E1DFDD"/>
    </w:rPr>
  </w:style>
  <w:style w:type="character" w:styleId="FollowedHyperlink">
    <w:name w:val="FollowedHyperlink"/>
    <w:basedOn w:val="DefaultParagraphFont"/>
    <w:uiPriority w:val="99"/>
    <w:semiHidden/>
    <w:unhideWhenUsed/>
    <w:rsid w:val="0084259A"/>
    <w:rPr>
      <w:color w:val="954F72" w:themeColor="followedHyperlink"/>
      <w:u w:val="single"/>
    </w:rPr>
  </w:style>
  <w:style w:type="paragraph" w:styleId="Caption">
    <w:name w:val="caption"/>
    <w:basedOn w:val="Normal"/>
    <w:next w:val="Normal"/>
    <w:uiPriority w:val="35"/>
    <w:unhideWhenUsed/>
    <w:qFormat/>
    <w:rsid w:val="00CB5DFC"/>
    <w:pPr>
      <w:spacing w:after="200" w:line="240" w:lineRule="auto"/>
    </w:pPr>
    <w:rPr>
      <w:i/>
      <w:iCs/>
      <w:color w:val="44546A" w:themeColor="text2"/>
      <w:kern w:val="2"/>
      <w:sz w:val="18"/>
      <w:szCs w:val="18"/>
      <w14:ligatures w14:val="standardContextual"/>
    </w:rPr>
  </w:style>
  <w:style w:type="paragraph" w:styleId="ListParagraph">
    <w:name w:val="List Paragraph"/>
    <w:basedOn w:val="Normal"/>
    <w:uiPriority w:val="34"/>
    <w:qFormat/>
    <w:rsid w:val="00CB5DFC"/>
    <w:pPr>
      <w:spacing w:after="160"/>
      <w:ind w:left="720"/>
      <w:contextualSpacing/>
    </w:pPr>
    <w:rPr>
      <w:kern w:val="2"/>
      <w14:ligatures w14:val="standardContextual"/>
    </w:rPr>
  </w:style>
  <w:style w:type="character" w:customStyle="1" w:styleId="Heading1Char">
    <w:name w:val="Heading 1 Char"/>
    <w:basedOn w:val="DefaultParagraphFont"/>
    <w:link w:val="Heading1"/>
    <w:uiPriority w:val="9"/>
    <w:rsid w:val="006916D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3688D"/>
    <w:rPr>
      <w:rFonts w:ascii="Times New Roman" w:hAnsi="Times New Roman" w:cs="Times New Roman"/>
      <w:sz w:val="24"/>
      <w:szCs w:val="24"/>
    </w:rPr>
  </w:style>
  <w:style w:type="paragraph" w:styleId="Header">
    <w:name w:val="header"/>
    <w:basedOn w:val="Normal"/>
    <w:link w:val="HeaderChar"/>
    <w:uiPriority w:val="99"/>
    <w:unhideWhenUsed/>
    <w:rsid w:val="00375425"/>
    <w:pPr>
      <w:tabs>
        <w:tab w:val="center" w:pos="4513"/>
        <w:tab w:val="right" w:pos="9026"/>
      </w:tabs>
      <w:spacing w:line="240" w:lineRule="auto"/>
    </w:pPr>
  </w:style>
  <w:style w:type="character" w:customStyle="1" w:styleId="HeaderChar">
    <w:name w:val="Header Char"/>
    <w:basedOn w:val="DefaultParagraphFont"/>
    <w:link w:val="Header"/>
    <w:uiPriority w:val="99"/>
    <w:rsid w:val="00375425"/>
  </w:style>
  <w:style w:type="paragraph" w:styleId="Footer">
    <w:name w:val="footer"/>
    <w:basedOn w:val="Normal"/>
    <w:link w:val="FooterChar"/>
    <w:uiPriority w:val="99"/>
    <w:unhideWhenUsed/>
    <w:rsid w:val="00375425"/>
    <w:pPr>
      <w:tabs>
        <w:tab w:val="center" w:pos="4513"/>
        <w:tab w:val="right" w:pos="9026"/>
      </w:tabs>
      <w:spacing w:line="240" w:lineRule="auto"/>
    </w:pPr>
  </w:style>
  <w:style w:type="character" w:customStyle="1" w:styleId="FooterChar">
    <w:name w:val="Footer Char"/>
    <w:basedOn w:val="DefaultParagraphFont"/>
    <w:link w:val="Footer"/>
    <w:uiPriority w:val="99"/>
    <w:rsid w:val="003754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549580">
      <w:bodyDiv w:val="1"/>
      <w:marLeft w:val="0"/>
      <w:marRight w:val="0"/>
      <w:marTop w:val="0"/>
      <w:marBottom w:val="0"/>
      <w:divBdr>
        <w:top w:val="none" w:sz="0" w:space="0" w:color="auto"/>
        <w:left w:val="none" w:sz="0" w:space="0" w:color="auto"/>
        <w:bottom w:val="none" w:sz="0" w:space="0" w:color="auto"/>
        <w:right w:val="none" w:sz="0" w:space="0" w:color="auto"/>
      </w:divBdr>
    </w:div>
    <w:div w:id="509834890">
      <w:bodyDiv w:val="1"/>
      <w:marLeft w:val="0"/>
      <w:marRight w:val="0"/>
      <w:marTop w:val="0"/>
      <w:marBottom w:val="0"/>
      <w:divBdr>
        <w:top w:val="none" w:sz="0" w:space="0" w:color="auto"/>
        <w:left w:val="none" w:sz="0" w:space="0" w:color="auto"/>
        <w:bottom w:val="none" w:sz="0" w:space="0" w:color="auto"/>
        <w:right w:val="none" w:sz="0" w:space="0" w:color="auto"/>
      </w:divBdr>
      <w:divsChild>
        <w:div w:id="1793816091">
          <w:marLeft w:val="0"/>
          <w:marRight w:val="0"/>
          <w:marTop w:val="0"/>
          <w:marBottom w:val="0"/>
          <w:divBdr>
            <w:top w:val="none" w:sz="0" w:space="0" w:color="auto"/>
            <w:left w:val="none" w:sz="0" w:space="0" w:color="auto"/>
            <w:bottom w:val="none" w:sz="0" w:space="0" w:color="auto"/>
            <w:right w:val="none" w:sz="0" w:space="0" w:color="auto"/>
          </w:divBdr>
        </w:div>
        <w:div w:id="379865991">
          <w:marLeft w:val="0"/>
          <w:marRight w:val="0"/>
          <w:marTop w:val="0"/>
          <w:marBottom w:val="0"/>
          <w:divBdr>
            <w:top w:val="none" w:sz="0" w:space="0" w:color="auto"/>
            <w:left w:val="none" w:sz="0" w:space="0" w:color="auto"/>
            <w:bottom w:val="none" w:sz="0" w:space="0" w:color="auto"/>
            <w:right w:val="none" w:sz="0" w:space="0" w:color="auto"/>
          </w:divBdr>
        </w:div>
      </w:divsChild>
    </w:div>
    <w:div w:id="519926910">
      <w:bodyDiv w:val="1"/>
      <w:marLeft w:val="0"/>
      <w:marRight w:val="0"/>
      <w:marTop w:val="0"/>
      <w:marBottom w:val="0"/>
      <w:divBdr>
        <w:top w:val="none" w:sz="0" w:space="0" w:color="auto"/>
        <w:left w:val="none" w:sz="0" w:space="0" w:color="auto"/>
        <w:bottom w:val="none" w:sz="0" w:space="0" w:color="auto"/>
        <w:right w:val="none" w:sz="0" w:space="0" w:color="auto"/>
      </w:divBdr>
    </w:div>
    <w:div w:id="704671783">
      <w:bodyDiv w:val="1"/>
      <w:marLeft w:val="0"/>
      <w:marRight w:val="0"/>
      <w:marTop w:val="0"/>
      <w:marBottom w:val="0"/>
      <w:divBdr>
        <w:top w:val="none" w:sz="0" w:space="0" w:color="auto"/>
        <w:left w:val="none" w:sz="0" w:space="0" w:color="auto"/>
        <w:bottom w:val="none" w:sz="0" w:space="0" w:color="auto"/>
        <w:right w:val="none" w:sz="0" w:space="0" w:color="auto"/>
      </w:divBdr>
    </w:div>
    <w:div w:id="711224804">
      <w:bodyDiv w:val="1"/>
      <w:marLeft w:val="0"/>
      <w:marRight w:val="0"/>
      <w:marTop w:val="0"/>
      <w:marBottom w:val="0"/>
      <w:divBdr>
        <w:top w:val="none" w:sz="0" w:space="0" w:color="auto"/>
        <w:left w:val="none" w:sz="0" w:space="0" w:color="auto"/>
        <w:bottom w:val="none" w:sz="0" w:space="0" w:color="auto"/>
        <w:right w:val="none" w:sz="0" w:space="0" w:color="auto"/>
      </w:divBdr>
    </w:div>
    <w:div w:id="1219634074">
      <w:bodyDiv w:val="1"/>
      <w:marLeft w:val="0"/>
      <w:marRight w:val="0"/>
      <w:marTop w:val="0"/>
      <w:marBottom w:val="0"/>
      <w:divBdr>
        <w:top w:val="none" w:sz="0" w:space="0" w:color="auto"/>
        <w:left w:val="none" w:sz="0" w:space="0" w:color="auto"/>
        <w:bottom w:val="none" w:sz="0" w:space="0" w:color="auto"/>
        <w:right w:val="none" w:sz="0" w:space="0" w:color="auto"/>
      </w:divBdr>
    </w:div>
    <w:div w:id="1271084514">
      <w:bodyDiv w:val="1"/>
      <w:marLeft w:val="0"/>
      <w:marRight w:val="0"/>
      <w:marTop w:val="0"/>
      <w:marBottom w:val="0"/>
      <w:divBdr>
        <w:top w:val="none" w:sz="0" w:space="0" w:color="auto"/>
        <w:left w:val="none" w:sz="0" w:space="0" w:color="auto"/>
        <w:bottom w:val="none" w:sz="0" w:space="0" w:color="auto"/>
        <w:right w:val="none" w:sz="0" w:space="0" w:color="auto"/>
      </w:divBdr>
    </w:div>
    <w:div w:id="1585531470">
      <w:bodyDiv w:val="1"/>
      <w:marLeft w:val="0"/>
      <w:marRight w:val="0"/>
      <w:marTop w:val="0"/>
      <w:marBottom w:val="0"/>
      <w:divBdr>
        <w:top w:val="none" w:sz="0" w:space="0" w:color="auto"/>
        <w:left w:val="none" w:sz="0" w:space="0" w:color="auto"/>
        <w:bottom w:val="none" w:sz="0" w:space="0" w:color="auto"/>
        <w:right w:val="none" w:sz="0" w:space="0" w:color="auto"/>
      </w:divBdr>
    </w:div>
    <w:div w:id="1735348067">
      <w:bodyDiv w:val="1"/>
      <w:marLeft w:val="0"/>
      <w:marRight w:val="0"/>
      <w:marTop w:val="0"/>
      <w:marBottom w:val="0"/>
      <w:divBdr>
        <w:top w:val="none" w:sz="0" w:space="0" w:color="auto"/>
        <w:left w:val="none" w:sz="0" w:space="0" w:color="auto"/>
        <w:bottom w:val="none" w:sz="0" w:space="0" w:color="auto"/>
        <w:right w:val="none" w:sz="0" w:space="0" w:color="auto"/>
      </w:divBdr>
    </w:div>
    <w:div w:id="1793936085">
      <w:bodyDiv w:val="1"/>
      <w:marLeft w:val="0"/>
      <w:marRight w:val="0"/>
      <w:marTop w:val="0"/>
      <w:marBottom w:val="0"/>
      <w:divBdr>
        <w:top w:val="none" w:sz="0" w:space="0" w:color="auto"/>
        <w:left w:val="none" w:sz="0" w:space="0" w:color="auto"/>
        <w:bottom w:val="none" w:sz="0" w:space="0" w:color="auto"/>
        <w:right w:val="none" w:sz="0" w:space="0" w:color="auto"/>
      </w:divBdr>
    </w:div>
    <w:div w:id="1890729000">
      <w:bodyDiv w:val="1"/>
      <w:marLeft w:val="0"/>
      <w:marRight w:val="0"/>
      <w:marTop w:val="0"/>
      <w:marBottom w:val="0"/>
      <w:divBdr>
        <w:top w:val="none" w:sz="0" w:space="0" w:color="auto"/>
        <w:left w:val="none" w:sz="0" w:space="0" w:color="auto"/>
        <w:bottom w:val="none" w:sz="0" w:space="0" w:color="auto"/>
        <w:right w:val="none" w:sz="0" w:space="0" w:color="auto"/>
      </w:divBdr>
      <w:divsChild>
        <w:div w:id="2602583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93/heapro/day103" TargetMode="External"/><Relationship Id="rId18" Type="http://schemas.openxmlformats.org/officeDocument/2006/relationships/hyperlink" Target="https://www.nimh.nih.gov/health/topics/anxiety-disorders" TargetMode="External"/><Relationship Id="rId3" Type="http://schemas.openxmlformats.org/officeDocument/2006/relationships/customXml" Target="../customXml/item3.xml"/><Relationship Id="rId21" Type="http://schemas.openxmlformats.org/officeDocument/2006/relationships/hyperlink" Target="https://journals.rcni.com/doi/pdfplus/10.7748/mhp2004.04.7.7.20.c1800"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doi.org/10.1080/11745398.2018.1483733" TargetMode="External"/><Relationship Id="rId2" Type="http://schemas.openxmlformats.org/officeDocument/2006/relationships/customXml" Target="../customXml/item2.xml"/><Relationship Id="rId16" Type="http://schemas.openxmlformats.org/officeDocument/2006/relationships/hyperlink" Target="https://www.ncbi.nlm.nih.gov/books/NBK470361/" TargetMode="External"/><Relationship Id="rId20" Type="http://schemas.openxmlformats.org/officeDocument/2006/relationships/hyperlink" Target="https://doi.org/10.3390/ijerph1705152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psycnet.apa.org/doi/10.1037/cns0000111"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doi.org/10.3389/fpsyg.2018.0164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80/14729670385200241"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f13d2f1-3fb4-4d24-806f-713eb38c1b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3" ma:contentTypeDescription="Create a new document." ma:contentTypeScope="" ma:versionID="3a70801d9cb3efada66293fddaa7c500">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c2ae2bc7b59ade83d28765e53af5a14f"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2F0B0-33D5-429D-9077-9385673451C4}">
  <ds:schemaRefs>
    <ds:schemaRef ds:uri="http://schemas.microsoft.com/sharepoint/v3/contenttype/forms"/>
  </ds:schemaRefs>
</ds:datastoreItem>
</file>

<file path=customXml/itemProps2.xml><?xml version="1.0" encoding="utf-8"?>
<ds:datastoreItem xmlns:ds="http://schemas.openxmlformats.org/officeDocument/2006/customXml" ds:itemID="{B4F761F9-393D-4EE4-8AEA-1B92D50A7942}">
  <ds:schemaRefs>
    <ds:schemaRef ds:uri="http://schemas.microsoft.com/office/2006/metadata/properties"/>
    <ds:schemaRef ds:uri="http://schemas.microsoft.com/office/infopath/2007/PartnerControls"/>
    <ds:schemaRef ds:uri="bf13d2f1-3fb4-4d24-806f-713eb38c1b0e"/>
  </ds:schemaRefs>
</ds:datastoreItem>
</file>

<file path=customXml/itemProps3.xml><?xml version="1.0" encoding="utf-8"?>
<ds:datastoreItem xmlns:ds="http://schemas.openxmlformats.org/officeDocument/2006/customXml" ds:itemID="{B7EC9534-52A4-4681-BA61-9284508AC3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8</Pages>
  <Words>2520</Words>
  <Characters>14367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Houser</dc:creator>
  <cp:keywords/>
  <dc:description/>
  <cp:lastModifiedBy>Tom Miles</cp:lastModifiedBy>
  <cp:revision>58</cp:revision>
  <dcterms:created xsi:type="dcterms:W3CDTF">2023-04-19T19:11:00Z</dcterms:created>
  <dcterms:modified xsi:type="dcterms:W3CDTF">2023-04-19T21:45:00Z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