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30820309"/>
        <w:docPartObj>
          <w:docPartGallery w:val="Cover Pages"/>
          <w:docPartUnique/>
        </w:docPartObj>
      </w:sdtPr>
      <w:sdtEndPr>
        <w:rPr>
          <w:rFonts w:ascii="Times New Roman" w:hAnsi="Times New Roman" w:cs="Times New Roman"/>
          <w:b/>
          <w:bCs/>
          <w:u w:val="single"/>
        </w:rPr>
      </w:sdtEndPr>
      <w:sdtContent>
        <w:p w14:paraId="32EDFB24" w14:textId="7A7C835A" w:rsidR="00423B99" w:rsidRDefault="00423B99"/>
        <w:p w14:paraId="207BA57B" w14:textId="5E22C72A" w:rsidR="00CE0D75" w:rsidRDefault="00CE0D75" w:rsidP="00CE0D75">
          <w:pPr>
            <w:rPr>
              <w:rFonts w:ascii="Times New Roman" w:hAnsi="Times New Roman" w:cs="Times New Roman"/>
            </w:rPr>
          </w:pPr>
          <w:r w:rsidRPr="00CE0D75">
            <w:rPr>
              <w:rFonts w:ascii="Times New Roman" w:hAnsi="Times New Roman" w:cs="Times New Roman"/>
            </w:rPr>
            <w:t>Student name:</w:t>
          </w:r>
          <w:r w:rsidRPr="00CE0D75">
            <w:rPr>
              <w:rFonts w:ascii="Times New Roman" w:hAnsi="Times New Roman" w:cs="Times New Roman"/>
            </w:rPr>
            <w:tab/>
          </w:r>
          <w:r>
            <w:rPr>
              <w:rFonts w:ascii="Times New Roman" w:hAnsi="Times New Roman" w:cs="Times New Roman"/>
            </w:rPr>
            <w:t xml:space="preserve">Ilie Sbircea </w:t>
          </w:r>
        </w:p>
        <w:p w14:paraId="11C2014D" w14:textId="04DA4621" w:rsidR="00CE0D75" w:rsidRPr="00CE0D75" w:rsidRDefault="00CE0D75" w:rsidP="00CE0D75">
          <w:pPr>
            <w:rPr>
              <w:rFonts w:ascii="Times New Roman" w:hAnsi="Times New Roman" w:cs="Times New Roman"/>
            </w:rPr>
          </w:pPr>
          <w:r>
            <w:rPr>
              <w:rFonts w:ascii="Times New Roman" w:hAnsi="Times New Roman" w:cs="Times New Roman"/>
            </w:rPr>
            <w:t>Student id: 2414596</w:t>
          </w:r>
          <w:r w:rsidRPr="00CE0D75">
            <w:rPr>
              <w:rFonts w:ascii="Times New Roman" w:hAnsi="Times New Roman" w:cs="Times New Roman"/>
            </w:rPr>
            <w:t xml:space="preserve">    </w:t>
          </w:r>
        </w:p>
        <w:p w14:paraId="5AB8A516" w14:textId="37A69740" w:rsidR="00CE0D75" w:rsidRPr="00CE0D75" w:rsidRDefault="00CE0D75" w:rsidP="00CE0D75">
          <w:pPr>
            <w:rPr>
              <w:rFonts w:ascii="Times New Roman" w:hAnsi="Times New Roman" w:cs="Times New Roman"/>
            </w:rPr>
          </w:pPr>
          <w:r w:rsidRPr="00CE0D75">
            <w:rPr>
              <w:rFonts w:ascii="Times New Roman" w:hAnsi="Times New Roman" w:cs="Times New Roman"/>
            </w:rPr>
            <w:t>Programme:</w:t>
          </w:r>
          <w:r>
            <w:rPr>
              <w:rFonts w:ascii="Times New Roman" w:hAnsi="Times New Roman" w:cs="Times New Roman"/>
            </w:rPr>
            <w:t xml:space="preserve"> </w:t>
          </w:r>
          <w:r w:rsidRPr="00CE0D75">
            <w:rPr>
              <w:rFonts w:ascii="Times New Roman" w:hAnsi="Times New Roman" w:cs="Times New Roman"/>
            </w:rPr>
            <w:t>CERT HE Social Enterprise Management</w:t>
          </w:r>
        </w:p>
        <w:p w14:paraId="78A22D15" w14:textId="1E1FAD39" w:rsidR="00CE0D75" w:rsidRPr="00CE0D75" w:rsidRDefault="00CE0D75" w:rsidP="00CE0D75">
          <w:pPr>
            <w:rPr>
              <w:rFonts w:ascii="Times New Roman" w:hAnsi="Times New Roman" w:cs="Times New Roman"/>
            </w:rPr>
          </w:pPr>
          <w:r w:rsidRPr="00CE0D75">
            <w:rPr>
              <w:rFonts w:ascii="Times New Roman" w:hAnsi="Times New Roman" w:cs="Times New Roman"/>
            </w:rPr>
            <w:t>Module:</w:t>
          </w:r>
          <w:r>
            <w:rPr>
              <w:rFonts w:ascii="Times New Roman" w:hAnsi="Times New Roman" w:cs="Times New Roman"/>
            </w:rPr>
            <w:t xml:space="preserve"> </w:t>
          </w:r>
          <w:r w:rsidRPr="00CE0D75">
            <w:rPr>
              <w:rFonts w:ascii="Times New Roman" w:hAnsi="Times New Roman" w:cs="Times New Roman"/>
            </w:rPr>
            <w:t>Social Enterprise: Theory and Practise</w:t>
          </w:r>
        </w:p>
        <w:p w14:paraId="00A874A5" w14:textId="77777777" w:rsidR="00CE0D75" w:rsidRPr="00CE0D75" w:rsidRDefault="00CE0D75" w:rsidP="00CE0D75">
          <w:pPr>
            <w:rPr>
              <w:rFonts w:ascii="Times New Roman" w:hAnsi="Times New Roman" w:cs="Times New Roman"/>
            </w:rPr>
          </w:pPr>
          <w:r w:rsidRPr="00CE0D75">
            <w:rPr>
              <w:rFonts w:ascii="Times New Roman" w:hAnsi="Times New Roman" w:cs="Times New Roman"/>
            </w:rPr>
            <w:t>Module code:</w:t>
          </w:r>
          <w:r w:rsidRPr="00CE0D75">
            <w:rPr>
              <w:rFonts w:ascii="Times New Roman" w:hAnsi="Times New Roman" w:cs="Times New Roman"/>
            </w:rPr>
            <w:tab/>
            <w:t>BMSE4009D</w:t>
          </w:r>
        </w:p>
        <w:p w14:paraId="438B6298" w14:textId="3546BB5E" w:rsidR="00423B99" w:rsidRDefault="00CE0D75" w:rsidP="00CE0D75">
          <w:pPr>
            <w:rPr>
              <w:rFonts w:ascii="Times New Roman" w:hAnsi="Times New Roman" w:cs="Times New Roman"/>
              <w:b/>
              <w:bCs/>
              <w:u w:val="single"/>
            </w:rPr>
          </w:pPr>
          <w:r w:rsidRPr="00CE0D75">
            <w:rPr>
              <w:rFonts w:ascii="Times New Roman" w:hAnsi="Times New Roman" w:cs="Times New Roman"/>
            </w:rPr>
            <w:t>Lecturer:</w:t>
          </w:r>
          <w:r>
            <w:rPr>
              <w:rFonts w:ascii="Times New Roman" w:hAnsi="Times New Roman" w:cs="Times New Roman"/>
            </w:rPr>
            <w:t xml:space="preserve"> </w:t>
          </w:r>
          <w:r w:rsidRPr="00CE0D75">
            <w:rPr>
              <w:rFonts w:ascii="Times New Roman" w:hAnsi="Times New Roman" w:cs="Times New Roman"/>
            </w:rPr>
            <w:t>Jessica Shore</w:t>
          </w:r>
          <w:r w:rsidR="00423B99">
            <w:rPr>
              <w:noProof/>
            </w:rPr>
            <mc:AlternateContent>
              <mc:Choice Requires="wps">
                <w:drawing>
                  <wp:anchor distT="0" distB="0" distL="182880" distR="182880" simplePos="0" relativeHeight="251660288" behindDoc="0" locked="0" layoutInCell="1" allowOverlap="1" wp14:anchorId="1A729EF1" wp14:editId="0A60BB24">
                    <wp:simplePos x="0" y="0"/>
                    <wp:positionH relativeFrom="margin">
                      <wp:posOffset>88900</wp:posOffset>
                    </wp:positionH>
                    <wp:positionV relativeFrom="page">
                      <wp:posOffset>5772150</wp:posOffset>
                    </wp:positionV>
                    <wp:extent cx="6248400" cy="6720840"/>
                    <wp:effectExtent l="0" t="0" r="0" b="7620"/>
                    <wp:wrapSquare wrapText="bothSides"/>
                    <wp:docPr id="131" name="Text Box 131"/>
                    <wp:cNvGraphicFramePr/>
                    <a:graphic xmlns:a="http://schemas.openxmlformats.org/drawingml/2006/main">
                      <a:graphicData uri="http://schemas.microsoft.com/office/word/2010/wordprocessingShape">
                        <wps:wsp>
                          <wps:cNvSpPr txBox="1"/>
                          <wps:spPr>
                            <a:xfrm>
                              <a:off x="0" y="0"/>
                              <a:ext cx="62484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369D45" w14:textId="09B9EC1F" w:rsidR="00423B99" w:rsidRPr="00423B99" w:rsidRDefault="00423B99" w:rsidP="00423B99">
                                <w:pPr>
                                  <w:pStyle w:val="NoSpacing"/>
                                  <w:spacing w:before="40" w:after="560" w:line="216" w:lineRule="auto"/>
                                  <w:jc w:val="center"/>
                                  <w:rPr>
                                    <w:color w:val="156082" w:themeColor="accent1"/>
                                    <w:sz w:val="72"/>
                                    <w:szCs w:val="72"/>
                                  </w:rPr>
                                </w:pPr>
                                <w:sdt>
                                  <w:sdtPr>
                                    <w:rPr>
                                      <w:rFonts w:ascii="Times New Roman" w:hAnsi="Times New Roman" w:cs="Times New Roman"/>
                                      <w:b/>
                                      <w:bCs/>
                                      <w:color w:val="156082" w:themeColor="accent1"/>
                                      <w:sz w:val="72"/>
                                      <w:szCs w:val="72"/>
                                      <w:u w:val="sing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423B99">
                                      <w:rPr>
                                        <w:rFonts w:ascii="Times New Roman" w:hAnsi="Times New Roman" w:cs="Times New Roman"/>
                                        <w:b/>
                                        <w:bCs/>
                                        <w:color w:val="156082" w:themeColor="accent1"/>
                                        <w:sz w:val="72"/>
                                        <w:szCs w:val="72"/>
                                        <w:u w:val="single"/>
                                      </w:rPr>
                                      <w:t>Opportunities and Challenges Facing Social Enterprises: A SWOT Analysis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1A729EF1" id="_x0000_t202" coordsize="21600,21600" o:spt="202" path="m,l,21600r21600,l21600,xe">
                    <v:stroke joinstyle="miter"/>
                    <v:path gradientshapeok="t" o:connecttype="rect"/>
                  </v:shapetype>
                  <v:shape id="Text Box 131" o:spid="_x0000_s1026" type="#_x0000_t202" style="position:absolute;margin-left:7pt;margin-top:454.5pt;width:492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" filled="f" stroked="f" strokeweight=".5pt">
                    <v:textbox style="mso-fit-shape-to-text:t" inset="0,0,0,0">
                      <w:txbxContent>
                        <w:p w14:paraId="3A369D45" w14:textId="09B9EC1F" w:rsidR="00423B99" w:rsidRPr="00423B99" w:rsidRDefault="00423B99" w:rsidP="00423B99">
                          <w:pPr>
                            <w:pStyle w:val="NoSpacing"/>
                            <w:spacing w:before="40" w:after="560" w:line="216" w:lineRule="auto"/>
                            <w:jc w:val="center"/>
                            <w:rPr>
                              <w:color w:val="156082" w:themeColor="accent1"/>
                              <w:sz w:val="72"/>
                              <w:szCs w:val="72"/>
                            </w:rPr>
                          </w:pPr>
                          <w:sdt>
                            <w:sdtPr>
                              <w:rPr>
                                <w:rFonts w:ascii="Times New Roman" w:hAnsi="Times New Roman" w:cs="Times New Roman"/>
                                <w:b/>
                                <w:bCs/>
                                <w:color w:val="156082" w:themeColor="accent1"/>
                                <w:sz w:val="72"/>
                                <w:szCs w:val="72"/>
                                <w:u w:val="sing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423B99">
                                <w:rPr>
                                  <w:rFonts w:ascii="Times New Roman" w:hAnsi="Times New Roman" w:cs="Times New Roman"/>
                                  <w:b/>
                                  <w:bCs/>
                                  <w:color w:val="156082" w:themeColor="accent1"/>
                                  <w:sz w:val="72"/>
                                  <w:szCs w:val="72"/>
                                  <w:u w:val="single"/>
                                </w:rPr>
                                <w:t>Opportunities and Challenges Facing Social Enterprises: A SWOT Analysis</w:t>
                              </w:r>
                            </w:sdtContent>
                          </w:sdt>
                        </w:p>
                      </w:txbxContent>
                    </v:textbox>
                    <w10:wrap type="square" anchorx="margin" anchory="page"/>
                  </v:shape>
                </w:pict>
              </mc:Fallback>
            </mc:AlternateContent>
          </w:r>
          <w:r w:rsidR="00423B99">
            <w:rPr>
              <w:noProof/>
            </w:rPr>
            <mc:AlternateContent>
              <mc:Choice Requires="wps">
                <w:drawing>
                  <wp:anchor distT="0" distB="0" distL="114300" distR="114300" simplePos="0" relativeHeight="251659264" behindDoc="0" locked="0" layoutInCell="1" allowOverlap="1" wp14:anchorId="01D53DCD" wp14:editId="6CB09D3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11-10T00:00:00Z">
                                    <w:dateFormat w:val="yyyy"/>
                                    <w:lid w:val="en-US"/>
                                    <w:storeMappedDataAs w:val="dateTime"/>
                                    <w:calendar w:val="gregorian"/>
                                  </w:date>
                                </w:sdtPr>
                                <w:sdtContent>
                                  <w:p w14:paraId="0F2FB7D1" w14:textId="1C1A5347" w:rsidR="00423B99" w:rsidRPr="00423B99" w:rsidRDefault="00423B99">
                                    <w:pPr>
                                      <w:pStyle w:val="NoSpacing"/>
                                      <w:jc w:val="right"/>
                                      <w:rPr>
                                        <w:rFonts w:ascii="Times New Roman" w:hAnsi="Times New Roman" w:cs="Times New Roman"/>
                                        <w:b/>
                                        <w:bCs/>
                                        <w:color w:val="FFFFFF" w:themeColor="background1"/>
                                        <w:sz w:val="24"/>
                                        <w:szCs w:val="24"/>
                                      </w:rPr>
                                    </w:pPr>
                                    <w:r w:rsidRPr="00423B99">
                                      <w:rPr>
                                        <w:rFonts w:ascii="Times New Roman" w:hAnsi="Times New Roman" w:cs="Times New Roman"/>
                                        <w:b/>
                                        <w:bCs/>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1D53DCD"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11-10T00:00:00Z">
                              <w:dateFormat w:val="yyyy"/>
                              <w:lid w:val="en-US"/>
                              <w:storeMappedDataAs w:val="dateTime"/>
                              <w:calendar w:val="gregorian"/>
                            </w:date>
                          </w:sdtPr>
                          <w:sdtContent>
                            <w:p w14:paraId="0F2FB7D1" w14:textId="1C1A5347" w:rsidR="00423B99" w:rsidRPr="00423B99" w:rsidRDefault="00423B99">
                              <w:pPr>
                                <w:pStyle w:val="NoSpacing"/>
                                <w:jc w:val="right"/>
                                <w:rPr>
                                  <w:rFonts w:ascii="Times New Roman" w:hAnsi="Times New Roman" w:cs="Times New Roman"/>
                                  <w:b/>
                                  <w:bCs/>
                                  <w:color w:val="FFFFFF" w:themeColor="background1"/>
                                  <w:sz w:val="24"/>
                                  <w:szCs w:val="24"/>
                                </w:rPr>
                              </w:pPr>
                              <w:r w:rsidRPr="00423B99">
                                <w:rPr>
                                  <w:rFonts w:ascii="Times New Roman" w:hAnsi="Times New Roman" w:cs="Times New Roman"/>
                                  <w:b/>
                                  <w:bCs/>
                                  <w:color w:val="FFFFFF" w:themeColor="background1"/>
                                  <w:sz w:val="24"/>
                                  <w:szCs w:val="24"/>
                                </w:rPr>
                                <w:t>2024</w:t>
                              </w:r>
                            </w:p>
                          </w:sdtContent>
                        </w:sdt>
                      </w:txbxContent>
                    </v:textbox>
                    <w10:wrap anchorx="margin" anchory="page"/>
                  </v:rect>
                </w:pict>
              </mc:Fallback>
            </mc:AlternateContent>
          </w:r>
          <w:r w:rsidR="00423B99">
            <w:rPr>
              <w:rFonts w:ascii="Times New Roman" w:hAnsi="Times New Roman" w:cs="Times New Roman"/>
              <w:b/>
              <w:bCs/>
              <w:u w:val="single"/>
            </w:rPr>
            <w:br w:type="page"/>
          </w:r>
        </w:p>
      </w:sdtContent>
    </w:sdt>
    <w:p w14:paraId="4E29B2D1" w14:textId="52C7516B" w:rsidR="00423B99" w:rsidRPr="00423B99" w:rsidRDefault="00423B99" w:rsidP="00423B99">
      <w:pPr>
        <w:spacing w:line="360" w:lineRule="auto"/>
        <w:rPr>
          <w:rFonts w:ascii="Times New Roman" w:hAnsi="Times New Roman" w:cs="Times New Roman"/>
          <w:b/>
          <w:bCs/>
          <w:u w:val="single"/>
        </w:rPr>
      </w:pPr>
      <w:r w:rsidRPr="00423B99">
        <w:rPr>
          <w:rFonts w:ascii="Times New Roman" w:hAnsi="Times New Roman" w:cs="Times New Roman"/>
          <w:b/>
          <w:bCs/>
          <w:u w:val="single"/>
        </w:rPr>
        <w:lastRenderedPageBreak/>
        <w:t xml:space="preserve">Introduction </w:t>
      </w:r>
    </w:p>
    <w:p w14:paraId="7F34410F" w14:textId="12524E59" w:rsidR="00423B99" w:rsidRDefault="00423B99" w:rsidP="00423B99">
      <w:pPr>
        <w:spacing w:line="360" w:lineRule="auto"/>
        <w:rPr>
          <w:rFonts w:ascii="Times New Roman" w:hAnsi="Times New Roman" w:cs="Times New Roman"/>
        </w:rPr>
      </w:pPr>
      <w:r w:rsidRPr="00423B99">
        <w:rPr>
          <w:rFonts w:ascii="Times New Roman" w:hAnsi="Times New Roman" w:cs="Times New Roman"/>
        </w:rPr>
        <w:t xml:space="preserve">By blending profit with environmental and social objectives, social enterprises have grown into a significant financial force on a worldwide scale. By crossing the gap between for-profit and non-profit sectors, these organisations seek to improve society while still making a profit. Using a SWOT (Strengths, Weaknesses, Opportunities, Threats) analysis, this </w:t>
      </w:r>
      <w:r>
        <w:rPr>
          <w:rFonts w:ascii="Times New Roman" w:hAnsi="Times New Roman" w:cs="Times New Roman"/>
        </w:rPr>
        <w:t>essay</w:t>
      </w:r>
      <w:r w:rsidRPr="00423B99">
        <w:rPr>
          <w:rFonts w:ascii="Times New Roman" w:hAnsi="Times New Roman" w:cs="Times New Roman"/>
        </w:rPr>
        <w:t xml:space="preserve"> delves into the complex opportunities and problems that social entrepreneurs encounter. This </w:t>
      </w:r>
      <w:r>
        <w:rPr>
          <w:rFonts w:ascii="Times New Roman" w:hAnsi="Times New Roman" w:cs="Times New Roman"/>
        </w:rPr>
        <w:t xml:space="preserve">discussion </w:t>
      </w:r>
      <w:r w:rsidRPr="00423B99">
        <w:rPr>
          <w:rFonts w:ascii="Times New Roman" w:hAnsi="Times New Roman" w:cs="Times New Roman"/>
        </w:rPr>
        <w:t>delves deeply into the world of social companies by combining academic theory with practical examples from the field.</w:t>
      </w:r>
      <w:r w:rsidRPr="00423B99">
        <w:rPr>
          <w:rFonts w:ascii="Times New Roman" w:hAnsi="Times New Roman" w:cs="Times New Roman"/>
        </w:rPr>
        <w:br/>
      </w:r>
      <w:r w:rsidRPr="00423B99">
        <w:rPr>
          <w:rFonts w:ascii="Times New Roman" w:hAnsi="Times New Roman" w:cs="Times New Roman"/>
        </w:rPr>
        <w:br/>
      </w:r>
    </w:p>
    <w:p w14:paraId="263042DD" w14:textId="77777777" w:rsidR="00423B99" w:rsidRDefault="00423B99" w:rsidP="00423B99">
      <w:pPr>
        <w:spacing w:line="360" w:lineRule="auto"/>
        <w:rPr>
          <w:rFonts w:ascii="Times New Roman" w:hAnsi="Times New Roman" w:cs="Times New Roman"/>
        </w:rPr>
      </w:pPr>
    </w:p>
    <w:p w14:paraId="27832F30" w14:textId="77777777" w:rsidR="00423B99" w:rsidRDefault="00423B99" w:rsidP="00423B99">
      <w:pPr>
        <w:spacing w:line="360" w:lineRule="auto"/>
        <w:rPr>
          <w:rFonts w:ascii="Times New Roman" w:hAnsi="Times New Roman" w:cs="Times New Roman"/>
        </w:rPr>
      </w:pPr>
    </w:p>
    <w:p w14:paraId="5910D9DB" w14:textId="77777777" w:rsidR="00423B99" w:rsidRDefault="00423B99" w:rsidP="00423B99">
      <w:pPr>
        <w:spacing w:line="360" w:lineRule="auto"/>
        <w:rPr>
          <w:rFonts w:ascii="Times New Roman" w:hAnsi="Times New Roman" w:cs="Times New Roman"/>
        </w:rPr>
      </w:pPr>
    </w:p>
    <w:p w14:paraId="08DD8B36" w14:textId="77777777" w:rsidR="00423B99" w:rsidRDefault="00423B99" w:rsidP="00423B99">
      <w:pPr>
        <w:spacing w:line="360" w:lineRule="auto"/>
        <w:rPr>
          <w:rFonts w:ascii="Times New Roman" w:hAnsi="Times New Roman" w:cs="Times New Roman"/>
        </w:rPr>
      </w:pPr>
    </w:p>
    <w:p w14:paraId="42E6C5AA" w14:textId="77777777" w:rsidR="00423B99" w:rsidRDefault="00423B99" w:rsidP="00423B99">
      <w:pPr>
        <w:spacing w:line="360" w:lineRule="auto"/>
        <w:rPr>
          <w:rFonts w:ascii="Times New Roman" w:hAnsi="Times New Roman" w:cs="Times New Roman"/>
        </w:rPr>
      </w:pPr>
    </w:p>
    <w:p w14:paraId="0C53B89E" w14:textId="77777777" w:rsidR="00423B99" w:rsidRDefault="00423B99" w:rsidP="00423B99">
      <w:pPr>
        <w:spacing w:line="360" w:lineRule="auto"/>
        <w:rPr>
          <w:rFonts w:ascii="Times New Roman" w:hAnsi="Times New Roman" w:cs="Times New Roman"/>
        </w:rPr>
      </w:pPr>
    </w:p>
    <w:p w14:paraId="2169C45C" w14:textId="77777777" w:rsidR="00423B99" w:rsidRDefault="00423B99" w:rsidP="00423B99">
      <w:pPr>
        <w:spacing w:line="360" w:lineRule="auto"/>
        <w:rPr>
          <w:rFonts w:ascii="Times New Roman" w:hAnsi="Times New Roman" w:cs="Times New Roman"/>
        </w:rPr>
      </w:pPr>
    </w:p>
    <w:p w14:paraId="741CE060" w14:textId="77777777" w:rsidR="00423B99" w:rsidRDefault="00423B99" w:rsidP="00423B99">
      <w:pPr>
        <w:spacing w:line="360" w:lineRule="auto"/>
        <w:rPr>
          <w:rFonts w:ascii="Times New Roman" w:hAnsi="Times New Roman" w:cs="Times New Roman"/>
        </w:rPr>
      </w:pPr>
    </w:p>
    <w:p w14:paraId="20CC277F" w14:textId="77777777" w:rsidR="00423B99" w:rsidRDefault="00423B99" w:rsidP="00423B99">
      <w:pPr>
        <w:spacing w:line="360" w:lineRule="auto"/>
        <w:rPr>
          <w:rFonts w:ascii="Times New Roman" w:hAnsi="Times New Roman" w:cs="Times New Roman"/>
        </w:rPr>
      </w:pPr>
    </w:p>
    <w:p w14:paraId="41C455B1" w14:textId="77777777" w:rsidR="00423B99" w:rsidRDefault="00423B99" w:rsidP="00423B99">
      <w:pPr>
        <w:spacing w:line="360" w:lineRule="auto"/>
        <w:rPr>
          <w:rFonts w:ascii="Times New Roman" w:hAnsi="Times New Roman" w:cs="Times New Roman"/>
        </w:rPr>
      </w:pPr>
    </w:p>
    <w:p w14:paraId="531D2184" w14:textId="77777777" w:rsidR="00423B99" w:rsidRDefault="00423B99" w:rsidP="00423B99">
      <w:pPr>
        <w:spacing w:line="360" w:lineRule="auto"/>
        <w:rPr>
          <w:rFonts w:ascii="Times New Roman" w:hAnsi="Times New Roman" w:cs="Times New Roman"/>
        </w:rPr>
      </w:pPr>
    </w:p>
    <w:p w14:paraId="2F3ECDE5" w14:textId="77777777" w:rsidR="00423B99" w:rsidRDefault="00423B99" w:rsidP="00423B99">
      <w:pPr>
        <w:spacing w:line="360" w:lineRule="auto"/>
        <w:rPr>
          <w:rFonts w:ascii="Times New Roman" w:hAnsi="Times New Roman" w:cs="Times New Roman"/>
        </w:rPr>
      </w:pPr>
    </w:p>
    <w:p w14:paraId="62718D24" w14:textId="77777777" w:rsidR="00423B99" w:rsidRDefault="00423B99" w:rsidP="00423B99">
      <w:pPr>
        <w:spacing w:line="360" w:lineRule="auto"/>
        <w:rPr>
          <w:rFonts w:ascii="Times New Roman" w:hAnsi="Times New Roman" w:cs="Times New Roman"/>
        </w:rPr>
      </w:pPr>
    </w:p>
    <w:p w14:paraId="79A9DF83" w14:textId="77777777" w:rsidR="00423B99" w:rsidRDefault="00423B99" w:rsidP="00423B99">
      <w:pPr>
        <w:spacing w:line="360" w:lineRule="auto"/>
        <w:rPr>
          <w:rFonts w:ascii="Times New Roman" w:hAnsi="Times New Roman" w:cs="Times New Roman"/>
        </w:rPr>
      </w:pPr>
    </w:p>
    <w:p w14:paraId="203F224A" w14:textId="77777777" w:rsidR="00423B99" w:rsidRDefault="00423B99" w:rsidP="00423B99">
      <w:pPr>
        <w:spacing w:line="360" w:lineRule="auto"/>
        <w:rPr>
          <w:rFonts w:ascii="Times New Roman" w:hAnsi="Times New Roman" w:cs="Times New Roman"/>
        </w:rPr>
      </w:pPr>
    </w:p>
    <w:p w14:paraId="3B325F10" w14:textId="77777777" w:rsidR="00423B99" w:rsidRDefault="00423B99" w:rsidP="00423B99">
      <w:pPr>
        <w:spacing w:line="360" w:lineRule="auto"/>
        <w:rPr>
          <w:rFonts w:ascii="Times New Roman" w:hAnsi="Times New Roman" w:cs="Times New Roman"/>
        </w:rPr>
      </w:pPr>
    </w:p>
    <w:p w14:paraId="538BB056" w14:textId="77777777" w:rsidR="00423B99" w:rsidRDefault="00423B99" w:rsidP="00423B99">
      <w:pPr>
        <w:spacing w:line="360" w:lineRule="auto"/>
        <w:rPr>
          <w:rFonts w:ascii="Times New Roman" w:hAnsi="Times New Roman" w:cs="Times New Roman"/>
        </w:rPr>
      </w:pPr>
      <w:r w:rsidRPr="00423B99">
        <w:rPr>
          <w:rFonts w:ascii="Times New Roman" w:hAnsi="Times New Roman" w:cs="Times New Roman"/>
          <w:b/>
          <w:bCs/>
          <w:u w:val="single"/>
        </w:rPr>
        <w:lastRenderedPageBreak/>
        <w:t>Strengths</w:t>
      </w:r>
      <w:r w:rsidRPr="00423B99">
        <w:rPr>
          <w:rFonts w:ascii="Times New Roman" w:hAnsi="Times New Roman" w:cs="Times New Roman"/>
          <w:b/>
          <w:bCs/>
          <w:u w:val="single"/>
        </w:rPr>
        <w:br/>
      </w:r>
      <w:r w:rsidRPr="00423B99">
        <w:rPr>
          <w:rFonts w:ascii="Times New Roman" w:hAnsi="Times New Roman" w:cs="Times New Roman"/>
        </w:rPr>
        <w:br/>
        <w:t xml:space="preserve">The mission-driven approach is a key strength of social companies since it encourages high stakeholder engagement and loyalty. The Stakeholder Theory (Freeman, 1984) states that </w:t>
      </w:r>
      <w:r w:rsidRPr="00423B99">
        <w:rPr>
          <w:rFonts w:ascii="Times New Roman" w:hAnsi="Times New Roman" w:cs="Times New Roman"/>
        </w:rPr>
        <w:t>for</w:t>
      </w:r>
      <w:r w:rsidRPr="00423B99">
        <w:rPr>
          <w:rFonts w:ascii="Times New Roman" w:hAnsi="Times New Roman" w:cs="Times New Roman"/>
        </w:rPr>
        <w:t xml:space="preserve"> an organisation to succeed in the long run, it must prioritise the demands of </w:t>
      </w:r>
      <w:r w:rsidRPr="00423B99">
        <w:rPr>
          <w:rFonts w:ascii="Times New Roman" w:hAnsi="Times New Roman" w:cs="Times New Roman"/>
        </w:rPr>
        <w:t>all</w:t>
      </w:r>
      <w:r w:rsidRPr="00423B99">
        <w:rPr>
          <w:rFonts w:ascii="Times New Roman" w:hAnsi="Times New Roman" w:cs="Times New Roman"/>
        </w:rPr>
        <w:t xml:space="preserve"> its stakeholders. This includes not only employees and customers, but also the community. By basing their operations on social or environmental goals, social businesses can draw in supporters and workers who feel similarly about the causes they're fighting for</w:t>
      </w:r>
      <w:r>
        <w:rPr>
          <w:rFonts w:ascii="Times New Roman" w:hAnsi="Times New Roman" w:cs="Times New Roman"/>
        </w:rPr>
        <w:t>.</w:t>
      </w:r>
    </w:p>
    <w:p w14:paraId="42A56C50" w14:textId="77777777" w:rsidR="00423B99" w:rsidRDefault="00423B99" w:rsidP="00423B99">
      <w:pPr>
        <w:spacing w:line="360" w:lineRule="auto"/>
        <w:rPr>
          <w:rFonts w:ascii="Times New Roman" w:hAnsi="Times New Roman" w:cs="Times New Roman"/>
        </w:rPr>
      </w:pPr>
      <w:r w:rsidRPr="00423B99">
        <w:rPr>
          <w:rFonts w:ascii="Times New Roman" w:hAnsi="Times New Roman" w:cs="Times New Roman"/>
        </w:rPr>
        <w:t>As an example of a mission-driven approach, consider the outdoor apparel firm Patagonia and their dedication to environmental sustainability. Programs like "Worn Wear" by Patagonia inspire consumers to fix and repurpose clothing, which lessens the company's negative influence on the environment. This dedication not only sets Patagonia apart in a crowded marketplace, but it also attracts and retains customers who share their commitment to environmental responsibility.</w:t>
      </w:r>
      <w:r w:rsidRPr="00423B99">
        <w:rPr>
          <w:rFonts w:ascii="Times New Roman" w:hAnsi="Times New Roman" w:cs="Times New Roman"/>
        </w:rPr>
        <w:br/>
        <w:t>Social enterprises' capacity for innovation is another one of their strengths. These groups frequently come up with innovative solutions to social problems because they feel compelled to do so. When Muhammad Yunus established the Grameen Bank to lend tiny amounts of money to low-income people in Bangladesh, especially women, it shook up the microfinance industry. This groundbreaking method has shown how social companies may generate scalable and effective solutions, enabling millions to establish businesses and enhance their living situations.</w:t>
      </w:r>
      <w:r w:rsidRPr="00423B99">
        <w:rPr>
          <w:rFonts w:ascii="Times New Roman" w:hAnsi="Times New Roman" w:cs="Times New Roman"/>
        </w:rPr>
        <w:br/>
        <w:t>Organisational cultures that value teamwork and giving back to the community tend to be more successful for social entrepreneurs. This culture has the potential to increase happiness and loyalty among workers, which in turn decreases the expense of staff turnover and promotes efficiency in the workplace. Social companies frequently use the Triple Bottom Line model, which was proposed by Elkington in 1994, to strike a balance between social, environmental, and financial performance.</w:t>
      </w:r>
      <w:r w:rsidRPr="00423B99">
        <w:rPr>
          <w:rFonts w:ascii="Times New Roman" w:hAnsi="Times New Roman" w:cs="Times New Roman"/>
        </w:rPr>
        <w:br/>
      </w:r>
      <w:r w:rsidRPr="00423B99">
        <w:rPr>
          <w:rFonts w:ascii="Times New Roman" w:hAnsi="Times New Roman" w:cs="Times New Roman"/>
        </w:rPr>
        <w:br/>
      </w:r>
    </w:p>
    <w:p w14:paraId="288BFCA4" w14:textId="77777777" w:rsidR="00423B99" w:rsidRDefault="00423B99" w:rsidP="00423B99">
      <w:pPr>
        <w:spacing w:line="360" w:lineRule="auto"/>
        <w:rPr>
          <w:rFonts w:ascii="Times New Roman" w:hAnsi="Times New Roman" w:cs="Times New Roman"/>
        </w:rPr>
      </w:pPr>
    </w:p>
    <w:p w14:paraId="33AB2B2A" w14:textId="77777777" w:rsidR="00423B99" w:rsidRDefault="00423B99" w:rsidP="00423B99">
      <w:pPr>
        <w:spacing w:line="360" w:lineRule="auto"/>
        <w:rPr>
          <w:rFonts w:ascii="Times New Roman" w:hAnsi="Times New Roman" w:cs="Times New Roman"/>
        </w:rPr>
      </w:pPr>
    </w:p>
    <w:p w14:paraId="5896A649" w14:textId="77777777" w:rsidR="00423B99" w:rsidRDefault="00423B99" w:rsidP="00423B99">
      <w:pPr>
        <w:spacing w:line="360" w:lineRule="auto"/>
        <w:rPr>
          <w:rFonts w:ascii="Times New Roman" w:hAnsi="Times New Roman" w:cs="Times New Roman"/>
        </w:rPr>
      </w:pPr>
      <w:r w:rsidRPr="00423B99">
        <w:rPr>
          <w:rFonts w:ascii="Times New Roman" w:hAnsi="Times New Roman" w:cs="Times New Roman"/>
          <w:b/>
          <w:bCs/>
          <w:u w:val="single"/>
        </w:rPr>
        <w:lastRenderedPageBreak/>
        <w:t>Weaknesses</w:t>
      </w:r>
      <w:r w:rsidRPr="00423B99">
        <w:rPr>
          <w:rFonts w:ascii="Times New Roman" w:hAnsi="Times New Roman" w:cs="Times New Roman"/>
          <w:b/>
          <w:bCs/>
          <w:u w:val="single"/>
        </w:rPr>
        <w:br/>
      </w:r>
      <w:r w:rsidRPr="00423B99">
        <w:rPr>
          <w:rFonts w:ascii="Times New Roman" w:hAnsi="Times New Roman" w:cs="Times New Roman"/>
        </w:rPr>
        <w:br/>
        <w:t>Social enterprises, with all their good qualities, have certain flaws that can make it hard for them to last. A major flaw is that it is difficult to strike a balance between social goals and financial feasibility. A dual mission's strength is also its potential source of conflict: the need to prioritise business over social goals in the face of financial pressures. Making decisions and developing strategies might be made more difficult by this tension.</w:t>
      </w:r>
      <w:r w:rsidRPr="00423B99">
        <w:rPr>
          <w:rFonts w:ascii="Times New Roman" w:hAnsi="Times New Roman" w:cs="Times New Roman"/>
        </w:rPr>
        <w:br/>
        <w:t xml:space="preserve">As an example, Warby Parker, an eyeglasses company with a social goal to give glasses to people in need, </w:t>
      </w:r>
      <w:r w:rsidRPr="00423B99">
        <w:rPr>
          <w:rFonts w:ascii="Times New Roman" w:hAnsi="Times New Roman" w:cs="Times New Roman"/>
        </w:rPr>
        <w:t>must</w:t>
      </w:r>
      <w:r w:rsidRPr="00423B99">
        <w:rPr>
          <w:rFonts w:ascii="Times New Roman" w:hAnsi="Times New Roman" w:cs="Times New Roman"/>
        </w:rPr>
        <w:t xml:space="preserve"> find a way to scale their business while still being committed to social impact. Thorough management and strategic supervision are necessary to ensure that their social objective is not watered down as they expand.</w:t>
      </w:r>
      <w:r w:rsidRPr="00423B99">
        <w:rPr>
          <w:rFonts w:ascii="Times New Roman" w:hAnsi="Times New Roman" w:cs="Times New Roman"/>
        </w:rPr>
        <w:br/>
        <w:t>Limited access to capital is another area of difficulty. Grants, contributions, and impact investments are common forms of finance for social entrepreneurs, however these alternatives to typical venture capital are frequently more limited in scope and harder to foresee. This dependence might make one more financially vulnerable and restrict their potential to grow. Not all social firms can fulfil the strict standards required to obtain certifications like B Corp Certification, which can attract impact investors.</w:t>
      </w:r>
      <w:r w:rsidRPr="00423B99">
        <w:rPr>
          <w:rFonts w:ascii="Times New Roman" w:hAnsi="Times New Roman" w:cs="Times New Roman"/>
        </w:rPr>
        <w:br/>
        <w:t>It can be difficult for social companies to quantify and prove their impact. Social companies, in contrast to more conventional firms, face the challenge of creating reliable measures to evaluate the impact they have on society and the environment. It can be challenging to explain impact to stakeholders and win continuous support when there are no standardised measurement tools.</w:t>
      </w:r>
      <w:r w:rsidRPr="00423B99">
        <w:rPr>
          <w:rFonts w:ascii="Times New Roman" w:hAnsi="Times New Roman" w:cs="Times New Roman"/>
        </w:rPr>
        <w:br/>
      </w:r>
      <w:r w:rsidRPr="00423B99">
        <w:rPr>
          <w:rFonts w:ascii="Times New Roman" w:hAnsi="Times New Roman" w:cs="Times New Roman"/>
        </w:rPr>
        <w:br/>
      </w:r>
      <w:r w:rsidRPr="00423B99">
        <w:rPr>
          <w:rFonts w:ascii="Times New Roman" w:hAnsi="Times New Roman" w:cs="Times New Roman"/>
          <w:b/>
          <w:bCs/>
          <w:u w:val="single"/>
        </w:rPr>
        <w:t>Opportunities</w:t>
      </w:r>
      <w:r w:rsidRPr="00423B99">
        <w:rPr>
          <w:rFonts w:ascii="Times New Roman" w:hAnsi="Times New Roman" w:cs="Times New Roman"/>
        </w:rPr>
        <w:br/>
      </w:r>
      <w:r w:rsidRPr="00423B99">
        <w:rPr>
          <w:rFonts w:ascii="Times New Roman" w:hAnsi="Times New Roman" w:cs="Times New Roman"/>
        </w:rPr>
        <w:br/>
        <w:t>Rising public consciousness and changing consumer tastes have created an ideal environment for social enterprises to thrive. A promising potential exists in the expanding market for environmentally conscious and socially responsible goods and services. Social enterprises are seeing a spike in customer preference for companies that show they care about the community. The "One for One" initiative of TOMS, wherein the firm gives away a pair of shoes for each pair sold, took advantage of this fad. The customer may have asked not to use TOMS, but the company's success may be shown in how it aligns with consumer ideals.</w:t>
      </w:r>
      <w:r w:rsidRPr="00423B99">
        <w:rPr>
          <w:rFonts w:ascii="Times New Roman" w:hAnsi="Times New Roman" w:cs="Times New Roman"/>
        </w:rPr>
        <w:br/>
        <w:t xml:space="preserve">In addition, social entrepreneurs can take advantage of opportunities presented by technological breakthroughs to scale their effect. With digital platforms, service delivery may </w:t>
      </w:r>
      <w:r w:rsidRPr="00423B99">
        <w:rPr>
          <w:rFonts w:ascii="Times New Roman" w:hAnsi="Times New Roman" w:cs="Times New Roman"/>
        </w:rPr>
        <w:lastRenderedPageBreak/>
        <w:t>be more efficiently and to a wider audience. As an example, the microfinance network Kiva uses technology to link lenders with entrepreneurs in underdeveloped nations, enabling the latter to receive small loans that promote economic empowerment and growth.</w:t>
      </w:r>
      <w:r w:rsidRPr="00423B99">
        <w:rPr>
          <w:rFonts w:ascii="Times New Roman" w:hAnsi="Times New Roman" w:cs="Times New Roman"/>
        </w:rPr>
        <w:br/>
        <w:t xml:space="preserve">The growing availability of impact investment presents another potential. Social enterprises are finding it easier to attract investors who are looking for possibilities that will help them make a difference while still making a profit. Social businesses </w:t>
      </w:r>
      <w:r w:rsidRPr="00423B99">
        <w:rPr>
          <w:rFonts w:ascii="Times New Roman" w:hAnsi="Times New Roman" w:cs="Times New Roman"/>
        </w:rPr>
        <w:t>can</w:t>
      </w:r>
      <w:r w:rsidRPr="00423B99">
        <w:rPr>
          <w:rFonts w:ascii="Times New Roman" w:hAnsi="Times New Roman" w:cs="Times New Roman"/>
        </w:rPr>
        <w:t xml:space="preserve"> get the funding they need to grow and develop because to the proliferation of impact investment funds like Acumen Fund.</w:t>
      </w:r>
      <w:r w:rsidRPr="00423B99">
        <w:rPr>
          <w:rFonts w:ascii="Times New Roman" w:hAnsi="Times New Roman" w:cs="Times New Roman"/>
        </w:rPr>
        <w:br/>
        <w:t>Government programs and policies that are encouraging can also help social entrepreneurs expand. More and more subsidies, tax incentives, and regulatory support are being provided by governments in recognition of the role that social entrepreneurs play in tackling societal concerns. As an example, firms in the UK can gain credibility and access to resources by earning the Social Enterprise Mark, which recognises and supports enterprises that meet specific social and environmental standards.</w:t>
      </w:r>
      <w:r w:rsidRPr="00423B99">
        <w:rPr>
          <w:rFonts w:ascii="Times New Roman" w:hAnsi="Times New Roman" w:cs="Times New Roman"/>
        </w:rPr>
        <w:br/>
      </w:r>
      <w:r w:rsidRPr="00423B99">
        <w:rPr>
          <w:rFonts w:ascii="Times New Roman" w:hAnsi="Times New Roman" w:cs="Times New Roman"/>
        </w:rPr>
        <w:br/>
      </w:r>
      <w:r w:rsidRPr="00423B99">
        <w:rPr>
          <w:rFonts w:ascii="Times New Roman" w:hAnsi="Times New Roman" w:cs="Times New Roman"/>
          <w:b/>
          <w:bCs/>
          <w:u w:val="single"/>
        </w:rPr>
        <w:t>Threats</w:t>
      </w:r>
      <w:r w:rsidRPr="00423B99">
        <w:rPr>
          <w:rFonts w:ascii="Times New Roman" w:hAnsi="Times New Roman" w:cs="Times New Roman"/>
          <w:b/>
          <w:bCs/>
          <w:u w:val="single"/>
        </w:rPr>
        <w:br/>
      </w:r>
      <w:r w:rsidRPr="00423B99">
        <w:rPr>
          <w:rFonts w:ascii="Times New Roman" w:hAnsi="Times New Roman" w:cs="Times New Roman"/>
        </w:rPr>
        <w:br/>
        <w:t xml:space="preserve">Social enterprises confront </w:t>
      </w:r>
      <w:r w:rsidRPr="00423B99">
        <w:rPr>
          <w:rFonts w:ascii="Times New Roman" w:hAnsi="Times New Roman" w:cs="Times New Roman"/>
        </w:rPr>
        <w:t>several</w:t>
      </w:r>
      <w:r w:rsidRPr="00423B99">
        <w:rPr>
          <w:rFonts w:ascii="Times New Roman" w:hAnsi="Times New Roman" w:cs="Times New Roman"/>
        </w:rPr>
        <w:t xml:space="preserve"> challenges that could slow them down, even while they also face opportunities. Traditional firms are becoming more involved in social responsibility efforts, which poses a big threat. The increasing prevalence of Corporate Social Responsibility (CSR) initiatives by large corporations poses a threat to the unique positioning of social entrepreneurs. As an example, social entrepreneurs are facing competition from huge firms that have integrated sustainability into their business models, making it difficult for them to retain their distinct value propositions.</w:t>
      </w:r>
      <w:r w:rsidRPr="00423B99">
        <w:rPr>
          <w:rFonts w:ascii="Times New Roman" w:hAnsi="Times New Roman" w:cs="Times New Roman"/>
        </w:rPr>
        <w:br/>
        <w:t>Market volatility and economic uncertainty are other major concerns. In times of economic recession, when funds are few, social enterprises, which generally depend on a variety of sources for their funding, can be especially at risk. Many social companies were unable to continue operations because to decreased consumer spending and interrupted supply chains caused by the COVID-19 outbreak, highlighting this vulnerability.</w:t>
      </w:r>
      <w:r w:rsidRPr="00423B99">
        <w:rPr>
          <w:rFonts w:ascii="Times New Roman" w:hAnsi="Times New Roman" w:cs="Times New Roman"/>
        </w:rPr>
        <w:br/>
        <w:t xml:space="preserve">The operational environment for social companies might also be affected by changes in regulations. Tax rules, labour laws, and environmental regulations are all subject to change, which can lead to policy uncertainty and higher compliance costs. </w:t>
      </w:r>
      <w:r w:rsidRPr="00423B99">
        <w:rPr>
          <w:rFonts w:ascii="Times New Roman" w:hAnsi="Times New Roman" w:cs="Times New Roman"/>
        </w:rPr>
        <w:t>To</w:t>
      </w:r>
      <w:r w:rsidRPr="00423B99">
        <w:rPr>
          <w:rFonts w:ascii="Times New Roman" w:hAnsi="Times New Roman" w:cs="Times New Roman"/>
        </w:rPr>
        <w:t xml:space="preserve"> successfully traverse these transitions, social companies must maintain their agility and adaptability.</w:t>
      </w:r>
      <w:r w:rsidRPr="00423B99">
        <w:rPr>
          <w:rFonts w:ascii="Times New Roman" w:hAnsi="Times New Roman" w:cs="Times New Roman"/>
        </w:rPr>
        <w:br/>
      </w:r>
      <w:r w:rsidRPr="00423B99">
        <w:rPr>
          <w:rFonts w:ascii="Times New Roman" w:hAnsi="Times New Roman" w:cs="Times New Roman"/>
        </w:rPr>
        <w:br/>
      </w:r>
      <w:r w:rsidRPr="00423B99">
        <w:rPr>
          <w:rFonts w:ascii="Times New Roman" w:hAnsi="Times New Roman" w:cs="Times New Roman"/>
        </w:rPr>
        <w:lastRenderedPageBreak/>
        <w:t>Mission drift, in which organisations stray from their initial social aims in pursuit of financial viability, is another possible danger. Stakeholder trust and the organization's reputation can be harmed by this veering. Robust governance and clear strategy are necessary to maintain a commitment to the mission while achieving financial objectives.</w:t>
      </w:r>
      <w:r w:rsidRPr="00423B99">
        <w:rPr>
          <w:rFonts w:ascii="Times New Roman" w:hAnsi="Times New Roman" w:cs="Times New Roman"/>
        </w:rPr>
        <w:br/>
      </w:r>
      <w:r w:rsidRPr="00423B99">
        <w:rPr>
          <w:rFonts w:ascii="Times New Roman" w:hAnsi="Times New Roman" w:cs="Times New Roman"/>
        </w:rPr>
        <w:br/>
      </w:r>
    </w:p>
    <w:p w14:paraId="1C85A81A" w14:textId="77777777" w:rsidR="00423B99" w:rsidRDefault="00423B99" w:rsidP="00423B99">
      <w:pPr>
        <w:spacing w:line="360" w:lineRule="auto"/>
        <w:rPr>
          <w:rFonts w:ascii="Times New Roman" w:hAnsi="Times New Roman" w:cs="Times New Roman"/>
        </w:rPr>
      </w:pPr>
    </w:p>
    <w:p w14:paraId="55AE36A2" w14:textId="77777777" w:rsidR="00423B99" w:rsidRDefault="00423B99" w:rsidP="00423B99">
      <w:pPr>
        <w:spacing w:line="360" w:lineRule="auto"/>
        <w:rPr>
          <w:rFonts w:ascii="Times New Roman" w:hAnsi="Times New Roman" w:cs="Times New Roman"/>
        </w:rPr>
      </w:pPr>
    </w:p>
    <w:p w14:paraId="2710493A" w14:textId="77777777" w:rsidR="00423B99" w:rsidRDefault="00423B99" w:rsidP="00423B99">
      <w:pPr>
        <w:spacing w:line="360" w:lineRule="auto"/>
        <w:rPr>
          <w:rFonts w:ascii="Times New Roman" w:hAnsi="Times New Roman" w:cs="Times New Roman"/>
        </w:rPr>
      </w:pPr>
    </w:p>
    <w:p w14:paraId="4958FB6B" w14:textId="77777777" w:rsidR="00423B99" w:rsidRDefault="00423B99" w:rsidP="00423B99">
      <w:pPr>
        <w:spacing w:line="360" w:lineRule="auto"/>
        <w:rPr>
          <w:rFonts w:ascii="Times New Roman" w:hAnsi="Times New Roman" w:cs="Times New Roman"/>
        </w:rPr>
      </w:pPr>
    </w:p>
    <w:p w14:paraId="492DBE02" w14:textId="77777777" w:rsidR="00423B99" w:rsidRDefault="00423B99" w:rsidP="00423B99">
      <w:pPr>
        <w:spacing w:line="360" w:lineRule="auto"/>
        <w:rPr>
          <w:rFonts w:ascii="Times New Roman" w:hAnsi="Times New Roman" w:cs="Times New Roman"/>
        </w:rPr>
      </w:pPr>
    </w:p>
    <w:p w14:paraId="5E618C7C" w14:textId="77777777" w:rsidR="00423B99" w:rsidRDefault="00423B99" w:rsidP="00423B99">
      <w:pPr>
        <w:spacing w:line="360" w:lineRule="auto"/>
        <w:rPr>
          <w:rFonts w:ascii="Times New Roman" w:hAnsi="Times New Roman" w:cs="Times New Roman"/>
        </w:rPr>
      </w:pPr>
    </w:p>
    <w:p w14:paraId="35591BB0" w14:textId="77777777" w:rsidR="00423B99" w:rsidRDefault="00423B99" w:rsidP="00423B99">
      <w:pPr>
        <w:spacing w:line="360" w:lineRule="auto"/>
        <w:rPr>
          <w:rFonts w:ascii="Times New Roman" w:hAnsi="Times New Roman" w:cs="Times New Roman"/>
        </w:rPr>
      </w:pPr>
    </w:p>
    <w:p w14:paraId="1810F6A5" w14:textId="77777777" w:rsidR="00423B99" w:rsidRDefault="00423B99" w:rsidP="00423B99">
      <w:pPr>
        <w:spacing w:line="360" w:lineRule="auto"/>
        <w:rPr>
          <w:rFonts w:ascii="Times New Roman" w:hAnsi="Times New Roman" w:cs="Times New Roman"/>
        </w:rPr>
      </w:pPr>
    </w:p>
    <w:p w14:paraId="7D567C92" w14:textId="77777777" w:rsidR="00423B99" w:rsidRDefault="00423B99" w:rsidP="00423B99">
      <w:pPr>
        <w:spacing w:line="360" w:lineRule="auto"/>
        <w:rPr>
          <w:rFonts w:ascii="Times New Roman" w:hAnsi="Times New Roman" w:cs="Times New Roman"/>
        </w:rPr>
      </w:pPr>
    </w:p>
    <w:p w14:paraId="6A2DFA2F" w14:textId="77777777" w:rsidR="00423B99" w:rsidRDefault="00423B99" w:rsidP="00423B99">
      <w:pPr>
        <w:spacing w:line="360" w:lineRule="auto"/>
        <w:rPr>
          <w:rFonts w:ascii="Times New Roman" w:hAnsi="Times New Roman" w:cs="Times New Roman"/>
        </w:rPr>
      </w:pPr>
    </w:p>
    <w:p w14:paraId="3C62AFDE" w14:textId="77777777" w:rsidR="00423B99" w:rsidRDefault="00423B99" w:rsidP="00423B99">
      <w:pPr>
        <w:spacing w:line="360" w:lineRule="auto"/>
        <w:rPr>
          <w:rFonts w:ascii="Times New Roman" w:hAnsi="Times New Roman" w:cs="Times New Roman"/>
        </w:rPr>
      </w:pPr>
    </w:p>
    <w:p w14:paraId="292563FF" w14:textId="77777777" w:rsidR="00423B99" w:rsidRDefault="00423B99" w:rsidP="00423B99">
      <w:pPr>
        <w:spacing w:line="360" w:lineRule="auto"/>
        <w:rPr>
          <w:rFonts w:ascii="Times New Roman" w:hAnsi="Times New Roman" w:cs="Times New Roman"/>
        </w:rPr>
      </w:pPr>
    </w:p>
    <w:p w14:paraId="538F66BF" w14:textId="77777777" w:rsidR="00423B99" w:rsidRDefault="00423B99" w:rsidP="00423B99">
      <w:pPr>
        <w:spacing w:line="360" w:lineRule="auto"/>
        <w:rPr>
          <w:rFonts w:ascii="Times New Roman" w:hAnsi="Times New Roman" w:cs="Times New Roman"/>
        </w:rPr>
      </w:pPr>
    </w:p>
    <w:p w14:paraId="3526EC10" w14:textId="77777777" w:rsidR="00423B99" w:rsidRDefault="00423B99" w:rsidP="00423B99">
      <w:pPr>
        <w:spacing w:line="360" w:lineRule="auto"/>
        <w:rPr>
          <w:rFonts w:ascii="Times New Roman" w:hAnsi="Times New Roman" w:cs="Times New Roman"/>
        </w:rPr>
      </w:pPr>
    </w:p>
    <w:p w14:paraId="3C7C425F" w14:textId="77777777" w:rsidR="00423B99" w:rsidRDefault="00423B99" w:rsidP="00423B99">
      <w:pPr>
        <w:spacing w:line="360" w:lineRule="auto"/>
        <w:rPr>
          <w:rFonts w:ascii="Times New Roman" w:hAnsi="Times New Roman" w:cs="Times New Roman"/>
        </w:rPr>
      </w:pPr>
    </w:p>
    <w:p w14:paraId="6E46237B" w14:textId="77777777" w:rsidR="00423B99" w:rsidRDefault="00423B99" w:rsidP="00423B99">
      <w:pPr>
        <w:spacing w:line="360" w:lineRule="auto"/>
        <w:rPr>
          <w:rFonts w:ascii="Times New Roman" w:hAnsi="Times New Roman" w:cs="Times New Roman"/>
        </w:rPr>
      </w:pPr>
    </w:p>
    <w:p w14:paraId="18CAF351" w14:textId="77777777" w:rsidR="00423B99" w:rsidRDefault="00423B99" w:rsidP="00423B99">
      <w:pPr>
        <w:spacing w:line="360" w:lineRule="auto"/>
        <w:rPr>
          <w:rFonts w:ascii="Times New Roman" w:hAnsi="Times New Roman" w:cs="Times New Roman"/>
        </w:rPr>
      </w:pPr>
    </w:p>
    <w:p w14:paraId="3EB001F5" w14:textId="77777777" w:rsidR="00423B99" w:rsidRDefault="00423B99" w:rsidP="00423B99">
      <w:pPr>
        <w:spacing w:line="360" w:lineRule="auto"/>
        <w:rPr>
          <w:rFonts w:ascii="Times New Roman" w:hAnsi="Times New Roman" w:cs="Times New Roman"/>
        </w:rPr>
      </w:pPr>
    </w:p>
    <w:p w14:paraId="40931C99" w14:textId="77777777" w:rsidR="00423B99" w:rsidRDefault="00423B99" w:rsidP="00423B99">
      <w:pPr>
        <w:spacing w:line="360" w:lineRule="auto"/>
        <w:rPr>
          <w:rFonts w:ascii="Times New Roman" w:hAnsi="Times New Roman" w:cs="Times New Roman"/>
        </w:rPr>
      </w:pPr>
    </w:p>
    <w:p w14:paraId="05C52CB0" w14:textId="3742693F" w:rsidR="00423B99" w:rsidRDefault="00423B99" w:rsidP="00423B99">
      <w:pPr>
        <w:spacing w:line="360" w:lineRule="auto"/>
        <w:rPr>
          <w:rFonts w:ascii="Times New Roman" w:hAnsi="Times New Roman" w:cs="Times New Roman"/>
        </w:rPr>
      </w:pPr>
      <w:r w:rsidRPr="00423B99">
        <w:rPr>
          <w:rFonts w:ascii="Times New Roman" w:hAnsi="Times New Roman" w:cs="Times New Roman"/>
          <w:b/>
          <w:bCs/>
          <w:u w:val="single"/>
        </w:rPr>
        <w:lastRenderedPageBreak/>
        <w:t>Conclusion</w:t>
      </w:r>
      <w:r w:rsidRPr="00423B99">
        <w:rPr>
          <w:rFonts w:ascii="Times New Roman" w:hAnsi="Times New Roman" w:cs="Times New Roman"/>
          <w:b/>
          <w:bCs/>
          <w:u w:val="single"/>
        </w:rPr>
        <w:br/>
      </w:r>
      <w:r w:rsidRPr="00423B99">
        <w:rPr>
          <w:rFonts w:ascii="Times New Roman" w:hAnsi="Times New Roman" w:cs="Times New Roman"/>
        </w:rPr>
        <w:br/>
        <w:t>With a focus on balancing financial success with positive social and environmental impact, social entrepreneurs are carving out a distinct and growing niche for themselves in the international business landscape. This article has used a SWOT analysis to show how mission-driven methods, innovation, and solid organisational cultures are the backbone of good social company. The lack of money availability, difficulties in measuring impact, and the need to strike a balance between social and financial objectives are some of the shortcomings that have been brought to light.</w:t>
      </w:r>
      <w:r w:rsidRPr="00423B99">
        <w:rPr>
          <w:rFonts w:ascii="Times New Roman" w:hAnsi="Times New Roman" w:cs="Times New Roman"/>
        </w:rPr>
        <w:br/>
        <w:t xml:space="preserve">Possibilities abound due to encouraging regulatory climates, rising demand for ethical products among consumers, new technologies, and an increase in the availability of impact investments. Competition, economic uncertainty, new regulations, and the possibility of purpose drift are all challenges </w:t>
      </w:r>
      <w:r w:rsidRPr="00423B99">
        <w:rPr>
          <w:rFonts w:ascii="Times New Roman" w:hAnsi="Times New Roman" w:cs="Times New Roman"/>
        </w:rPr>
        <w:t>that social entrepreneur</w:t>
      </w:r>
      <w:r w:rsidRPr="00423B99">
        <w:rPr>
          <w:rFonts w:ascii="Times New Roman" w:hAnsi="Times New Roman" w:cs="Times New Roman"/>
        </w:rPr>
        <w:t xml:space="preserve"> face.</w:t>
      </w:r>
      <w:r w:rsidRPr="00423B99">
        <w:rPr>
          <w:rFonts w:ascii="Times New Roman" w:hAnsi="Times New Roman" w:cs="Times New Roman"/>
        </w:rPr>
        <w:br/>
      </w:r>
      <w:r w:rsidRPr="00423B99">
        <w:rPr>
          <w:rFonts w:ascii="Times New Roman" w:hAnsi="Times New Roman" w:cs="Times New Roman"/>
        </w:rPr>
        <w:t>To</w:t>
      </w:r>
      <w:r w:rsidRPr="00423B99">
        <w:rPr>
          <w:rFonts w:ascii="Times New Roman" w:hAnsi="Times New Roman" w:cs="Times New Roman"/>
        </w:rPr>
        <w:t xml:space="preserve"> succeed, social enterprises need to play to their strengths, seize chances, work on their flaws, and protect themselves from outside dangers. This necessitates long-term preparation, strong leadership, and constant innovation. Social enterprises can achieve long-term financial success while still making a positive impact on society and the environment if they follow this strategy.</w:t>
      </w:r>
    </w:p>
    <w:p w14:paraId="0093FF04" w14:textId="77777777" w:rsidR="00423B99" w:rsidRDefault="00423B99" w:rsidP="00423B99">
      <w:pPr>
        <w:spacing w:line="360" w:lineRule="auto"/>
        <w:rPr>
          <w:rFonts w:ascii="Times New Roman" w:hAnsi="Times New Roman" w:cs="Times New Roman"/>
        </w:rPr>
      </w:pPr>
    </w:p>
    <w:p w14:paraId="620DE042" w14:textId="77777777" w:rsidR="00423B99" w:rsidRDefault="00423B99" w:rsidP="00423B99">
      <w:pPr>
        <w:spacing w:line="360" w:lineRule="auto"/>
        <w:rPr>
          <w:rFonts w:ascii="Times New Roman" w:hAnsi="Times New Roman" w:cs="Times New Roman"/>
        </w:rPr>
      </w:pPr>
    </w:p>
    <w:p w14:paraId="331FAEC8" w14:textId="77777777" w:rsidR="00423B99" w:rsidRDefault="00423B99" w:rsidP="00423B99">
      <w:pPr>
        <w:spacing w:line="360" w:lineRule="auto"/>
        <w:rPr>
          <w:rFonts w:ascii="Times New Roman" w:hAnsi="Times New Roman" w:cs="Times New Roman"/>
        </w:rPr>
      </w:pPr>
    </w:p>
    <w:p w14:paraId="2C1ED99B" w14:textId="77777777" w:rsidR="00423B99" w:rsidRDefault="00423B99" w:rsidP="00423B99">
      <w:pPr>
        <w:spacing w:line="360" w:lineRule="auto"/>
        <w:rPr>
          <w:rFonts w:ascii="Times New Roman" w:hAnsi="Times New Roman" w:cs="Times New Roman"/>
        </w:rPr>
      </w:pPr>
    </w:p>
    <w:p w14:paraId="2228F8C6" w14:textId="77777777" w:rsidR="00423B99" w:rsidRDefault="00423B99" w:rsidP="00423B99">
      <w:pPr>
        <w:spacing w:line="360" w:lineRule="auto"/>
        <w:rPr>
          <w:rFonts w:ascii="Times New Roman" w:hAnsi="Times New Roman" w:cs="Times New Roman"/>
        </w:rPr>
      </w:pPr>
    </w:p>
    <w:p w14:paraId="5FDFFFCB" w14:textId="77777777" w:rsidR="00423B99" w:rsidRDefault="00423B99" w:rsidP="00423B99">
      <w:pPr>
        <w:spacing w:line="360" w:lineRule="auto"/>
        <w:rPr>
          <w:rFonts w:ascii="Times New Roman" w:hAnsi="Times New Roman" w:cs="Times New Roman"/>
        </w:rPr>
      </w:pPr>
    </w:p>
    <w:p w14:paraId="4E60C6F9" w14:textId="77777777" w:rsidR="00423B99" w:rsidRDefault="00423B99" w:rsidP="00423B99">
      <w:pPr>
        <w:spacing w:line="360" w:lineRule="auto"/>
        <w:rPr>
          <w:rFonts w:ascii="Times New Roman" w:hAnsi="Times New Roman" w:cs="Times New Roman"/>
        </w:rPr>
      </w:pPr>
    </w:p>
    <w:p w14:paraId="24E4EB37" w14:textId="77777777" w:rsidR="00423B99" w:rsidRDefault="00423B99" w:rsidP="00423B99">
      <w:pPr>
        <w:spacing w:line="360" w:lineRule="auto"/>
        <w:rPr>
          <w:rFonts w:ascii="Times New Roman" w:hAnsi="Times New Roman" w:cs="Times New Roman"/>
        </w:rPr>
      </w:pPr>
    </w:p>
    <w:p w14:paraId="5D4DD812" w14:textId="77777777" w:rsidR="00423B99" w:rsidRDefault="00423B99" w:rsidP="00423B99">
      <w:pPr>
        <w:spacing w:line="360" w:lineRule="auto"/>
        <w:rPr>
          <w:rFonts w:ascii="Times New Roman" w:hAnsi="Times New Roman" w:cs="Times New Roman"/>
        </w:rPr>
      </w:pPr>
    </w:p>
    <w:p w14:paraId="20DAD204" w14:textId="77777777" w:rsidR="00423B99" w:rsidRDefault="00423B99" w:rsidP="00423B99">
      <w:pPr>
        <w:spacing w:line="360" w:lineRule="auto"/>
        <w:rPr>
          <w:rFonts w:ascii="Times New Roman" w:hAnsi="Times New Roman" w:cs="Times New Roman"/>
        </w:rPr>
      </w:pPr>
    </w:p>
    <w:p w14:paraId="726794A0" w14:textId="77777777" w:rsidR="00423B99" w:rsidRDefault="00423B99" w:rsidP="00423B99">
      <w:pPr>
        <w:spacing w:line="360" w:lineRule="auto"/>
        <w:rPr>
          <w:rFonts w:ascii="Times New Roman" w:hAnsi="Times New Roman" w:cs="Times New Roman"/>
        </w:rPr>
      </w:pPr>
    </w:p>
    <w:p w14:paraId="2B49F921" w14:textId="257EA451" w:rsidR="00423B99" w:rsidRPr="00CE0D75" w:rsidRDefault="00423B99" w:rsidP="00423B99">
      <w:pPr>
        <w:spacing w:line="360" w:lineRule="auto"/>
        <w:rPr>
          <w:rFonts w:ascii="Times New Roman" w:hAnsi="Times New Roman" w:cs="Times New Roman"/>
          <w:b/>
          <w:bCs/>
          <w:u w:val="single"/>
        </w:rPr>
      </w:pPr>
      <w:r w:rsidRPr="00CE0D75">
        <w:rPr>
          <w:rFonts w:ascii="Times New Roman" w:hAnsi="Times New Roman" w:cs="Times New Roman"/>
          <w:b/>
          <w:bCs/>
          <w:u w:val="single"/>
        </w:rPr>
        <w:lastRenderedPageBreak/>
        <w:t xml:space="preserve">References list </w:t>
      </w:r>
    </w:p>
    <w:p w14:paraId="7BEBCB9F" w14:textId="77777777" w:rsidR="00CE0D75" w:rsidRDefault="00CE0D75" w:rsidP="00423B99">
      <w:pPr>
        <w:spacing w:line="360" w:lineRule="auto"/>
        <w:rPr>
          <w:rFonts w:ascii="Times New Roman" w:hAnsi="Times New Roman" w:cs="Times New Roman"/>
        </w:rPr>
      </w:pPr>
    </w:p>
    <w:p w14:paraId="1AC05089" w14:textId="77777777" w:rsidR="00CE0D75" w:rsidRPr="00CE0D75" w:rsidRDefault="00CE0D75" w:rsidP="00CE0D75">
      <w:pPr>
        <w:spacing w:line="360" w:lineRule="auto"/>
        <w:rPr>
          <w:rFonts w:ascii="Times New Roman" w:hAnsi="Times New Roman" w:cs="Times New Roman"/>
        </w:rPr>
      </w:pPr>
      <w:r w:rsidRPr="00CE0D75">
        <w:rPr>
          <w:rFonts w:ascii="Times New Roman" w:hAnsi="Times New Roman" w:cs="Times New Roman"/>
        </w:rPr>
        <w:t xml:space="preserve">Anderson, P. J., Blatt, R., Christianson, M. K., Grant, A. M., Marquis, C., Neuman, E. J., &amp; Sutcliffe, K. M. (2006). Understanding mechanisms in organizational research: Reflections from a collective journey. </w:t>
      </w:r>
      <w:r w:rsidRPr="00CE0D75">
        <w:rPr>
          <w:rFonts w:ascii="Times New Roman" w:hAnsi="Times New Roman" w:cs="Times New Roman"/>
          <w:i/>
          <w:iCs/>
        </w:rPr>
        <w:t>Journal of Management Inquiry, 15</w:t>
      </w:r>
      <w:r w:rsidRPr="00CE0D75">
        <w:rPr>
          <w:rFonts w:ascii="Times New Roman" w:hAnsi="Times New Roman" w:cs="Times New Roman"/>
        </w:rPr>
        <w:t>(2), 102–113.</w:t>
      </w:r>
    </w:p>
    <w:p w14:paraId="2C52EA8D" w14:textId="237DF216" w:rsidR="00CE0D75" w:rsidRDefault="00CE0D75" w:rsidP="00CE0D75">
      <w:pPr>
        <w:spacing w:line="360" w:lineRule="auto"/>
        <w:rPr>
          <w:rFonts w:ascii="Times New Roman" w:hAnsi="Times New Roman" w:cs="Times New Roman"/>
        </w:rPr>
      </w:pPr>
      <w:r w:rsidRPr="00CE0D75">
        <w:rPr>
          <w:rFonts w:ascii="Times New Roman" w:hAnsi="Times New Roman" w:cs="Times New Roman"/>
        </w:rPr>
        <w:t xml:space="preserve">Baker, T., &amp; Nelson, R. E. (2005). Creating something from nothing: Resource construction through entrepreneurial bricolage. </w:t>
      </w:r>
      <w:r w:rsidRPr="00CE0D75">
        <w:rPr>
          <w:rFonts w:ascii="Times New Roman" w:hAnsi="Times New Roman" w:cs="Times New Roman"/>
          <w:i/>
          <w:iCs/>
        </w:rPr>
        <w:t>Administrative Science Quarterly, 50</w:t>
      </w:r>
      <w:r w:rsidRPr="00CE0D75">
        <w:rPr>
          <w:rFonts w:ascii="Times New Roman" w:hAnsi="Times New Roman" w:cs="Times New Roman"/>
        </w:rPr>
        <w:t xml:space="preserve">(3), 329–366. </w:t>
      </w:r>
      <w:hyperlink r:id="rId7" w:history="1">
        <w:r w:rsidRPr="008006A0">
          <w:rPr>
            <w:rStyle w:val="Hyperlink"/>
            <w:rFonts w:ascii="Times New Roman" w:hAnsi="Times New Roman" w:cs="Times New Roman"/>
          </w:rPr>
          <w:t>https://doi.org/10.2189/asqu.2005.50.3.329</w:t>
        </w:r>
      </w:hyperlink>
    </w:p>
    <w:p w14:paraId="11D6560D" w14:textId="2DF28DD8" w:rsidR="00CE0D75" w:rsidRDefault="00CE0D75" w:rsidP="00CE0D75">
      <w:pPr>
        <w:spacing w:line="360" w:lineRule="auto"/>
        <w:rPr>
          <w:rFonts w:ascii="Times New Roman" w:hAnsi="Times New Roman" w:cs="Times New Roman"/>
        </w:rPr>
      </w:pPr>
      <w:r w:rsidRPr="00CE0D75">
        <w:rPr>
          <w:rFonts w:ascii="Times New Roman" w:hAnsi="Times New Roman" w:cs="Times New Roman"/>
        </w:rPr>
        <w:t xml:space="preserve">Cohen, B., Smith, B., &amp; Mitchell, R. (2008). Toward a sustainable conceptualization of dependent variables in entrepreneurship research. </w:t>
      </w:r>
      <w:r w:rsidRPr="00CE0D75">
        <w:rPr>
          <w:rFonts w:ascii="Times New Roman" w:hAnsi="Times New Roman" w:cs="Times New Roman"/>
          <w:i/>
          <w:iCs/>
        </w:rPr>
        <w:t>Business Strategy and the Environment, 17</w:t>
      </w:r>
      <w:r w:rsidRPr="00CE0D75">
        <w:rPr>
          <w:rFonts w:ascii="Times New Roman" w:hAnsi="Times New Roman" w:cs="Times New Roman"/>
        </w:rPr>
        <w:t xml:space="preserve">(2), 107–119. </w:t>
      </w:r>
      <w:hyperlink r:id="rId8" w:history="1">
        <w:r w:rsidRPr="008006A0">
          <w:rPr>
            <w:rStyle w:val="Hyperlink"/>
            <w:rFonts w:ascii="Times New Roman" w:hAnsi="Times New Roman" w:cs="Times New Roman"/>
          </w:rPr>
          <w:t>https://doi.org/10.1002/bse.505</w:t>
        </w:r>
      </w:hyperlink>
    </w:p>
    <w:p w14:paraId="65AE1BD5" w14:textId="4E6B9F97" w:rsidR="00CE0D75" w:rsidRPr="00CE0D75" w:rsidRDefault="00CE0D75" w:rsidP="00CE0D75">
      <w:pPr>
        <w:spacing w:line="360" w:lineRule="auto"/>
        <w:rPr>
          <w:rFonts w:ascii="Times New Roman" w:hAnsi="Times New Roman" w:cs="Times New Roman"/>
        </w:rPr>
      </w:pPr>
      <w:r w:rsidRPr="00CE0D75">
        <w:rPr>
          <w:rFonts w:ascii="Times New Roman" w:hAnsi="Times New Roman" w:cs="Times New Roman"/>
        </w:rPr>
        <w:t xml:space="preserve">Cohen, I. J. (1989). </w:t>
      </w:r>
      <w:r w:rsidRPr="00CE0D75">
        <w:rPr>
          <w:rFonts w:ascii="Times New Roman" w:hAnsi="Times New Roman" w:cs="Times New Roman"/>
          <w:i/>
          <w:iCs/>
        </w:rPr>
        <w:t>Structuration theory: Anthony Giddens and the constitution of social life</w:t>
      </w:r>
      <w:r w:rsidRPr="00CE0D75">
        <w:rPr>
          <w:rFonts w:ascii="Times New Roman" w:hAnsi="Times New Roman" w:cs="Times New Roman"/>
        </w:rPr>
        <w:t>. Basingstoke: Macmillan International Higher Education.</w:t>
      </w:r>
    </w:p>
    <w:p w14:paraId="258F0AA1" w14:textId="77777777" w:rsidR="00CE0D75" w:rsidRPr="00CE0D75" w:rsidRDefault="00CE0D75" w:rsidP="00CE0D75">
      <w:pPr>
        <w:spacing w:line="360" w:lineRule="auto"/>
        <w:rPr>
          <w:rFonts w:ascii="Times New Roman" w:hAnsi="Times New Roman" w:cs="Times New Roman"/>
        </w:rPr>
      </w:pPr>
      <w:r w:rsidRPr="00CE0D75">
        <w:rPr>
          <w:rFonts w:ascii="Times New Roman" w:hAnsi="Times New Roman" w:cs="Times New Roman"/>
        </w:rPr>
        <w:t xml:space="preserve">Elkington, J. (1994). Towards the sustainable corporation: Win-win-win business strategies for sustainable development. </w:t>
      </w:r>
      <w:r w:rsidRPr="00CE0D75">
        <w:rPr>
          <w:rFonts w:ascii="Times New Roman" w:hAnsi="Times New Roman" w:cs="Times New Roman"/>
          <w:i/>
          <w:iCs/>
        </w:rPr>
        <w:t>California Management Review, 36</w:t>
      </w:r>
      <w:r w:rsidRPr="00CE0D75">
        <w:rPr>
          <w:rFonts w:ascii="Times New Roman" w:hAnsi="Times New Roman" w:cs="Times New Roman"/>
        </w:rPr>
        <w:t>(2), 90–100.</w:t>
      </w:r>
    </w:p>
    <w:p w14:paraId="7DC328D2" w14:textId="77777777" w:rsidR="00CE0D75" w:rsidRPr="00CE0D75" w:rsidRDefault="00CE0D75" w:rsidP="00CE0D75">
      <w:pPr>
        <w:spacing w:line="360" w:lineRule="auto"/>
        <w:rPr>
          <w:rFonts w:ascii="Times New Roman" w:hAnsi="Times New Roman" w:cs="Times New Roman"/>
        </w:rPr>
      </w:pPr>
      <w:r w:rsidRPr="00CE0D75">
        <w:rPr>
          <w:rFonts w:ascii="Times New Roman" w:hAnsi="Times New Roman" w:cs="Times New Roman"/>
        </w:rPr>
        <w:t>Freeman, R. E. (1984</w:t>
      </w:r>
      <w:r w:rsidRPr="00CE0D75">
        <w:rPr>
          <w:rFonts w:ascii="Times New Roman" w:hAnsi="Times New Roman" w:cs="Times New Roman"/>
          <w:i/>
          <w:iCs/>
        </w:rPr>
        <w:t>). Strategic management: A stakeholder approach.</w:t>
      </w:r>
      <w:r w:rsidRPr="00CE0D75">
        <w:rPr>
          <w:rFonts w:ascii="Times New Roman" w:hAnsi="Times New Roman" w:cs="Times New Roman"/>
        </w:rPr>
        <w:t xml:space="preserve"> Boston: Pitman.</w:t>
      </w:r>
    </w:p>
    <w:p w14:paraId="3D3046A9" w14:textId="77777777" w:rsidR="00CE0D75" w:rsidRPr="00CE0D75" w:rsidRDefault="00CE0D75" w:rsidP="00CE0D75">
      <w:pPr>
        <w:spacing w:line="360" w:lineRule="auto"/>
        <w:rPr>
          <w:rFonts w:ascii="Times New Roman" w:hAnsi="Times New Roman" w:cs="Times New Roman"/>
        </w:rPr>
      </w:pPr>
      <w:r w:rsidRPr="00CE0D75">
        <w:rPr>
          <w:rFonts w:ascii="Times New Roman" w:hAnsi="Times New Roman" w:cs="Times New Roman"/>
        </w:rPr>
        <w:t xml:space="preserve">Jackson, W. T., &amp; Jackson, M. J. (2014). Social enterprises and social entrepreneurs: One size does not fit all. </w:t>
      </w:r>
      <w:r w:rsidRPr="00CE0D75">
        <w:rPr>
          <w:rFonts w:ascii="Times New Roman" w:hAnsi="Times New Roman" w:cs="Times New Roman"/>
          <w:i/>
          <w:iCs/>
        </w:rPr>
        <w:t>Academy of Entrepreneurship Journal, 20</w:t>
      </w:r>
      <w:r w:rsidRPr="00CE0D75">
        <w:rPr>
          <w:rFonts w:ascii="Times New Roman" w:hAnsi="Times New Roman" w:cs="Times New Roman"/>
        </w:rPr>
        <w:t>(2), 152–163.</w:t>
      </w:r>
    </w:p>
    <w:p w14:paraId="5FF55A7E" w14:textId="45E55B0B" w:rsidR="00CE0D75" w:rsidRDefault="00CE0D75" w:rsidP="00CE0D75">
      <w:pPr>
        <w:spacing w:line="360" w:lineRule="auto"/>
        <w:rPr>
          <w:rFonts w:ascii="Times New Roman" w:hAnsi="Times New Roman" w:cs="Times New Roman"/>
        </w:rPr>
      </w:pPr>
      <w:r w:rsidRPr="00CE0D75">
        <w:rPr>
          <w:rFonts w:ascii="Times New Roman" w:hAnsi="Times New Roman" w:cs="Times New Roman"/>
        </w:rPr>
        <w:t xml:space="preserve">Johnson, M. P., &amp; </w:t>
      </w:r>
      <w:proofErr w:type="spellStart"/>
      <w:r w:rsidRPr="00CE0D75">
        <w:rPr>
          <w:rFonts w:ascii="Times New Roman" w:hAnsi="Times New Roman" w:cs="Times New Roman"/>
        </w:rPr>
        <w:t>Schaltegger</w:t>
      </w:r>
      <w:proofErr w:type="spellEnd"/>
      <w:r w:rsidRPr="00CE0D75">
        <w:rPr>
          <w:rFonts w:ascii="Times New Roman" w:hAnsi="Times New Roman" w:cs="Times New Roman"/>
        </w:rPr>
        <w:t xml:space="preserve">, S. (2020). Entrepreneurship for sustainable development: A review and multilevel causal mechanism framework. </w:t>
      </w:r>
      <w:r w:rsidRPr="004E417C">
        <w:rPr>
          <w:rFonts w:ascii="Times New Roman" w:hAnsi="Times New Roman" w:cs="Times New Roman"/>
          <w:i/>
          <w:iCs/>
        </w:rPr>
        <w:t>Entrepreneurship Theory and Practice, 44</w:t>
      </w:r>
      <w:r w:rsidRPr="00CE0D75">
        <w:rPr>
          <w:rFonts w:ascii="Times New Roman" w:hAnsi="Times New Roman" w:cs="Times New Roman"/>
        </w:rPr>
        <w:t xml:space="preserve">(6), 1141–1173. </w:t>
      </w:r>
      <w:hyperlink r:id="rId9" w:history="1">
        <w:r w:rsidRPr="008006A0">
          <w:rPr>
            <w:rStyle w:val="Hyperlink"/>
            <w:rFonts w:ascii="Times New Roman" w:hAnsi="Times New Roman" w:cs="Times New Roman"/>
          </w:rPr>
          <w:t>https://doi.org/10.1177/1042258719885368</w:t>
        </w:r>
      </w:hyperlink>
    </w:p>
    <w:p w14:paraId="3D84D45E" w14:textId="44026B38" w:rsidR="00CE0D75" w:rsidRDefault="00CE0D75" w:rsidP="00CE0D75">
      <w:pPr>
        <w:spacing w:line="360" w:lineRule="auto"/>
        <w:rPr>
          <w:rFonts w:ascii="Times New Roman" w:hAnsi="Times New Roman" w:cs="Times New Roman"/>
        </w:rPr>
      </w:pPr>
      <w:r w:rsidRPr="00CE0D75">
        <w:rPr>
          <w:rFonts w:ascii="Times New Roman" w:hAnsi="Times New Roman" w:cs="Times New Roman"/>
        </w:rPr>
        <w:t xml:space="preserve">Larson, A. L. (2000). Sustainable innovation through an entrepreneurship lens. </w:t>
      </w:r>
      <w:r w:rsidRPr="004E417C">
        <w:rPr>
          <w:rFonts w:ascii="Times New Roman" w:hAnsi="Times New Roman" w:cs="Times New Roman"/>
          <w:i/>
          <w:iCs/>
        </w:rPr>
        <w:t>Business Strategy and the Environment, 9(</w:t>
      </w:r>
      <w:r w:rsidRPr="00CE0D75">
        <w:rPr>
          <w:rFonts w:ascii="Times New Roman" w:hAnsi="Times New Roman" w:cs="Times New Roman"/>
        </w:rPr>
        <w:t xml:space="preserve">5), 304–317. </w:t>
      </w:r>
      <w:hyperlink r:id="rId10" w:history="1">
        <w:r w:rsidR="004E417C" w:rsidRPr="008006A0">
          <w:rPr>
            <w:rStyle w:val="Hyperlink"/>
            <w:rFonts w:ascii="Times New Roman" w:hAnsi="Times New Roman" w:cs="Times New Roman"/>
          </w:rPr>
          <w:t>https://doi.org/10.1002/1099-0836(200009/10)9:5&lt;</w:t>
        </w:r>
        <w:r w:rsidR="004E417C" w:rsidRPr="008006A0">
          <w:rPr>
            <w:rStyle w:val="Hyperlink"/>
            <w:rFonts w:ascii="Times New Roman" w:hAnsi="Times New Roman" w:cs="Times New Roman"/>
          </w:rPr>
          <w:t>304:</w:t>
        </w:r>
        <w:r w:rsidR="004E417C" w:rsidRPr="008006A0">
          <w:rPr>
            <w:rStyle w:val="Hyperlink"/>
            <w:rFonts w:ascii="Times New Roman" w:hAnsi="Times New Roman" w:cs="Times New Roman"/>
          </w:rPr>
          <w:t>AID-BSE255&gt;3.0.CO;2-O</w:t>
        </w:r>
      </w:hyperlink>
    </w:p>
    <w:p w14:paraId="01C17D05" w14:textId="77777777" w:rsidR="004E417C" w:rsidRDefault="004E417C" w:rsidP="00CE0D75">
      <w:pPr>
        <w:spacing w:line="360" w:lineRule="auto"/>
        <w:rPr>
          <w:rFonts w:ascii="Times New Roman" w:hAnsi="Times New Roman" w:cs="Times New Roman"/>
        </w:rPr>
      </w:pPr>
    </w:p>
    <w:p w14:paraId="725BA4F8" w14:textId="77777777" w:rsidR="00423B99" w:rsidRPr="00423B99" w:rsidRDefault="00423B99" w:rsidP="00423B99">
      <w:pPr>
        <w:spacing w:line="360" w:lineRule="auto"/>
        <w:rPr>
          <w:rFonts w:ascii="Times New Roman" w:hAnsi="Times New Roman" w:cs="Times New Roman"/>
        </w:rPr>
      </w:pPr>
    </w:p>
    <w:p w14:paraId="2700A00B" w14:textId="77777777" w:rsidR="00423B99" w:rsidRPr="00423B99" w:rsidRDefault="00423B99" w:rsidP="00423B99">
      <w:pPr>
        <w:spacing w:line="360" w:lineRule="auto"/>
        <w:rPr>
          <w:rFonts w:ascii="Times New Roman" w:hAnsi="Times New Roman" w:cs="Times New Roman"/>
        </w:rPr>
      </w:pPr>
    </w:p>
    <w:sectPr w:rsidR="00423B99" w:rsidRPr="00423B99" w:rsidSect="00423B99">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69968F" w14:textId="77777777" w:rsidR="006C7143" w:rsidRDefault="006C7143" w:rsidP="004E417C">
      <w:pPr>
        <w:spacing w:after="0" w:line="240" w:lineRule="auto"/>
      </w:pPr>
      <w:r>
        <w:separator/>
      </w:r>
    </w:p>
  </w:endnote>
  <w:endnote w:type="continuationSeparator" w:id="0">
    <w:p w14:paraId="4595DA04" w14:textId="77777777" w:rsidR="006C7143" w:rsidRDefault="006C7143" w:rsidP="004E4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72F9B9" w14:textId="77777777" w:rsidR="006C7143" w:rsidRDefault="006C7143" w:rsidP="004E417C">
      <w:pPr>
        <w:spacing w:after="0" w:line="240" w:lineRule="auto"/>
      </w:pPr>
      <w:r>
        <w:separator/>
      </w:r>
    </w:p>
  </w:footnote>
  <w:footnote w:type="continuationSeparator" w:id="0">
    <w:p w14:paraId="0A4D5145" w14:textId="77777777" w:rsidR="006C7143" w:rsidRDefault="006C7143" w:rsidP="004E41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8234975"/>
      <w:docPartObj>
        <w:docPartGallery w:val="Page Numbers (Top of Page)"/>
        <w:docPartUnique/>
      </w:docPartObj>
    </w:sdtPr>
    <w:sdtEndPr>
      <w:rPr>
        <w:color w:val="7F7F7F" w:themeColor="background1" w:themeShade="7F"/>
        <w:spacing w:val="60"/>
      </w:rPr>
    </w:sdtEndPr>
    <w:sdtContent>
      <w:p w14:paraId="5430F2F3" w14:textId="16A88C43" w:rsidR="004E417C" w:rsidRDefault="004E417C">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EE4FDCB" w14:textId="77777777" w:rsidR="004E417C" w:rsidRDefault="004E41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B99"/>
    <w:rsid w:val="00423B99"/>
    <w:rsid w:val="004E417C"/>
    <w:rsid w:val="006C7143"/>
    <w:rsid w:val="00930CF1"/>
    <w:rsid w:val="00CE0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EC431"/>
  <w15:chartTrackingRefBased/>
  <w15:docId w15:val="{8CF8E17A-BF7B-4FCE-BCC5-E69C9CD18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B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3B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3B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3B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3B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3B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3B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3B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3B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B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3B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3B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3B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3B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3B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3B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3B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3B99"/>
    <w:rPr>
      <w:rFonts w:eastAsiaTheme="majorEastAsia" w:cstheme="majorBidi"/>
      <w:color w:val="272727" w:themeColor="text1" w:themeTint="D8"/>
    </w:rPr>
  </w:style>
  <w:style w:type="paragraph" w:styleId="Title">
    <w:name w:val="Title"/>
    <w:basedOn w:val="Normal"/>
    <w:next w:val="Normal"/>
    <w:link w:val="TitleChar"/>
    <w:uiPriority w:val="10"/>
    <w:qFormat/>
    <w:rsid w:val="00423B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3B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3B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3B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3B99"/>
    <w:pPr>
      <w:spacing w:before="160"/>
      <w:jc w:val="center"/>
    </w:pPr>
    <w:rPr>
      <w:i/>
      <w:iCs/>
      <w:color w:val="404040" w:themeColor="text1" w:themeTint="BF"/>
    </w:rPr>
  </w:style>
  <w:style w:type="character" w:customStyle="1" w:styleId="QuoteChar">
    <w:name w:val="Quote Char"/>
    <w:basedOn w:val="DefaultParagraphFont"/>
    <w:link w:val="Quote"/>
    <w:uiPriority w:val="29"/>
    <w:rsid w:val="00423B99"/>
    <w:rPr>
      <w:i/>
      <w:iCs/>
      <w:color w:val="404040" w:themeColor="text1" w:themeTint="BF"/>
    </w:rPr>
  </w:style>
  <w:style w:type="paragraph" w:styleId="ListParagraph">
    <w:name w:val="List Paragraph"/>
    <w:basedOn w:val="Normal"/>
    <w:uiPriority w:val="34"/>
    <w:qFormat/>
    <w:rsid w:val="00423B99"/>
    <w:pPr>
      <w:ind w:left="720"/>
      <w:contextualSpacing/>
    </w:pPr>
  </w:style>
  <w:style w:type="character" w:styleId="IntenseEmphasis">
    <w:name w:val="Intense Emphasis"/>
    <w:basedOn w:val="DefaultParagraphFont"/>
    <w:uiPriority w:val="21"/>
    <w:qFormat/>
    <w:rsid w:val="00423B99"/>
    <w:rPr>
      <w:i/>
      <w:iCs/>
      <w:color w:val="0F4761" w:themeColor="accent1" w:themeShade="BF"/>
    </w:rPr>
  </w:style>
  <w:style w:type="paragraph" w:styleId="IntenseQuote">
    <w:name w:val="Intense Quote"/>
    <w:basedOn w:val="Normal"/>
    <w:next w:val="Normal"/>
    <w:link w:val="IntenseQuoteChar"/>
    <w:uiPriority w:val="30"/>
    <w:qFormat/>
    <w:rsid w:val="00423B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3B99"/>
    <w:rPr>
      <w:i/>
      <w:iCs/>
      <w:color w:val="0F4761" w:themeColor="accent1" w:themeShade="BF"/>
    </w:rPr>
  </w:style>
  <w:style w:type="character" w:styleId="IntenseReference">
    <w:name w:val="Intense Reference"/>
    <w:basedOn w:val="DefaultParagraphFont"/>
    <w:uiPriority w:val="32"/>
    <w:qFormat/>
    <w:rsid w:val="00423B99"/>
    <w:rPr>
      <w:b/>
      <w:bCs/>
      <w:smallCaps/>
      <w:color w:val="0F4761" w:themeColor="accent1" w:themeShade="BF"/>
      <w:spacing w:val="5"/>
    </w:rPr>
  </w:style>
  <w:style w:type="paragraph" w:styleId="NoSpacing">
    <w:name w:val="No Spacing"/>
    <w:link w:val="NoSpacingChar"/>
    <w:uiPriority w:val="1"/>
    <w:qFormat/>
    <w:rsid w:val="00423B9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23B99"/>
    <w:rPr>
      <w:rFonts w:eastAsiaTheme="minorEastAsia"/>
      <w:kern w:val="0"/>
      <w:sz w:val="22"/>
      <w:szCs w:val="22"/>
      <w:lang w:val="en-US"/>
      <w14:ligatures w14:val="none"/>
    </w:rPr>
  </w:style>
  <w:style w:type="character" w:styleId="Hyperlink">
    <w:name w:val="Hyperlink"/>
    <w:basedOn w:val="DefaultParagraphFont"/>
    <w:uiPriority w:val="99"/>
    <w:unhideWhenUsed/>
    <w:rsid w:val="00CE0D75"/>
    <w:rPr>
      <w:color w:val="467886" w:themeColor="hyperlink"/>
      <w:u w:val="single"/>
    </w:rPr>
  </w:style>
  <w:style w:type="character" w:styleId="UnresolvedMention">
    <w:name w:val="Unresolved Mention"/>
    <w:basedOn w:val="DefaultParagraphFont"/>
    <w:uiPriority w:val="99"/>
    <w:semiHidden/>
    <w:unhideWhenUsed/>
    <w:rsid w:val="00CE0D75"/>
    <w:rPr>
      <w:color w:val="605E5C"/>
      <w:shd w:val="clear" w:color="auto" w:fill="E1DFDD"/>
    </w:rPr>
  </w:style>
  <w:style w:type="paragraph" w:styleId="Header">
    <w:name w:val="header"/>
    <w:basedOn w:val="Normal"/>
    <w:link w:val="HeaderChar"/>
    <w:uiPriority w:val="99"/>
    <w:unhideWhenUsed/>
    <w:rsid w:val="004E4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17C"/>
  </w:style>
  <w:style w:type="paragraph" w:styleId="Footer">
    <w:name w:val="footer"/>
    <w:basedOn w:val="Normal"/>
    <w:link w:val="FooterChar"/>
    <w:uiPriority w:val="99"/>
    <w:unhideWhenUsed/>
    <w:rsid w:val="004E4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1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0122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bse.505"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2189/asqu.2005.50.3.32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doi.org/10.1002/1099-0836(200009/10)9:5%3c304:AID-BSE255%3e3.0.CO;2-O" TargetMode="External"/><Relationship Id="rId4" Type="http://schemas.openxmlformats.org/officeDocument/2006/relationships/webSettings" Target="webSettings.xml"/><Relationship Id="rId9" Type="http://schemas.openxmlformats.org/officeDocument/2006/relationships/hyperlink" Target="https://doi.org/10.1177/10422587198853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8</Pages>
  <Words>1726</Words>
  <Characters>9840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Opportunities and Challenges Facing Social Enterprises: A SWOT Analysis</dc:title>
  <dc:subject/>
  <dc:creator>Mirabela Voican (1907947)</dc:creator>
  <cp:keywords/>
  <dc:description/>
  <cp:lastModifiedBy>Mirabela Voican (1907947)</cp:lastModifiedBy>
  <cp:revision>1</cp:revision>
  <dcterms:created xsi:type="dcterms:W3CDTF">2024-11-02T20:07:00Z</dcterms:created>
  <dcterms:modified xsi:type="dcterms:W3CDTF">2024-11-02T20:29:00Z</dcterms:modified>
</cp:coreProperties>
</file>