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44E54" w14:textId="77777777" w:rsidR="00014517" w:rsidRDefault="00014517" w:rsidP="00014517">
      <w:pPr>
        <w:jc w:val="center"/>
        <w:rPr>
          <w:rFonts w:ascii="Times New Roman"/>
          <w:sz w:val="20"/>
        </w:rPr>
      </w:pPr>
      <w:r>
        <w:rPr>
          <w:rFonts w:ascii="Times New Roman"/>
          <w:noProof/>
          <w:sz w:val="20"/>
        </w:rPr>
        <w:drawing>
          <wp:inline distT="0" distB="0" distL="0" distR="0" wp14:anchorId="743EBCC7" wp14:editId="25DD0FE3">
            <wp:extent cx="2739980" cy="561975"/>
            <wp:effectExtent l="0" t="0" r="0" b="0"/>
            <wp:docPr id="204049325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739980" cy="561975"/>
                    </a:xfrm>
                    <a:prstGeom prst="rect">
                      <a:avLst/>
                    </a:prstGeom>
                  </pic:spPr>
                </pic:pic>
              </a:graphicData>
            </a:graphic>
          </wp:inline>
        </w:drawing>
      </w:r>
    </w:p>
    <w:p w14:paraId="0004BA65" w14:textId="07A4BDDC" w:rsidR="00014517" w:rsidRDefault="00014517" w:rsidP="00014517">
      <w:pPr>
        <w:spacing w:line="240" w:lineRule="auto"/>
        <w:jc w:val="center"/>
        <w:rPr>
          <w:spacing w:val="-2"/>
          <w:sz w:val="38"/>
        </w:rPr>
      </w:pPr>
      <w:r>
        <w:rPr>
          <w:sz w:val="38"/>
        </w:rPr>
        <w:t>Master</w:t>
      </w:r>
      <w:r>
        <w:rPr>
          <w:spacing w:val="-26"/>
          <w:sz w:val="38"/>
        </w:rPr>
        <w:t xml:space="preserve"> </w:t>
      </w:r>
      <w:r>
        <w:rPr>
          <w:sz w:val="38"/>
        </w:rPr>
        <w:t>of</w:t>
      </w:r>
      <w:r>
        <w:rPr>
          <w:spacing w:val="-22"/>
          <w:sz w:val="38"/>
        </w:rPr>
        <w:t xml:space="preserve"> </w:t>
      </w:r>
      <w:r>
        <w:rPr>
          <w:sz w:val="38"/>
        </w:rPr>
        <w:t>Business</w:t>
      </w:r>
      <w:r>
        <w:rPr>
          <w:spacing w:val="-24"/>
          <w:sz w:val="38"/>
        </w:rPr>
        <w:t xml:space="preserve"> </w:t>
      </w:r>
      <w:r>
        <w:rPr>
          <w:spacing w:val="-2"/>
          <w:sz w:val="38"/>
        </w:rPr>
        <w:t>Administration</w:t>
      </w:r>
    </w:p>
    <w:p w14:paraId="4BBE1B28" w14:textId="0C245FDD" w:rsidR="00014517" w:rsidRDefault="00014517" w:rsidP="00014517">
      <w:pPr>
        <w:spacing w:before="180" w:line="240" w:lineRule="auto"/>
        <w:ind w:left="2" w:right="1"/>
        <w:jc w:val="center"/>
        <w:rPr>
          <w:spacing w:val="-4"/>
          <w:sz w:val="32"/>
        </w:rPr>
      </w:pPr>
      <w:r>
        <w:rPr>
          <w:noProof/>
          <w:sz w:val="20"/>
        </w:rPr>
        <w:drawing>
          <wp:anchor distT="0" distB="0" distL="0" distR="0" simplePos="0" relativeHeight="251659264" behindDoc="1" locked="0" layoutInCell="1" allowOverlap="1" wp14:anchorId="15EE5A86" wp14:editId="73B41BC7">
            <wp:simplePos x="0" y="0"/>
            <wp:positionH relativeFrom="page">
              <wp:posOffset>2714772</wp:posOffset>
            </wp:positionH>
            <wp:positionV relativeFrom="paragraph">
              <wp:posOffset>349641</wp:posOffset>
            </wp:positionV>
            <wp:extent cx="2252662" cy="2252662"/>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2252662" cy="2252662"/>
                    </a:xfrm>
                    <a:prstGeom prst="rect">
                      <a:avLst/>
                    </a:prstGeom>
                  </pic:spPr>
                </pic:pic>
              </a:graphicData>
            </a:graphic>
          </wp:anchor>
        </w:drawing>
      </w:r>
      <w:r>
        <w:rPr>
          <w:spacing w:val="-4"/>
          <w:sz w:val="32"/>
        </w:rPr>
        <w:t>International</w:t>
      </w:r>
      <w:r>
        <w:rPr>
          <w:spacing w:val="-17"/>
          <w:sz w:val="32"/>
        </w:rPr>
        <w:t xml:space="preserve"> </w:t>
      </w:r>
      <w:r>
        <w:rPr>
          <w:spacing w:val="-4"/>
          <w:sz w:val="32"/>
        </w:rPr>
        <w:t>Business</w:t>
      </w:r>
      <w:r>
        <w:rPr>
          <w:spacing w:val="-19"/>
          <w:sz w:val="32"/>
        </w:rPr>
        <w:t xml:space="preserve"> </w:t>
      </w:r>
      <w:r>
        <w:rPr>
          <w:spacing w:val="-4"/>
          <w:sz w:val="32"/>
        </w:rPr>
        <w:t>pathway</w:t>
      </w:r>
    </w:p>
    <w:p w14:paraId="21AB8D15" w14:textId="77777777" w:rsidR="00014517" w:rsidRDefault="00014517" w:rsidP="00862A23">
      <w:pPr>
        <w:pStyle w:val="Heading1"/>
        <w:spacing w:line="240" w:lineRule="auto"/>
        <w:jc w:val="center"/>
        <w:rPr>
          <w:color w:val="ED0000"/>
          <w:spacing w:val="-8"/>
          <w:sz w:val="44"/>
          <w:szCs w:val="44"/>
        </w:rPr>
      </w:pPr>
      <w:r w:rsidRPr="00014517">
        <w:rPr>
          <w:color w:val="ED0000"/>
          <w:spacing w:val="-8"/>
          <w:sz w:val="44"/>
          <w:szCs w:val="44"/>
        </w:rPr>
        <w:t>Contemporary</w:t>
      </w:r>
      <w:r w:rsidRPr="00014517">
        <w:rPr>
          <w:color w:val="ED0000"/>
          <w:spacing w:val="-27"/>
          <w:sz w:val="44"/>
          <w:szCs w:val="44"/>
        </w:rPr>
        <w:t xml:space="preserve"> </w:t>
      </w:r>
      <w:r w:rsidRPr="00014517">
        <w:rPr>
          <w:color w:val="ED0000"/>
          <w:spacing w:val="-8"/>
          <w:sz w:val="44"/>
          <w:szCs w:val="44"/>
        </w:rPr>
        <w:t>employability</w:t>
      </w:r>
      <w:r w:rsidRPr="00014517">
        <w:rPr>
          <w:color w:val="ED0000"/>
          <w:spacing w:val="-25"/>
          <w:sz w:val="44"/>
          <w:szCs w:val="44"/>
        </w:rPr>
        <w:t xml:space="preserve"> </w:t>
      </w:r>
      <w:r w:rsidRPr="00014517">
        <w:rPr>
          <w:color w:val="ED0000"/>
          <w:spacing w:val="-8"/>
          <w:sz w:val="44"/>
          <w:szCs w:val="44"/>
        </w:rPr>
        <w:t>skills</w:t>
      </w:r>
    </w:p>
    <w:p w14:paraId="0DB6DE11" w14:textId="5BFC9785" w:rsidR="00014517" w:rsidRDefault="00014517" w:rsidP="00592C9A">
      <w:pPr>
        <w:spacing w:before="286" w:line="240" w:lineRule="auto"/>
        <w:jc w:val="center"/>
        <w:rPr>
          <w:color w:val="ED0000"/>
          <w:spacing w:val="-6"/>
          <w:sz w:val="28"/>
        </w:rPr>
      </w:pPr>
      <w:r>
        <w:rPr>
          <w:spacing w:val="-6"/>
          <w:sz w:val="28"/>
        </w:rPr>
        <w:t>Assessment</w:t>
      </w:r>
      <w:r>
        <w:rPr>
          <w:spacing w:val="-23"/>
          <w:sz w:val="28"/>
        </w:rPr>
        <w:t xml:space="preserve"> </w:t>
      </w:r>
      <w:r>
        <w:rPr>
          <w:color w:val="ED0000"/>
          <w:spacing w:val="-6"/>
          <w:sz w:val="28"/>
        </w:rPr>
        <w:t>1:</w:t>
      </w:r>
      <w:r>
        <w:rPr>
          <w:color w:val="ED0000"/>
          <w:spacing w:val="-22"/>
          <w:sz w:val="28"/>
        </w:rPr>
        <w:t xml:space="preserve"> </w:t>
      </w:r>
      <w:r>
        <w:rPr>
          <w:color w:val="ED0000"/>
          <w:spacing w:val="-6"/>
          <w:sz w:val="28"/>
        </w:rPr>
        <w:t>Individual</w:t>
      </w:r>
      <w:r>
        <w:rPr>
          <w:color w:val="ED0000"/>
          <w:spacing w:val="-21"/>
          <w:sz w:val="28"/>
        </w:rPr>
        <w:t xml:space="preserve"> </w:t>
      </w:r>
      <w:r>
        <w:rPr>
          <w:color w:val="ED0000"/>
          <w:spacing w:val="-6"/>
          <w:sz w:val="28"/>
        </w:rPr>
        <w:t>report</w:t>
      </w:r>
    </w:p>
    <w:p w14:paraId="561C57F1" w14:textId="6FDD0523" w:rsidR="00862A23" w:rsidRDefault="00862A23" w:rsidP="00862A23">
      <w:pPr>
        <w:spacing w:before="286" w:line="240" w:lineRule="auto"/>
        <w:jc w:val="left"/>
        <w:rPr>
          <w:sz w:val="28"/>
        </w:rPr>
      </w:pPr>
      <w:r w:rsidRPr="00862A23">
        <w:rPr>
          <w:sz w:val="28"/>
        </w:rPr>
        <w:t>Strategic Evaluation and Recommendations to Enhance the Competitive Advantage of Reliance Jio Infocom Limited in the Indian Telecommunications and Digital Services Market</w:t>
      </w:r>
    </w:p>
    <w:p w14:paraId="5993D42F" w14:textId="70AF3BE1" w:rsidR="00014517" w:rsidRPr="00862A23" w:rsidRDefault="00014517" w:rsidP="00014517">
      <w:pPr>
        <w:spacing w:line="240" w:lineRule="auto"/>
        <w:rPr>
          <w:b/>
          <w:bCs/>
          <w:sz w:val="28"/>
          <w:szCs w:val="28"/>
        </w:rPr>
      </w:pPr>
      <w:r w:rsidRPr="00862A23">
        <w:rPr>
          <w:b/>
          <w:bCs/>
          <w:sz w:val="28"/>
          <w:szCs w:val="28"/>
        </w:rPr>
        <w:t>Module name: Strategic Management</w:t>
      </w:r>
    </w:p>
    <w:p w14:paraId="469D4720" w14:textId="28AAD530" w:rsidR="00014517" w:rsidRPr="00862A23" w:rsidRDefault="00014517" w:rsidP="00014517">
      <w:pPr>
        <w:spacing w:line="240" w:lineRule="auto"/>
        <w:rPr>
          <w:b/>
          <w:bCs/>
          <w:sz w:val="28"/>
          <w:szCs w:val="28"/>
        </w:rPr>
      </w:pPr>
      <w:r w:rsidRPr="00862A23">
        <w:rPr>
          <w:b/>
          <w:bCs/>
          <w:sz w:val="28"/>
          <w:szCs w:val="28"/>
        </w:rPr>
        <w:t xml:space="preserve">Module </w:t>
      </w:r>
      <w:r w:rsidR="00FF71E7" w:rsidRPr="00862A23">
        <w:rPr>
          <w:b/>
          <w:bCs/>
          <w:sz w:val="28"/>
          <w:szCs w:val="28"/>
        </w:rPr>
        <w:t>code:</w:t>
      </w:r>
      <w:r w:rsidRPr="00862A23">
        <w:rPr>
          <w:b/>
          <w:bCs/>
          <w:sz w:val="28"/>
          <w:szCs w:val="28"/>
        </w:rPr>
        <w:t xml:space="preserve"> LCMB7003</w:t>
      </w:r>
    </w:p>
    <w:p w14:paraId="2531930C" w14:textId="77777777" w:rsidR="00E90F95" w:rsidRPr="00E90F95" w:rsidRDefault="00E90F95" w:rsidP="00E90F95">
      <w:pPr>
        <w:spacing w:line="240" w:lineRule="auto"/>
        <w:rPr>
          <w:b/>
          <w:bCs/>
          <w:sz w:val="28"/>
          <w:szCs w:val="28"/>
          <w:lang w:val="en-US"/>
        </w:rPr>
      </w:pPr>
      <w:r w:rsidRPr="00E90F95">
        <w:rPr>
          <w:b/>
          <w:bCs/>
          <w:sz w:val="28"/>
          <w:szCs w:val="28"/>
          <w:lang w:val="en-US"/>
        </w:rPr>
        <w:t>Lecturer name: Dr. Hoang Dang Nguyen</w:t>
      </w:r>
    </w:p>
    <w:p w14:paraId="3FB22A5C" w14:textId="54EA2120" w:rsidR="00862A23" w:rsidRPr="00862A23" w:rsidRDefault="00862A23" w:rsidP="00014517">
      <w:pPr>
        <w:spacing w:line="240" w:lineRule="auto"/>
        <w:rPr>
          <w:b/>
          <w:bCs/>
          <w:sz w:val="28"/>
          <w:szCs w:val="28"/>
        </w:rPr>
      </w:pPr>
      <w:r w:rsidRPr="00862A23">
        <w:rPr>
          <w:b/>
          <w:bCs/>
          <w:sz w:val="28"/>
          <w:szCs w:val="28"/>
        </w:rPr>
        <w:t>Student name: Uttam Devshibhai Vaghamashi</w:t>
      </w:r>
    </w:p>
    <w:p w14:paraId="6B36A8D3" w14:textId="20186506" w:rsidR="00014517" w:rsidRPr="00862A23" w:rsidRDefault="00862A23" w:rsidP="00862A23">
      <w:pPr>
        <w:spacing w:line="240" w:lineRule="auto"/>
        <w:rPr>
          <w:b/>
          <w:bCs/>
          <w:sz w:val="28"/>
          <w:szCs w:val="28"/>
        </w:rPr>
      </w:pPr>
      <w:r w:rsidRPr="00862A23">
        <w:rPr>
          <w:b/>
          <w:bCs/>
          <w:sz w:val="28"/>
          <w:szCs w:val="28"/>
        </w:rPr>
        <w:t>Student id: 2520138</w:t>
      </w:r>
    </w:p>
    <w:p w14:paraId="054E17A7" w14:textId="43A3CEC7" w:rsidR="00862A23" w:rsidRPr="00862A23" w:rsidRDefault="00862A23" w:rsidP="00862A23">
      <w:pPr>
        <w:spacing w:line="240" w:lineRule="auto"/>
        <w:rPr>
          <w:b/>
          <w:bCs/>
          <w:sz w:val="28"/>
          <w:szCs w:val="28"/>
        </w:rPr>
      </w:pPr>
      <w:r w:rsidRPr="00862A23">
        <w:rPr>
          <w:b/>
          <w:bCs/>
          <w:sz w:val="28"/>
          <w:szCs w:val="28"/>
        </w:rPr>
        <w:t>Word count: 5381</w:t>
      </w:r>
    </w:p>
    <w:p w14:paraId="0CC458E8" w14:textId="07B3B716" w:rsidR="00862A23" w:rsidRPr="00862A23" w:rsidRDefault="00862A23" w:rsidP="00862A23">
      <w:pPr>
        <w:spacing w:line="240" w:lineRule="auto"/>
        <w:rPr>
          <w:b/>
          <w:bCs/>
          <w:sz w:val="28"/>
          <w:szCs w:val="28"/>
        </w:rPr>
      </w:pPr>
      <w:r w:rsidRPr="00862A23">
        <w:rPr>
          <w:b/>
          <w:bCs/>
          <w:sz w:val="28"/>
          <w:szCs w:val="28"/>
        </w:rPr>
        <w:t>Submission date: 12th August 2026</w:t>
      </w:r>
    </w:p>
    <w:bookmarkStart w:id="0" w:name="_jknq9regodxt" w:colFirst="0" w:colLast="0" w:displacedByCustomXml="next"/>
    <w:bookmarkEnd w:id="0" w:displacedByCustomXml="next"/>
    <w:sdt>
      <w:sdtPr>
        <w:rPr>
          <w:rFonts w:ascii="Arial" w:eastAsia="Arial" w:hAnsi="Arial" w:cs="Arial"/>
          <w:color w:val="auto"/>
          <w:sz w:val="24"/>
          <w:szCs w:val="24"/>
          <w:lang w:val="en-GB" w:eastAsia="en-IN"/>
        </w:rPr>
        <w:id w:val="2137217022"/>
        <w:docPartObj>
          <w:docPartGallery w:val="Table of Contents"/>
          <w:docPartUnique/>
        </w:docPartObj>
      </w:sdtPr>
      <w:sdtEndPr>
        <w:rPr>
          <w:b/>
          <w:bCs/>
        </w:rPr>
      </w:sdtEndPr>
      <w:sdtContent>
        <w:p w14:paraId="2415949E" w14:textId="69FD9109" w:rsidR="00E000B7" w:rsidRPr="003A06B5" w:rsidRDefault="00E000B7" w:rsidP="00E000B7">
          <w:pPr>
            <w:pStyle w:val="TOCHeading"/>
            <w:jc w:val="center"/>
            <w:rPr>
              <w:rFonts w:ascii="Arial" w:hAnsi="Arial" w:cs="Arial"/>
              <w:b/>
              <w:bCs/>
              <w:color w:val="000000" w:themeColor="text1"/>
              <w:lang w:val="en-GB"/>
            </w:rPr>
          </w:pPr>
          <w:r w:rsidRPr="003A06B5">
            <w:rPr>
              <w:rFonts w:ascii="Arial" w:hAnsi="Arial" w:cs="Arial"/>
              <w:b/>
              <w:bCs/>
              <w:color w:val="000000" w:themeColor="text1"/>
              <w:lang w:val="en-GB"/>
            </w:rPr>
            <w:t>Table of Contents</w:t>
          </w:r>
        </w:p>
        <w:p w14:paraId="2B7A3A8F" w14:textId="27A8857F" w:rsidR="00455FAB" w:rsidRPr="003A06B5" w:rsidRDefault="00E000B7">
          <w:pPr>
            <w:pStyle w:val="TOC1"/>
            <w:tabs>
              <w:tab w:val="right" w:leader="dot" w:pos="9350"/>
            </w:tabs>
            <w:rPr>
              <w:rFonts w:asciiTheme="minorHAnsi" w:eastAsiaTheme="minorEastAsia" w:hAnsiTheme="minorHAnsi" w:cstheme="minorBidi"/>
              <w:kern w:val="2"/>
              <w14:ligatures w14:val="standardContextual"/>
            </w:rPr>
          </w:pPr>
          <w:r w:rsidRPr="003A06B5">
            <w:fldChar w:fldCharType="begin"/>
          </w:r>
          <w:r w:rsidRPr="003A06B5">
            <w:instrText xml:space="preserve"> TOC \o "1-3" \h \z \u </w:instrText>
          </w:r>
          <w:r w:rsidRPr="003A06B5">
            <w:fldChar w:fldCharType="separate"/>
          </w:r>
          <w:hyperlink w:anchor="_Toc236868887" w:history="1">
            <w:r w:rsidR="00455FAB" w:rsidRPr="003A06B5">
              <w:rPr>
                <w:rStyle w:val="Hyperlink"/>
              </w:rPr>
              <w:t>1. SECTION 1: Organisational Context and Overview</w:t>
            </w:r>
            <w:r w:rsidR="00455FAB" w:rsidRPr="003A06B5">
              <w:rPr>
                <w:webHidden/>
              </w:rPr>
              <w:tab/>
            </w:r>
            <w:r w:rsidR="00455FAB" w:rsidRPr="003A06B5">
              <w:rPr>
                <w:webHidden/>
              </w:rPr>
              <w:fldChar w:fldCharType="begin"/>
            </w:r>
            <w:r w:rsidR="00455FAB" w:rsidRPr="003A06B5">
              <w:rPr>
                <w:webHidden/>
              </w:rPr>
              <w:instrText xml:space="preserve"> PAGEREF _Toc236868887 \h </w:instrText>
            </w:r>
            <w:r w:rsidR="00455FAB" w:rsidRPr="003A06B5">
              <w:rPr>
                <w:webHidden/>
              </w:rPr>
            </w:r>
            <w:r w:rsidR="00455FAB" w:rsidRPr="003A06B5">
              <w:rPr>
                <w:webHidden/>
              </w:rPr>
              <w:fldChar w:fldCharType="separate"/>
            </w:r>
            <w:r w:rsidR="00455FAB" w:rsidRPr="003A06B5">
              <w:rPr>
                <w:webHidden/>
              </w:rPr>
              <w:t>5</w:t>
            </w:r>
            <w:r w:rsidR="00455FAB" w:rsidRPr="003A06B5">
              <w:rPr>
                <w:webHidden/>
              </w:rPr>
              <w:fldChar w:fldCharType="end"/>
            </w:r>
          </w:hyperlink>
        </w:p>
        <w:p w14:paraId="0B2556F2" w14:textId="770DD0C0"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888" w:history="1">
            <w:r w:rsidRPr="003A06B5">
              <w:rPr>
                <w:rStyle w:val="Hyperlink"/>
              </w:rPr>
              <w:t>1.1 Introduction</w:t>
            </w:r>
            <w:r w:rsidRPr="003A06B5">
              <w:rPr>
                <w:webHidden/>
              </w:rPr>
              <w:tab/>
            </w:r>
            <w:r w:rsidRPr="003A06B5">
              <w:rPr>
                <w:webHidden/>
              </w:rPr>
              <w:fldChar w:fldCharType="begin"/>
            </w:r>
            <w:r w:rsidRPr="003A06B5">
              <w:rPr>
                <w:webHidden/>
              </w:rPr>
              <w:instrText xml:space="preserve"> PAGEREF _Toc236868888 \h </w:instrText>
            </w:r>
            <w:r w:rsidRPr="003A06B5">
              <w:rPr>
                <w:webHidden/>
              </w:rPr>
            </w:r>
            <w:r w:rsidRPr="003A06B5">
              <w:rPr>
                <w:webHidden/>
              </w:rPr>
              <w:fldChar w:fldCharType="separate"/>
            </w:r>
            <w:r w:rsidRPr="003A06B5">
              <w:rPr>
                <w:webHidden/>
              </w:rPr>
              <w:t>5</w:t>
            </w:r>
            <w:r w:rsidRPr="003A06B5">
              <w:rPr>
                <w:webHidden/>
              </w:rPr>
              <w:fldChar w:fldCharType="end"/>
            </w:r>
          </w:hyperlink>
        </w:p>
        <w:p w14:paraId="328530F8" w14:textId="09BC3B1D"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889" w:history="1">
            <w:r w:rsidRPr="003A06B5">
              <w:rPr>
                <w:rStyle w:val="Hyperlink"/>
              </w:rPr>
              <w:t>1.2 Organisational Overview</w:t>
            </w:r>
            <w:r w:rsidRPr="003A06B5">
              <w:rPr>
                <w:webHidden/>
              </w:rPr>
              <w:tab/>
            </w:r>
            <w:r w:rsidRPr="003A06B5">
              <w:rPr>
                <w:webHidden/>
              </w:rPr>
              <w:fldChar w:fldCharType="begin"/>
            </w:r>
            <w:r w:rsidRPr="003A06B5">
              <w:rPr>
                <w:webHidden/>
              </w:rPr>
              <w:instrText xml:space="preserve"> PAGEREF _Toc236868889 \h </w:instrText>
            </w:r>
            <w:r w:rsidRPr="003A06B5">
              <w:rPr>
                <w:webHidden/>
              </w:rPr>
            </w:r>
            <w:r w:rsidRPr="003A06B5">
              <w:rPr>
                <w:webHidden/>
              </w:rPr>
              <w:fldChar w:fldCharType="separate"/>
            </w:r>
            <w:r w:rsidRPr="003A06B5">
              <w:rPr>
                <w:webHidden/>
              </w:rPr>
              <w:t>5</w:t>
            </w:r>
            <w:r w:rsidRPr="003A06B5">
              <w:rPr>
                <w:webHidden/>
              </w:rPr>
              <w:fldChar w:fldCharType="end"/>
            </w:r>
          </w:hyperlink>
        </w:p>
        <w:p w14:paraId="3AB476A1" w14:textId="1B12003C"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890" w:history="1">
            <w:r w:rsidRPr="003A06B5">
              <w:rPr>
                <w:rStyle w:val="Hyperlink"/>
              </w:rPr>
              <w:t>1.3 Vision, Mission and Business Model</w:t>
            </w:r>
            <w:r w:rsidRPr="003A06B5">
              <w:rPr>
                <w:webHidden/>
              </w:rPr>
              <w:tab/>
            </w:r>
            <w:r w:rsidRPr="003A06B5">
              <w:rPr>
                <w:webHidden/>
              </w:rPr>
              <w:fldChar w:fldCharType="begin"/>
            </w:r>
            <w:r w:rsidRPr="003A06B5">
              <w:rPr>
                <w:webHidden/>
              </w:rPr>
              <w:instrText xml:space="preserve"> PAGEREF _Toc236868890 \h </w:instrText>
            </w:r>
            <w:r w:rsidRPr="003A06B5">
              <w:rPr>
                <w:webHidden/>
              </w:rPr>
            </w:r>
            <w:r w:rsidRPr="003A06B5">
              <w:rPr>
                <w:webHidden/>
              </w:rPr>
              <w:fldChar w:fldCharType="separate"/>
            </w:r>
            <w:r w:rsidRPr="003A06B5">
              <w:rPr>
                <w:webHidden/>
              </w:rPr>
              <w:t>5</w:t>
            </w:r>
            <w:r w:rsidRPr="003A06B5">
              <w:rPr>
                <w:webHidden/>
              </w:rPr>
              <w:fldChar w:fldCharType="end"/>
            </w:r>
          </w:hyperlink>
        </w:p>
        <w:p w14:paraId="3837E4D7" w14:textId="39CA4947"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891" w:history="1">
            <w:r w:rsidRPr="003A06B5">
              <w:rPr>
                <w:rStyle w:val="Hyperlink"/>
              </w:rPr>
              <w:t>1.4 Industry Overview and Market Position</w:t>
            </w:r>
            <w:r w:rsidRPr="003A06B5">
              <w:rPr>
                <w:webHidden/>
              </w:rPr>
              <w:tab/>
            </w:r>
            <w:r w:rsidRPr="003A06B5">
              <w:rPr>
                <w:webHidden/>
              </w:rPr>
              <w:fldChar w:fldCharType="begin"/>
            </w:r>
            <w:r w:rsidRPr="003A06B5">
              <w:rPr>
                <w:webHidden/>
              </w:rPr>
              <w:instrText xml:space="preserve"> PAGEREF _Toc236868891 \h </w:instrText>
            </w:r>
            <w:r w:rsidRPr="003A06B5">
              <w:rPr>
                <w:webHidden/>
              </w:rPr>
            </w:r>
            <w:r w:rsidRPr="003A06B5">
              <w:rPr>
                <w:webHidden/>
              </w:rPr>
              <w:fldChar w:fldCharType="separate"/>
            </w:r>
            <w:r w:rsidRPr="003A06B5">
              <w:rPr>
                <w:webHidden/>
              </w:rPr>
              <w:t>6</w:t>
            </w:r>
            <w:r w:rsidRPr="003A06B5">
              <w:rPr>
                <w:webHidden/>
              </w:rPr>
              <w:fldChar w:fldCharType="end"/>
            </w:r>
          </w:hyperlink>
        </w:p>
        <w:p w14:paraId="5352EA97" w14:textId="1CA381A8" w:rsidR="00455FAB" w:rsidRPr="003A06B5" w:rsidRDefault="00455FAB">
          <w:pPr>
            <w:pStyle w:val="TOC1"/>
            <w:tabs>
              <w:tab w:val="right" w:leader="dot" w:pos="9350"/>
            </w:tabs>
            <w:rPr>
              <w:rFonts w:asciiTheme="minorHAnsi" w:eastAsiaTheme="minorEastAsia" w:hAnsiTheme="minorHAnsi" w:cstheme="minorBidi"/>
              <w:kern w:val="2"/>
              <w14:ligatures w14:val="standardContextual"/>
            </w:rPr>
          </w:pPr>
          <w:hyperlink w:anchor="_Toc236868892" w:history="1">
            <w:r w:rsidRPr="003A06B5">
              <w:rPr>
                <w:rStyle w:val="Hyperlink"/>
              </w:rPr>
              <w:t>2. External and Internal Analysis of Reliance Jio</w:t>
            </w:r>
            <w:r w:rsidRPr="003A06B5">
              <w:rPr>
                <w:webHidden/>
              </w:rPr>
              <w:tab/>
            </w:r>
            <w:r w:rsidRPr="003A06B5">
              <w:rPr>
                <w:webHidden/>
              </w:rPr>
              <w:fldChar w:fldCharType="begin"/>
            </w:r>
            <w:r w:rsidRPr="003A06B5">
              <w:rPr>
                <w:webHidden/>
              </w:rPr>
              <w:instrText xml:space="preserve"> PAGEREF _Toc236868892 \h </w:instrText>
            </w:r>
            <w:r w:rsidRPr="003A06B5">
              <w:rPr>
                <w:webHidden/>
              </w:rPr>
            </w:r>
            <w:r w:rsidRPr="003A06B5">
              <w:rPr>
                <w:webHidden/>
              </w:rPr>
              <w:fldChar w:fldCharType="separate"/>
            </w:r>
            <w:r w:rsidRPr="003A06B5">
              <w:rPr>
                <w:webHidden/>
              </w:rPr>
              <w:t>6</w:t>
            </w:r>
            <w:r w:rsidRPr="003A06B5">
              <w:rPr>
                <w:webHidden/>
              </w:rPr>
              <w:fldChar w:fldCharType="end"/>
            </w:r>
          </w:hyperlink>
        </w:p>
        <w:p w14:paraId="2EFE7E92" w14:textId="0BF3310B"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893" w:history="1">
            <w:r w:rsidRPr="003A06B5">
              <w:rPr>
                <w:rStyle w:val="Hyperlink"/>
              </w:rPr>
              <w:t>2.1 External Environment Analysis</w:t>
            </w:r>
            <w:r w:rsidRPr="003A06B5">
              <w:rPr>
                <w:webHidden/>
              </w:rPr>
              <w:tab/>
            </w:r>
            <w:r w:rsidRPr="003A06B5">
              <w:rPr>
                <w:webHidden/>
              </w:rPr>
              <w:fldChar w:fldCharType="begin"/>
            </w:r>
            <w:r w:rsidRPr="003A06B5">
              <w:rPr>
                <w:webHidden/>
              </w:rPr>
              <w:instrText xml:space="preserve"> PAGEREF _Toc236868893 \h </w:instrText>
            </w:r>
            <w:r w:rsidRPr="003A06B5">
              <w:rPr>
                <w:webHidden/>
              </w:rPr>
            </w:r>
            <w:r w:rsidRPr="003A06B5">
              <w:rPr>
                <w:webHidden/>
              </w:rPr>
              <w:fldChar w:fldCharType="separate"/>
            </w:r>
            <w:r w:rsidRPr="003A06B5">
              <w:rPr>
                <w:webHidden/>
              </w:rPr>
              <w:t>6</w:t>
            </w:r>
            <w:r w:rsidRPr="003A06B5">
              <w:rPr>
                <w:webHidden/>
              </w:rPr>
              <w:fldChar w:fldCharType="end"/>
            </w:r>
          </w:hyperlink>
        </w:p>
        <w:p w14:paraId="744A671A" w14:textId="0ECEC8EE" w:rsidR="00455FAB" w:rsidRPr="003A06B5" w:rsidRDefault="00455FAB">
          <w:pPr>
            <w:pStyle w:val="TOC3"/>
            <w:tabs>
              <w:tab w:val="right" w:leader="dot" w:pos="9350"/>
            </w:tabs>
            <w:rPr>
              <w:rFonts w:asciiTheme="minorHAnsi" w:eastAsiaTheme="minorEastAsia" w:hAnsiTheme="minorHAnsi" w:cstheme="minorBidi"/>
              <w:kern w:val="2"/>
              <w14:ligatures w14:val="standardContextual"/>
            </w:rPr>
          </w:pPr>
          <w:hyperlink w:anchor="_Toc236868894" w:history="1">
            <w:r w:rsidRPr="003A06B5">
              <w:rPr>
                <w:rStyle w:val="Hyperlink"/>
              </w:rPr>
              <w:t>2.1.1 PESTEL Analysis</w:t>
            </w:r>
            <w:r w:rsidRPr="003A06B5">
              <w:rPr>
                <w:webHidden/>
              </w:rPr>
              <w:tab/>
            </w:r>
            <w:r w:rsidRPr="003A06B5">
              <w:rPr>
                <w:webHidden/>
              </w:rPr>
              <w:fldChar w:fldCharType="begin"/>
            </w:r>
            <w:r w:rsidRPr="003A06B5">
              <w:rPr>
                <w:webHidden/>
              </w:rPr>
              <w:instrText xml:space="preserve"> PAGEREF _Toc236868894 \h </w:instrText>
            </w:r>
            <w:r w:rsidRPr="003A06B5">
              <w:rPr>
                <w:webHidden/>
              </w:rPr>
            </w:r>
            <w:r w:rsidRPr="003A06B5">
              <w:rPr>
                <w:webHidden/>
              </w:rPr>
              <w:fldChar w:fldCharType="separate"/>
            </w:r>
            <w:r w:rsidRPr="003A06B5">
              <w:rPr>
                <w:webHidden/>
              </w:rPr>
              <w:t>6</w:t>
            </w:r>
            <w:r w:rsidRPr="003A06B5">
              <w:rPr>
                <w:webHidden/>
              </w:rPr>
              <w:fldChar w:fldCharType="end"/>
            </w:r>
          </w:hyperlink>
        </w:p>
        <w:p w14:paraId="656235E5" w14:textId="2E485AB1" w:rsidR="00455FAB" w:rsidRPr="003A06B5" w:rsidRDefault="00455FAB">
          <w:pPr>
            <w:pStyle w:val="TOC3"/>
            <w:tabs>
              <w:tab w:val="right" w:leader="dot" w:pos="9350"/>
            </w:tabs>
            <w:rPr>
              <w:rFonts w:asciiTheme="minorHAnsi" w:eastAsiaTheme="minorEastAsia" w:hAnsiTheme="minorHAnsi" w:cstheme="minorBidi"/>
              <w:kern w:val="2"/>
              <w14:ligatures w14:val="standardContextual"/>
            </w:rPr>
          </w:pPr>
          <w:hyperlink w:anchor="_Toc236868895" w:history="1">
            <w:r w:rsidRPr="003A06B5">
              <w:rPr>
                <w:rStyle w:val="Hyperlink"/>
              </w:rPr>
              <w:t>2.1.2 Key Strategic Opportunities and Threats</w:t>
            </w:r>
            <w:r w:rsidRPr="003A06B5">
              <w:rPr>
                <w:webHidden/>
              </w:rPr>
              <w:tab/>
            </w:r>
            <w:r w:rsidRPr="003A06B5">
              <w:rPr>
                <w:webHidden/>
              </w:rPr>
              <w:fldChar w:fldCharType="begin"/>
            </w:r>
            <w:r w:rsidRPr="003A06B5">
              <w:rPr>
                <w:webHidden/>
              </w:rPr>
              <w:instrText xml:space="preserve"> PAGEREF _Toc236868895 \h </w:instrText>
            </w:r>
            <w:r w:rsidRPr="003A06B5">
              <w:rPr>
                <w:webHidden/>
              </w:rPr>
            </w:r>
            <w:r w:rsidRPr="003A06B5">
              <w:rPr>
                <w:webHidden/>
              </w:rPr>
              <w:fldChar w:fldCharType="separate"/>
            </w:r>
            <w:r w:rsidRPr="003A06B5">
              <w:rPr>
                <w:webHidden/>
              </w:rPr>
              <w:t>9</w:t>
            </w:r>
            <w:r w:rsidRPr="003A06B5">
              <w:rPr>
                <w:webHidden/>
              </w:rPr>
              <w:fldChar w:fldCharType="end"/>
            </w:r>
          </w:hyperlink>
        </w:p>
        <w:p w14:paraId="03BA904D" w14:textId="38735A28"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896" w:history="1">
            <w:r w:rsidRPr="003A06B5">
              <w:rPr>
                <w:rStyle w:val="Hyperlink"/>
              </w:rPr>
              <w:t>2.2 Industry Competitiveness Analysis</w:t>
            </w:r>
            <w:r w:rsidRPr="003A06B5">
              <w:rPr>
                <w:webHidden/>
              </w:rPr>
              <w:tab/>
            </w:r>
            <w:r w:rsidRPr="003A06B5">
              <w:rPr>
                <w:webHidden/>
              </w:rPr>
              <w:fldChar w:fldCharType="begin"/>
            </w:r>
            <w:r w:rsidRPr="003A06B5">
              <w:rPr>
                <w:webHidden/>
              </w:rPr>
              <w:instrText xml:space="preserve"> PAGEREF _Toc236868896 \h </w:instrText>
            </w:r>
            <w:r w:rsidRPr="003A06B5">
              <w:rPr>
                <w:webHidden/>
              </w:rPr>
            </w:r>
            <w:r w:rsidRPr="003A06B5">
              <w:rPr>
                <w:webHidden/>
              </w:rPr>
              <w:fldChar w:fldCharType="separate"/>
            </w:r>
            <w:r w:rsidRPr="003A06B5">
              <w:rPr>
                <w:webHidden/>
              </w:rPr>
              <w:t>11</w:t>
            </w:r>
            <w:r w:rsidRPr="003A06B5">
              <w:rPr>
                <w:webHidden/>
              </w:rPr>
              <w:fldChar w:fldCharType="end"/>
            </w:r>
          </w:hyperlink>
        </w:p>
        <w:p w14:paraId="273E81FC" w14:textId="5C35B0A5"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897" w:history="1">
            <w:r w:rsidRPr="003A06B5">
              <w:rPr>
                <w:rStyle w:val="Hyperlink"/>
              </w:rPr>
              <w:t>2.3 Internal Strategic Analysis</w:t>
            </w:r>
            <w:r w:rsidRPr="003A06B5">
              <w:rPr>
                <w:webHidden/>
              </w:rPr>
              <w:tab/>
            </w:r>
            <w:r w:rsidRPr="003A06B5">
              <w:rPr>
                <w:webHidden/>
              </w:rPr>
              <w:fldChar w:fldCharType="begin"/>
            </w:r>
            <w:r w:rsidRPr="003A06B5">
              <w:rPr>
                <w:webHidden/>
              </w:rPr>
              <w:instrText xml:space="preserve"> PAGEREF _Toc236868897 \h </w:instrText>
            </w:r>
            <w:r w:rsidRPr="003A06B5">
              <w:rPr>
                <w:webHidden/>
              </w:rPr>
            </w:r>
            <w:r w:rsidRPr="003A06B5">
              <w:rPr>
                <w:webHidden/>
              </w:rPr>
              <w:fldChar w:fldCharType="separate"/>
            </w:r>
            <w:r w:rsidRPr="003A06B5">
              <w:rPr>
                <w:webHidden/>
              </w:rPr>
              <w:t>13</w:t>
            </w:r>
            <w:r w:rsidRPr="003A06B5">
              <w:rPr>
                <w:webHidden/>
              </w:rPr>
              <w:fldChar w:fldCharType="end"/>
            </w:r>
          </w:hyperlink>
        </w:p>
        <w:p w14:paraId="240D7A3D" w14:textId="6472848F" w:rsidR="00455FAB" w:rsidRPr="003A06B5" w:rsidRDefault="00455FAB">
          <w:pPr>
            <w:pStyle w:val="TOC3"/>
            <w:tabs>
              <w:tab w:val="right" w:leader="dot" w:pos="9350"/>
            </w:tabs>
            <w:rPr>
              <w:rFonts w:asciiTheme="minorHAnsi" w:eastAsiaTheme="minorEastAsia" w:hAnsiTheme="minorHAnsi" w:cstheme="minorBidi"/>
              <w:kern w:val="2"/>
              <w14:ligatures w14:val="standardContextual"/>
            </w:rPr>
          </w:pPr>
          <w:hyperlink w:anchor="_Toc236868898" w:history="1">
            <w:r w:rsidRPr="003A06B5">
              <w:rPr>
                <w:rStyle w:val="Hyperlink"/>
              </w:rPr>
              <w:t>2.3.1 Resources and Capabilities</w:t>
            </w:r>
            <w:r w:rsidRPr="003A06B5">
              <w:rPr>
                <w:webHidden/>
              </w:rPr>
              <w:tab/>
            </w:r>
            <w:r w:rsidRPr="003A06B5">
              <w:rPr>
                <w:webHidden/>
              </w:rPr>
              <w:fldChar w:fldCharType="begin"/>
            </w:r>
            <w:r w:rsidRPr="003A06B5">
              <w:rPr>
                <w:webHidden/>
              </w:rPr>
              <w:instrText xml:space="preserve"> PAGEREF _Toc236868898 \h </w:instrText>
            </w:r>
            <w:r w:rsidRPr="003A06B5">
              <w:rPr>
                <w:webHidden/>
              </w:rPr>
            </w:r>
            <w:r w:rsidRPr="003A06B5">
              <w:rPr>
                <w:webHidden/>
              </w:rPr>
              <w:fldChar w:fldCharType="separate"/>
            </w:r>
            <w:r w:rsidRPr="003A06B5">
              <w:rPr>
                <w:webHidden/>
              </w:rPr>
              <w:t>13</w:t>
            </w:r>
            <w:r w:rsidRPr="003A06B5">
              <w:rPr>
                <w:webHidden/>
              </w:rPr>
              <w:fldChar w:fldCharType="end"/>
            </w:r>
          </w:hyperlink>
        </w:p>
        <w:p w14:paraId="341739E5" w14:textId="7666396F" w:rsidR="00455FAB" w:rsidRPr="003A06B5" w:rsidRDefault="00455FAB">
          <w:pPr>
            <w:pStyle w:val="TOC3"/>
            <w:tabs>
              <w:tab w:val="right" w:leader="dot" w:pos="9350"/>
            </w:tabs>
            <w:rPr>
              <w:rFonts w:asciiTheme="minorHAnsi" w:eastAsiaTheme="minorEastAsia" w:hAnsiTheme="minorHAnsi" w:cstheme="minorBidi"/>
              <w:kern w:val="2"/>
              <w14:ligatures w14:val="standardContextual"/>
            </w:rPr>
          </w:pPr>
          <w:hyperlink w:anchor="_Toc236868899" w:history="1">
            <w:r w:rsidRPr="003A06B5">
              <w:rPr>
                <w:rStyle w:val="Hyperlink"/>
              </w:rPr>
              <w:t>2.3.2 VRIO Analysis</w:t>
            </w:r>
            <w:r w:rsidRPr="003A06B5">
              <w:rPr>
                <w:webHidden/>
              </w:rPr>
              <w:tab/>
            </w:r>
            <w:r w:rsidRPr="003A06B5">
              <w:rPr>
                <w:webHidden/>
              </w:rPr>
              <w:fldChar w:fldCharType="begin"/>
            </w:r>
            <w:r w:rsidRPr="003A06B5">
              <w:rPr>
                <w:webHidden/>
              </w:rPr>
              <w:instrText xml:space="preserve"> PAGEREF _Toc236868899 \h </w:instrText>
            </w:r>
            <w:r w:rsidRPr="003A06B5">
              <w:rPr>
                <w:webHidden/>
              </w:rPr>
            </w:r>
            <w:r w:rsidRPr="003A06B5">
              <w:rPr>
                <w:webHidden/>
              </w:rPr>
              <w:fldChar w:fldCharType="separate"/>
            </w:r>
            <w:r w:rsidRPr="003A06B5">
              <w:rPr>
                <w:webHidden/>
              </w:rPr>
              <w:t>13</w:t>
            </w:r>
            <w:r w:rsidRPr="003A06B5">
              <w:rPr>
                <w:webHidden/>
              </w:rPr>
              <w:fldChar w:fldCharType="end"/>
            </w:r>
          </w:hyperlink>
        </w:p>
        <w:p w14:paraId="7A14E7D2" w14:textId="4FDE4CA6" w:rsidR="00455FAB" w:rsidRPr="003A06B5" w:rsidRDefault="00455FAB">
          <w:pPr>
            <w:pStyle w:val="TOC3"/>
            <w:tabs>
              <w:tab w:val="right" w:leader="dot" w:pos="9350"/>
            </w:tabs>
            <w:rPr>
              <w:rFonts w:asciiTheme="minorHAnsi" w:eastAsiaTheme="minorEastAsia" w:hAnsiTheme="minorHAnsi" w:cstheme="minorBidi"/>
              <w:kern w:val="2"/>
              <w14:ligatures w14:val="standardContextual"/>
            </w:rPr>
          </w:pPr>
          <w:hyperlink w:anchor="_Toc236868900" w:history="1">
            <w:r w:rsidRPr="003A06B5">
              <w:rPr>
                <w:rStyle w:val="Hyperlink"/>
              </w:rPr>
              <w:t>2.3.3 Value Chain Analysis</w:t>
            </w:r>
            <w:r w:rsidRPr="003A06B5">
              <w:rPr>
                <w:webHidden/>
              </w:rPr>
              <w:tab/>
            </w:r>
            <w:r w:rsidRPr="003A06B5">
              <w:rPr>
                <w:webHidden/>
              </w:rPr>
              <w:fldChar w:fldCharType="begin"/>
            </w:r>
            <w:r w:rsidRPr="003A06B5">
              <w:rPr>
                <w:webHidden/>
              </w:rPr>
              <w:instrText xml:space="preserve"> PAGEREF _Toc236868900 \h </w:instrText>
            </w:r>
            <w:r w:rsidRPr="003A06B5">
              <w:rPr>
                <w:webHidden/>
              </w:rPr>
            </w:r>
            <w:r w:rsidRPr="003A06B5">
              <w:rPr>
                <w:webHidden/>
              </w:rPr>
              <w:fldChar w:fldCharType="separate"/>
            </w:r>
            <w:r w:rsidRPr="003A06B5">
              <w:rPr>
                <w:webHidden/>
              </w:rPr>
              <w:t>15</w:t>
            </w:r>
            <w:r w:rsidRPr="003A06B5">
              <w:rPr>
                <w:webHidden/>
              </w:rPr>
              <w:fldChar w:fldCharType="end"/>
            </w:r>
          </w:hyperlink>
        </w:p>
        <w:p w14:paraId="0F0E5722" w14:textId="1AE8A585"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901" w:history="1">
            <w:r w:rsidRPr="003A06B5">
              <w:rPr>
                <w:rStyle w:val="Hyperlink"/>
              </w:rPr>
              <w:t>2.4 SWOT Analysis</w:t>
            </w:r>
            <w:r w:rsidRPr="003A06B5">
              <w:rPr>
                <w:webHidden/>
              </w:rPr>
              <w:tab/>
            </w:r>
            <w:r w:rsidRPr="003A06B5">
              <w:rPr>
                <w:webHidden/>
              </w:rPr>
              <w:fldChar w:fldCharType="begin"/>
            </w:r>
            <w:r w:rsidRPr="003A06B5">
              <w:rPr>
                <w:webHidden/>
              </w:rPr>
              <w:instrText xml:space="preserve"> PAGEREF _Toc236868901 \h </w:instrText>
            </w:r>
            <w:r w:rsidRPr="003A06B5">
              <w:rPr>
                <w:webHidden/>
              </w:rPr>
            </w:r>
            <w:r w:rsidRPr="003A06B5">
              <w:rPr>
                <w:webHidden/>
              </w:rPr>
              <w:fldChar w:fldCharType="separate"/>
            </w:r>
            <w:r w:rsidRPr="003A06B5">
              <w:rPr>
                <w:webHidden/>
              </w:rPr>
              <w:t>16</w:t>
            </w:r>
            <w:r w:rsidRPr="003A06B5">
              <w:rPr>
                <w:webHidden/>
              </w:rPr>
              <w:fldChar w:fldCharType="end"/>
            </w:r>
          </w:hyperlink>
        </w:p>
        <w:p w14:paraId="34315FEF" w14:textId="4BAE242F" w:rsidR="00455FAB" w:rsidRPr="003A06B5" w:rsidRDefault="00455FAB">
          <w:pPr>
            <w:pStyle w:val="TOC1"/>
            <w:tabs>
              <w:tab w:val="right" w:leader="dot" w:pos="9350"/>
            </w:tabs>
            <w:rPr>
              <w:rFonts w:asciiTheme="minorHAnsi" w:eastAsiaTheme="minorEastAsia" w:hAnsiTheme="minorHAnsi" w:cstheme="minorBidi"/>
              <w:kern w:val="2"/>
              <w14:ligatures w14:val="standardContextual"/>
            </w:rPr>
          </w:pPr>
          <w:hyperlink w:anchor="_Toc236868902" w:history="1">
            <w:r w:rsidRPr="003A06B5">
              <w:rPr>
                <w:rStyle w:val="Hyperlink"/>
              </w:rPr>
              <w:t>3. Comprehensive and holistic view of the organisation</w:t>
            </w:r>
            <w:r w:rsidRPr="003A06B5">
              <w:rPr>
                <w:webHidden/>
              </w:rPr>
              <w:tab/>
            </w:r>
            <w:r w:rsidRPr="003A06B5">
              <w:rPr>
                <w:webHidden/>
              </w:rPr>
              <w:fldChar w:fldCharType="begin"/>
            </w:r>
            <w:r w:rsidRPr="003A06B5">
              <w:rPr>
                <w:webHidden/>
              </w:rPr>
              <w:instrText xml:space="preserve"> PAGEREF _Toc236868902 \h </w:instrText>
            </w:r>
            <w:r w:rsidRPr="003A06B5">
              <w:rPr>
                <w:webHidden/>
              </w:rPr>
            </w:r>
            <w:r w:rsidRPr="003A06B5">
              <w:rPr>
                <w:webHidden/>
              </w:rPr>
              <w:fldChar w:fldCharType="separate"/>
            </w:r>
            <w:r w:rsidRPr="003A06B5">
              <w:rPr>
                <w:webHidden/>
              </w:rPr>
              <w:t>18</w:t>
            </w:r>
            <w:r w:rsidRPr="003A06B5">
              <w:rPr>
                <w:webHidden/>
              </w:rPr>
              <w:fldChar w:fldCharType="end"/>
            </w:r>
          </w:hyperlink>
        </w:p>
        <w:p w14:paraId="653A3095" w14:textId="3F4D86A2"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903" w:history="1">
            <w:r w:rsidRPr="003A06B5">
              <w:rPr>
                <w:rStyle w:val="Hyperlink"/>
              </w:rPr>
              <w:t>3.1 Corporate Social Responsibility and Strategic Sustainability</w:t>
            </w:r>
            <w:r w:rsidRPr="003A06B5">
              <w:rPr>
                <w:webHidden/>
              </w:rPr>
              <w:tab/>
            </w:r>
            <w:r w:rsidRPr="003A06B5">
              <w:rPr>
                <w:webHidden/>
              </w:rPr>
              <w:fldChar w:fldCharType="begin"/>
            </w:r>
            <w:r w:rsidRPr="003A06B5">
              <w:rPr>
                <w:webHidden/>
              </w:rPr>
              <w:instrText xml:space="preserve"> PAGEREF _Toc236868903 \h </w:instrText>
            </w:r>
            <w:r w:rsidRPr="003A06B5">
              <w:rPr>
                <w:webHidden/>
              </w:rPr>
            </w:r>
            <w:r w:rsidRPr="003A06B5">
              <w:rPr>
                <w:webHidden/>
              </w:rPr>
              <w:fldChar w:fldCharType="separate"/>
            </w:r>
            <w:r w:rsidRPr="003A06B5">
              <w:rPr>
                <w:webHidden/>
              </w:rPr>
              <w:t>18</w:t>
            </w:r>
            <w:r w:rsidRPr="003A06B5">
              <w:rPr>
                <w:webHidden/>
              </w:rPr>
              <w:fldChar w:fldCharType="end"/>
            </w:r>
          </w:hyperlink>
        </w:p>
        <w:p w14:paraId="0466BF64" w14:textId="66245778" w:rsidR="00455FAB" w:rsidRPr="003A06B5" w:rsidRDefault="00455FAB">
          <w:pPr>
            <w:pStyle w:val="TOC3"/>
            <w:tabs>
              <w:tab w:val="right" w:leader="dot" w:pos="9350"/>
            </w:tabs>
            <w:rPr>
              <w:rFonts w:asciiTheme="minorHAnsi" w:eastAsiaTheme="minorEastAsia" w:hAnsiTheme="minorHAnsi" w:cstheme="minorBidi"/>
              <w:kern w:val="2"/>
              <w14:ligatures w14:val="standardContextual"/>
            </w:rPr>
          </w:pPr>
          <w:hyperlink w:anchor="_Toc236868904" w:history="1">
            <w:r w:rsidRPr="003A06B5">
              <w:rPr>
                <w:rStyle w:val="Hyperlink"/>
              </w:rPr>
              <w:t>3.1.1 Current CSR Strategy</w:t>
            </w:r>
            <w:r w:rsidRPr="003A06B5">
              <w:rPr>
                <w:webHidden/>
              </w:rPr>
              <w:tab/>
            </w:r>
            <w:r w:rsidRPr="003A06B5">
              <w:rPr>
                <w:webHidden/>
              </w:rPr>
              <w:fldChar w:fldCharType="begin"/>
            </w:r>
            <w:r w:rsidRPr="003A06B5">
              <w:rPr>
                <w:webHidden/>
              </w:rPr>
              <w:instrText xml:space="preserve"> PAGEREF _Toc236868904 \h </w:instrText>
            </w:r>
            <w:r w:rsidRPr="003A06B5">
              <w:rPr>
                <w:webHidden/>
              </w:rPr>
            </w:r>
            <w:r w:rsidRPr="003A06B5">
              <w:rPr>
                <w:webHidden/>
              </w:rPr>
              <w:fldChar w:fldCharType="separate"/>
            </w:r>
            <w:r w:rsidRPr="003A06B5">
              <w:rPr>
                <w:webHidden/>
              </w:rPr>
              <w:t>18</w:t>
            </w:r>
            <w:r w:rsidRPr="003A06B5">
              <w:rPr>
                <w:webHidden/>
              </w:rPr>
              <w:fldChar w:fldCharType="end"/>
            </w:r>
          </w:hyperlink>
        </w:p>
        <w:p w14:paraId="74C90B15" w14:textId="7A671056" w:rsidR="00455FAB" w:rsidRPr="003A06B5" w:rsidRDefault="00455FAB">
          <w:pPr>
            <w:pStyle w:val="TOC3"/>
            <w:tabs>
              <w:tab w:val="right" w:leader="dot" w:pos="9350"/>
            </w:tabs>
            <w:rPr>
              <w:rFonts w:asciiTheme="minorHAnsi" w:eastAsiaTheme="minorEastAsia" w:hAnsiTheme="minorHAnsi" w:cstheme="minorBidi"/>
              <w:kern w:val="2"/>
              <w14:ligatures w14:val="standardContextual"/>
            </w:rPr>
          </w:pPr>
          <w:hyperlink w:anchor="_Toc236868905" w:history="1">
            <w:r w:rsidRPr="003A06B5">
              <w:rPr>
                <w:rStyle w:val="Hyperlink"/>
              </w:rPr>
              <w:t>3.1.2 Sustainability and ESG Performance</w:t>
            </w:r>
            <w:r w:rsidRPr="003A06B5">
              <w:rPr>
                <w:webHidden/>
              </w:rPr>
              <w:tab/>
            </w:r>
            <w:r w:rsidRPr="003A06B5">
              <w:rPr>
                <w:webHidden/>
              </w:rPr>
              <w:fldChar w:fldCharType="begin"/>
            </w:r>
            <w:r w:rsidRPr="003A06B5">
              <w:rPr>
                <w:webHidden/>
              </w:rPr>
              <w:instrText xml:space="preserve"> PAGEREF _Toc236868905 \h </w:instrText>
            </w:r>
            <w:r w:rsidRPr="003A06B5">
              <w:rPr>
                <w:webHidden/>
              </w:rPr>
            </w:r>
            <w:r w:rsidRPr="003A06B5">
              <w:rPr>
                <w:webHidden/>
              </w:rPr>
              <w:fldChar w:fldCharType="separate"/>
            </w:r>
            <w:r w:rsidRPr="003A06B5">
              <w:rPr>
                <w:webHidden/>
              </w:rPr>
              <w:t>19</w:t>
            </w:r>
            <w:r w:rsidRPr="003A06B5">
              <w:rPr>
                <w:webHidden/>
              </w:rPr>
              <w:fldChar w:fldCharType="end"/>
            </w:r>
          </w:hyperlink>
        </w:p>
        <w:p w14:paraId="5FBB27D4" w14:textId="6AFEC4A9" w:rsidR="00455FAB" w:rsidRPr="003A06B5" w:rsidRDefault="00455FAB">
          <w:pPr>
            <w:pStyle w:val="TOC3"/>
            <w:tabs>
              <w:tab w:val="right" w:leader="dot" w:pos="9350"/>
            </w:tabs>
            <w:rPr>
              <w:rFonts w:asciiTheme="minorHAnsi" w:eastAsiaTheme="minorEastAsia" w:hAnsiTheme="minorHAnsi" w:cstheme="minorBidi"/>
              <w:kern w:val="2"/>
              <w14:ligatures w14:val="standardContextual"/>
            </w:rPr>
          </w:pPr>
          <w:hyperlink w:anchor="_Toc236868906" w:history="1">
            <w:r w:rsidRPr="003A06B5">
              <w:rPr>
                <w:rStyle w:val="Hyperlink"/>
              </w:rPr>
              <w:t>3.1.3 Critical Evaluation</w:t>
            </w:r>
            <w:r w:rsidRPr="003A06B5">
              <w:rPr>
                <w:webHidden/>
              </w:rPr>
              <w:tab/>
            </w:r>
            <w:r w:rsidRPr="003A06B5">
              <w:rPr>
                <w:webHidden/>
              </w:rPr>
              <w:fldChar w:fldCharType="begin"/>
            </w:r>
            <w:r w:rsidRPr="003A06B5">
              <w:rPr>
                <w:webHidden/>
              </w:rPr>
              <w:instrText xml:space="preserve"> PAGEREF _Toc236868906 \h </w:instrText>
            </w:r>
            <w:r w:rsidRPr="003A06B5">
              <w:rPr>
                <w:webHidden/>
              </w:rPr>
            </w:r>
            <w:r w:rsidRPr="003A06B5">
              <w:rPr>
                <w:webHidden/>
              </w:rPr>
              <w:fldChar w:fldCharType="separate"/>
            </w:r>
            <w:r w:rsidRPr="003A06B5">
              <w:rPr>
                <w:webHidden/>
              </w:rPr>
              <w:t>20</w:t>
            </w:r>
            <w:r w:rsidRPr="003A06B5">
              <w:rPr>
                <w:webHidden/>
              </w:rPr>
              <w:fldChar w:fldCharType="end"/>
            </w:r>
          </w:hyperlink>
        </w:p>
        <w:p w14:paraId="29F3CBF4" w14:textId="7C51B36F"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907" w:history="1">
            <w:r w:rsidRPr="003A06B5">
              <w:rPr>
                <w:rStyle w:val="Hyperlink"/>
              </w:rPr>
              <w:t>3.2 Balanced Scorecard Analysis</w:t>
            </w:r>
            <w:r w:rsidRPr="003A06B5">
              <w:rPr>
                <w:webHidden/>
              </w:rPr>
              <w:tab/>
            </w:r>
            <w:r w:rsidRPr="003A06B5">
              <w:rPr>
                <w:webHidden/>
              </w:rPr>
              <w:fldChar w:fldCharType="begin"/>
            </w:r>
            <w:r w:rsidRPr="003A06B5">
              <w:rPr>
                <w:webHidden/>
              </w:rPr>
              <w:instrText xml:space="preserve"> PAGEREF _Toc236868907 \h </w:instrText>
            </w:r>
            <w:r w:rsidRPr="003A06B5">
              <w:rPr>
                <w:webHidden/>
              </w:rPr>
            </w:r>
            <w:r w:rsidRPr="003A06B5">
              <w:rPr>
                <w:webHidden/>
              </w:rPr>
              <w:fldChar w:fldCharType="separate"/>
            </w:r>
            <w:r w:rsidRPr="003A06B5">
              <w:rPr>
                <w:webHidden/>
              </w:rPr>
              <w:t>20</w:t>
            </w:r>
            <w:r w:rsidRPr="003A06B5">
              <w:rPr>
                <w:webHidden/>
              </w:rPr>
              <w:fldChar w:fldCharType="end"/>
            </w:r>
          </w:hyperlink>
        </w:p>
        <w:p w14:paraId="08E4249D" w14:textId="53072B57" w:rsidR="00455FAB" w:rsidRPr="003A06B5" w:rsidRDefault="00455FAB">
          <w:pPr>
            <w:pStyle w:val="TOC3"/>
            <w:tabs>
              <w:tab w:val="right" w:leader="dot" w:pos="9350"/>
            </w:tabs>
            <w:rPr>
              <w:rFonts w:asciiTheme="minorHAnsi" w:eastAsiaTheme="minorEastAsia" w:hAnsiTheme="minorHAnsi" w:cstheme="minorBidi"/>
              <w:kern w:val="2"/>
              <w14:ligatures w14:val="standardContextual"/>
            </w:rPr>
          </w:pPr>
          <w:hyperlink w:anchor="_Toc236868908" w:history="1">
            <w:r w:rsidRPr="003A06B5">
              <w:rPr>
                <w:rStyle w:val="Hyperlink"/>
              </w:rPr>
              <w:t>3.2.1 Financial Perspective</w:t>
            </w:r>
            <w:r w:rsidRPr="003A06B5">
              <w:rPr>
                <w:webHidden/>
              </w:rPr>
              <w:tab/>
            </w:r>
            <w:r w:rsidRPr="003A06B5">
              <w:rPr>
                <w:webHidden/>
              </w:rPr>
              <w:fldChar w:fldCharType="begin"/>
            </w:r>
            <w:r w:rsidRPr="003A06B5">
              <w:rPr>
                <w:webHidden/>
              </w:rPr>
              <w:instrText xml:space="preserve"> PAGEREF _Toc236868908 \h </w:instrText>
            </w:r>
            <w:r w:rsidRPr="003A06B5">
              <w:rPr>
                <w:webHidden/>
              </w:rPr>
            </w:r>
            <w:r w:rsidRPr="003A06B5">
              <w:rPr>
                <w:webHidden/>
              </w:rPr>
              <w:fldChar w:fldCharType="separate"/>
            </w:r>
            <w:r w:rsidRPr="003A06B5">
              <w:rPr>
                <w:webHidden/>
              </w:rPr>
              <w:t>22</w:t>
            </w:r>
            <w:r w:rsidRPr="003A06B5">
              <w:rPr>
                <w:webHidden/>
              </w:rPr>
              <w:fldChar w:fldCharType="end"/>
            </w:r>
          </w:hyperlink>
        </w:p>
        <w:p w14:paraId="335D4DC3" w14:textId="5E8B1F12" w:rsidR="00455FAB" w:rsidRPr="003A06B5" w:rsidRDefault="00455FAB">
          <w:pPr>
            <w:pStyle w:val="TOC3"/>
            <w:tabs>
              <w:tab w:val="right" w:leader="dot" w:pos="9350"/>
            </w:tabs>
            <w:rPr>
              <w:rFonts w:asciiTheme="minorHAnsi" w:eastAsiaTheme="minorEastAsia" w:hAnsiTheme="minorHAnsi" w:cstheme="minorBidi"/>
              <w:kern w:val="2"/>
              <w14:ligatures w14:val="standardContextual"/>
            </w:rPr>
          </w:pPr>
          <w:hyperlink w:anchor="_Toc236868909" w:history="1">
            <w:r w:rsidRPr="003A06B5">
              <w:rPr>
                <w:rStyle w:val="Hyperlink"/>
              </w:rPr>
              <w:t>3.2.2 Customer Perspective</w:t>
            </w:r>
            <w:r w:rsidRPr="003A06B5">
              <w:rPr>
                <w:webHidden/>
              </w:rPr>
              <w:tab/>
            </w:r>
            <w:r w:rsidRPr="003A06B5">
              <w:rPr>
                <w:webHidden/>
              </w:rPr>
              <w:fldChar w:fldCharType="begin"/>
            </w:r>
            <w:r w:rsidRPr="003A06B5">
              <w:rPr>
                <w:webHidden/>
              </w:rPr>
              <w:instrText xml:space="preserve"> PAGEREF _Toc236868909 \h </w:instrText>
            </w:r>
            <w:r w:rsidRPr="003A06B5">
              <w:rPr>
                <w:webHidden/>
              </w:rPr>
            </w:r>
            <w:r w:rsidRPr="003A06B5">
              <w:rPr>
                <w:webHidden/>
              </w:rPr>
              <w:fldChar w:fldCharType="separate"/>
            </w:r>
            <w:r w:rsidRPr="003A06B5">
              <w:rPr>
                <w:webHidden/>
              </w:rPr>
              <w:t>22</w:t>
            </w:r>
            <w:r w:rsidRPr="003A06B5">
              <w:rPr>
                <w:webHidden/>
              </w:rPr>
              <w:fldChar w:fldCharType="end"/>
            </w:r>
          </w:hyperlink>
        </w:p>
        <w:p w14:paraId="1D7D0A8F" w14:textId="54E33D27" w:rsidR="00455FAB" w:rsidRPr="003A06B5" w:rsidRDefault="00455FAB">
          <w:pPr>
            <w:pStyle w:val="TOC3"/>
            <w:tabs>
              <w:tab w:val="right" w:leader="dot" w:pos="9350"/>
            </w:tabs>
            <w:rPr>
              <w:rFonts w:asciiTheme="minorHAnsi" w:eastAsiaTheme="minorEastAsia" w:hAnsiTheme="minorHAnsi" w:cstheme="minorBidi"/>
              <w:kern w:val="2"/>
              <w14:ligatures w14:val="standardContextual"/>
            </w:rPr>
          </w:pPr>
          <w:hyperlink w:anchor="_Toc236868910" w:history="1">
            <w:r w:rsidRPr="003A06B5">
              <w:rPr>
                <w:rStyle w:val="Hyperlink"/>
              </w:rPr>
              <w:t>3.2.3 Internal Business Process Perspective</w:t>
            </w:r>
            <w:r w:rsidRPr="003A06B5">
              <w:rPr>
                <w:webHidden/>
              </w:rPr>
              <w:tab/>
            </w:r>
            <w:r w:rsidRPr="003A06B5">
              <w:rPr>
                <w:webHidden/>
              </w:rPr>
              <w:fldChar w:fldCharType="begin"/>
            </w:r>
            <w:r w:rsidRPr="003A06B5">
              <w:rPr>
                <w:webHidden/>
              </w:rPr>
              <w:instrText xml:space="preserve"> PAGEREF _Toc236868910 \h </w:instrText>
            </w:r>
            <w:r w:rsidRPr="003A06B5">
              <w:rPr>
                <w:webHidden/>
              </w:rPr>
            </w:r>
            <w:r w:rsidRPr="003A06B5">
              <w:rPr>
                <w:webHidden/>
              </w:rPr>
              <w:fldChar w:fldCharType="separate"/>
            </w:r>
            <w:r w:rsidRPr="003A06B5">
              <w:rPr>
                <w:webHidden/>
              </w:rPr>
              <w:t>23</w:t>
            </w:r>
            <w:r w:rsidRPr="003A06B5">
              <w:rPr>
                <w:webHidden/>
              </w:rPr>
              <w:fldChar w:fldCharType="end"/>
            </w:r>
          </w:hyperlink>
        </w:p>
        <w:p w14:paraId="610AC5D2" w14:textId="27892CF0" w:rsidR="00455FAB" w:rsidRPr="003A06B5" w:rsidRDefault="00455FAB">
          <w:pPr>
            <w:pStyle w:val="TOC3"/>
            <w:tabs>
              <w:tab w:val="right" w:leader="dot" w:pos="9350"/>
            </w:tabs>
            <w:rPr>
              <w:rFonts w:asciiTheme="minorHAnsi" w:eastAsiaTheme="minorEastAsia" w:hAnsiTheme="minorHAnsi" w:cstheme="minorBidi"/>
              <w:kern w:val="2"/>
              <w14:ligatures w14:val="standardContextual"/>
            </w:rPr>
          </w:pPr>
          <w:hyperlink w:anchor="_Toc236868911" w:history="1">
            <w:r w:rsidRPr="003A06B5">
              <w:rPr>
                <w:rStyle w:val="Hyperlink"/>
              </w:rPr>
              <w:t>3.2.4 Learning and Growth Perspective</w:t>
            </w:r>
            <w:r w:rsidRPr="003A06B5">
              <w:rPr>
                <w:webHidden/>
              </w:rPr>
              <w:tab/>
            </w:r>
            <w:r w:rsidRPr="003A06B5">
              <w:rPr>
                <w:webHidden/>
              </w:rPr>
              <w:fldChar w:fldCharType="begin"/>
            </w:r>
            <w:r w:rsidRPr="003A06B5">
              <w:rPr>
                <w:webHidden/>
              </w:rPr>
              <w:instrText xml:space="preserve"> PAGEREF _Toc236868911 \h </w:instrText>
            </w:r>
            <w:r w:rsidRPr="003A06B5">
              <w:rPr>
                <w:webHidden/>
              </w:rPr>
            </w:r>
            <w:r w:rsidRPr="003A06B5">
              <w:rPr>
                <w:webHidden/>
              </w:rPr>
              <w:fldChar w:fldCharType="separate"/>
            </w:r>
            <w:r w:rsidRPr="003A06B5">
              <w:rPr>
                <w:webHidden/>
              </w:rPr>
              <w:t>23</w:t>
            </w:r>
            <w:r w:rsidRPr="003A06B5">
              <w:rPr>
                <w:webHidden/>
              </w:rPr>
              <w:fldChar w:fldCharType="end"/>
            </w:r>
          </w:hyperlink>
        </w:p>
        <w:p w14:paraId="7553FA21" w14:textId="5F24B588" w:rsidR="00455FAB" w:rsidRPr="003A06B5" w:rsidRDefault="00455FAB">
          <w:pPr>
            <w:pStyle w:val="TOC3"/>
            <w:tabs>
              <w:tab w:val="right" w:leader="dot" w:pos="9350"/>
            </w:tabs>
            <w:rPr>
              <w:rFonts w:asciiTheme="minorHAnsi" w:eastAsiaTheme="minorEastAsia" w:hAnsiTheme="minorHAnsi" w:cstheme="minorBidi"/>
              <w:kern w:val="2"/>
              <w14:ligatures w14:val="standardContextual"/>
            </w:rPr>
          </w:pPr>
          <w:hyperlink w:anchor="_Toc236868912" w:history="1">
            <w:r w:rsidRPr="003A06B5">
              <w:rPr>
                <w:rStyle w:val="Hyperlink"/>
              </w:rPr>
              <w:t>3.2.5 Strategic Alignment</w:t>
            </w:r>
            <w:r w:rsidRPr="003A06B5">
              <w:rPr>
                <w:webHidden/>
              </w:rPr>
              <w:tab/>
            </w:r>
            <w:r w:rsidRPr="003A06B5">
              <w:rPr>
                <w:webHidden/>
              </w:rPr>
              <w:fldChar w:fldCharType="begin"/>
            </w:r>
            <w:r w:rsidRPr="003A06B5">
              <w:rPr>
                <w:webHidden/>
              </w:rPr>
              <w:instrText xml:space="preserve"> PAGEREF _Toc236868912 \h </w:instrText>
            </w:r>
            <w:r w:rsidRPr="003A06B5">
              <w:rPr>
                <w:webHidden/>
              </w:rPr>
            </w:r>
            <w:r w:rsidRPr="003A06B5">
              <w:rPr>
                <w:webHidden/>
              </w:rPr>
              <w:fldChar w:fldCharType="separate"/>
            </w:r>
            <w:r w:rsidRPr="003A06B5">
              <w:rPr>
                <w:webHidden/>
              </w:rPr>
              <w:t>24</w:t>
            </w:r>
            <w:r w:rsidRPr="003A06B5">
              <w:rPr>
                <w:webHidden/>
              </w:rPr>
              <w:fldChar w:fldCharType="end"/>
            </w:r>
          </w:hyperlink>
        </w:p>
        <w:p w14:paraId="31AFB2F5" w14:textId="40C4C760" w:rsidR="00455FAB" w:rsidRPr="003A06B5" w:rsidRDefault="00455FAB">
          <w:pPr>
            <w:pStyle w:val="TOC1"/>
            <w:tabs>
              <w:tab w:val="right" w:leader="dot" w:pos="9350"/>
            </w:tabs>
            <w:rPr>
              <w:rFonts w:asciiTheme="minorHAnsi" w:eastAsiaTheme="minorEastAsia" w:hAnsiTheme="minorHAnsi" w:cstheme="minorBidi"/>
              <w:kern w:val="2"/>
              <w14:ligatures w14:val="standardContextual"/>
            </w:rPr>
          </w:pPr>
          <w:hyperlink w:anchor="_Toc236868913" w:history="1">
            <w:r w:rsidRPr="003A06B5">
              <w:rPr>
                <w:rStyle w:val="Hyperlink"/>
              </w:rPr>
              <w:t>4. Strategic Choices and Implementation</w:t>
            </w:r>
            <w:r w:rsidRPr="003A06B5">
              <w:rPr>
                <w:webHidden/>
              </w:rPr>
              <w:tab/>
            </w:r>
            <w:r w:rsidRPr="003A06B5">
              <w:rPr>
                <w:webHidden/>
              </w:rPr>
              <w:fldChar w:fldCharType="begin"/>
            </w:r>
            <w:r w:rsidRPr="003A06B5">
              <w:rPr>
                <w:webHidden/>
              </w:rPr>
              <w:instrText xml:space="preserve"> PAGEREF _Toc236868913 \h </w:instrText>
            </w:r>
            <w:r w:rsidRPr="003A06B5">
              <w:rPr>
                <w:webHidden/>
              </w:rPr>
            </w:r>
            <w:r w:rsidRPr="003A06B5">
              <w:rPr>
                <w:webHidden/>
              </w:rPr>
              <w:fldChar w:fldCharType="separate"/>
            </w:r>
            <w:r w:rsidRPr="003A06B5">
              <w:rPr>
                <w:webHidden/>
              </w:rPr>
              <w:t>24</w:t>
            </w:r>
            <w:r w:rsidRPr="003A06B5">
              <w:rPr>
                <w:webHidden/>
              </w:rPr>
              <w:fldChar w:fldCharType="end"/>
            </w:r>
          </w:hyperlink>
        </w:p>
        <w:p w14:paraId="3C713B4B" w14:textId="16274E46"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914" w:history="1">
            <w:r w:rsidRPr="003A06B5">
              <w:rPr>
                <w:rStyle w:val="Hyperlink"/>
              </w:rPr>
              <w:t>4.1 Evaluation of Current Business Strategy</w:t>
            </w:r>
            <w:r w:rsidRPr="003A06B5">
              <w:rPr>
                <w:webHidden/>
              </w:rPr>
              <w:tab/>
            </w:r>
            <w:r w:rsidRPr="003A06B5">
              <w:rPr>
                <w:webHidden/>
              </w:rPr>
              <w:fldChar w:fldCharType="begin"/>
            </w:r>
            <w:r w:rsidRPr="003A06B5">
              <w:rPr>
                <w:webHidden/>
              </w:rPr>
              <w:instrText xml:space="preserve"> PAGEREF _Toc236868914 \h </w:instrText>
            </w:r>
            <w:r w:rsidRPr="003A06B5">
              <w:rPr>
                <w:webHidden/>
              </w:rPr>
            </w:r>
            <w:r w:rsidRPr="003A06B5">
              <w:rPr>
                <w:webHidden/>
              </w:rPr>
              <w:fldChar w:fldCharType="separate"/>
            </w:r>
            <w:r w:rsidRPr="003A06B5">
              <w:rPr>
                <w:webHidden/>
              </w:rPr>
              <w:t>24</w:t>
            </w:r>
            <w:r w:rsidRPr="003A06B5">
              <w:rPr>
                <w:webHidden/>
              </w:rPr>
              <w:fldChar w:fldCharType="end"/>
            </w:r>
          </w:hyperlink>
        </w:p>
        <w:p w14:paraId="5EFC815D" w14:textId="7E22EFFA"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915" w:history="1">
            <w:r w:rsidRPr="003A06B5">
              <w:rPr>
                <w:rStyle w:val="Hyperlink"/>
              </w:rPr>
              <w:t>4.2 Evaluation of Alternative Strategic Options</w:t>
            </w:r>
            <w:r w:rsidRPr="003A06B5">
              <w:rPr>
                <w:webHidden/>
              </w:rPr>
              <w:tab/>
            </w:r>
            <w:r w:rsidRPr="003A06B5">
              <w:rPr>
                <w:webHidden/>
              </w:rPr>
              <w:fldChar w:fldCharType="begin"/>
            </w:r>
            <w:r w:rsidRPr="003A06B5">
              <w:rPr>
                <w:webHidden/>
              </w:rPr>
              <w:instrText xml:space="preserve"> PAGEREF _Toc236868915 \h </w:instrText>
            </w:r>
            <w:r w:rsidRPr="003A06B5">
              <w:rPr>
                <w:webHidden/>
              </w:rPr>
            </w:r>
            <w:r w:rsidRPr="003A06B5">
              <w:rPr>
                <w:webHidden/>
              </w:rPr>
              <w:fldChar w:fldCharType="separate"/>
            </w:r>
            <w:r w:rsidRPr="003A06B5">
              <w:rPr>
                <w:webHidden/>
              </w:rPr>
              <w:t>25</w:t>
            </w:r>
            <w:r w:rsidRPr="003A06B5">
              <w:rPr>
                <w:webHidden/>
              </w:rPr>
              <w:fldChar w:fldCharType="end"/>
            </w:r>
          </w:hyperlink>
        </w:p>
        <w:p w14:paraId="17FBB3D0" w14:textId="1ED0DB39"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916" w:history="1">
            <w:r w:rsidRPr="003A06B5">
              <w:rPr>
                <w:rStyle w:val="Hyperlink"/>
              </w:rPr>
              <w:t>4.3 Recommended Strategic Direction</w:t>
            </w:r>
            <w:r w:rsidRPr="003A06B5">
              <w:rPr>
                <w:webHidden/>
              </w:rPr>
              <w:tab/>
            </w:r>
            <w:r w:rsidRPr="003A06B5">
              <w:rPr>
                <w:webHidden/>
              </w:rPr>
              <w:fldChar w:fldCharType="begin"/>
            </w:r>
            <w:r w:rsidRPr="003A06B5">
              <w:rPr>
                <w:webHidden/>
              </w:rPr>
              <w:instrText xml:space="preserve"> PAGEREF _Toc236868916 \h </w:instrText>
            </w:r>
            <w:r w:rsidRPr="003A06B5">
              <w:rPr>
                <w:webHidden/>
              </w:rPr>
            </w:r>
            <w:r w:rsidRPr="003A06B5">
              <w:rPr>
                <w:webHidden/>
              </w:rPr>
              <w:fldChar w:fldCharType="separate"/>
            </w:r>
            <w:r w:rsidRPr="003A06B5">
              <w:rPr>
                <w:webHidden/>
              </w:rPr>
              <w:t>25</w:t>
            </w:r>
            <w:r w:rsidRPr="003A06B5">
              <w:rPr>
                <w:webHidden/>
              </w:rPr>
              <w:fldChar w:fldCharType="end"/>
            </w:r>
          </w:hyperlink>
        </w:p>
        <w:p w14:paraId="2E2E0309" w14:textId="6311A594"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917" w:history="1">
            <w:r w:rsidRPr="003A06B5">
              <w:rPr>
                <w:rStyle w:val="Hyperlink"/>
              </w:rPr>
              <w:t>4.4 Strategic Validation</w:t>
            </w:r>
            <w:r w:rsidRPr="003A06B5">
              <w:rPr>
                <w:webHidden/>
              </w:rPr>
              <w:tab/>
            </w:r>
            <w:r w:rsidRPr="003A06B5">
              <w:rPr>
                <w:webHidden/>
              </w:rPr>
              <w:fldChar w:fldCharType="begin"/>
            </w:r>
            <w:r w:rsidRPr="003A06B5">
              <w:rPr>
                <w:webHidden/>
              </w:rPr>
              <w:instrText xml:space="preserve"> PAGEREF _Toc236868917 \h </w:instrText>
            </w:r>
            <w:r w:rsidRPr="003A06B5">
              <w:rPr>
                <w:webHidden/>
              </w:rPr>
            </w:r>
            <w:r w:rsidRPr="003A06B5">
              <w:rPr>
                <w:webHidden/>
              </w:rPr>
              <w:fldChar w:fldCharType="separate"/>
            </w:r>
            <w:r w:rsidRPr="003A06B5">
              <w:rPr>
                <w:webHidden/>
              </w:rPr>
              <w:t>26</w:t>
            </w:r>
            <w:r w:rsidRPr="003A06B5">
              <w:rPr>
                <w:webHidden/>
              </w:rPr>
              <w:fldChar w:fldCharType="end"/>
            </w:r>
          </w:hyperlink>
        </w:p>
        <w:p w14:paraId="36374D42" w14:textId="17CC1EDE"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918" w:history="1">
            <w:r w:rsidRPr="003A06B5">
              <w:rPr>
                <w:rStyle w:val="Hyperlink"/>
              </w:rPr>
              <w:t>4.5 Strategy Implementation</w:t>
            </w:r>
            <w:r w:rsidRPr="003A06B5">
              <w:rPr>
                <w:webHidden/>
              </w:rPr>
              <w:tab/>
            </w:r>
            <w:r w:rsidRPr="003A06B5">
              <w:rPr>
                <w:webHidden/>
              </w:rPr>
              <w:fldChar w:fldCharType="begin"/>
            </w:r>
            <w:r w:rsidRPr="003A06B5">
              <w:rPr>
                <w:webHidden/>
              </w:rPr>
              <w:instrText xml:space="preserve"> PAGEREF _Toc236868918 \h </w:instrText>
            </w:r>
            <w:r w:rsidRPr="003A06B5">
              <w:rPr>
                <w:webHidden/>
              </w:rPr>
            </w:r>
            <w:r w:rsidRPr="003A06B5">
              <w:rPr>
                <w:webHidden/>
              </w:rPr>
              <w:fldChar w:fldCharType="separate"/>
            </w:r>
            <w:r w:rsidRPr="003A06B5">
              <w:rPr>
                <w:webHidden/>
              </w:rPr>
              <w:t>27</w:t>
            </w:r>
            <w:r w:rsidRPr="003A06B5">
              <w:rPr>
                <w:webHidden/>
              </w:rPr>
              <w:fldChar w:fldCharType="end"/>
            </w:r>
          </w:hyperlink>
        </w:p>
        <w:p w14:paraId="029BA06B" w14:textId="11E718D3" w:rsidR="00455FAB" w:rsidRPr="003A06B5" w:rsidRDefault="00455FAB">
          <w:pPr>
            <w:pStyle w:val="TOC1"/>
            <w:tabs>
              <w:tab w:val="right" w:leader="dot" w:pos="9350"/>
            </w:tabs>
            <w:rPr>
              <w:rFonts w:asciiTheme="minorHAnsi" w:eastAsiaTheme="minorEastAsia" w:hAnsiTheme="minorHAnsi" w:cstheme="minorBidi"/>
              <w:kern w:val="2"/>
              <w14:ligatures w14:val="standardContextual"/>
            </w:rPr>
          </w:pPr>
          <w:hyperlink w:anchor="_Toc236868919" w:history="1">
            <w:r w:rsidRPr="003A06B5">
              <w:rPr>
                <w:rStyle w:val="Hyperlink"/>
              </w:rPr>
              <w:t>SECTION 2 – REFLECTIVE COMMENTARY</w:t>
            </w:r>
            <w:r w:rsidRPr="003A06B5">
              <w:rPr>
                <w:webHidden/>
              </w:rPr>
              <w:tab/>
            </w:r>
            <w:r w:rsidRPr="003A06B5">
              <w:rPr>
                <w:webHidden/>
              </w:rPr>
              <w:fldChar w:fldCharType="begin"/>
            </w:r>
            <w:r w:rsidRPr="003A06B5">
              <w:rPr>
                <w:webHidden/>
              </w:rPr>
              <w:instrText xml:space="preserve"> PAGEREF _Toc236868919 \h </w:instrText>
            </w:r>
            <w:r w:rsidRPr="003A06B5">
              <w:rPr>
                <w:webHidden/>
              </w:rPr>
            </w:r>
            <w:r w:rsidRPr="003A06B5">
              <w:rPr>
                <w:webHidden/>
              </w:rPr>
              <w:fldChar w:fldCharType="separate"/>
            </w:r>
            <w:r w:rsidRPr="003A06B5">
              <w:rPr>
                <w:webHidden/>
              </w:rPr>
              <w:t>28</w:t>
            </w:r>
            <w:r w:rsidRPr="003A06B5">
              <w:rPr>
                <w:webHidden/>
              </w:rPr>
              <w:fldChar w:fldCharType="end"/>
            </w:r>
          </w:hyperlink>
        </w:p>
        <w:p w14:paraId="2765C845" w14:textId="2327F2A7" w:rsidR="00455FAB" w:rsidRPr="003A06B5" w:rsidRDefault="00455FAB">
          <w:pPr>
            <w:pStyle w:val="TOC1"/>
            <w:tabs>
              <w:tab w:val="right" w:leader="dot" w:pos="9350"/>
            </w:tabs>
            <w:rPr>
              <w:rFonts w:asciiTheme="minorHAnsi" w:eastAsiaTheme="minorEastAsia" w:hAnsiTheme="minorHAnsi" w:cstheme="minorBidi"/>
              <w:kern w:val="2"/>
              <w14:ligatures w14:val="standardContextual"/>
            </w:rPr>
          </w:pPr>
          <w:hyperlink w:anchor="_Toc236868920" w:history="1">
            <w:r w:rsidRPr="003A06B5">
              <w:rPr>
                <w:rStyle w:val="Hyperlink"/>
              </w:rPr>
              <w:t>5. Reflection Using Gibbs' Reflective Cycle</w:t>
            </w:r>
            <w:r w:rsidRPr="003A06B5">
              <w:rPr>
                <w:webHidden/>
              </w:rPr>
              <w:tab/>
            </w:r>
            <w:r w:rsidRPr="003A06B5">
              <w:rPr>
                <w:webHidden/>
              </w:rPr>
              <w:fldChar w:fldCharType="begin"/>
            </w:r>
            <w:r w:rsidRPr="003A06B5">
              <w:rPr>
                <w:webHidden/>
              </w:rPr>
              <w:instrText xml:space="preserve"> PAGEREF _Toc236868920 \h </w:instrText>
            </w:r>
            <w:r w:rsidRPr="003A06B5">
              <w:rPr>
                <w:webHidden/>
              </w:rPr>
            </w:r>
            <w:r w:rsidRPr="003A06B5">
              <w:rPr>
                <w:webHidden/>
              </w:rPr>
              <w:fldChar w:fldCharType="separate"/>
            </w:r>
            <w:r w:rsidRPr="003A06B5">
              <w:rPr>
                <w:webHidden/>
              </w:rPr>
              <w:t>28</w:t>
            </w:r>
            <w:r w:rsidRPr="003A06B5">
              <w:rPr>
                <w:webHidden/>
              </w:rPr>
              <w:fldChar w:fldCharType="end"/>
            </w:r>
          </w:hyperlink>
        </w:p>
        <w:p w14:paraId="06C0B6AB" w14:textId="388C440D"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921" w:history="1">
            <w:r w:rsidRPr="003A06B5">
              <w:rPr>
                <w:rStyle w:val="Hyperlink"/>
              </w:rPr>
              <w:t>5.1 Description</w:t>
            </w:r>
            <w:r w:rsidRPr="003A06B5">
              <w:rPr>
                <w:webHidden/>
              </w:rPr>
              <w:tab/>
            </w:r>
            <w:r w:rsidRPr="003A06B5">
              <w:rPr>
                <w:webHidden/>
              </w:rPr>
              <w:fldChar w:fldCharType="begin"/>
            </w:r>
            <w:r w:rsidRPr="003A06B5">
              <w:rPr>
                <w:webHidden/>
              </w:rPr>
              <w:instrText xml:space="preserve"> PAGEREF _Toc236868921 \h </w:instrText>
            </w:r>
            <w:r w:rsidRPr="003A06B5">
              <w:rPr>
                <w:webHidden/>
              </w:rPr>
            </w:r>
            <w:r w:rsidRPr="003A06B5">
              <w:rPr>
                <w:webHidden/>
              </w:rPr>
              <w:fldChar w:fldCharType="separate"/>
            </w:r>
            <w:r w:rsidRPr="003A06B5">
              <w:rPr>
                <w:webHidden/>
              </w:rPr>
              <w:t>28</w:t>
            </w:r>
            <w:r w:rsidRPr="003A06B5">
              <w:rPr>
                <w:webHidden/>
              </w:rPr>
              <w:fldChar w:fldCharType="end"/>
            </w:r>
          </w:hyperlink>
        </w:p>
        <w:p w14:paraId="2A2C800F" w14:textId="52EBFCCD"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922" w:history="1">
            <w:r w:rsidRPr="003A06B5">
              <w:rPr>
                <w:rStyle w:val="Hyperlink"/>
              </w:rPr>
              <w:t>5.2 Feelings</w:t>
            </w:r>
            <w:r w:rsidRPr="003A06B5">
              <w:rPr>
                <w:webHidden/>
              </w:rPr>
              <w:tab/>
            </w:r>
            <w:r w:rsidRPr="003A06B5">
              <w:rPr>
                <w:webHidden/>
              </w:rPr>
              <w:fldChar w:fldCharType="begin"/>
            </w:r>
            <w:r w:rsidRPr="003A06B5">
              <w:rPr>
                <w:webHidden/>
              </w:rPr>
              <w:instrText xml:space="preserve"> PAGEREF _Toc236868922 \h </w:instrText>
            </w:r>
            <w:r w:rsidRPr="003A06B5">
              <w:rPr>
                <w:webHidden/>
              </w:rPr>
            </w:r>
            <w:r w:rsidRPr="003A06B5">
              <w:rPr>
                <w:webHidden/>
              </w:rPr>
              <w:fldChar w:fldCharType="separate"/>
            </w:r>
            <w:r w:rsidRPr="003A06B5">
              <w:rPr>
                <w:webHidden/>
              </w:rPr>
              <w:t>28</w:t>
            </w:r>
            <w:r w:rsidRPr="003A06B5">
              <w:rPr>
                <w:webHidden/>
              </w:rPr>
              <w:fldChar w:fldCharType="end"/>
            </w:r>
          </w:hyperlink>
        </w:p>
        <w:p w14:paraId="0839934C" w14:textId="4C045CAE"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923" w:history="1">
            <w:r w:rsidRPr="003A06B5">
              <w:rPr>
                <w:rStyle w:val="Hyperlink"/>
              </w:rPr>
              <w:t>5.3 Evaluation</w:t>
            </w:r>
            <w:r w:rsidRPr="003A06B5">
              <w:rPr>
                <w:webHidden/>
              </w:rPr>
              <w:tab/>
            </w:r>
            <w:r w:rsidRPr="003A06B5">
              <w:rPr>
                <w:webHidden/>
              </w:rPr>
              <w:fldChar w:fldCharType="begin"/>
            </w:r>
            <w:r w:rsidRPr="003A06B5">
              <w:rPr>
                <w:webHidden/>
              </w:rPr>
              <w:instrText xml:space="preserve"> PAGEREF _Toc236868923 \h </w:instrText>
            </w:r>
            <w:r w:rsidRPr="003A06B5">
              <w:rPr>
                <w:webHidden/>
              </w:rPr>
            </w:r>
            <w:r w:rsidRPr="003A06B5">
              <w:rPr>
                <w:webHidden/>
              </w:rPr>
              <w:fldChar w:fldCharType="separate"/>
            </w:r>
            <w:r w:rsidRPr="003A06B5">
              <w:rPr>
                <w:webHidden/>
              </w:rPr>
              <w:t>28</w:t>
            </w:r>
            <w:r w:rsidRPr="003A06B5">
              <w:rPr>
                <w:webHidden/>
              </w:rPr>
              <w:fldChar w:fldCharType="end"/>
            </w:r>
          </w:hyperlink>
        </w:p>
        <w:p w14:paraId="23D487E7" w14:textId="4AC498E0"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924" w:history="1">
            <w:r w:rsidRPr="003A06B5">
              <w:rPr>
                <w:rStyle w:val="Hyperlink"/>
              </w:rPr>
              <w:t>5.4 Analysis</w:t>
            </w:r>
            <w:r w:rsidRPr="003A06B5">
              <w:rPr>
                <w:webHidden/>
              </w:rPr>
              <w:tab/>
            </w:r>
            <w:r w:rsidRPr="003A06B5">
              <w:rPr>
                <w:webHidden/>
              </w:rPr>
              <w:fldChar w:fldCharType="begin"/>
            </w:r>
            <w:r w:rsidRPr="003A06B5">
              <w:rPr>
                <w:webHidden/>
              </w:rPr>
              <w:instrText xml:space="preserve"> PAGEREF _Toc236868924 \h </w:instrText>
            </w:r>
            <w:r w:rsidRPr="003A06B5">
              <w:rPr>
                <w:webHidden/>
              </w:rPr>
            </w:r>
            <w:r w:rsidRPr="003A06B5">
              <w:rPr>
                <w:webHidden/>
              </w:rPr>
              <w:fldChar w:fldCharType="separate"/>
            </w:r>
            <w:r w:rsidRPr="003A06B5">
              <w:rPr>
                <w:webHidden/>
              </w:rPr>
              <w:t>29</w:t>
            </w:r>
            <w:r w:rsidRPr="003A06B5">
              <w:rPr>
                <w:webHidden/>
              </w:rPr>
              <w:fldChar w:fldCharType="end"/>
            </w:r>
          </w:hyperlink>
        </w:p>
        <w:p w14:paraId="2B6E72B9" w14:textId="229D61AB"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925" w:history="1">
            <w:r w:rsidRPr="003A06B5">
              <w:rPr>
                <w:rStyle w:val="Hyperlink"/>
              </w:rPr>
              <w:t>5.5 Conclusion</w:t>
            </w:r>
            <w:r w:rsidRPr="003A06B5">
              <w:rPr>
                <w:webHidden/>
              </w:rPr>
              <w:tab/>
            </w:r>
            <w:r w:rsidRPr="003A06B5">
              <w:rPr>
                <w:webHidden/>
              </w:rPr>
              <w:fldChar w:fldCharType="begin"/>
            </w:r>
            <w:r w:rsidRPr="003A06B5">
              <w:rPr>
                <w:webHidden/>
              </w:rPr>
              <w:instrText xml:space="preserve"> PAGEREF _Toc236868925 \h </w:instrText>
            </w:r>
            <w:r w:rsidRPr="003A06B5">
              <w:rPr>
                <w:webHidden/>
              </w:rPr>
            </w:r>
            <w:r w:rsidRPr="003A06B5">
              <w:rPr>
                <w:webHidden/>
              </w:rPr>
              <w:fldChar w:fldCharType="separate"/>
            </w:r>
            <w:r w:rsidRPr="003A06B5">
              <w:rPr>
                <w:webHidden/>
              </w:rPr>
              <w:t>30</w:t>
            </w:r>
            <w:r w:rsidRPr="003A06B5">
              <w:rPr>
                <w:webHidden/>
              </w:rPr>
              <w:fldChar w:fldCharType="end"/>
            </w:r>
          </w:hyperlink>
        </w:p>
        <w:p w14:paraId="4733F9D3" w14:textId="6716FDAA"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926" w:history="1">
            <w:r w:rsidRPr="003A06B5">
              <w:rPr>
                <w:rStyle w:val="Hyperlink"/>
              </w:rPr>
              <w:t>5.6 Action Plan</w:t>
            </w:r>
            <w:r w:rsidRPr="003A06B5">
              <w:rPr>
                <w:webHidden/>
              </w:rPr>
              <w:tab/>
            </w:r>
            <w:r w:rsidRPr="003A06B5">
              <w:rPr>
                <w:webHidden/>
              </w:rPr>
              <w:fldChar w:fldCharType="begin"/>
            </w:r>
            <w:r w:rsidRPr="003A06B5">
              <w:rPr>
                <w:webHidden/>
              </w:rPr>
              <w:instrText xml:space="preserve"> PAGEREF _Toc236868926 \h </w:instrText>
            </w:r>
            <w:r w:rsidRPr="003A06B5">
              <w:rPr>
                <w:webHidden/>
              </w:rPr>
            </w:r>
            <w:r w:rsidRPr="003A06B5">
              <w:rPr>
                <w:webHidden/>
              </w:rPr>
              <w:fldChar w:fldCharType="separate"/>
            </w:r>
            <w:r w:rsidRPr="003A06B5">
              <w:rPr>
                <w:webHidden/>
              </w:rPr>
              <w:t>30</w:t>
            </w:r>
            <w:r w:rsidRPr="003A06B5">
              <w:rPr>
                <w:webHidden/>
              </w:rPr>
              <w:fldChar w:fldCharType="end"/>
            </w:r>
          </w:hyperlink>
        </w:p>
        <w:p w14:paraId="3003EC98" w14:textId="5765322A" w:rsidR="00455FAB" w:rsidRPr="003A06B5" w:rsidRDefault="00455FAB">
          <w:pPr>
            <w:pStyle w:val="TOC1"/>
            <w:tabs>
              <w:tab w:val="right" w:leader="dot" w:pos="9350"/>
            </w:tabs>
            <w:rPr>
              <w:rFonts w:asciiTheme="minorHAnsi" w:eastAsiaTheme="minorEastAsia" w:hAnsiTheme="minorHAnsi" w:cstheme="minorBidi"/>
              <w:kern w:val="2"/>
              <w14:ligatures w14:val="standardContextual"/>
            </w:rPr>
          </w:pPr>
          <w:hyperlink w:anchor="_Toc236868927" w:history="1">
            <w:r w:rsidRPr="003A06B5">
              <w:rPr>
                <w:rStyle w:val="Hyperlink"/>
              </w:rPr>
              <w:t>References</w:t>
            </w:r>
            <w:r w:rsidRPr="003A06B5">
              <w:rPr>
                <w:webHidden/>
              </w:rPr>
              <w:tab/>
            </w:r>
            <w:r w:rsidRPr="003A06B5">
              <w:rPr>
                <w:webHidden/>
              </w:rPr>
              <w:fldChar w:fldCharType="begin"/>
            </w:r>
            <w:r w:rsidRPr="003A06B5">
              <w:rPr>
                <w:webHidden/>
              </w:rPr>
              <w:instrText xml:space="preserve"> PAGEREF _Toc236868927 \h </w:instrText>
            </w:r>
            <w:r w:rsidRPr="003A06B5">
              <w:rPr>
                <w:webHidden/>
              </w:rPr>
            </w:r>
            <w:r w:rsidRPr="003A06B5">
              <w:rPr>
                <w:webHidden/>
              </w:rPr>
              <w:fldChar w:fldCharType="separate"/>
            </w:r>
            <w:r w:rsidRPr="003A06B5">
              <w:rPr>
                <w:webHidden/>
              </w:rPr>
              <w:t>31</w:t>
            </w:r>
            <w:r w:rsidRPr="003A06B5">
              <w:rPr>
                <w:webHidden/>
              </w:rPr>
              <w:fldChar w:fldCharType="end"/>
            </w:r>
          </w:hyperlink>
        </w:p>
        <w:p w14:paraId="21984E00" w14:textId="6BBBB9EC" w:rsidR="00455FAB" w:rsidRPr="003A06B5" w:rsidRDefault="00455FAB">
          <w:pPr>
            <w:pStyle w:val="TOC1"/>
            <w:tabs>
              <w:tab w:val="right" w:leader="dot" w:pos="9350"/>
            </w:tabs>
            <w:rPr>
              <w:rFonts w:asciiTheme="minorHAnsi" w:eastAsiaTheme="minorEastAsia" w:hAnsiTheme="minorHAnsi" w:cstheme="minorBidi"/>
              <w:kern w:val="2"/>
              <w14:ligatures w14:val="standardContextual"/>
            </w:rPr>
          </w:pPr>
          <w:hyperlink w:anchor="_Toc236868928" w:history="1">
            <w:r w:rsidRPr="003A06B5">
              <w:rPr>
                <w:rStyle w:val="Hyperlink"/>
              </w:rPr>
              <w:t>APPENDICES</w:t>
            </w:r>
            <w:r w:rsidRPr="003A06B5">
              <w:rPr>
                <w:webHidden/>
              </w:rPr>
              <w:tab/>
            </w:r>
            <w:r w:rsidRPr="003A06B5">
              <w:rPr>
                <w:webHidden/>
              </w:rPr>
              <w:fldChar w:fldCharType="begin"/>
            </w:r>
            <w:r w:rsidRPr="003A06B5">
              <w:rPr>
                <w:webHidden/>
              </w:rPr>
              <w:instrText xml:space="preserve"> PAGEREF _Toc236868928 \h </w:instrText>
            </w:r>
            <w:r w:rsidRPr="003A06B5">
              <w:rPr>
                <w:webHidden/>
              </w:rPr>
            </w:r>
            <w:r w:rsidRPr="003A06B5">
              <w:rPr>
                <w:webHidden/>
              </w:rPr>
              <w:fldChar w:fldCharType="separate"/>
            </w:r>
            <w:r w:rsidRPr="003A06B5">
              <w:rPr>
                <w:webHidden/>
              </w:rPr>
              <w:t>39</w:t>
            </w:r>
            <w:r w:rsidRPr="003A06B5">
              <w:rPr>
                <w:webHidden/>
              </w:rPr>
              <w:fldChar w:fldCharType="end"/>
            </w:r>
          </w:hyperlink>
        </w:p>
        <w:p w14:paraId="6AF5141D" w14:textId="5D871E92"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929" w:history="1">
            <w:r w:rsidRPr="003A06B5">
              <w:rPr>
                <w:rStyle w:val="Hyperlink"/>
              </w:rPr>
              <w:t>Appendix A – Porter's Five Forces Diagram</w:t>
            </w:r>
            <w:r w:rsidRPr="003A06B5">
              <w:rPr>
                <w:webHidden/>
              </w:rPr>
              <w:tab/>
            </w:r>
            <w:r w:rsidRPr="003A06B5">
              <w:rPr>
                <w:webHidden/>
              </w:rPr>
              <w:fldChar w:fldCharType="begin"/>
            </w:r>
            <w:r w:rsidRPr="003A06B5">
              <w:rPr>
                <w:webHidden/>
              </w:rPr>
              <w:instrText xml:space="preserve"> PAGEREF _Toc236868929 \h </w:instrText>
            </w:r>
            <w:r w:rsidRPr="003A06B5">
              <w:rPr>
                <w:webHidden/>
              </w:rPr>
            </w:r>
            <w:r w:rsidRPr="003A06B5">
              <w:rPr>
                <w:webHidden/>
              </w:rPr>
              <w:fldChar w:fldCharType="separate"/>
            </w:r>
            <w:r w:rsidRPr="003A06B5">
              <w:rPr>
                <w:webHidden/>
              </w:rPr>
              <w:t>39</w:t>
            </w:r>
            <w:r w:rsidRPr="003A06B5">
              <w:rPr>
                <w:webHidden/>
              </w:rPr>
              <w:fldChar w:fldCharType="end"/>
            </w:r>
          </w:hyperlink>
        </w:p>
        <w:p w14:paraId="57118CA0" w14:textId="3575D1EE"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930" w:history="1">
            <w:r w:rsidRPr="003A06B5">
              <w:rPr>
                <w:rStyle w:val="Hyperlink"/>
              </w:rPr>
              <w:t>Appendix B – VRIO Matrix</w:t>
            </w:r>
            <w:r w:rsidRPr="003A06B5">
              <w:rPr>
                <w:webHidden/>
              </w:rPr>
              <w:tab/>
            </w:r>
            <w:r w:rsidRPr="003A06B5">
              <w:rPr>
                <w:webHidden/>
              </w:rPr>
              <w:fldChar w:fldCharType="begin"/>
            </w:r>
            <w:r w:rsidRPr="003A06B5">
              <w:rPr>
                <w:webHidden/>
              </w:rPr>
              <w:instrText xml:space="preserve"> PAGEREF _Toc236868930 \h </w:instrText>
            </w:r>
            <w:r w:rsidRPr="003A06B5">
              <w:rPr>
                <w:webHidden/>
              </w:rPr>
            </w:r>
            <w:r w:rsidRPr="003A06B5">
              <w:rPr>
                <w:webHidden/>
              </w:rPr>
              <w:fldChar w:fldCharType="separate"/>
            </w:r>
            <w:r w:rsidRPr="003A06B5">
              <w:rPr>
                <w:webHidden/>
              </w:rPr>
              <w:t>39</w:t>
            </w:r>
            <w:r w:rsidRPr="003A06B5">
              <w:rPr>
                <w:webHidden/>
              </w:rPr>
              <w:fldChar w:fldCharType="end"/>
            </w:r>
          </w:hyperlink>
        </w:p>
        <w:p w14:paraId="574CCC23" w14:textId="12918EFC"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931" w:history="1">
            <w:r w:rsidRPr="003A06B5">
              <w:rPr>
                <w:rStyle w:val="Hyperlink"/>
              </w:rPr>
              <w:t>Appendix C – Ansoff Matrix</w:t>
            </w:r>
            <w:r w:rsidRPr="003A06B5">
              <w:rPr>
                <w:webHidden/>
              </w:rPr>
              <w:tab/>
            </w:r>
            <w:r w:rsidRPr="003A06B5">
              <w:rPr>
                <w:webHidden/>
              </w:rPr>
              <w:fldChar w:fldCharType="begin"/>
            </w:r>
            <w:r w:rsidRPr="003A06B5">
              <w:rPr>
                <w:webHidden/>
              </w:rPr>
              <w:instrText xml:space="preserve"> PAGEREF _Toc236868931 \h </w:instrText>
            </w:r>
            <w:r w:rsidRPr="003A06B5">
              <w:rPr>
                <w:webHidden/>
              </w:rPr>
            </w:r>
            <w:r w:rsidRPr="003A06B5">
              <w:rPr>
                <w:webHidden/>
              </w:rPr>
              <w:fldChar w:fldCharType="separate"/>
            </w:r>
            <w:r w:rsidRPr="003A06B5">
              <w:rPr>
                <w:webHidden/>
              </w:rPr>
              <w:t>40</w:t>
            </w:r>
            <w:r w:rsidRPr="003A06B5">
              <w:rPr>
                <w:webHidden/>
              </w:rPr>
              <w:fldChar w:fldCharType="end"/>
            </w:r>
          </w:hyperlink>
        </w:p>
        <w:p w14:paraId="384037C7" w14:textId="779E402A"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932" w:history="1">
            <w:r w:rsidRPr="003A06B5">
              <w:rPr>
                <w:rStyle w:val="Hyperlink"/>
              </w:rPr>
              <w:t>Appendix D – SAFe Evaluation Matrix</w:t>
            </w:r>
            <w:r w:rsidRPr="003A06B5">
              <w:rPr>
                <w:webHidden/>
              </w:rPr>
              <w:tab/>
            </w:r>
            <w:r w:rsidRPr="003A06B5">
              <w:rPr>
                <w:webHidden/>
              </w:rPr>
              <w:fldChar w:fldCharType="begin"/>
            </w:r>
            <w:r w:rsidRPr="003A06B5">
              <w:rPr>
                <w:webHidden/>
              </w:rPr>
              <w:instrText xml:space="preserve"> PAGEREF _Toc236868932 \h </w:instrText>
            </w:r>
            <w:r w:rsidRPr="003A06B5">
              <w:rPr>
                <w:webHidden/>
              </w:rPr>
            </w:r>
            <w:r w:rsidRPr="003A06B5">
              <w:rPr>
                <w:webHidden/>
              </w:rPr>
              <w:fldChar w:fldCharType="separate"/>
            </w:r>
            <w:r w:rsidRPr="003A06B5">
              <w:rPr>
                <w:webHidden/>
              </w:rPr>
              <w:t>42</w:t>
            </w:r>
            <w:r w:rsidRPr="003A06B5">
              <w:rPr>
                <w:webHidden/>
              </w:rPr>
              <w:fldChar w:fldCharType="end"/>
            </w:r>
          </w:hyperlink>
        </w:p>
        <w:p w14:paraId="12A897B3" w14:textId="4F8676D2" w:rsidR="00455FAB" w:rsidRPr="003A06B5" w:rsidRDefault="00455FAB">
          <w:pPr>
            <w:pStyle w:val="TOC2"/>
            <w:tabs>
              <w:tab w:val="right" w:leader="dot" w:pos="9350"/>
            </w:tabs>
            <w:rPr>
              <w:rFonts w:asciiTheme="minorHAnsi" w:eastAsiaTheme="minorEastAsia" w:hAnsiTheme="minorHAnsi" w:cstheme="minorBidi"/>
              <w:kern w:val="2"/>
              <w14:ligatures w14:val="standardContextual"/>
            </w:rPr>
          </w:pPr>
          <w:hyperlink w:anchor="_Toc236868933" w:history="1">
            <w:r w:rsidRPr="003A06B5">
              <w:rPr>
                <w:rStyle w:val="Hyperlink"/>
              </w:rPr>
              <w:t>Appendix E – Strategy Implementation Roadmap (Timeline)</w:t>
            </w:r>
            <w:r w:rsidRPr="003A06B5">
              <w:rPr>
                <w:webHidden/>
              </w:rPr>
              <w:tab/>
            </w:r>
            <w:r w:rsidRPr="003A06B5">
              <w:rPr>
                <w:webHidden/>
              </w:rPr>
              <w:fldChar w:fldCharType="begin"/>
            </w:r>
            <w:r w:rsidRPr="003A06B5">
              <w:rPr>
                <w:webHidden/>
              </w:rPr>
              <w:instrText xml:space="preserve"> PAGEREF _Toc236868933 \h </w:instrText>
            </w:r>
            <w:r w:rsidRPr="003A06B5">
              <w:rPr>
                <w:webHidden/>
              </w:rPr>
            </w:r>
            <w:r w:rsidRPr="003A06B5">
              <w:rPr>
                <w:webHidden/>
              </w:rPr>
              <w:fldChar w:fldCharType="separate"/>
            </w:r>
            <w:r w:rsidRPr="003A06B5">
              <w:rPr>
                <w:webHidden/>
              </w:rPr>
              <w:t>43</w:t>
            </w:r>
            <w:r w:rsidRPr="003A06B5">
              <w:rPr>
                <w:webHidden/>
              </w:rPr>
              <w:fldChar w:fldCharType="end"/>
            </w:r>
          </w:hyperlink>
        </w:p>
        <w:p w14:paraId="6AF3355B" w14:textId="68D06FAA" w:rsidR="00E000B7" w:rsidRPr="003A06B5" w:rsidRDefault="00E000B7">
          <w:r w:rsidRPr="003A06B5">
            <w:rPr>
              <w:b/>
              <w:bCs/>
            </w:rPr>
            <w:fldChar w:fldCharType="end"/>
          </w:r>
        </w:p>
      </w:sdtContent>
    </w:sdt>
    <w:p w14:paraId="4310CBB2" w14:textId="77777777" w:rsidR="00E000B7" w:rsidRPr="003A06B5" w:rsidRDefault="00E000B7">
      <w:pPr>
        <w:rPr>
          <w:b/>
          <w:bCs/>
          <w:sz w:val="28"/>
          <w:szCs w:val="28"/>
        </w:rPr>
      </w:pPr>
      <w:r w:rsidRPr="003A06B5">
        <w:br w:type="page"/>
      </w:r>
    </w:p>
    <w:p w14:paraId="5F577B1D" w14:textId="1ED095D5" w:rsidR="00CA3F45" w:rsidRPr="003A06B5" w:rsidRDefault="00000000">
      <w:pPr>
        <w:pStyle w:val="Heading1"/>
      </w:pPr>
      <w:bookmarkStart w:id="1" w:name="_Toc236868887"/>
      <w:r w:rsidRPr="003A06B5">
        <w:lastRenderedPageBreak/>
        <w:t>1. SECTION 1: Organisational Context and Overview</w:t>
      </w:r>
      <w:bookmarkEnd w:id="1"/>
    </w:p>
    <w:p w14:paraId="3A1AEEF0" w14:textId="77777777" w:rsidR="00CA3F45" w:rsidRPr="003A06B5" w:rsidRDefault="00000000">
      <w:pPr>
        <w:pStyle w:val="Heading2"/>
        <w:keepNext w:val="0"/>
        <w:keepLines w:val="0"/>
      </w:pPr>
      <w:bookmarkStart w:id="2" w:name="_4xa4evo8wqj8" w:colFirst="0" w:colLast="0"/>
      <w:bookmarkStart w:id="3" w:name="_Toc236868888"/>
      <w:bookmarkEnd w:id="2"/>
      <w:r w:rsidRPr="003A06B5">
        <w:t>1.1 Introduction</w:t>
      </w:r>
      <w:bookmarkEnd w:id="3"/>
      <w:r w:rsidRPr="003A06B5">
        <w:t xml:space="preserve"> </w:t>
      </w:r>
    </w:p>
    <w:p w14:paraId="364D3A24" w14:textId="77777777" w:rsidR="00CA3F45" w:rsidRPr="003A06B5" w:rsidRDefault="00000000">
      <w:r w:rsidRPr="003A06B5">
        <w:t xml:space="preserve">The consultancy report aims to assess the strategic positioning of Reliance Jio </w:t>
      </w:r>
      <w:proofErr w:type="spellStart"/>
      <w:r w:rsidRPr="003A06B5">
        <w:t>Infocomm</w:t>
      </w:r>
      <w:proofErr w:type="spellEnd"/>
      <w:r w:rsidRPr="003A06B5">
        <w:t xml:space="preserve"> Limited (Jio) in the Indian telecom and digital services sector. The report acts as a strategic management consultant and hence critically examines the external/threat and internal/opportunity environment to understand the current strategic positioning of Jio and then advises evidence-based strategies to make the company increasingly competitive in the dynamic technological market.</w:t>
      </w:r>
    </w:p>
    <w:p w14:paraId="4BBC3F75" w14:textId="77777777" w:rsidR="00CA3F45" w:rsidRPr="003A06B5" w:rsidRDefault="00000000">
      <w:pPr>
        <w:pStyle w:val="Heading2"/>
      </w:pPr>
      <w:bookmarkStart w:id="4" w:name="_ch3y1gh9sv76" w:colFirst="0" w:colLast="0"/>
      <w:bookmarkStart w:id="5" w:name="_Toc236868889"/>
      <w:bookmarkEnd w:id="4"/>
      <w:r w:rsidRPr="003A06B5">
        <w:t>1.2 Organisational Overview</w:t>
      </w:r>
      <w:bookmarkEnd w:id="5"/>
      <w:r w:rsidRPr="003A06B5">
        <w:t xml:space="preserve"> </w:t>
      </w:r>
    </w:p>
    <w:p w14:paraId="0FDB572E" w14:textId="77777777" w:rsidR="00CA3F45" w:rsidRPr="003A06B5" w:rsidRDefault="00000000">
      <w:r w:rsidRPr="003A06B5">
        <w:t xml:space="preserve">Reliance Jio </w:t>
      </w:r>
      <w:proofErr w:type="spellStart"/>
      <w:r w:rsidRPr="003A06B5">
        <w:t>Infocomm</w:t>
      </w:r>
      <w:proofErr w:type="spellEnd"/>
      <w:r w:rsidRPr="003A06B5">
        <w:t xml:space="preserve"> Limited (RJIL), the wholly owned subsidiary of Reliance Platforms Limited of Reliance Industries Limited (RIL), was established in 2007 and commercially launched its 4G services across the country back in 2016 (Reliance Jio </w:t>
      </w:r>
      <w:proofErr w:type="spellStart"/>
      <w:r w:rsidRPr="003A06B5">
        <w:t>Infocomm</w:t>
      </w:r>
      <w:proofErr w:type="spellEnd"/>
      <w:r w:rsidRPr="003A06B5">
        <w:t xml:space="preserve"> Limited, 2026). Ever since entering the market, Jio has revolutionised the telecom landscape in India, with not only affordable pricing, but digital connectivity galore that has given India a digital transformation that was fast when compared to the competition. The company has transitioned to become an integrated digital ecosystem comprising fibre broadband, cloud computing, digital entertainment, enterprise solutions, financial technology services, Internet of Things (IoT) and artificial intelligence (AI) powered services (Kumar </w:t>
      </w:r>
      <w:r w:rsidRPr="003A06B5">
        <w:rPr>
          <w:i/>
          <w:iCs/>
        </w:rPr>
        <w:t xml:space="preserve">et al. </w:t>
      </w:r>
      <w:r w:rsidRPr="003A06B5">
        <w:t xml:space="preserve">2024). </w:t>
      </w:r>
    </w:p>
    <w:p w14:paraId="6CAC33DC" w14:textId="77777777" w:rsidR="00CA3F45" w:rsidRPr="003A06B5" w:rsidRDefault="00000000">
      <w:pPr>
        <w:pStyle w:val="Heading2"/>
      </w:pPr>
      <w:bookmarkStart w:id="6" w:name="_sia4udyhzf6v" w:colFirst="0" w:colLast="0"/>
      <w:bookmarkStart w:id="7" w:name="_Toc236868890"/>
      <w:bookmarkEnd w:id="6"/>
      <w:r w:rsidRPr="003A06B5">
        <w:t>1.3 Vision, Mission and Business Model</w:t>
      </w:r>
      <w:bookmarkEnd w:id="7"/>
      <w:r w:rsidRPr="003A06B5">
        <w:t xml:space="preserve"> </w:t>
      </w:r>
    </w:p>
    <w:p w14:paraId="254E68F3" w14:textId="3CF10BA4" w:rsidR="00CA3F45" w:rsidRPr="003A06B5" w:rsidRDefault="00000000">
      <w:r w:rsidRPr="003A06B5">
        <w:t xml:space="preserve">Jio's vision is to create a digitally empowered India by providing affordable, high-quality digital connectivity and ground-breaking technology service solutions for every citizen. It is not just about enhancing telecommunication services; it's about building an integrated digital network to make accessibility, productivity, and customer experience better. Because of its platform approach, it creates value through a combination of bundled connectivity, digital applications, cloud services, enterprise solutions and subscription-based solutions, which generate </w:t>
      </w:r>
      <w:proofErr w:type="gramStart"/>
      <w:r w:rsidRPr="003A06B5">
        <w:t>a number of</w:t>
      </w:r>
      <w:proofErr w:type="gramEnd"/>
      <w:r w:rsidRPr="003A06B5">
        <w:t xml:space="preserve"> revenue streams, while also boosting </w:t>
      </w:r>
      <w:r w:rsidRPr="003A06B5">
        <w:lastRenderedPageBreak/>
        <w:t xml:space="preserve">customer retention. This ecosystem approach builds network effects, raises switching costs and enables Jio </w:t>
      </w:r>
      <w:r w:rsidR="00A51B66" w:rsidRPr="003A06B5">
        <w:t>to have</w:t>
      </w:r>
      <w:r w:rsidRPr="003A06B5">
        <w:t xml:space="preserve"> ae sustainable competitive advantage as compared to its competitors who offer standalone telecommunications services (Mukhopadhyay and Whalley, 2022).</w:t>
      </w:r>
    </w:p>
    <w:p w14:paraId="4C1CE6A7" w14:textId="77777777" w:rsidR="00CA3F45" w:rsidRPr="003A06B5" w:rsidRDefault="00000000">
      <w:pPr>
        <w:pStyle w:val="Heading2"/>
      </w:pPr>
      <w:bookmarkStart w:id="8" w:name="_qmk294rhknnr" w:colFirst="0" w:colLast="0"/>
      <w:bookmarkStart w:id="9" w:name="_Toc236868891"/>
      <w:bookmarkEnd w:id="8"/>
      <w:r w:rsidRPr="003A06B5">
        <w:t>1.4 Industry Overview and Market Position</w:t>
      </w:r>
      <w:bookmarkEnd w:id="9"/>
    </w:p>
    <w:p w14:paraId="0BC96D3D" w14:textId="77777777" w:rsidR="00CA3F45" w:rsidRPr="003A06B5" w:rsidRDefault="00000000">
      <w:r w:rsidRPr="003A06B5">
        <w:t xml:space="preserve">The telecommunications and digital services industry in India is defined by high levels of investment in technology, significant investment in capital, new regulatory rules, high amounts of smartphone penetration and growth in demand for high-speed digital connectivity. National rollout of 5G is boosting industry growth, as is the increased usage of digital content, digital government initiatives and cloud computing. In this fiercely competitive scenario, Jio is at odds with Bharti Airtel, Vodafone Idea (Vi), and Bharat Sanchar Nigam Limited (BSNL) and is set to face competition from digital platforms in areas such as entertainment, cloud, and enterprise (Aggarwal </w:t>
      </w:r>
      <w:r w:rsidRPr="003A06B5">
        <w:rPr>
          <w:i/>
          <w:iCs/>
        </w:rPr>
        <w:t xml:space="preserve">et al. </w:t>
      </w:r>
      <w:r w:rsidRPr="003A06B5">
        <w:t xml:space="preserve">2025). </w:t>
      </w:r>
    </w:p>
    <w:p w14:paraId="49706519" w14:textId="77777777" w:rsidR="00CA3F45" w:rsidRPr="003A06B5" w:rsidRDefault="00000000">
      <w:pPr>
        <w:pStyle w:val="Heading1"/>
      </w:pPr>
      <w:bookmarkStart w:id="10" w:name="_ahr62ewaa65v" w:colFirst="0" w:colLast="0"/>
      <w:bookmarkStart w:id="11" w:name="_Toc236868892"/>
      <w:bookmarkEnd w:id="10"/>
      <w:r w:rsidRPr="003A06B5">
        <w:t>2. External and Internal Analysis of Reliance Jio</w:t>
      </w:r>
      <w:bookmarkEnd w:id="11"/>
    </w:p>
    <w:p w14:paraId="77E342CD" w14:textId="77777777" w:rsidR="00CA3F45" w:rsidRPr="003A06B5" w:rsidRDefault="00000000">
      <w:pPr>
        <w:pStyle w:val="Heading2"/>
      </w:pPr>
      <w:bookmarkStart w:id="12" w:name="_tjfnc7180o0z" w:colFirst="0" w:colLast="0"/>
      <w:bookmarkStart w:id="13" w:name="_Toc236868893"/>
      <w:bookmarkEnd w:id="12"/>
      <w:r w:rsidRPr="003A06B5">
        <w:t>2.1 External Environment Analysis</w:t>
      </w:r>
      <w:bookmarkEnd w:id="13"/>
    </w:p>
    <w:p w14:paraId="6486A0B1" w14:textId="77777777" w:rsidR="00CA3F45" w:rsidRPr="003A06B5" w:rsidRDefault="00000000">
      <w:pPr>
        <w:pStyle w:val="Heading3"/>
        <w:keepNext w:val="0"/>
        <w:keepLines w:val="0"/>
      </w:pPr>
      <w:bookmarkStart w:id="14" w:name="_du9r86llwjt0" w:colFirst="0" w:colLast="0"/>
      <w:bookmarkStart w:id="15" w:name="_Toc236868894"/>
      <w:bookmarkEnd w:id="14"/>
      <w:r w:rsidRPr="003A06B5">
        <w:t>2.1.1 PESTEL Analysis</w:t>
      </w:r>
      <w:bookmarkEnd w:id="15"/>
    </w:p>
    <w:p w14:paraId="1BCF87A3" w14:textId="77777777" w:rsidR="00CA3F45" w:rsidRPr="003A06B5" w:rsidRDefault="00000000">
      <w:pPr>
        <w:spacing w:after="40"/>
        <w:rPr>
          <w:b/>
          <w:bCs/>
          <w:i/>
          <w:iCs/>
        </w:rPr>
      </w:pPr>
      <w:r w:rsidRPr="003A06B5">
        <w:rPr>
          <w:b/>
          <w:bCs/>
          <w:i/>
          <w:iCs/>
        </w:rPr>
        <w:t>Political</w:t>
      </w:r>
    </w:p>
    <w:p w14:paraId="039329D2" w14:textId="77777777" w:rsidR="00CA3F45" w:rsidRPr="003A06B5" w:rsidRDefault="00000000">
      <w:r w:rsidRPr="003A06B5">
        <w:t xml:space="preserve">The political scenario in India for the development of digital infrastructure continues to be positive with Digital India, ongoing 5G rollout and ongoing investments in digital public infrastructure (Malhotra, 2024). Governments are driving growth in telecommunications through their broadband access initiatives, smart city plans, and payments universalisation programs and rollouts in rural areas. The sector continues to be subject to heavy regulatory scrutiny through the national security conditions, spectrum allocation and pricing policies. </w:t>
      </w:r>
    </w:p>
    <w:p w14:paraId="3FB81A35" w14:textId="77777777" w:rsidR="00CA3F45" w:rsidRPr="003A06B5" w:rsidRDefault="00000000">
      <w:pPr>
        <w:spacing w:after="40"/>
        <w:rPr>
          <w:b/>
          <w:bCs/>
          <w:i/>
          <w:iCs/>
        </w:rPr>
      </w:pPr>
      <w:r w:rsidRPr="003A06B5">
        <w:rPr>
          <w:b/>
          <w:bCs/>
          <w:i/>
          <w:iCs/>
        </w:rPr>
        <w:t>Economic</w:t>
      </w:r>
    </w:p>
    <w:p w14:paraId="14D23095" w14:textId="77777777" w:rsidR="00CA3F45" w:rsidRPr="003A06B5" w:rsidRDefault="00000000">
      <w:r w:rsidRPr="003A06B5">
        <w:lastRenderedPageBreak/>
        <w:t xml:space="preserve">High disposable incomes, growing smartphone penetration, digital commerce, and enterprise usage of cloud-based services drive strong digital economic growth in the Indian market (Kumar </w:t>
      </w:r>
      <w:r w:rsidRPr="003A06B5">
        <w:rPr>
          <w:i/>
          <w:iCs/>
        </w:rPr>
        <w:t xml:space="preserve">et al. </w:t>
      </w:r>
      <w:r w:rsidRPr="003A06B5">
        <w:t xml:space="preserve">2024). Networks </w:t>
      </w:r>
      <w:proofErr w:type="gramStart"/>
      <w:r w:rsidRPr="003A06B5">
        <w:t>have to</w:t>
      </w:r>
      <w:proofErr w:type="gramEnd"/>
      <w:r w:rsidRPr="003A06B5">
        <w:t xml:space="preserve"> invest in capital equipment, and costs are a drag in an inflationary economy, but the need for robust low-cost, high-speed connectivity holds firm. Jio's financial performance reflects these favourable economic conditions, with revenue from operations increasing from ₹100,119 crore in 2023–24 to ₹114,141 crore in 2024–25, while profit after tax increased from ₹20,466 crore to ₹24,795 crore, demonstrating its ability to convert growing digital demand into improved financial performance. </w:t>
      </w:r>
    </w:p>
    <w:p w14:paraId="5E9E88FD" w14:textId="77777777" w:rsidR="00CA3F45" w:rsidRPr="003A06B5" w:rsidRDefault="00000000">
      <w:pPr>
        <w:jc w:val="center"/>
      </w:pPr>
      <w:r w:rsidRPr="003A06B5">
        <w:rPr>
          <w:noProof/>
        </w:rPr>
        <w:drawing>
          <wp:inline distT="114300" distB="114300" distL="114300" distR="114300" wp14:anchorId="3CD50FF7" wp14:editId="54D24D92">
            <wp:extent cx="5943600" cy="44196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4419600"/>
                    </a:xfrm>
                    <a:prstGeom prst="rect">
                      <a:avLst/>
                    </a:prstGeom>
                    <a:ln w="25400">
                      <a:solidFill>
                        <a:srgbClr val="000000"/>
                      </a:solidFill>
                      <a:prstDash val="solid"/>
                    </a:ln>
                  </pic:spPr>
                </pic:pic>
              </a:graphicData>
            </a:graphic>
          </wp:inline>
        </w:drawing>
      </w:r>
    </w:p>
    <w:p w14:paraId="02FA28FB" w14:textId="77777777" w:rsidR="00CA3F45" w:rsidRPr="003A06B5" w:rsidRDefault="00000000">
      <w:pPr>
        <w:jc w:val="center"/>
        <w:rPr>
          <w:b/>
          <w:bCs/>
        </w:rPr>
      </w:pPr>
      <w:r w:rsidRPr="003A06B5">
        <w:rPr>
          <w:b/>
          <w:bCs/>
        </w:rPr>
        <w:t>Figure 1: Reliance Jio revenue FY 2019-2025</w:t>
      </w:r>
    </w:p>
    <w:p w14:paraId="5202DB35" w14:textId="77777777" w:rsidR="00CA3F45" w:rsidRPr="003A06B5" w:rsidRDefault="00000000">
      <w:pPr>
        <w:jc w:val="center"/>
      </w:pPr>
      <w:r w:rsidRPr="003A06B5">
        <w:t>(Source: Statista, 2025)</w:t>
      </w:r>
    </w:p>
    <w:p w14:paraId="52A058AC" w14:textId="77777777" w:rsidR="00CA3F45" w:rsidRPr="003A06B5" w:rsidRDefault="00000000">
      <w:r w:rsidRPr="003A06B5">
        <w:lastRenderedPageBreak/>
        <w:t xml:space="preserve">Figure 1 data shows reliance </w:t>
      </w:r>
      <w:proofErr w:type="spellStart"/>
      <w:r w:rsidRPr="003A06B5">
        <w:t>jio</w:t>
      </w:r>
      <w:proofErr w:type="spellEnd"/>
      <w:r w:rsidRPr="003A06B5">
        <w:t xml:space="preserve"> revenue increases in between 2019 and 2025. Data also shows revenue increased in 2025 in comparison with previous years 2023 and 2024. </w:t>
      </w:r>
    </w:p>
    <w:p w14:paraId="6C7695D9" w14:textId="77777777" w:rsidR="00CA3F45" w:rsidRPr="003A06B5" w:rsidRDefault="00000000">
      <w:pPr>
        <w:spacing w:after="40"/>
        <w:rPr>
          <w:b/>
          <w:bCs/>
          <w:i/>
          <w:iCs/>
        </w:rPr>
      </w:pPr>
      <w:r w:rsidRPr="003A06B5">
        <w:rPr>
          <w:b/>
          <w:bCs/>
          <w:i/>
          <w:iCs/>
        </w:rPr>
        <w:t>Social</w:t>
      </w:r>
    </w:p>
    <w:p w14:paraId="1C5F9E18" w14:textId="77777777" w:rsidR="00CA3F45" w:rsidRPr="003A06B5" w:rsidRDefault="00000000">
      <w:r w:rsidRPr="003A06B5">
        <w:t xml:space="preserve">India's consumers are now </w:t>
      </w:r>
      <w:proofErr w:type="gramStart"/>
      <w:r w:rsidRPr="003A06B5">
        <w:t>more and more</w:t>
      </w:r>
      <w:proofErr w:type="gramEnd"/>
      <w:r w:rsidRPr="003A06B5">
        <w:t xml:space="preserve"> living digital lives, working remotely, learning online, enjoying digital entertainment, smartphone banking and dealing online (Subudhi, 2022). Today's customers demand reliable, high-speed connections, but are looking for digital services that are embedded, not as competitive telecommunications products. It's an expectation that is evolving that’s closely aligned with the strategy laid out by Jio to treat connectivity as a platform to offer entertainment and cloud services, digital payments and enterprise solutions. </w:t>
      </w:r>
    </w:p>
    <w:p w14:paraId="1B40C6BA" w14:textId="77777777" w:rsidR="00CA3F45" w:rsidRPr="003A06B5" w:rsidRDefault="00000000">
      <w:pPr>
        <w:spacing w:after="40"/>
        <w:rPr>
          <w:b/>
          <w:bCs/>
          <w:i/>
          <w:iCs/>
        </w:rPr>
      </w:pPr>
      <w:r w:rsidRPr="003A06B5">
        <w:rPr>
          <w:b/>
          <w:bCs/>
          <w:i/>
          <w:iCs/>
        </w:rPr>
        <w:t>Technological</w:t>
      </w:r>
    </w:p>
    <w:p w14:paraId="1F149667" w14:textId="77777777" w:rsidR="00CA3F45" w:rsidRPr="003A06B5" w:rsidRDefault="00000000">
      <w:r w:rsidRPr="003A06B5">
        <w:t xml:space="preserve">The top external influence on the competition is the rapid rate of technological development. Telecommunications are rapidly evolving from a market for telephony and networks to become digital platform businesses, </w:t>
      </w:r>
      <w:proofErr w:type="gramStart"/>
      <w:r w:rsidRPr="003A06B5">
        <w:t>as a result of</w:t>
      </w:r>
      <w:proofErr w:type="gramEnd"/>
      <w:r w:rsidRPr="003A06B5">
        <w:t xml:space="preserve"> several major technological innovations, including nationwide 5G deployment, artificial intelligence, cloud computing, Internet of Things (IoT), edge computing, and advanced networking analytics (</w:t>
      </w:r>
      <w:proofErr w:type="spellStart"/>
      <w:r w:rsidRPr="003A06B5">
        <w:t>Altowaijri</w:t>
      </w:r>
      <w:proofErr w:type="spellEnd"/>
      <w:r w:rsidRPr="003A06B5">
        <w:t xml:space="preserve"> and Ayari, 2025). The company underlined </w:t>
      </w:r>
      <w:proofErr w:type="spellStart"/>
      <w:r w:rsidRPr="003A06B5">
        <w:t>itsinfrastructure-heavyy</w:t>
      </w:r>
      <w:proofErr w:type="spellEnd"/>
      <w:r w:rsidRPr="003A06B5">
        <w:t xml:space="preserve"> competitive strategy with the figures recorded, where its property, plant and equipment stood at ₹184,757 crore </w:t>
      </w:r>
      <w:proofErr w:type="gramStart"/>
      <w:r w:rsidRPr="003A06B5">
        <w:t>at</w:t>
      </w:r>
      <w:proofErr w:type="gramEnd"/>
      <w:r w:rsidRPr="003A06B5">
        <w:t xml:space="preserve"> 31 March 2025 and its spectrum assets at ₹147,122 crore. </w:t>
      </w:r>
    </w:p>
    <w:p w14:paraId="73DAB62C" w14:textId="77777777" w:rsidR="00CA3F45" w:rsidRPr="003A06B5" w:rsidRDefault="00000000">
      <w:pPr>
        <w:spacing w:after="40"/>
        <w:rPr>
          <w:b/>
          <w:bCs/>
          <w:i/>
          <w:iCs/>
        </w:rPr>
      </w:pPr>
      <w:r w:rsidRPr="003A06B5">
        <w:rPr>
          <w:b/>
          <w:bCs/>
          <w:i/>
          <w:iCs/>
        </w:rPr>
        <w:t>Environmental</w:t>
      </w:r>
    </w:p>
    <w:p w14:paraId="288B9E23" w14:textId="77777777" w:rsidR="00CA3F45" w:rsidRPr="003A06B5" w:rsidRDefault="00000000">
      <w:r w:rsidRPr="003A06B5">
        <w:t xml:space="preserve">Due to the increasing number of users, data centres, network infrastructure and even the deployment of the 5G network all over the nation, environmental sustainability is becoming a significant concern for telecommunications operators. Energy efficiency, carbon emissions and environmentally sustainable operating practices are </w:t>
      </w:r>
      <w:proofErr w:type="gramStart"/>
      <w:r w:rsidRPr="003A06B5">
        <w:t>more and more</w:t>
      </w:r>
      <w:proofErr w:type="gramEnd"/>
      <w:r w:rsidRPr="003A06B5">
        <w:t xml:space="preserve"> expectations of stakeholders regarding the organisations (Jayaraman </w:t>
      </w:r>
      <w:r w:rsidRPr="003A06B5">
        <w:rPr>
          <w:i/>
          <w:iCs/>
        </w:rPr>
        <w:t xml:space="preserve">et al. </w:t>
      </w:r>
      <w:r w:rsidRPr="003A06B5">
        <w:t>2023). While regulatory standards can add to operational costs, forward-thinking sustainability efforts can boost a company's image, streamline operations and foster trust among stakeholders in the long run.</w:t>
      </w:r>
    </w:p>
    <w:p w14:paraId="0F3E6AC7" w14:textId="77777777" w:rsidR="00CA3F45" w:rsidRPr="003A06B5" w:rsidRDefault="00000000">
      <w:pPr>
        <w:spacing w:after="40"/>
        <w:rPr>
          <w:b/>
          <w:bCs/>
          <w:i/>
          <w:iCs/>
        </w:rPr>
      </w:pPr>
      <w:r w:rsidRPr="003A06B5">
        <w:rPr>
          <w:b/>
          <w:bCs/>
          <w:i/>
          <w:iCs/>
        </w:rPr>
        <w:lastRenderedPageBreak/>
        <w:t>Legal</w:t>
      </w:r>
    </w:p>
    <w:p w14:paraId="68930166" w14:textId="77777777" w:rsidR="00CA3F45" w:rsidRPr="003A06B5" w:rsidRDefault="00000000">
      <w:r w:rsidRPr="003A06B5">
        <w:t xml:space="preserve">The telecom sector is subject to an evolving telecom legal landscape spanning from spectrum licensing, competition law, consumer protection, cyber security and data privacy (Farhad, 2024). Adhering to these regulations is crucial for ensuring the smooth functioning of the business and that its practices are trusted by the stakeholders. The company's financial statements show that it has internal financial controls that are appropriate for the transcription company to be effective. </w:t>
      </w:r>
    </w:p>
    <w:p w14:paraId="6AA98D3B" w14:textId="77777777" w:rsidR="00CA3F45" w:rsidRPr="003A06B5" w:rsidRDefault="00000000">
      <w:pPr>
        <w:pStyle w:val="Heading3"/>
      </w:pPr>
      <w:bookmarkStart w:id="16" w:name="_amn2qdtfx57g" w:colFirst="0" w:colLast="0"/>
      <w:bookmarkStart w:id="17" w:name="_Toc236868895"/>
      <w:bookmarkEnd w:id="16"/>
      <w:r w:rsidRPr="003A06B5">
        <w:t>2.1.2 Key Strategic Opportunities and Threats</w:t>
      </w:r>
      <w:bookmarkEnd w:id="17"/>
    </w:p>
    <w:tbl>
      <w:tblPr>
        <w:tblStyle w:val="a"/>
        <w:tblW w:w="914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455"/>
        <w:gridCol w:w="5690"/>
      </w:tblGrid>
      <w:tr w:rsidR="00CA3F45" w:rsidRPr="003A06B5" w14:paraId="4836672A" w14:textId="77777777" w:rsidTr="00943708">
        <w:trPr>
          <w:trHeight w:val="515"/>
        </w:trPr>
        <w:tc>
          <w:tcPr>
            <w:tcW w:w="3455" w:type="dxa"/>
            <w:tcMar>
              <w:top w:w="100" w:type="dxa"/>
              <w:left w:w="100" w:type="dxa"/>
              <w:bottom w:w="100" w:type="dxa"/>
              <w:right w:w="100" w:type="dxa"/>
            </w:tcMar>
          </w:tcPr>
          <w:p w14:paraId="059BEED9" w14:textId="77777777" w:rsidR="00CA3F45" w:rsidRPr="003A06B5" w:rsidRDefault="00000000">
            <w:pPr>
              <w:jc w:val="center"/>
            </w:pPr>
            <w:r w:rsidRPr="003A06B5">
              <w:rPr>
                <w:b/>
                <w:bCs/>
              </w:rPr>
              <w:t>Major Opportunities</w:t>
            </w:r>
          </w:p>
        </w:tc>
        <w:tc>
          <w:tcPr>
            <w:tcW w:w="5690" w:type="dxa"/>
            <w:tcMar>
              <w:top w:w="100" w:type="dxa"/>
              <w:left w:w="100" w:type="dxa"/>
              <w:bottom w:w="100" w:type="dxa"/>
              <w:right w:w="100" w:type="dxa"/>
            </w:tcMar>
          </w:tcPr>
          <w:p w14:paraId="4A26A936" w14:textId="77777777" w:rsidR="00CA3F45" w:rsidRPr="003A06B5" w:rsidRDefault="00000000">
            <w:pPr>
              <w:jc w:val="center"/>
            </w:pPr>
            <w:r w:rsidRPr="003A06B5">
              <w:rPr>
                <w:b/>
                <w:bCs/>
              </w:rPr>
              <w:t>Strategic Significance</w:t>
            </w:r>
          </w:p>
        </w:tc>
      </w:tr>
      <w:tr w:rsidR="00CA3F45" w:rsidRPr="003A06B5" w14:paraId="50B1311A" w14:textId="77777777" w:rsidTr="00943708">
        <w:trPr>
          <w:trHeight w:val="1670"/>
        </w:trPr>
        <w:tc>
          <w:tcPr>
            <w:tcW w:w="3455" w:type="dxa"/>
            <w:tcMar>
              <w:top w:w="100" w:type="dxa"/>
              <w:left w:w="100" w:type="dxa"/>
              <w:bottom w:w="100" w:type="dxa"/>
              <w:right w:w="100" w:type="dxa"/>
            </w:tcMar>
          </w:tcPr>
          <w:p w14:paraId="6A209B55" w14:textId="77777777" w:rsidR="00CA3F45" w:rsidRPr="003A06B5" w:rsidRDefault="00000000">
            <w:r w:rsidRPr="003A06B5">
              <w:rPr>
                <w:b/>
                <w:bCs/>
              </w:rPr>
              <w:t>Opportunity 1:</w:t>
            </w:r>
            <w:r w:rsidRPr="003A06B5">
              <w:t xml:space="preserve"> Government support for Digital India and nationwide digital infrastructure expansion</w:t>
            </w:r>
          </w:p>
        </w:tc>
        <w:tc>
          <w:tcPr>
            <w:tcW w:w="5690" w:type="dxa"/>
            <w:tcMar>
              <w:top w:w="100" w:type="dxa"/>
              <w:left w:w="100" w:type="dxa"/>
              <w:bottom w:w="100" w:type="dxa"/>
              <w:right w:w="100" w:type="dxa"/>
            </w:tcMar>
          </w:tcPr>
          <w:p w14:paraId="7FF40D5A" w14:textId="77777777" w:rsidR="00CA3F45" w:rsidRPr="003A06B5" w:rsidRDefault="00000000">
            <w:r w:rsidRPr="003A06B5">
              <w:t>Continued government investment in digital infrastructure and connectivity creates favourable conditions for Jio to expand network coverage and digital inclusion initiatives (Zhang and Hu, 2024).</w:t>
            </w:r>
          </w:p>
        </w:tc>
      </w:tr>
      <w:tr w:rsidR="00CA3F45" w:rsidRPr="003A06B5" w14:paraId="2B835602" w14:textId="77777777" w:rsidTr="00943708">
        <w:trPr>
          <w:trHeight w:val="1670"/>
        </w:trPr>
        <w:tc>
          <w:tcPr>
            <w:tcW w:w="3455" w:type="dxa"/>
            <w:tcMar>
              <w:top w:w="100" w:type="dxa"/>
              <w:left w:w="100" w:type="dxa"/>
              <w:bottom w:w="100" w:type="dxa"/>
              <w:right w:w="100" w:type="dxa"/>
            </w:tcMar>
          </w:tcPr>
          <w:p w14:paraId="38B59294" w14:textId="77777777" w:rsidR="00CA3F45" w:rsidRPr="003A06B5" w:rsidRDefault="00000000">
            <w:r w:rsidRPr="003A06B5">
              <w:rPr>
                <w:b/>
                <w:bCs/>
              </w:rPr>
              <w:t>Opportunity 2:</w:t>
            </w:r>
            <w:r w:rsidRPr="003A06B5">
              <w:t xml:space="preserve"> Accelerating adoption of 5G, Artificial Intelligence (AI), Cloud Computing and Internet of Things (IoT)</w:t>
            </w:r>
          </w:p>
        </w:tc>
        <w:tc>
          <w:tcPr>
            <w:tcW w:w="5690" w:type="dxa"/>
            <w:tcMar>
              <w:top w:w="100" w:type="dxa"/>
              <w:left w:w="100" w:type="dxa"/>
              <w:bottom w:w="100" w:type="dxa"/>
              <w:right w:w="100" w:type="dxa"/>
            </w:tcMar>
          </w:tcPr>
          <w:p w14:paraId="28C51354" w14:textId="77777777" w:rsidR="00CA3F45" w:rsidRPr="003A06B5" w:rsidRDefault="00000000">
            <w:r w:rsidRPr="003A06B5">
              <w:t>The speed of technology adoption allows Jio to expand leaps and bounds and cater to demands outside telecom by designing new, high-growth, digital services, enterprise services, and AI-powered platforms.</w:t>
            </w:r>
          </w:p>
        </w:tc>
      </w:tr>
      <w:tr w:rsidR="00CA3F45" w:rsidRPr="003A06B5" w14:paraId="54A064BA" w14:textId="77777777" w:rsidTr="00943708">
        <w:trPr>
          <w:trHeight w:val="1385"/>
        </w:trPr>
        <w:tc>
          <w:tcPr>
            <w:tcW w:w="3455" w:type="dxa"/>
            <w:tcMar>
              <w:top w:w="100" w:type="dxa"/>
              <w:left w:w="100" w:type="dxa"/>
              <w:bottom w:w="100" w:type="dxa"/>
              <w:right w:w="100" w:type="dxa"/>
            </w:tcMar>
          </w:tcPr>
          <w:p w14:paraId="6887520E" w14:textId="77777777" w:rsidR="00CA3F45" w:rsidRPr="003A06B5" w:rsidRDefault="00000000">
            <w:r w:rsidRPr="003A06B5">
              <w:rPr>
                <w:b/>
                <w:bCs/>
              </w:rPr>
              <w:t>Opportunity 3:</w:t>
            </w:r>
            <w:r w:rsidRPr="003A06B5">
              <w:t xml:space="preserve"> Rising consumer demand for integrated digital ecosystems</w:t>
            </w:r>
          </w:p>
        </w:tc>
        <w:tc>
          <w:tcPr>
            <w:tcW w:w="5690" w:type="dxa"/>
            <w:tcMar>
              <w:top w:w="100" w:type="dxa"/>
              <w:left w:w="100" w:type="dxa"/>
              <w:bottom w:w="100" w:type="dxa"/>
              <w:right w:w="100" w:type="dxa"/>
            </w:tcMar>
          </w:tcPr>
          <w:p w14:paraId="2A63E04B" w14:textId="77777777" w:rsidR="00CA3F45" w:rsidRPr="003A06B5" w:rsidRDefault="00000000">
            <w:r w:rsidRPr="003A06B5">
              <w:t xml:space="preserve">Jio can now have opportunities to improve customer retention by selling digital and entertainment, fintech, cloud, and broadband services across the ecosystem, as demand for bundled services has increased (Salwan </w:t>
            </w:r>
            <w:r w:rsidRPr="003A06B5">
              <w:rPr>
                <w:i/>
                <w:iCs/>
              </w:rPr>
              <w:t xml:space="preserve">et al. </w:t>
            </w:r>
            <w:r w:rsidRPr="003A06B5">
              <w:t>2024).</w:t>
            </w:r>
          </w:p>
        </w:tc>
      </w:tr>
      <w:tr w:rsidR="00CA3F45" w:rsidRPr="003A06B5" w14:paraId="6D114454" w14:textId="77777777" w:rsidTr="00943708">
        <w:trPr>
          <w:trHeight w:val="1385"/>
        </w:trPr>
        <w:tc>
          <w:tcPr>
            <w:tcW w:w="3455" w:type="dxa"/>
            <w:tcMar>
              <w:top w:w="100" w:type="dxa"/>
              <w:left w:w="100" w:type="dxa"/>
              <w:bottom w:w="100" w:type="dxa"/>
              <w:right w:w="100" w:type="dxa"/>
            </w:tcMar>
          </w:tcPr>
          <w:p w14:paraId="2845185A" w14:textId="77777777" w:rsidR="00CA3F45" w:rsidRPr="003A06B5" w:rsidRDefault="00000000">
            <w:r w:rsidRPr="003A06B5">
              <w:rPr>
                <w:b/>
                <w:bCs/>
              </w:rPr>
              <w:lastRenderedPageBreak/>
              <w:t>Opportunity 4:</w:t>
            </w:r>
            <w:r w:rsidRPr="003A06B5">
              <w:t xml:space="preserve"> Expanding enterprise digital transformation</w:t>
            </w:r>
          </w:p>
        </w:tc>
        <w:tc>
          <w:tcPr>
            <w:tcW w:w="5690" w:type="dxa"/>
            <w:tcMar>
              <w:top w:w="100" w:type="dxa"/>
              <w:left w:w="100" w:type="dxa"/>
              <w:bottom w:w="100" w:type="dxa"/>
              <w:right w:w="100" w:type="dxa"/>
            </w:tcMar>
          </w:tcPr>
          <w:p w14:paraId="7DC3F3EE" w14:textId="77777777" w:rsidR="00CA3F45" w:rsidRPr="003A06B5" w:rsidRDefault="00000000">
            <w:r w:rsidRPr="003A06B5">
              <w:t>Cloud computing, cybersecurity and digital infrastructure, along with managed enterprise services, offer potential avenues to consolidate the business-to-business (B2B) segment of Jio's operations and generate higher-margin revenue.</w:t>
            </w:r>
          </w:p>
          <w:p w14:paraId="6171FD5A" w14:textId="77777777" w:rsidR="00CA3F45" w:rsidRPr="003A06B5" w:rsidRDefault="00CA3F45"/>
        </w:tc>
      </w:tr>
      <w:tr w:rsidR="00CA3F45" w:rsidRPr="003A06B5" w14:paraId="0E2B4DFF" w14:textId="77777777" w:rsidTr="00943708">
        <w:trPr>
          <w:trHeight w:val="1385"/>
        </w:trPr>
        <w:tc>
          <w:tcPr>
            <w:tcW w:w="3455" w:type="dxa"/>
            <w:tcMar>
              <w:top w:w="100" w:type="dxa"/>
              <w:left w:w="100" w:type="dxa"/>
              <w:bottom w:w="100" w:type="dxa"/>
              <w:right w:w="100" w:type="dxa"/>
            </w:tcMar>
          </w:tcPr>
          <w:p w14:paraId="4A77342A" w14:textId="77777777" w:rsidR="00CA3F45" w:rsidRPr="003A06B5" w:rsidRDefault="00000000">
            <w:r w:rsidRPr="003A06B5">
              <w:rPr>
                <w:b/>
                <w:bCs/>
              </w:rPr>
              <w:t>Opportunity 5:</w:t>
            </w:r>
            <w:r w:rsidRPr="003A06B5">
              <w:t xml:space="preserve"> Strong financial performance and investment capability</w:t>
            </w:r>
          </w:p>
        </w:tc>
        <w:tc>
          <w:tcPr>
            <w:tcW w:w="5690" w:type="dxa"/>
            <w:tcMar>
              <w:top w:w="100" w:type="dxa"/>
              <w:left w:w="100" w:type="dxa"/>
              <w:bottom w:w="100" w:type="dxa"/>
              <w:right w:w="100" w:type="dxa"/>
            </w:tcMar>
          </w:tcPr>
          <w:p w14:paraId="5A190D97" w14:textId="77777777" w:rsidR="00CA3F45" w:rsidRPr="003A06B5" w:rsidRDefault="00000000">
            <w:r w:rsidRPr="003A06B5">
              <w:t>Jio's sustained revenues, profits, and heavy investments in its network and spectrum also make it stronger in its capacity to invest in innovation and handle the market opportunity of the day.</w:t>
            </w:r>
          </w:p>
        </w:tc>
      </w:tr>
    </w:tbl>
    <w:p w14:paraId="2E5BF7F2" w14:textId="0918012E" w:rsidR="00CA3F45" w:rsidRPr="003A06B5" w:rsidRDefault="00C32792">
      <w:pPr>
        <w:jc w:val="center"/>
        <w:rPr>
          <w:b/>
          <w:bCs/>
        </w:rPr>
      </w:pPr>
      <w:r w:rsidRPr="003A06B5">
        <w:rPr>
          <w:b/>
          <w:bCs/>
        </w:rPr>
        <w:t xml:space="preserve">Table 1: Key Strategic </w:t>
      </w:r>
      <w:r w:rsidR="00611DA4" w:rsidRPr="003A06B5">
        <w:rPr>
          <w:b/>
          <w:bCs/>
        </w:rPr>
        <w:t>Opportunities</w:t>
      </w:r>
    </w:p>
    <w:p w14:paraId="1943BD42" w14:textId="3B14EC19" w:rsidR="00CA3F45" w:rsidRPr="003A06B5" w:rsidRDefault="00C32792" w:rsidP="00C32792">
      <w:pPr>
        <w:jc w:val="center"/>
      </w:pPr>
      <w:r w:rsidRPr="003A06B5">
        <w:t>(Source: Self-created)</w:t>
      </w:r>
    </w:p>
    <w:tbl>
      <w:tblPr>
        <w:tblStyle w:val="a0"/>
        <w:tblW w:w="914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450"/>
        <w:gridCol w:w="6695"/>
      </w:tblGrid>
      <w:tr w:rsidR="00CA3F45" w:rsidRPr="003A06B5" w14:paraId="4E8344F4" w14:textId="77777777" w:rsidTr="00943708">
        <w:trPr>
          <w:trHeight w:val="515"/>
        </w:trPr>
        <w:tc>
          <w:tcPr>
            <w:tcW w:w="2450" w:type="dxa"/>
            <w:tcMar>
              <w:top w:w="100" w:type="dxa"/>
              <w:left w:w="100" w:type="dxa"/>
              <w:bottom w:w="100" w:type="dxa"/>
              <w:right w:w="100" w:type="dxa"/>
            </w:tcMar>
          </w:tcPr>
          <w:p w14:paraId="56C0453F" w14:textId="77777777" w:rsidR="00CA3F45" w:rsidRPr="003A06B5" w:rsidRDefault="00000000">
            <w:pPr>
              <w:jc w:val="center"/>
            </w:pPr>
            <w:r w:rsidRPr="003A06B5">
              <w:rPr>
                <w:b/>
                <w:bCs/>
              </w:rPr>
              <w:t>Major Threats</w:t>
            </w:r>
          </w:p>
        </w:tc>
        <w:tc>
          <w:tcPr>
            <w:tcW w:w="6695" w:type="dxa"/>
            <w:tcMar>
              <w:top w:w="100" w:type="dxa"/>
              <w:left w:w="100" w:type="dxa"/>
              <w:bottom w:w="100" w:type="dxa"/>
              <w:right w:w="100" w:type="dxa"/>
            </w:tcMar>
          </w:tcPr>
          <w:p w14:paraId="292D6B8A" w14:textId="77777777" w:rsidR="00CA3F45" w:rsidRPr="003A06B5" w:rsidRDefault="00000000">
            <w:pPr>
              <w:jc w:val="center"/>
            </w:pPr>
            <w:r w:rsidRPr="003A06B5">
              <w:rPr>
                <w:b/>
                <w:bCs/>
              </w:rPr>
              <w:t>Strategic Significance</w:t>
            </w:r>
          </w:p>
        </w:tc>
      </w:tr>
      <w:tr w:rsidR="00CA3F45" w:rsidRPr="003A06B5" w14:paraId="39158A69" w14:textId="77777777" w:rsidTr="00943708">
        <w:trPr>
          <w:trHeight w:val="1100"/>
        </w:trPr>
        <w:tc>
          <w:tcPr>
            <w:tcW w:w="2450" w:type="dxa"/>
            <w:tcMar>
              <w:top w:w="100" w:type="dxa"/>
              <w:left w:w="100" w:type="dxa"/>
              <w:bottom w:w="100" w:type="dxa"/>
              <w:right w:w="100" w:type="dxa"/>
            </w:tcMar>
          </w:tcPr>
          <w:p w14:paraId="1CF92AD8" w14:textId="77777777" w:rsidR="00CA3F45" w:rsidRPr="003A06B5" w:rsidRDefault="00000000">
            <w:r w:rsidRPr="003A06B5">
              <w:rPr>
                <w:b/>
                <w:bCs/>
              </w:rPr>
              <w:t>Threat 1:</w:t>
            </w:r>
            <w:r w:rsidRPr="003A06B5">
              <w:t xml:space="preserve"> Intensifying competition</w:t>
            </w:r>
          </w:p>
        </w:tc>
        <w:tc>
          <w:tcPr>
            <w:tcW w:w="6695" w:type="dxa"/>
            <w:tcMar>
              <w:top w:w="100" w:type="dxa"/>
              <w:left w:w="100" w:type="dxa"/>
              <w:bottom w:w="100" w:type="dxa"/>
              <w:right w:w="100" w:type="dxa"/>
            </w:tcMar>
          </w:tcPr>
          <w:p w14:paraId="1DED7105" w14:textId="77777777" w:rsidR="00CA3F45" w:rsidRPr="003A06B5" w:rsidRDefault="00000000">
            <w:r w:rsidRPr="003A06B5">
              <w:t xml:space="preserve">Competition from telecom players Bharti Airtel and Vodafone Idea, and the big digital platforms, could rise and drive down profitability, impact customer loyalty rates and create price pressure (Gandhi </w:t>
            </w:r>
            <w:r w:rsidRPr="003A06B5">
              <w:rPr>
                <w:i/>
                <w:iCs/>
              </w:rPr>
              <w:t xml:space="preserve">et al. </w:t>
            </w:r>
            <w:r w:rsidRPr="003A06B5">
              <w:t>2024).</w:t>
            </w:r>
          </w:p>
        </w:tc>
      </w:tr>
      <w:tr w:rsidR="00CA3F45" w:rsidRPr="003A06B5" w14:paraId="3EE2A070" w14:textId="77777777" w:rsidTr="00943708">
        <w:trPr>
          <w:trHeight w:val="1385"/>
        </w:trPr>
        <w:tc>
          <w:tcPr>
            <w:tcW w:w="2450" w:type="dxa"/>
            <w:tcMar>
              <w:top w:w="100" w:type="dxa"/>
              <w:left w:w="100" w:type="dxa"/>
              <w:bottom w:w="100" w:type="dxa"/>
              <w:right w:w="100" w:type="dxa"/>
            </w:tcMar>
          </w:tcPr>
          <w:p w14:paraId="0A6B9D76" w14:textId="77777777" w:rsidR="00CA3F45" w:rsidRPr="003A06B5" w:rsidRDefault="00000000">
            <w:r w:rsidRPr="003A06B5">
              <w:rPr>
                <w:b/>
                <w:bCs/>
              </w:rPr>
              <w:t>Threat 2:</w:t>
            </w:r>
            <w:r w:rsidRPr="003A06B5">
              <w:t xml:space="preserve"> High capital expenditure requirements</w:t>
            </w:r>
          </w:p>
        </w:tc>
        <w:tc>
          <w:tcPr>
            <w:tcW w:w="6695" w:type="dxa"/>
            <w:tcMar>
              <w:top w:w="100" w:type="dxa"/>
              <w:left w:w="100" w:type="dxa"/>
              <w:bottom w:w="100" w:type="dxa"/>
              <w:right w:w="100" w:type="dxa"/>
            </w:tcMar>
          </w:tcPr>
          <w:p w14:paraId="5D847E00" w14:textId="77777777" w:rsidR="00CA3F45" w:rsidRPr="003A06B5" w:rsidRDefault="00000000">
            <w:r w:rsidRPr="003A06B5">
              <w:t xml:space="preserve">Finances are dynamic and </w:t>
            </w:r>
            <w:proofErr w:type="gramStart"/>
            <w:r w:rsidRPr="003A06B5">
              <w:t>have to</w:t>
            </w:r>
            <w:proofErr w:type="gramEnd"/>
            <w:r w:rsidRPr="003A06B5">
              <w:t xml:space="preserve"> continue investing in 5G and the acquisition of spectrum, network modernisation, and innovations to ensure returns in the short term.</w:t>
            </w:r>
          </w:p>
        </w:tc>
      </w:tr>
      <w:tr w:rsidR="00CA3F45" w:rsidRPr="003A06B5" w14:paraId="0A11D46D" w14:textId="77777777" w:rsidTr="00943708">
        <w:trPr>
          <w:trHeight w:val="1100"/>
        </w:trPr>
        <w:tc>
          <w:tcPr>
            <w:tcW w:w="2450" w:type="dxa"/>
            <w:tcMar>
              <w:top w:w="100" w:type="dxa"/>
              <w:left w:w="100" w:type="dxa"/>
              <w:bottom w:w="100" w:type="dxa"/>
              <w:right w:w="100" w:type="dxa"/>
            </w:tcMar>
          </w:tcPr>
          <w:p w14:paraId="1731CBBF" w14:textId="77777777" w:rsidR="00CA3F45" w:rsidRPr="003A06B5" w:rsidRDefault="00000000">
            <w:r w:rsidRPr="003A06B5">
              <w:rPr>
                <w:b/>
                <w:bCs/>
              </w:rPr>
              <w:lastRenderedPageBreak/>
              <w:t>Threat 3:</w:t>
            </w:r>
            <w:r w:rsidRPr="003A06B5">
              <w:t xml:space="preserve"> Increasing regulatory scrutiny</w:t>
            </w:r>
          </w:p>
        </w:tc>
        <w:tc>
          <w:tcPr>
            <w:tcW w:w="6695" w:type="dxa"/>
            <w:tcMar>
              <w:top w:w="100" w:type="dxa"/>
              <w:left w:w="100" w:type="dxa"/>
              <w:bottom w:w="100" w:type="dxa"/>
              <w:right w:w="100" w:type="dxa"/>
            </w:tcMar>
          </w:tcPr>
          <w:p w14:paraId="6C6216CE" w14:textId="77777777" w:rsidR="00CA3F45" w:rsidRPr="003A06B5" w:rsidRDefault="00000000">
            <w:r w:rsidRPr="003A06B5">
              <w:t xml:space="preserve">Spectrum policies, competition rules, data management standards and telecommunications regulations could add to compliance stresses and complexity (Alsaedi </w:t>
            </w:r>
            <w:r w:rsidRPr="003A06B5">
              <w:rPr>
                <w:i/>
                <w:iCs/>
              </w:rPr>
              <w:t xml:space="preserve">et al. </w:t>
            </w:r>
            <w:r w:rsidRPr="003A06B5">
              <w:t>2023).</w:t>
            </w:r>
          </w:p>
        </w:tc>
      </w:tr>
      <w:tr w:rsidR="00CA3F45" w:rsidRPr="003A06B5" w14:paraId="292C557B" w14:textId="77777777" w:rsidTr="00943708">
        <w:trPr>
          <w:trHeight w:val="1385"/>
        </w:trPr>
        <w:tc>
          <w:tcPr>
            <w:tcW w:w="2450" w:type="dxa"/>
            <w:tcMar>
              <w:top w:w="100" w:type="dxa"/>
              <w:left w:w="100" w:type="dxa"/>
              <w:bottom w:w="100" w:type="dxa"/>
              <w:right w:w="100" w:type="dxa"/>
            </w:tcMar>
          </w:tcPr>
          <w:p w14:paraId="690F092D" w14:textId="77777777" w:rsidR="00CA3F45" w:rsidRPr="003A06B5" w:rsidRDefault="00000000">
            <w:r w:rsidRPr="003A06B5">
              <w:rPr>
                <w:b/>
                <w:bCs/>
              </w:rPr>
              <w:t>Threat 4:</w:t>
            </w:r>
            <w:r w:rsidRPr="003A06B5">
              <w:t xml:space="preserve"> Rapid technological change</w:t>
            </w:r>
          </w:p>
        </w:tc>
        <w:tc>
          <w:tcPr>
            <w:tcW w:w="6695" w:type="dxa"/>
            <w:tcMar>
              <w:top w:w="100" w:type="dxa"/>
              <w:left w:w="100" w:type="dxa"/>
              <w:bottom w:w="100" w:type="dxa"/>
              <w:right w:w="100" w:type="dxa"/>
            </w:tcMar>
          </w:tcPr>
          <w:p w14:paraId="00DFEA4E" w14:textId="77777777" w:rsidR="00CA3F45" w:rsidRPr="003A06B5" w:rsidRDefault="00000000">
            <w:r w:rsidRPr="003A06B5">
              <w:t>Research cycles, network investments, and digital capacities need to be continually funded to keep up with technological innovation at a more accelerated pace, as technology life cycles continue to shrink.</w:t>
            </w:r>
          </w:p>
        </w:tc>
      </w:tr>
      <w:tr w:rsidR="00CA3F45" w:rsidRPr="003A06B5" w14:paraId="30C2A89C" w14:textId="77777777" w:rsidTr="00943708">
        <w:trPr>
          <w:trHeight w:val="1100"/>
        </w:trPr>
        <w:tc>
          <w:tcPr>
            <w:tcW w:w="2450" w:type="dxa"/>
            <w:tcMar>
              <w:top w:w="100" w:type="dxa"/>
              <w:left w:w="100" w:type="dxa"/>
              <w:bottom w:w="100" w:type="dxa"/>
              <w:right w:w="100" w:type="dxa"/>
            </w:tcMar>
          </w:tcPr>
          <w:p w14:paraId="24D80A6E" w14:textId="77777777" w:rsidR="00CA3F45" w:rsidRPr="003A06B5" w:rsidRDefault="00000000">
            <w:r w:rsidRPr="003A06B5">
              <w:rPr>
                <w:b/>
                <w:bCs/>
              </w:rPr>
              <w:t>Threat 5:</w:t>
            </w:r>
            <w:r w:rsidRPr="003A06B5">
              <w:t xml:space="preserve"> Cybersecurity and data privacy risks</w:t>
            </w:r>
          </w:p>
        </w:tc>
        <w:tc>
          <w:tcPr>
            <w:tcW w:w="6695" w:type="dxa"/>
            <w:tcMar>
              <w:top w:w="100" w:type="dxa"/>
              <w:left w:w="100" w:type="dxa"/>
              <w:bottom w:w="100" w:type="dxa"/>
              <w:right w:w="100" w:type="dxa"/>
            </w:tcMar>
          </w:tcPr>
          <w:p w14:paraId="0F14EC87" w14:textId="77777777" w:rsidR="00CA3F45" w:rsidRPr="003A06B5" w:rsidRDefault="00000000">
            <w:r w:rsidRPr="003A06B5">
              <w:t>Addressed, surging cyber threats and tightened data safeguarding standards can diminish customer confidence, corporate reputation, and operational resilience.</w:t>
            </w:r>
          </w:p>
        </w:tc>
      </w:tr>
    </w:tbl>
    <w:p w14:paraId="36CB3549" w14:textId="309E5757" w:rsidR="00CA3F45" w:rsidRPr="003A06B5" w:rsidRDefault="0068176F">
      <w:pPr>
        <w:jc w:val="center"/>
        <w:rPr>
          <w:b/>
          <w:bCs/>
        </w:rPr>
      </w:pPr>
      <w:r w:rsidRPr="003A06B5">
        <w:rPr>
          <w:b/>
          <w:bCs/>
        </w:rPr>
        <w:t>Table 2: Strategic Threats Identified from the PESTEL Analysis</w:t>
      </w:r>
    </w:p>
    <w:p w14:paraId="2CC81417" w14:textId="3B0515A2" w:rsidR="00CA3F45" w:rsidRPr="003A06B5" w:rsidRDefault="00C32792" w:rsidP="00C32792">
      <w:pPr>
        <w:jc w:val="center"/>
      </w:pPr>
      <w:r w:rsidRPr="003A06B5">
        <w:t>(Source: Self-created)</w:t>
      </w:r>
    </w:p>
    <w:p w14:paraId="12B77AFE" w14:textId="77777777" w:rsidR="00CA3F45" w:rsidRPr="003A06B5" w:rsidRDefault="00000000">
      <w:pPr>
        <w:pStyle w:val="Heading2"/>
      </w:pPr>
      <w:bookmarkStart w:id="18" w:name="_ywsloqcvefpf" w:colFirst="0" w:colLast="0"/>
      <w:bookmarkStart w:id="19" w:name="_Toc236868896"/>
      <w:bookmarkEnd w:id="18"/>
      <w:r w:rsidRPr="003A06B5">
        <w:t>2.2 Industry Competitiveness Analysis</w:t>
      </w:r>
      <w:bookmarkEnd w:id="19"/>
      <w:r w:rsidRPr="003A06B5">
        <w:t xml:space="preserve"> </w:t>
      </w:r>
    </w:p>
    <w:p w14:paraId="23F62470" w14:textId="77777777" w:rsidR="00CA3F45" w:rsidRPr="003A06B5" w:rsidRDefault="00000000">
      <w:pPr>
        <w:spacing w:before="280"/>
        <w:rPr>
          <w:b/>
          <w:bCs/>
        </w:rPr>
      </w:pPr>
      <w:r w:rsidRPr="003A06B5">
        <w:rPr>
          <w:b/>
          <w:bCs/>
        </w:rPr>
        <w:t>Porter's Five Forces Analysis</w:t>
      </w:r>
    </w:p>
    <w:p w14:paraId="34E09F13" w14:textId="77777777" w:rsidR="00CA3F45" w:rsidRPr="003A06B5" w:rsidRDefault="00000000">
      <w:pPr>
        <w:spacing w:after="40"/>
        <w:rPr>
          <w:b/>
          <w:bCs/>
          <w:i/>
          <w:iCs/>
        </w:rPr>
      </w:pPr>
      <w:r w:rsidRPr="003A06B5">
        <w:rPr>
          <w:b/>
          <w:bCs/>
          <w:i/>
          <w:iCs/>
        </w:rPr>
        <w:t>Competitive Rivalry – High</w:t>
      </w:r>
    </w:p>
    <w:p w14:paraId="28437332" w14:textId="77777777" w:rsidR="00CA3F45" w:rsidRPr="003A06B5" w:rsidRDefault="00000000">
      <w:r w:rsidRPr="003A06B5">
        <w:t>Bharti Airtel Ltd, Vodafone Idea (Vi) and Bharat Sanchar Nigam Limited (BSNL) are already established telecom service providers in the Indian telecom market, making the competition tough (Thomas, 2022). Price wars are no longer the only form of competition, as it now moves to service quality, deployment of nationwide 5G, development of digital ecosystems, customer experience, and enterprise digital solutions.</w:t>
      </w:r>
    </w:p>
    <w:p w14:paraId="3EA71018" w14:textId="77777777" w:rsidR="00CA3F45" w:rsidRPr="003A06B5" w:rsidRDefault="00000000">
      <w:pPr>
        <w:spacing w:after="40"/>
        <w:rPr>
          <w:b/>
          <w:bCs/>
          <w:i/>
          <w:iCs/>
        </w:rPr>
      </w:pPr>
      <w:r w:rsidRPr="003A06B5">
        <w:rPr>
          <w:b/>
          <w:bCs/>
          <w:i/>
          <w:iCs/>
        </w:rPr>
        <w:t>Threat of New Entrants – Low</w:t>
      </w:r>
    </w:p>
    <w:p w14:paraId="2A2134C6" w14:textId="77777777" w:rsidR="00CA3F45" w:rsidRPr="003A06B5" w:rsidRDefault="00000000">
      <w:r w:rsidRPr="003A06B5">
        <w:lastRenderedPageBreak/>
        <w:t xml:space="preserve">The threat of new entrants is comparatively limited given the telecommunications industry's need for substantial capital and expertise in gaining spectrum, deploying the country-wide network, and regulatory and technical expertise (Mahmud </w:t>
      </w:r>
      <w:r w:rsidRPr="003A06B5">
        <w:rPr>
          <w:i/>
          <w:iCs/>
        </w:rPr>
        <w:t xml:space="preserve">et al. </w:t>
      </w:r>
      <w:r w:rsidRPr="003A06B5">
        <w:t>2022). There are barriers to entry in terms of high fixed costs, strong economies of scale and tight licensing. Moreover, the large investment by Jio in Property, Plant and Equipment and spectrum assets creates a huge barrier for the other players to replicate the digital infrastructure which it can offer nationwide.</w:t>
      </w:r>
    </w:p>
    <w:p w14:paraId="56F2516A" w14:textId="77777777" w:rsidR="00CA3F45" w:rsidRPr="003A06B5" w:rsidRDefault="00000000">
      <w:pPr>
        <w:spacing w:after="40"/>
        <w:rPr>
          <w:b/>
          <w:bCs/>
          <w:i/>
          <w:iCs/>
        </w:rPr>
      </w:pPr>
      <w:r w:rsidRPr="003A06B5">
        <w:rPr>
          <w:b/>
          <w:bCs/>
          <w:i/>
          <w:iCs/>
        </w:rPr>
        <w:t>Bargaining Power of Buyers – High</w:t>
      </w:r>
    </w:p>
    <w:p w14:paraId="292A4645" w14:textId="77777777" w:rsidR="00CA3F45" w:rsidRPr="003A06B5" w:rsidRDefault="00000000">
      <w:r w:rsidRPr="003A06B5">
        <w:t xml:space="preserve">Customers have high bargaining power due to mobile number portability, low switching costs and multiple mobile service providers, which allows consumers to quickly switch services and prices. Buyer influence continues to grow as customers' trust and expectations regarding network reliability, digital services, and value-added offerings continue to rise. Therefore, Jio will need to consistently uphold the customer experience by offering novel bundled packages, competitive pricing and high network performance to keep customers engaged and avoid churn (Salwan </w:t>
      </w:r>
      <w:r w:rsidRPr="003A06B5">
        <w:rPr>
          <w:i/>
          <w:iCs/>
        </w:rPr>
        <w:t xml:space="preserve">et al. </w:t>
      </w:r>
      <w:r w:rsidRPr="003A06B5">
        <w:t>2024).</w:t>
      </w:r>
    </w:p>
    <w:p w14:paraId="55D69B15" w14:textId="77777777" w:rsidR="00CA3F45" w:rsidRPr="003A06B5" w:rsidRDefault="00000000">
      <w:pPr>
        <w:spacing w:after="40"/>
        <w:rPr>
          <w:b/>
          <w:bCs/>
          <w:i/>
          <w:iCs/>
        </w:rPr>
      </w:pPr>
      <w:r w:rsidRPr="003A06B5">
        <w:rPr>
          <w:b/>
          <w:bCs/>
          <w:i/>
          <w:iCs/>
        </w:rPr>
        <w:t>Bargaining Power of Suppliers – Moderate</w:t>
      </w:r>
    </w:p>
    <w:p w14:paraId="2508628D" w14:textId="77777777" w:rsidR="00CA3F45" w:rsidRPr="003A06B5" w:rsidRDefault="00000000">
      <w:r w:rsidRPr="003A06B5">
        <w:t xml:space="preserve">The bargaining power of suppliers is medium, as telecommunications operators need a smaller number of suppliers of global equipment, spectrum allocation bodies, technology suppliers, and infrastructure (Remili </w:t>
      </w:r>
      <w:r w:rsidRPr="003A06B5">
        <w:rPr>
          <w:i/>
          <w:iCs/>
        </w:rPr>
        <w:t xml:space="preserve">et al. </w:t>
      </w:r>
      <w:r w:rsidRPr="003A06B5">
        <w:t>2025). Even if there are specialised suppliers with technological expertise, the high purchasing power, financial strength, and long-term strategic relationships of Jio benefit their negotiating position as well as eliminate unwarranted reliance on individual suppliers.</w:t>
      </w:r>
    </w:p>
    <w:p w14:paraId="4DB9809B" w14:textId="77777777" w:rsidR="00CA3F45" w:rsidRPr="003A06B5" w:rsidRDefault="00000000">
      <w:pPr>
        <w:spacing w:after="40"/>
        <w:rPr>
          <w:b/>
          <w:bCs/>
          <w:i/>
          <w:iCs/>
        </w:rPr>
      </w:pPr>
      <w:r w:rsidRPr="003A06B5">
        <w:rPr>
          <w:b/>
          <w:bCs/>
          <w:i/>
          <w:iCs/>
        </w:rPr>
        <w:t>Threat of Substitutes – Moderate</w:t>
      </w:r>
    </w:p>
    <w:p w14:paraId="60879BCA" w14:textId="77777777" w:rsidR="00CA3F45" w:rsidRPr="003A06B5" w:rsidRDefault="00000000">
      <w:r w:rsidRPr="003A06B5">
        <w:t xml:space="preserve">The pressure from alternatives is medium – consumers are increasingly turning to internet-based communication services, over-the-top (OTT) applications, cloud communication services, or digital messaging services for communications, in place of telecom products (Khanna </w:t>
      </w:r>
      <w:r w:rsidRPr="003A06B5">
        <w:rPr>
          <w:i/>
          <w:iCs/>
        </w:rPr>
        <w:t xml:space="preserve">et al. </w:t>
      </w:r>
      <w:r w:rsidRPr="003A06B5">
        <w:t xml:space="preserve">2025). These alternatives still rely on broadband and </w:t>
      </w:r>
      <w:r w:rsidRPr="003A06B5">
        <w:lastRenderedPageBreak/>
        <w:t>mobile network infrastructure, though, which opens a possibility for Jio to monetise by adding connectivity and digital entertainment, cloud, enterprise and digital platforms.</w:t>
      </w:r>
    </w:p>
    <w:p w14:paraId="4D707A49" w14:textId="77777777" w:rsidR="00CA3F45" w:rsidRPr="003A06B5" w:rsidRDefault="00000000">
      <w:pPr>
        <w:spacing w:before="280"/>
        <w:rPr>
          <w:b/>
          <w:bCs/>
          <w:i/>
          <w:iCs/>
        </w:rPr>
      </w:pPr>
      <w:r w:rsidRPr="003A06B5">
        <w:rPr>
          <w:b/>
          <w:bCs/>
          <w:i/>
          <w:iCs/>
        </w:rPr>
        <w:t>Strategic Interpretation</w:t>
      </w:r>
    </w:p>
    <w:p w14:paraId="6F101D8E" w14:textId="77777777" w:rsidR="00CA3F45" w:rsidRPr="003A06B5" w:rsidRDefault="00000000">
      <w:r w:rsidRPr="003A06B5">
        <w:t xml:space="preserve">Overall competitive intensity is moderate to high in the Indian telecommunications and digital services industry due to heavy competition, empowered customers and constant technological disruption (Mathews and Sivaraman, 2026). Capital requirements and regulatory issues limit the risk of new players, but continued investment and innovation are necessary for maintaining competitive advantage. </w:t>
      </w:r>
    </w:p>
    <w:p w14:paraId="584AC506" w14:textId="77777777" w:rsidR="00CA3F45" w:rsidRPr="003A06B5" w:rsidRDefault="00000000">
      <w:pPr>
        <w:pStyle w:val="Heading2"/>
      </w:pPr>
      <w:bookmarkStart w:id="20" w:name="_3edh80gtmmk6" w:colFirst="0" w:colLast="0"/>
      <w:bookmarkStart w:id="21" w:name="_Toc236868897"/>
      <w:bookmarkEnd w:id="20"/>
      <w:r w:rsidRPr="003A06B5">
        <w:t>2.3 Internal Strategic Analysis</w:t>
      </w:r>
      <w:bookmarkEnd w:id="21"/>
    </w:p>
    <w:p w14:paraId="47755B82" w14:textId="77777777" w:rsidR="00CA3F45" w:rsidRPr="003A06B5" w:rsidRDefault="00000000">
      <w:pPr>
        <w:pStyle w:val="Heading3"/>
      </w:pPr>
      <w:bookmarkStart w:id="22" w:name="_e5gv9luio80d" w:colFirst="0" w:colLast="0"/>
      <w:bookmarkStart w:id="23" w:name="_Toc236868898"/>
      <w:bookmarkEnd w:id="22"/>
      <w:r w:rsidRPr="003A06B5">
        <w:t>2.3.1 Resources and Capabilities</w:t>
      </w:r>
      <w:bookmarkEnd w:id="23"/>
    </w:p>
    <w:p w14:paraId="7C446C61" w14:textId="77777777" w:rsidR="00CA3F45" w:rsidRPr="003A06B5" w:rsidRDefault="00000000">
      <w:r w:rsidRPr="003A06B5">
        <w:t>A strong portfolio of tangible, intangible, technological, human and financial resources has laid the groundwork for the competitive position Bangalore company Reliance Jio has created (</w:t>
      </w:r>
      <w:proofErr w:type="spellStart"/>
      <w:r w:rsidRPr="003A06B5">
        <w:t>Kolukuluri</w:t>
      </w:r>
      <w:proofErr w:type="spellEnd"/>
      <w:r w:rsidRPr="003A06B5">
        <w:t xml:space="preserve"> and Mitra, 2025). Its tangible assets comprise a nationwide network of 4G and 5G technology, comprising extensive spectrum holdings, fibre network, data centres and significant property, plant and equipment. On the financial front, the company had a solid performance for FY2024-25 and had revenue from operations of ₹114,141 crore, profit after tax of ₹24,795 crore and total assets of ₹524,082 crore, which is ample for strategic investments in the future. </w:t>
      </w:r>
    </w:p>
    <w:p w14:paraId="339E9529" w14:textId="2052C492" w:rsidR="00CA3F45" w:rsidRPr="003A06B5" w:rsidRDefault="00000000" w:rsidP="00943708">
      <w:pPr>
        <w:pStyle w:val="Heading3"/>
      </w:pPr>
      <w:bookmarkStart w:id="24" w:name="_mm9t251npk1m" w:colFirst="0" w:colLast="0"/>
      <w:bookmarkStart w:id="25" w:name="_Toc236868899"/>
      <w:bookmarkEnd w:id="24"/>
      <w:r w:rsidRPr="003A06B5">
        <w:t>2.3.2 VRIO Analysis</w:t>
      </w:r>
      <w:bookmarkEnd w:id="25"/>
    </w:p>
    <w:tbl>
      <w:tblPr>
        <w:tblStyle w:val="a1"/>
        <w:tblW w:w="936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809"/>
        <w:gridCol w:w="1071"/>
        <w:gridCol w:w="815"/>
        <w:gridCol w:w="1228"/>
        <w:gridCol w:w="1228"/>
        <w:gridCol w:w="2209"/>
      </w:tblGrid>
      <w:tr w:rsidR="00CA3F45" w:rsidRPr="003A06B5" w14:paraId="70C59EAB" w14:textId="77777777" w:rsidTr="00943708">
        <w:trPr>
          <w:trHeight w:val="800"/>
        </w:trPr>
        <w:tc>
          <w:tcPr>
            <w:tcW w:w="2807" w:type="dxa"/>
            <w:tcMar>
              <w:top w:w="100" w:type="dxa"/>
              <w:left w:w="100" w:type="dxa"/>
              <w:bottom w:w="100" w:type="dxa"/>
              <w:right w:w="100" w:type="dxa"/>
            </w:tcMar>
          </w:tcPr>
          <w:p w14:paraId="65CD1E4F" w14:textId="77777777" w:rsidR="00CA3F45" w:rsidRPr="003A06B5" w:rsidRDefault="00000000">
            <w:pPr>
              <w:jc w:val="center"/>
            </w:pPr>
            <w:r w:rsidRPr="003A06B5">
              <w:rPr>
                <w:b/>
                <w:bCs/>
              </w:rPr>
              <w:t>Strategic Resource</w:t>
            </w:r>
          </w:p>
        </w:tc>
        <w:tc>
          <w:tcPr>
            <w:tcW w:w="1071" w:type="dxa"/>
            <w:tcMar>
              <w:top w:w="100" w:type="dxa"/>
              <w:left w:w="100" w:type="dxa"/>
              <w:bottom w:w="100" w:type="dxa"/>
              <w:right w:w="100" w:type="dxa"/>
            </w:tcMar>
          </w:tcPr>
          <w:p w14:paraId="0910A36E" w14:textId="77777777" w:rsidR="00CA3F45" w:rsidRPr="003A06B5" w:rsidRDefault="00000000">
            <w:pPr>
              <w:jc w:val="center"/>
            </w:pPr>
            <w:r w:rsidRPr="003A06B5">
              <w:rPr>
                <w:b/>
                <w:bCs/>
              </w:rPr>
              <w:t>Valuable</w:t>
            </w:r>
          </w:p>
        </w:tc>
        <w:tc>
          <w:tcPr>
            <w:tcW w:w="815" w:type="dxa"/>
            <w:tcMar>
              <w:top w:w="100" w:type="dxa"/>
              <w:left w:w="100" w:type="dxa"/>
              <w:bottom w:w="100" w:type="dxa"/>
              <w:right w:w="100" w:type="dxa"/>
            </w:tcMar>
          </w:tcPr>
          <w:p w14:paraId="5E5A678F" w14:textId="77777777" w:rsidR="00CA3F45" w:rsidRPr="003A06B5" w:rsidRDefault="00000000">
            <w:pPr>
              <w:jc w:val="center"/>
            </w:pPr>
            <w:r w:rsidRPr="003A06B5">
              <w:rPr>
                <w:b/>
                <w:bCs/>
              </w:rPr>
              <w:t>Rare</w:t>
            </w:r>
          </w:p>
        </w:tc>
        <w:tc>
          <w:tcPr>
            <w:tcW w:w="1228" w:type="dxa"/>
            <w:tcMar>
              <w:top w:w="100" w:type="dxa"/>
              <w:left w:w="100" w:type="dxa"/>
              <w:bottom w:w="100" w:type="dxa"/>
              <w:right w:w="100" w:type="dxa"/>
            </w:tcMar>
          </w:tcPr>
          <w:p w14:paraId="4D43C66B" w14:textId="77777777" w:rsidR="00CA3F45" w:rsidRPr="003A06B5" w:rsidRDefault="00000000">
            <w:pPr>
              <w:jc w:val="center"/>
            </w:pPr>
            <w:r w:rsidRPr="003A06B5">
              <w:rPr>
                <w:b/>
                <w:bCs/>
              </w:rPr>
              <w:t>Inimitable</w:t>
            </w:r>
          </w:p>
        </w:tc>
        <w:tc>
          <w:tcPr>
            <w:tcW w:w="1228" w:type="dxa"/>
            <w:tcMar>
              <w:top w:w="100" w:type="dxa"/>
              <w:left w:w="100" w:type="dxa"/>
              <w:bottom w:w="100" w:type="dxa"/>
              <w:right w:w="100" w:type="dxa"/>
            </w:tcMar>
          </w:tcPr>
          <w:p w14:paraId="3C1FDF2C" w14:textId="77777777" w:rsidR="00CA3F45" w:rsidRPr="003A06B5" w:rsidRDefault="00000000">
            <w:pPr>
              <w:jc w:val="center"/>
            </w:pPr>
            <w:r w:rsidRPr="003A06B5">
              <w:rPr>
                <w:b/>
                <w:bCs/>
              </w:rPr>
              <w:t>Organised</w:t>
            </w:r>
          </w:p>
        </w:tc>
        <w:tc>
          <w:tcPr>
            <w:tcW w:w="2209" w:type="dxa"/>
            <w:tcMar>
              <w:top w:w="100" w:type="dxa"/>
              <w:left w:w="100" w:type="dxa"/>
              <w:bottom w:w="100" w:type="dxa"/>
              <w:right w:w="100" w:type="dxa"/>
            </w:tcMar>
          </w:tcPr>
          <w:p w14:paraId="2DC16ED5" w14:textId="77777777" w:rsidR="00CA3F45" w:rsidRPr="003A06B5" w:rsidRDefault="00000000">
            <w:pPr>
              <w:jc w:val="center"/>
            </w:pPr>
            <w:r w:rsidRPr="003A06B5">
              <w:rPr>
                <w:b/>
                <w:bCs/>
              </w:rPr>
              <w:t>Competitive Outcome</w:t>
            </w:r>
          </w:p>
        </w:tc>
      </w:tr>
      <w:tr w:rsidR="00CA3F45" w:rsidRPr="003A06B5" w14:paraId="4500B834" w14:textId="77777777" w:rsidTr="00943708">
        <w:trPr>
          <w:trHeight w:val="1100"/>
        </w:trPr>
        <w:tc>
          <w:tcPr>
            <w:tcW w:w="2807" w:type="dxa"/>
            <w:tcMar>
              <w:top w:w="100" w:type="dxa"/>
              <w:left w:w="100" w:type="dxa"/>
              <w:bottom w:w="100" w:type="dxa"/>
              <w:right w:w="100" w:type="dxa"/>
            </w:tcMar>
          </w:tcPr>
          <w:p w14:paraId="6864F649" w14:textId="77777777" w:rsidR="00CA3F45" w:rsidRPr="003A06B5" w:rsidRDefault="00000000">
            <w:r w:rsidRPr="003A06B5">
              <w:lastRenderedPageBreak/>
              <w:t>Nationwide 4G/5G Network Infrastructure</w:t>
            </w:r>
          </w:p>
        </w:tc>
        <w:tc>
          <w:tcPr>
            <w:tcW w:w="1071" w:type="dxa"/>
            <w:tcMar>
              <w:top w:w="100" w:type="dxa"/>
              <w:left w:w="100" w:type="dxa"/>
              <w:bottom w:w="100" w:type="dxa"/>
              <w:right w:w="100" w:type="dxa"/>
            </w:tcMar>
          </w:tcPr>
          <w:p w14:paraId="04494B94" w14:textId="77777777" w:rsidR="00CA3F45" w:rsidRPr="003A06B5" w:rsidRDefault="00000000">
            <w:r w:rsidRPr="003A06B5">
              <w:rPr>
                <w:rFonts w:ascii="Arial Unicode MS" w:eastAsia="Arial Unicode MS" w:hAnsi="Arial Unicode MS" w:cs="Arial Unicode MS"/>
              </w:rPr>
              <w:t>✓</w:t>
            </w:r>
          </w:p>
        </w:tc>
        <w:tc>
          <w:tcPr>
            <w:tcW w:w="815" w:type="dxa"/>
            <w:tcMar>
              <w:top w:w="100" w:type="dxa"/>
              <w:left w:w="100" w:type="dxa"/>
              <w:bottom w:w="100" w:type="dxa"/>
              <w:right w:w="100" w:type="dxa"/>
            </w:tcMar>
          </w:tcPr>
          <w:p w14:paraId="0AE52650" w14:textId="77777777" w:rsidR="00CA3F45" w:rsidRPr="003A06B5" w:rsidRDefault="00000000">
            <w:r w:rsidRPr="003A06B5">
              <w:rPr>
                <w:rFonts w:ascii="Arial Unicode MS" w:eastAsia="Arial Unicode MS" w:hAnsi="Arial Unicode MS" w:cs="Arial Unicode MS"/>
              </w:rPr>
              <w:t>✓</w:t>
            </w:r>
          </w:p>
        </w:tc>
        <w:tc>
          <w:tcPr>
            <w:tcW w:w="1228" w:type="dxa"/>
            <w:tcMar>
              <w:top w:w="100" w:type="dxa"/>
              <w:left w:w="100" w:type="dxa"/>
              <w:bottom w:w="100" w:type="dxa"/>
              <w:right w:w="100" w:type="dxa"/>
            </w:tcMar>
          </w:tcPr>
          <w:p w14:paraId="13FB91B9" w14:textId="77777777" w:rsidR="00CA3F45" w:rsidRPr="003A06B5" w:rsidRDefault="00000000">
            <w:r w:rsidRPr="003A06B5">
              <w:rPr>
                <w:rFonts w:ascii="Arial Unicode MS" w:eastAsia="Arial Unicode MS" w:hAnsi="Arial Unicode MS" w:cs="Arial Unicode MS"/>
              </w:rPr>
              <w:t>✓</w:t>
            </w:r>
          </w:p>
        </w:tc>
        <w:tc>
          <w:tcPr>
            <w:tcW w:w="1228" w:type="dxa"/>
            <w:tcMar>
              <w:top w:w="100" w:type="dxa"/>
              <w:left w:w="100" w:type="dxa"/>
              <w:bottom w:w="100" w:type="dxa"/>
              <w:right w:w="100" w:type="dxa"/>
            </w:tcMar>
          </w:tcPr>
          <w:p w14:paraId="351224B3" w14:textId="77777777" w:rsidR="00CA3F45" w:rsidRPr="003A06B5" w:rsidRDefault="00000000">
            <w:r w:rsidRPr="003A06B5">
              <w:rPr>
                <w:rFonts w:ascii="Arial Unicode MS" w:eastAsia="Arial Unicode MS" w:hAnsi="Arial Unicode MS" w:cs="Arial Unicode MS"/>
              </w:rPr>
              <w:t>✓</w:t>
            </w:r>
          </w:p>
        </w:tc>
        <w:tc>
          <w:tcPr>
            <w:tcW w:w="2209" w:type="dxa"/>
            <w:tcMar>
              <w:top w:w="100" w:type="dxa"/>
              <w:left w:w="100" w:type="dxa"/>
              <w:bottom w:w="100" w:type="dxa"/>
              <w:right w:w="100" w:type="dxa"/>
            </w:tcMar>
          </w:tcPr>
          <w:p w14:paraId="1416AD3D" w14:textId="77777777" w:rsidR="00CA3F45" w:rsidRPr="003A06B5" w:rsidRDefault="00000000">
            <w:r w:rsidRPr="003A06B5">
              <w:t>Sustainable Competitive Advantage</w:t>
            </w:r>
          </w:p>
        </w:tc>
      </w:tr>
      <w:tr w:rsidR="00CA3F45" w:rsidRPr="003A06B5" w14:paraId="77FF9C04" w14:textId="77777777" w:rsidTr="00943708">
        <w:trPr>
          <w:trHeight w:val="1100"/>
        </w:trPr>
        <w:tc>
          <w:tcPr>
            <w:tcW w:w="2807" w:type="dxa"/>
            <w:tcMar>
              <w:top w:w="100" w:type="dxa"/>
              <w:left w:w="100" w:type="dxa"/>
              <w:bottom w:w="100" w:type="dxa"/>
              <w:right w:w="100" w:type="dxa"/>
            </w:tcMar>
          </w:tcPr>
          <w:p w14:paraId="47A781D3" w14:textId="77777777" w:rsidR="00CA3F45" w:rsidRPr="003A06B5" w:rsidRDefault="00000000">
            <w:r w:rsidRPr="003A06B5">
              <w:t>Spectrum Licences</w:t>
            </w:r>
          </w:p>
        </w:tc>
        <w:tc>
          <w:tcPr>
            <w:tcW w:w="1071" w:type="dxa"/>
            <w:tcMar>
              <w:top w:w="100" w:type="dxa"/>
              <w:left w:w="100" w:type="dxa"/>
              <w:bottom w:w="100" w:type="dxa"/>
              <w:right w:w="100" w:type="dxa"/>
            </w:tcMar>
          </w:tcPr>
          <w:p w14:paraId="002C5AD1" w14:textId="77777777" w:rsidR="00CA3F45" w:rsidRPr="003A06B5" w:rsidRDefault="00000000">
            <w:r w:rsidRPr="003A06B5">
              <w:rPr>
                <w:rFonts w:ascii="Arial Unicode MS" w:eastAsia="Arial Unicode MS" w:hAnsi="Arial Unicode MS" w:cs="Arial Unicode MS"/>
              </w:rPr>
              <w:t>✓</w:t>
            </w:r>
          </w:p>
        </w:tc>
        <w:tc>
          <w:tcPr>
            <w:tcW w:w="815" w:type="dxa"/>
            <w:tcMar>
              <w:top w:w="100" w:type="dxa"/>
              <w:left w:w="100" w:type="dxa"/>
              <w:bottom w:w="100" w:type="dxa"/>
              <w:right w:w="100" w:type="dxa"/>
            </w:tcMar>
          </w:tcPr>
          <w:p w14:paraId="40A4AB43" w14:textId="77777777" w:rsidR="00CA3F45" w:rsidRPr="003A06B5" w:rsidRDefault="00000000">
            <w:r w:rsidRPr="003A06B5">
              <w:rPr>
                <w:rFonts w:ascii="Arial Unicode MS" w:eastAsia="Arial Unicode MS" w:hAnsi="Arial Unicode MS" w:cs="Arial Unicode MS"/>
              </w:rPr>
              <w:t>✓</w:t>
            </w:r>
          </w:p>
        </w:tc>
        <w:tc>
          <w:tcPr>
            <w:tcW w:w="1228" w:type="dxa"/>
            <w:tcMar>
              <w:top w:w="100" w:type="dxa"/>
              <w:left w:w="100" w:type="dxa"/>
              <w:bottom w:w="100" w:type="dxa"/>
              <w:right w:w="100" w:type="dxa"/>
            </w:tcMar>
          </w:tcPr>
          <w:p w14:paraId="084B110C" w14:textId="77777777" w:rsidR="00CA3F45" w:rsidRPr="003A06B5" w:rsidRDefault="00000000">
            <w:r w:rsidRPr="003A06B5">
              <w:t>Partial</w:t>
            </w:r>
          </w:p>
        </w:tc>
        <w:tc>
          <w:tcPr>
            <w:tcW w:w="1228" w:type="dxa"/>
            <w:tcMar>
              <w:top w:w="100" w:type="dxa"/>
              <w:left w:w="100" w:type="dxa"/>
              <w:bottom w:w="100" w:type="dxa"/>
              <w:right w:w="100" w:type="dxa"/>
            </w:tcMar>
          </w:tcPr>
          <w:p w14:paraId="42D9A3D8" w14:textId="77777777" w:rsidR="00CA3F45" w:rsidRPr="003A06B5" w:rsidRDefault="00000000">
            <w:r w:rsidRPr="003A06B5">
              <w:rPr>
                <w:rFonts w:ascii="Arial Unicode MS" w:eastAsia="Arial Unicode MS" w:hAnsi="Arial Unicode MS" w:cs="Arial Unicode MS"/>
              </w:rPr>
              <w:t>✓</w:t>
            </w:r>
          </w:p>
        </w:tc>
        <w:tc>
          <w:tcPr>
            <w:tcW w:w="2209" w:type="dxa"/>
            <w:tcMar>
              <w:top w:w="100" w:type="dxa"/>
              <w:left w:w="100" w:type="dxa"/>
              <w:bottom w:w="100" w:type="dxa"/>
              <w:right w:w="100" w:type="dxa"/>
            </w:tcMar>
          </w:tcPr>
          <w:p w14:paraId="326F6EEF" w14:textId="77777777" w:rsidR="00CA3F45" w:rsidRPr="003A06B5" w:rsidRDefault="00000000">
            <w:r w:rsidRPr="003A06B5">
              <w:t>Temporary Competitive Advantage</w:t>
            </w:r>
          </w:p>
        </w:tc>
      </w:tr>
      <w:tr w:rsidR="00CA3F45" w:rsidRPr="003A06B5" w14:paraId="63F75A02" w14:textId="77777777" w:rsidTr="00943708">
        <w:trPr>
          <w:trHeight w:val="1100"/>
        </w:trPr>
        <w:tc>
          <w:tcPr>
            <w:tcW w:w="2807" w:type="dxa"/>
            <w:tcMar>
              <w:top w:w="100" w:type="dxa"/>
              <w:left w:w="100" w:type="dxa"/>
              <w:bottom w:w="100" w:type="dxa"/>
              <w:right w:w="100" w:type="dxa"/>
            </w:tcMar>
          </w:tcPr>
          <w:p w14:paraId="24113373" w14:textId="77777777" w:rsidR="00CA3F45" w:rsidRPr="003A06B5" w:rsidRDefault="00000000">
            <w:r w:rsidRPr="003A06B5">
              <w:t>Digital Ecosystem (Jio Platforms, Apps &amp; Services)</w:t>
            </w:r>
          </w:p>
        </w:tc>
        <w:tc>
          <w:tcPr>
            <w:tcW w:w="1071" w:type="dxa"/>
            <w:tcMar>
              <w:top w:w="100" w:type="dxa"/>
              <w:left w:w="100" w:type="dxa"/>
              <w:bottom w:w="100" w:type="dxa"/>
              <w:right w:w="100" w:type="dxa"/>
            </w:tcMar>
          </w:tcPr>
          <w:p w14:paraId="42EF8F21" w14:textId="77777777" w:rsidR="00CA3F45" w:rsidRPr="003A06B5" w:rsidRDefault="00000000">
            <w:r w:rsidRPr="003A06B5">
              <w:rPr>
                <w:rFonts w:ascii="Arial Unicode MS" w:eastAsia="Arial Unicode MS" w:hAnsi="Arial Unicode MS" w:cs="Arial Unicode MS"/>
              </w:rPr>
              <w:t>✓</w:t>
            </w:r>
          </w:p>
        </w:tc>
        <w:tc>
          <w:tcPr>
            <w:tcW w:w="815" w:type="dxa"/>
            <w:tcMar>
              <w:top w:w="100" w:type="dxa"/>
              <w:left w:w="100" w:type="dxa"/>
              <w:bottom w:w="100" w:type="dxa"/>
              <w:right w:w="100" w:type="dxa"/>
            </w:tcMar>
          </w:tcPr>
          <w:p w14:paraId="7B52C258" w14:textId="77777777" w:rsidR="00CA3F45" w:rsidRPr="003A06B5" w:rsidRDefault="00000000">
            <w:r w:rsidRPr="003A06B5">
              <w:rPr>
                <w:rFonts w:ascii="Arial Unicode MS" w:eastAsia="Arial Unicode MS" w:hAnsi="Arial Unicode MS" w:cs="Arial Unicode MS"/>
              </w:rPr>
              <w:t>✓</w:t>
            </w:r>
          </w:p>
        </w:tc>
        <w:tc>
          <w:tcPr>
            <w:tcW w:w="1228" w:type="dxa"/>
            <w:tcMar>
              <w:top w:w="100" w:type="dxa"/>
              <w:left w:w="100" w:type="dxa"/>
              <w:bottom w:w="100" w:type="dxa"/>
              <w:right w:w="100" w:type="dxa"/>
            </w:tcMar>
          </w:tcPr>
          <w:p w14:paraId="30F6B69C" w14:textId="77777777" w:rsidR="00CA3F45" w:rsidRPr="003A06B5" w:rsidRDefault="00000000">
            <w:r w:rsidRPr="003A06B5">
              <w:rPr>
                <w:rFonts w:ascii="Arial Unicode MS" w:eastAsia="Arial Unicode MS" w:hAnsi="Arial Unicode MS" w:cs="Arial Unicode MS"/>
              </w:rPr>
              <w:t>✓</w:t>
            </w:r>
          </w:p>
        </w:tc>
        <w:tc>
          <w:tcPr>
            <w:tcW w:w="1228" w:type="dxa"/>
            <w:tcMar>
              <w:top w:w="100" w:type="dxa"/>
              <w:left w:w="100" w:type="dxa"/>
              <w:bottom w:w="100" w:type="dxa"/>
              <w:right w:w="100" w:type="dxa"/>
            </w:tcMar>
          </w:tcPr>
          <w:p w14:paraId="03C85644" w14:textId="77777777" w:rsidR="00CA3F45" w:rsidRPr="003A06B5" w:rsidRDefault="00000000">
            <w:r w:rsidRPr="003A06B5">
              <w:rPr>
                <w:rFonts w:ascii="Arial Unicode MS" w:eastAsia="Arial Unicode MS" w:hAnsi="Arial Unicode MS" w:cs="Arial Unicode MS"/>
              </w:rPr>
              <w:t>✓</w:t>
            </w:r>
          </w:p>
        </w:tc>
        <w:tc>
          <w:tcPr>
            <w:tcW w:w="2209" w:type="dxa"/>
            <w:tcMar>
              <w:top w:w="100" w:type="dxa"/>
              <w:left w:w="100" w:type="dxa"/>
              <w:bottom w:w="100" w:type="dxa"/>
              <w:right w:w="100" w:type="dxa"/>
            </w:tcMar>
          </w:tcPr>
          <w:p w14:paraId="37A22F24" w14:textId="77777777" w:rsidR="00CA3F45" w:rsidRPr="003A06B5" w:rsidRDefault="00000000">
            <w:r w:rsidRPr="003A06B5">
              <w:t>Sustainable Competitive Advantage</w:t>
            </w:r>
          </w:p>
        </w:tc>
      </w:tr>
      <w:tr w:rsidR="00CA3F45" w:rsidRPr="003A06B5" w14:paraId="10E4C86C" w14:textId="77777777" w:rsidTr="00943708">
        <w:trPr>
          <w:trHeight w:val="560"/>
        </w:trPr>
        <w:tc>
          <w:tcPr>
            <w:tcW w:w="2807" w:type="dxa"/>
            <w:tcMar>
              <w:top w:w="100" w:type="dxa"/>
              <w:left w:w="100" w:type="dxa"/>
              <w:bottom w:w="100" w:type="dxa"/>
              <w:right w:w="100" w:type="dxa"/>
            </w:tcMar>
          </w:tcPr>
          <w:p w14:paraId="2344E814" w14:textId="77777777" w:rsidR="00CA3F45" w:rsidRPr="003A06B5" w:rsidRDefault="00000000">
            <w:r w:rsidRPr="003A06B5">
              <w:t>Financial Strength</w:t>
            </w:r>
          </w:p>
        </w:tc>
        <w:tc>
          <w:tcPr>
            <w:tcW w:w="1071" w:type="dxa"/>
            <w:tcMar>
              <w:top w:w="100" w:type="dxa"/>
              <w:left w:w="100" w:type="dxa"/>
              <w:bottom w:w="100" w:type="dxa"/>
              <w:right w:w="100" w:type="dxa"/>
            </w:tcMar>
          </w:tcPr>
          <w:p w14:paraId="25880994" w14:textId="77777777" w:rsidR="00CA3F45" w:rsidRPr="003A06B5" w:rsidRDefault="00000000">
            <w:r w:rsidRPr="003A06B5">
              <w:rPr>
                <w:rFonts w:ascii="Arial Unicode MS" w:eastAsia="Arial Unicode MS" w:hAnsi="Arial Unicode MS" w:cs="Arial Unicode MS"/>
              </w:rPr>
              <w:t>✓</w:t>
            </w:r>
          </w:p>
        </w:tc>
        <w:tc>
          <w:tcPr>
            <w:tcW w:w="815" w:type="dxa"/>
            <w:tcMar>
              <w:top w:w="100" w:type="dxa"/>
              <w:left w:w="100" w:type="dxa"/>
              <w:bottom w:w="100" w:type="dxa"/>
              <w:right w:w="100" w:type="dxa"/>
            </w:tcMar>
          </w:tcPr>
          <w:p w14:paraId="6EE44316" w14:textId="77777777" w:rsidR="00CA3F45" w:rsidRPr="003A06B5" w:rsidRDefault="00000000">
            <w:r w:rsidRPr="003A06B5">
              <w:t>No</w:t>
            </w:r>
          </w:p>
        </w:tc>
        <w:tc>
          <w:tcPr>
            <w:tcW w:w="1228" w:type="dxa"/>
            <w:tcMar>
              <w:top w:w="100" w:type="dxa"/>
              <w:left w:w="100" w:type="dxa"/>
              <w:bottom w:w="100" w:type="dxa"/>
              <w:right w:w="100" w:type="dxa"/>
            </w:tcMar>
          </w:tcPr>
          <w:p w14:paraId="45EE9868" w14:textId="77777777" w:rsidR="00CA3F45" w:rsidRPr="003A06B5" w:rsidRDefault="00000000">
            <w:r w:rsidRPr="003A06B5">
              <w:t>No</w:t>
            </w:r>
          </w:p>
        </w:tc>
        <w:tc>
          <w:tcPr>
            <w:tcW w:w="1228" w:type="dxa"/>
            <w:tcMar>
              <w:top w:w="100" w:type="dxa"/>
              <w:left w:w="100" w:type="dxa"/>
              <w:bottom w:w="100" w:type="dxa"/>
              <w:right w:w="100" w:type="dxa"/>
            </w:tcMar>
          </w:tcPr>
          <w:p w14:paraId="6D599988" w14:textId="77777777" w:rsidR="00CA3F45" w:rsidRPr="003A06B5" w:rsidRDefault="00000000">
            <w:r w:rsidRPr="003A06B5">
              <w:rPr>
                <w:rFonts w:ascii="Arial Unicode MS" w:eastAsia="Arial Unicode MS" w:hAnsi="Arial Unicode MS" w:cs="Arial Unicode MS"/>
              </w:rPr>
              <w:t>✓</w:t>
            </w:r>
          </w:p>
        </w:tc>
        <w:tc>
          <w:tcPr>
            <w:tcW w:w="2209" w:type="dxa"/>
            <w:tcMar>
              <w:top w:w="100" w:type="dxa"/>
              <w:left w:w="100" w:type="dxa"/>
              <w:bottom w:w="100" w:type="dxa"/>
              <w:right w:w="100" w:type="dxa"/>
            </w:tcMar>
          </w:tcPr>
          <w:p w14:paraId="2163E8C0" w14:textId="77777777" w:rsidR="00CA3F45" w:rsidRPr="003A06B5" w:rsidRDefault="00000000">
            <w:r w:rsidRPr="003A06B5">
              <w:t>Competitive Parity</w:t>
            </w:r>
          </w:p>
        </w:tc>
      </w:tr>
      <w:tr w:rsidR="00CA3F45" w:rsidRPr="003A06B5" w14:paraId="6135C5C8" w14:textId="77777777" w:rsidTr="00943708">
        <w:trPr>
          <w:trHeight w:val="1100"/>
        </w:trPr>
        <w:tc>
          <w:tcPr>
            <w:tcW w:w="2807" w:type="dxa"/>
            <w:tcMar>
              <w:top w:w="100" w:type="dxa"/>
              <w:left w:w="100" w:type="dxa"/>
              <w:bottom w:w="100" w:type="dxa"/>
              <w:right w:w="100" w:type="dxa"/>
            </w:tcMar>
          </w:tcPr>
          <w:p w14:paraId="33E99354" w14:textId="77777777" w:rsidR="00CA3F45" w:rsidRPr="003A06B5" w:rsidRDefault="00000000">
            <w:r w:rsidRPr="003A06B5">
              <w:t>Brand Reputation and Large Subscriber Base</w:t>
            </w:r>
          </w:p>
        </w:tc>
        <w:tc>
          <w:tcPr>
            <w:tcW w:w="1071" w:type="dxa"/>
            <w:tcMar>
              <w:top w:w="100" w:type="dxa"/>
              <w:left w:w="100" w:type="dxa"/>
              <w:bottom w:w="100" w:type="dxa"/>
              <w:right w:w="100" w:type="dxa"/>
            </w:tcMar>
          </w:tcPr>
          <w:p w14:paraId="22C5CAEB" w14:textId="77777777" w:rsidR="00CA3F45" w:rsidRPr="003A06B5" w:rsidRDefault="00000000">
            <w:r w:rsidRPr="003A06B5">
              <w:rPr>
                <w:rFonts w:ascii="Arial Unicode MS" w:eastAsia="Arial Unicode MS" w:hAnsi="Arial Unicode MS" w:cs="Arial Unicode MS"/>
              </w:rPr>
              <w:t>✓</w:t>
            </w:r>
          </w:p>
        </w:tc>
        <w:tc>
          <w:tcPr>
            <w:tcW w:w="815" w:type="dxa"/>
            <w:tcMar>
              <w:top w:w="100" w:type="dxa"/>
              <w:left w:w="100" w:type="dxa"/>
              <w:bottom w:w="100" w:type="dxa"/>
              <w:right w:w="100" w:type="dxa"/>
            </w:tcMar>
          </w:tcPr>
          <w:p w14:paraId="19066534" w14:textId="77777777" w:rsidR="00CA3F45" w:rsidRPr="003A06B5" w:rsidRDefault="00000000">
            <w:r w:rsidRPr="003A06B5">
              <w:t>Partial</w:t>
            </w:r>
          </w:p>
        </w:tc>
        <w:tc>
          <w:tcPr>
            <w:tcW w:w="1228" w:type="dxa"/>
            <w:tcMar>
              <w:top w:w="100" w:type="dxa"/>
              <w:left w:w="100" w:type="dxa"/>
              <w:bottom w:w="100" w:type="dxa"/>
              <w:right w:w="100" w:type="dxa"/>
            </w:tcMar>
          </w:tcPr>
          <w:p w14:paraId="2565287A" w14:textId="77777777" w:rsidR="00CA3F45" w:rsidRPr="003A06B5" w:rsidRDefault="00000000">
            <w:r w:rsidRPr="003A06B5">
              <w:t>Partial</w:t>
            </w:r>
          </w:p>
        </w:tc>
        <w:tc>
          <w:tcPr>
            <w:tcW w:w="1228" w:type="dxa"/>
            <w:tcMar>
              <w:top w:w="100" w:type="dxa"/>
              <w:left w:w="100" w:type="dxa"/>
              <w:bottom w:w="100" w:type="dxa"/>
              <w:right w:w="100" w:type="dxa"/>
            </w:tcMar>
          </w:tcPr>
          <w:p w14:paraId="34CE86B8" w14:textId="77777777" w:rsidR="00CA3F45" w:rsidRPr="003A06B5" w:rsidRDefault="00000000">
            <w:r w:rsidRPr="003A06B5">
              <w:rPr>
                <w:rFonts w:ascii="Arial Unicode MS" w:eastAsia="Arial Unicode MS" w:hAnsi="Arial Unicode MS" w:cs="Arial Unicode MS"/>
              </w:rPr>
              <w:t>✓</w:t>
            </w:r>
          </w:p>
        </w:tc>
        <w:tc>
          <w:tcPr>
            <w:tcW w:w="2209" w:type="dxa"/>
            <w:tcMar>
              <w:top w:w="100" w:type="dxa"/>
              <w:left w:w="100" w:type="dxa"/>
              <w:bottom w:w="100" w:type="dxa"/>
              <w:right w:w="100" w:type="dxa"/>
            </w:tcMar>
          </w:tcPr>
          <w:p w14:paraId="721315BC" w14:textId="77777777" w:rsidR="00CA3F45" w:rsidRPr="003A06B5" w:rsidRDefault="00000000">
            <w:r w:rsidRPr="003A06B5">
              <w:t>Temporary Competitive Advantage</w:t>
            </w:r>
          </w:p>
        </w:tc>
      </w:tr>
    </w:tbl>
    <w:p w14:paraId="0066B21E" w14:textId="02D59EFD" w:rsidR="00361933" w:rsidRPr="003A06B5" w:rsidRDefault="00A729EB" w:rsidP="00361933">
      <w:pPr>
        <w:jc w:val="center"/>
        <w:rPr>
          <w:b/>
          <w:bCs/>
        </w:rPr>
      </w:pPr>
      <w:r w:rsidRPr="003A06B5">
        <w:rPr>
          <w:b/>
          <w:bCs/>
        </w:rPr>
        <w:t xml:space="preserve">Table 3: </w:t>
      </w:r>
      <w:r w:rsidR="00361933" w:rsidRPr="003A06B5">
        <w:rPr>
          <w:b/>
          <w:bCs/>
        </w:rPr>
        <w:t>VRIO analysis</w:t>
      </w:r>
    </w:p>
    <w:p w14:paraId="4EE44463" w14:textId="1FF13DFC" w:rsidR="00361933" w:rsidRPr="003A06B5" w:rsidRDefault="00361933" w:rsidP="00361933">
      <w:pPr>
        <w:jc w:val="center"/>
      </w:pPr>
      <w:r w:rsidRPr="003A06B5">
        <w:t>(Source: Self-created)</w:t>
      </w:r>
    </w:p>
    <w:p w14:paraId="66F1667E" w14:textId="4162510E" w:rsidR="00CA3F45" w:rsidRPr="003A06B5" w:rsidRDefault="00000000">
      <w:r w:rsidRPr="003A06B5">
        <w:t xml:space="preserve">This analysis shows that Jio's digital network and its ecosystem of products and services, across the country, fit all four VRIO criteria, and thus offers a sustainable competitive advantage. </w:t>
      </w:r>
    </w:p>
    <w:p w14:paraId="55F5CBA2" w14:textId="77777777" w:rsidR="00CA3F45" w:rsidRPr="003A06B5" w:rsidRDefault="00000000">
      <w:pPr>
        <w:pStyle w:val="Heading3"/>
      </w:pPr>
      <w:bookmarkStart w:id="26" w:name="_60yps29h5f50" w:colFirst="0" w:colLast="0"/>
      <w:bookmarkStart w:id="27" w:name="_Toc236868900"/>
      <w:bookmarkEnd w:id="26"/>
      <w:r w:rsidRPr="003A06B5">
        <w:lastRenderedPageBreak/>
        <w:t>2.3.3 Value Chain Analysis</w:t>
      </w:r>
      <w:bookmarkEnd w:id="27"/>
    </w:p>
    <w:tbl>
      <w:tblPr>
        <w:tblStyle w:val="a2"/>
        <w:tblW w:w="914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315"/>
        <w:gridCol w:w="6830"/>
      </w:tblGrid>
      <w:tr w:rsidR="00CA3F45" w:rsidRPr="003A06B5" w14:paraId="6AF04924" w14:textId="77777777" w:rsidTr="00943708">
        <w:trPr>
          <w:trHeight w:val="800"/>
        </w:trPr>
        <w:tc>
          <w:tcPr>
            <w:tcW w:w="2315" w:type="dxa"/>
            <w:tcMar>
              <w:top w:w="100" w:type="dxa"/>
              <w:left w:w="100" w:type="dxa"/>
              <w:bottom w:w="100" w:type="dxa"/>
              <w:right w:w="100" w:type="dxa"/>
            </w:tcMar>
          </w:tcPr>
          <w:p w14:paraId="5191FA37" w14:textId="77777777" w:rsidR="00CA3F45" w:rsidRPr="003A06B5" w:rsidRDefault="00000000">
            <w:pPr>
              <w:jc w:val="center"/>
            </w:pPr>
            <w:r w:rsidRPr="003A06B5">
              <w:rPr>
                <w:b/>
                <w:bCs/>
              </w:rPr>
              <w:t>Value Chain Activity</w:t>
            </w:r>
          </w:p>
        </w:tc>
        <w:tc>
          <w:tcPr>
            <w:tcW w:w="6830" w:type="dxa"/>
            <w:tcMar>
              <w:top w:w="100" w:type="dxa"/>
              <w:left w:w="100" w:type="dxa"/>
              <w:bottom w:w="100" w:type="dxa"/>
              <w:right w:w="100" w:type="dxa"/>
            </w:tcMar>
          </w:tcPr>
          <w:p w14:paraId="6838ED30" w14:textId="77777777" w:rsidR="00CA3F45" w:rsidRPr="003A06B5" w:rsidRDefault="00000000">
            <w:pPr>
              <w:jc w:val="center"/>
            </w:pPr>
            <w:r w:rsidRPr="003A06B5">
              <w:rPr>
                <w:b/>
                <w:bCs/>
              </w:rPr>
              <w:t>Evaluation</w:t>
            </w:r>
          </w:p>
        </w:tc>
      </w:tr>
      <w:tr w:rsidR="00CA3F45" w:rsidRPr="003A06B5" w14:paraId="1A6A4C7E" w14:textId="77777777" w:rsidTr="00943708">
        <w:trPr>
          <w:trHeight w:val="1100"/>
        </w:trPr>
        <w:tc>
          <w:tcPr>
            <w:tcW w:w="2315" w:type="dxa"/>
            <w:tcMar>
              <w:top w:w="100" w:type="dxa"/>
              <w:left w:w="100" w:type="dxa"/>
              <w:bottom w:w="100" w:type="dxa"/>
              <w:right w:w="100" w:type="dxa"/>
            </w:tcMar>
          </w:tcPr>
          <w:p w14:paraId="1F32C9D7" w14:textId="77777777" w:rsidR="00CA3F45" w:rsidRPr="003A06B5" w:rsidRDefault="00000000">
            <w:r w:rsidRPr="003A06B5">
              <w:rPr>
                <w:b/>
                <w:bCs/>
              </w:rPr>
              <w:t>Inbound Logistics</w:t>
            </w:r>
          </w:p>
        </w:tc>
        <w:tc>
          <w:tcPr>
            <w:tcW w:w="6830" w:type="dxa"/>
            <w:tcMar>
              <w:top w:w="100" w:type="dxa"/>
              <w:left w:w="100" w:type="dxa"/>
              <w:bottom w:w="100" w:type="dxa"/>
              <w:right w:w="100" w:type="dxa"/>
            </w:tcMar>
          </w:tcPr>
          <w:p w14:paraId="7A75F5F9" w14:textId="77777777" w:rsidR="00CA3F45" w:rsidRPr="003A06B5" w:rsidRDefault="00000000">
            <w:r w:rsidRPr="003A06B5">
              <w:t>Long-term supplier partnerships and strategic procurement of all network equipment, spectrum resources and technology enable operational reliability and scalability.</w:t>
            </w:r>
          </w:p>
        </w:tc>
      </w:tr>
      <w:tr w:rsidR="00CA3F45" w:rsidRPr="003A06B5" w14:paraId="1D5311D8" w14:textId="77777777" w:rsidTr="00943708">
        <w:trPr>
          <w:trHeight w:val="1100"/>
        </w:trPr>
        <w:tc>
          <w:tcPr>
            <w:tcW w:w="2315" w:type="dxa"/>
            <w:tcMar>
              <w:top w:w="100" w:type="dxa"/>
              <w:left w:w="100" w:type="dxa"/>
              <w:bottom w:w="100" w:type="dxa"/>
              <w:right w:w="100" w:type="dxa"/>
            </w:tcMar>
          </w:tcPr>
          <w:p w14:paraId="7B053B23" w14:textId="77777777" w:rsidR="00CA3F45" w:rsidRPr="003A06B5" w:rsidRDefault="00000000">
            <w:r w:rsidRPr="003A06B5">
              <w:rPr>
                <w:b/>
                <w:bCs/>
              </w:rPr>
              <w:t>Operations</w:t>
            </w:r>
          </w:p>
        </w:tc>
        <w:tc>
          <w:tcPr>
            <w:tcW w:w="6830" w:type="dxa"/>
            <w:tcMar>
              <w:top w:w="100" w:type="dxa"/>
              <w:left w:w="100" w:type="dxa"/>
              <w:bottom w:w="100" w:type="dxa"/>
              <w:right w:w="100" w:type="dxa"/>
            </w:tcMar>
          </w:tcPr>
          <w:p w14:paraId="12BAA4DB" w14:textId="77777777" w:rsidR="00CA3F45" w:rsidRPr="003A06B5" w:rsidRDefault="00000000">
            <w:r w:rsidRPr="003A06B5">
              <w:t xml:space="preserve">Creative, advanced nationwide 4G/5G infrastructure, fibre networks, data centres and digital platforms provide quality network connectivity and digital services efficiently across the nation (Skosana </w:t>
            </w:r>
            <w:r w:rsidRPr="003A06B5">
              <w:rPr>
                <w:i/>
                <w:iCs/>
              </w:rPr>
              <w:t xml:space="preserve">et al. </w:t>
            </w:r>
            <w:r w:rsidRPr="003A06B5">
              <w:t>2024).</w:t>
            </w:r>
          </w:p>
        </w:tc>
      </w:tr>
      <w:tr w:rsidR="00CA3F45" w:rsidRPr="003A06B5" w14:paraId="2628AD50" w14:textId="77777777" w:rsidTr="00943708">
        <w:trPr>
          <w:trHeight w:val="1100"/>
        </w:trPr>
        <w:tc>
          <w:tcPr>
            <w:tcW w:w="2315" w:type="dxa"/>
            <w:tcMar>
              <w:top w:w="100" w:type="dxa"/>
              <w:left w:w="100" w:type="dxa"/>
              <w:bottom w:w="100" w:type="dxa"/>
              <w:right w:w="100" w:type="dxa"/>
            </w:tcMar>
          </w:tcPr>
          <w:p w14:paraId="16E04C5C" w14:textId="77777777" w:rsidR="00CA3F45" w:rsidRPr="003A06B5" w:rsidRDefault="00000000">
            <w:r w:rsidRPr="003A06B5">
              <w:rPr>
                <w:b/>
                <w:bCs/>
              </w:rPr>
              <w:t>Outbound Logistics</w:t>
            </w:r>
          </w:p>
        </w:tc>
        <w:tc>
          <w:tcPr>
            <w:tcW w:w="6830" w:type="dxa"/>
            <w:tcMar>
              <w:top w:w="100" w:type="dxa"/>
              <w:left w:w="100" w:type="dxa"/>
              <w:bottom w:w="100" w:type="dxa"/>
              <w:right w:w="100" w:type="dxa"/>
            </w:tcMar>
          </w:tcPr>
          <w:p w14:paraId="35DE2470" w14:textId="77777777" w:rsidR="00CA3F45" w:rsidRPr="003A06B5" w:rsidRDefault="00000000">
            <w:r w:rsidRPr="003A06B5">
              <w:t>Digital delivery generation makes it easier to get mobile, broadband and enterprise services to a nation with reduced physical distribution costs.</w:t>
            </w:r>
          </w:p>
        </w:tc>
      </w:tr>
      <w:tr w:rsidR="00CA3F45" w:rsidRPr="003A06B5" w14:paraId="132CBB4D" w14:textId="77777777" w:rsidTr="00943708">
        <w:trPr>
          <w:trHeight w:val="800"/>
        </w:trPr>
        <w:tc>
          <w:tcPr>
            <w:tcW w:w="2315" w:type="dxa"/>
            <w:tcMar>
              <w:top w:w="100" w:type="dxa"/>
              <w:left w:w="100" w:type="dxa"/>
              <w:bottom w:w="100" w:type="dxa"/>
              <w:right w:w="100" w:type="dxa"/>
            </w:tcMar>
          </w:tcPr>
          <w:p w14:paraId="018D9AA0" w14:textId="77777777" w:rsidR="00CA3F45" w:rsidRPr="003A06B5" w:rsidRDefault="00000000">
            <w:r w:rsidRPr="003A06B5">
              <w:rPr>
                <w:b/>
                <w:bCs/>
              </w:rPr>
              <w:t>Marketing and Sales</w:t>
            </w:r>
          </w:p>
        </w:tc>
        <w:tc>
          <w:tcPr>
            <w:tcW w:w="6830" w:type="dxa"/>
            <w:tcMar>
              <w:top w:w="100" w:type="dxa"/>
              <w:left w:w="100" w:type="dxa"/>
              <w:bottom w:w="100" w:type="dxa"/>
              <w:right w:w="100" w:type="dxa"/>
            </w:tcMar>
          </w:tcPr>
          <w:p w14:paraId="3071A752" w14:textId="77777777" w:rsidR="00CA3F45" w:rsidRPr="003A06B5" w:rsidRDefault="00000000">
            <w:r w:rsidRPr="003A06B5">
              <w:t xml:space="preserve">Integration of pricing strategies, aggregation of digital services, and brand recognition are important factors in customer acquisition and retention (Zakaria </w:t>
            </w:r>
            <w:r w:rsidRPr="003A06B5">
              <w:rPr>
                <w:i/>
                <w:iCs/>
              </w:rPr>
              <w:t xml:space="preserve">et al. </w:t>
            </w:r>
            <w:r w:rsidRPr="003A06B5">
              <w:t>2024).</w:t>
            </w:r>
          </w:p>
        </w:tc>
      </w:tr>
      <w:tr w:rsidR="00CA3F45" w:rsidRPr="003A06B5" w14:paraId="5E7DB6AF" w14:textId="77777777" w:rsidTr="00943708">
        <w:trPr>
          <w:trHeight w:val="1100"/>
        </w:trPr>
        <w:tc>
          <w:tcPr>
            <w:tcW w:w="2315" w:type="dxa"/>
            <w:tcMar>
              <w:top w:w="100" w:type="dxa"/>
              <w:left w:w="100" w:type="dxa"/>
              <w:bottom w:w="100" w:type="dxa"/>
              <w:right w:w="100" w:type="dxa"/>
            </w:tcMar>
          </w:tcPr>
          <w:p w14:paraId="361A3507" w14:textId="77777777" w:rsidR="00CA3F45" w:rsidRPr="003A06B5" w:rsidRDefault="00000000">
            <w:r w:rsidRPr="003A06B5">
              <w:rPr>
                <w:b/>
                <w:bCs/>
              </w:rPr>
              <w:t>Service</w:t>
            </w:r>
          </w:p>
        </w:tc>
        <w:tc>
          <w:tcPr>
            <w:tcW w:w="6830" w:type="dxa"/>
            <w:tcMar>
              <w:top w:w="100" w:type="dxa"/>
              <w:left w:w="100" w:type="dxa"/>
              <w:bottom w:w="100" w:type="dxa"/>
              <w:right w:w="100" w:type="dxa"/>
            </w:tcMar>
          </w:tcPr>
          <w:p w14:paraId="26712AA5" w14:textId="77777777" w:rsidR="00CA3F45" w:rsidRPr="003A06B5" w:rsidRDefault="00000000">
            <w:r w:rsidRPr="003A06B5">
              <w:t>Trained staff to respond to customers' inquiries, digital self-service options and frequent service development build customer satisfaction and loyalty.</w:t>
            </w:r>
          </w:p>
        </w:tc>
      </w:tr>
      <w:tr w:rsidR="00CA3F45" w:rsidRPr="003A06B5" w14:paraId="38C8A45C" w14:textId="77777777" w:rsidTr="00943708">
        <w:trPr>
          <w:trHeight w:val="800"/>
        </w:trPr>
        <w:tc>
          <w:tcPr>
            <w:tcW w:w="2315" w:type="dxa"/>
            <w:tcMar>
              <w:top w:w="100" w:type="dxa"/>
              <w:left w:w="100" w:type="dxa"/>
              <w:bottom w:w="100" w:type="dxa"/>
              <w:right w:w="100" w:type="dxa"/>
            </w:tcMar>
          </w:tcPr>
          <w:p w14:paraId="17D64100" w14:textId="77777777" w:rsidR="00CA3F45" w:rsidRPr="003A06B5" w:rsidRDefault="00000000">
            <w:r w:rsidRPr="003A06B5">
              <w:rPr>
                <w:b/>
                <w:bCs/>
              </w:rPr>
              <w:lastRenderedPageBreak/>
              <w:t>Infrastructure</w:t>
            </w:r>
          </w:p>
        </w:tc>
        <w:tc>
          <w:tcPr>
            <w:tcW w:w="6830" w:type="dxa"/>
            <w:tcMar>
              <w:top w:w="100" w:type="dxa"/>
              <w:left w:w="100" w:type="dxa"/>
              <w:bottom w:w="100" w:type="dxa"/>
              <w:right w:w="100" w:type="dxa"/>
            </w:tcMar>
          </w:tcPr>
          <w:p w14:paraId="11886648" w14:textId="77777777" w:rsidR="00CA3F45" w:rsidRPr="003A06B5" w:rsidRDefault="00000000">
            <w:r w:rsidRPr="003A06B5">
              <w:t>Strategic execution is achieved through strong governance, financial management and organisational systems.</w:t>
            </w:r>
          </w:p>
        </w:tc>
      </w:tr>
      <w:tr w:rsidR="00CA3F45" w:rsidRPr="003A06B5" w14:paraId="0E13E8AE" w14:textId="77777777" w:rsidTr="00943708">
        <w:trPr>
          <w:trHeight w:val="800"/>
        </w:trPr>
        <w:tc>
          <w:tcPr>
            <w:tcW w:w="2315" w:type="dxa"/>
            <w:tcMar>
              <w:top w:w="100" w:type="dxa"/>
              <w:left w:w="100" w:type="dxa"/>
              <w:bottom w:w="100" w:type="dxa"/>
              <w:right w:w="100" w:type="dxa"/>
            </w:tcMar>
          </w:tcPr>
          <w:p w14:paraId="04562CDA" w14:textId="77777777" w:rsidR="00CA3F45" w:rsidRPr="003A06B5" w:rsidRDefault="00000000">
            <w:r w:rsidRPr="003A06B5">
              <w:rPr>
                <w:b/>
                <w:bCs/>
              </w:rPr>
              <w:t>Human Resource Management</w:t>
            </w:r>
          </w:p>
        </w:tc>
        <w:tc>
          <w:tcPr>
            <w:tcW w:w="6830" w:type="dxa"/>
            <w:tcMar>
              <w:top w:w="100" w:type="dxa"/>
              <w:left w:w="100" w:type="dxa"/>
              <w:bottom w:w="100" w:type="dxa"/>
              <w:right w:w="100" w:type="dxa"/>
            </w:tcMar>
          </w:tcPr>
          <w:p w14:paraId="790348FC" w14:textId="77777777" w:rsidR="00CA3F45" w:rsidRPr="003A06B5" w:rsidRDefault="00000000">
            <w:r w:rsidRPr="003A06B5">
              <w:t xml:space="preserve">Skilled technical professionals and experienced leadership facilitate innovation and operational excellence (Antony </w:t>
            </w:r>
            <w:r w:rsidRPr="003A06B5">
              <w:rPr>
                <w:i/>
                <w:iCs/>
              </w:rPr>
              <w:t xml:space="preserve">et al. </w:t>
            </w:r>
            <w:r w:rsidRPr="003A06B5">
              <w:t>2026).</w:t>
            </w:r>
          </w:p>
        </w:tc>
      </w:tr>
      <w:tr w:rsidR="00CA3F45" w:rsidRPr="003A06B5" w14:paraId="5152D1D1" w14:textId="77777777" w:rsidTr="00943708">
        <w:trPr>
          <w:trHeight w:val="800"/>
        </w:trPr>
        <w:tc>
          <w:tcPr>
            <w:tcW w:w="2315" w:type="dxa"/>
            <w:tcMar>
              <w:top w:w="100" w:type="dxa"/>
              <w:left w:w="100" w:type="dxa"/>
              <w:bottom w:w="100" w:type="dxa"/>
              <w:right w:w="100" w:type="dxa"/>
            </w:tcMar>
          </w:tcPr>
          <w:p w14:paraId="2CD21BE0" w14:textId="77777777" w:rsidR="00CA3F45" w:rsidRPr="003A06B5" w:rsidRDefault="00000000">
            <w:r w:rsidRPr="003A06B5">
              <w:rPr>
                <w:b/>
                <w:bCs/>
              </w:rPr>
              <w:t>Technology Development</w:t>
            </w:r>
          </w:p>
        </w:tc>
        <w:tc>
          <w:tcPr>
            <w:tcW w:w="6830" w:type="dxa"/>
            <w:tcMar>
              <w:top w:w="100" w:type="dxa"/>
              <w:left w:w="100" w:type="dxa"/>
              <w:bottom w:w="100" w:type="dxa"/>
              <w:right w:w="100" w:type="dxa"/>
            </w:tcMar>
          </w:tcPr>
          <w:p w14:paraId="138430DA" w14:textId="77777777" w:rsidR="00CA3F45" w:rsidRPr="003A06B5" w:rsidRDefault="00000000">
            <w:r w:rsidRPr="003A06B5">
              <w:t>Ongoing investment in 5G, Artificial Intelligence, Cloud Computing and digital platforms bolsters innovation capacity.</w:t>
            </w:r>
          </w:p>
        </w:tc>
      </w:tr>
      <w:tr w:rsidR="00CA3F45" w:rsidRPr="003A06B5" w14:paraId="108ACD8E" w14:textId="77777777" w:rsidTr="00943708">
        <w:trPr>
          <w:trHeight w:val="800"/>
        </w:trPr>
        <w:tc>
          <w:tcPr>
            <w:tcW w:w="2315" w:type="dxa"/>
            <w:tcMar>
              <w:top w:w="100" w:type="dxa"/>
              <w:left w:w="100" w:type="dxa"/>
              <w:bottom w:w="100" w:type="dxa"/>
              <w:right w:w="100" w:type="dxa"/>
            </w:tcMar>
          </w:tcPr>
          <w:p w14:paraId="714828B9" w14:textId="77777777" w:rsidR="00CA3F45" w:rsidRPr="003A06B5" w:rsidRDefault="00000000">
            <w:r w:rsidRPr="003A06B5">
              <w:rPr>
                <w:b/>
                <w:bCs/>
              </w:rPr>
              <w:t>Procurement</w:t>
            </w:r>
          </w:p>
        </w:tc>
        <w:tc>
          <w:tcPr>
            <w:tcW w:w="6830" w:type="dxa"/>
            <w:tcMar>
              <w:top w:w="100" w:type="dxa"/>
              <w:left w:w="100" w:type="dxa"/>
              <w:bottom w:w="100" w:type="dxa"/>
              <w:right w:w="100" w:type="dxa"/>
            </w:tcMar>
          </w:tcPr>
          <w:p w14:paraId="784F2D53" w14:textId="77777777" w:rsidR="00CA3F45" w:rsidRPr="003A06B5" w:rsidRDefault="00000000">
            <w:r w:rsidRPr="003A06B5">
              <w:t>Effective procurement procedures and collaborations enhance cost efficiency and contribute to the advancement of technologies.</w:t>
            </w:r>
          </w:p>
        </w:tc>
      </w:tr>
    </w:tbl>
    <w:p w14:paraId="7CE0D766" w14:textId="0AD70FCB" w:rsidR="00361933" w:rsidRPr="003A06B5" w:rsidRDefault="00361933" w:rsidP="00361933">
      <w:pPr>
        <w:jc w:val="center"/>
        <w:rPr>
          <w:b/>
          <w:bCs/>
        </w:rPr>
      </w:pPr>
      <w:bookmarkStart w:id="28" w:name="_3s7bknx0yana" w:colFirst="0" w:colLast="0"/>
      <w:bookmarkEnd w:id="28"/>
      <w:r w:rsidRPr="003A06B5">
        <w:rPr>
          <w:b/>
          <w:bCs/>
        </w:rPr>
        <w:t>Table 4: Value Chain Analysis</w:t>
      </w:r>
    </w:p>
    <w:p w14:paraId="58EE75E6" w14:textId="4863298B" w:rsidR="00361933" w:rsidRPr="003A06B5" w:rsidRDefault="00361933" w:rsidP="00361933">
      <w:pPr>
        <w:jc w:val="center"/>
      </w:pPr>
      <w:r w:rsidRPr="003A06B5">
        <w:t>(Source: Self-created)</w:t>
      </w:r>
    </w:p>
    <w:p w14:paraId="625CD3C9" w14:textId="2D2844B6" w:rsidR="002637B8" w:rsidRPr="003A06B5" w:rsidRDefault="00000000" w:rsidP="00361933">
      <w:pPr>
        <w:pStyle w:val="Heading2"/>
      </w:pPr>
      <w:bookmarkStart w:id="29" w:name="_Toc236868901"/>
      <w:r w:rsidRPr="003A06B5">
        <w:t>2.4 SWOT Analysis</w:t>
      </w:r>
      <w:bookmarkEnd w:id="29"/>
    </w:p>
    <w:tbl>
      <w:tblPr>
        <w:tblStyle w:val="a3"/>
        <w:tblW w:w="914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925"/>
        <w:gridCol w:w="4220"/>
      </w:tblGrid>
      <w:tr w:rsidR="00CA3F45" w:rsidRPr="003A06B5" w14:paraId="5001BBDB" w14:textId="77777777" w:rsidTr="00943708">
        <w:trPr>
          <w:trHeight w:val="515"/>
        </w:trPr>
        <w:tc>
          <w:tcPr>
            <w:tcW w:w="4925" w:type="dxa"/>
            <w:tcMar>
              <w:top w:w="100" w:type="dxa"/>
              <w:left w:w="100" w:type="dxa"/>
              <w:bottom w:w="100" w:type="dxa"/>
              <w:right w:w="100" w:type="dxa"/>
            </w:tcMar>
          </w:tcPr>
          <w:p w14:paraId="6AC3DE12" w14:textId="77777777" w:rsidR="00CA3F45" w:rsidRPr="003A06B5" w:rsidRDefault="00000000">
            <w:pPr>
              <w:jc w:val="center"/>
            </w:pPr>
            <w:r w:rsidRPr="003A06B5">
              <w:rPr>
                <w:b/>
                <w:bCs/>
              </w:rPr>
              <w:t>Strengths</w:t>
            </w:r>
          </w:p>
        </w:tc>
        <w:tc>
          <w:tcPr>
            <w:tcW w:w="4220" w:type="dxa"/>
            <w:tcMar>
              <w:top w:w="100" w:type="dxa"/>
              <w:left w:w="100" w:type="dxa"/>
              <w:bottom w:w="100" w:type="dxa"/>
              <w:right w:w="100" w:type="dxa"/>
            </w:tcMar>
          </w:tcPr>
          <w:p w14:paraId="772B379F" w14:textId="77777777" w:rsidR="00CA3F45" w:rsidRPr="003A06B5" w:rsidRDefault="00000000">
            <w:pPr>
              <w:jc w:val="center"/>
            </w:pPr>
            <w:r w:rsidRPr="003A06B5">
              <w:rPr>
                <w:b/>
                <w:bCs/>
              </w:rPr>
              <w:t>Weaknesses</w:t>
            </w:r>
          </w:p>
        </w:tc>
      </w:tr>
      <w:tr w:rsidR="00CA3F45" w:rsidRPr="003A06B5" w14:paraId="30785ADF" w14:textId="77777777" w:rsidTr="00943708">
        <w:trPr>
          <w:trHeight w:val="1670"/>
        </w:trPr>
        <w:tc>
          <w:tcPr>
            <w:tcW w:w="4925" w:type="dxa"/>
            <w:tcMar>
              <w:top w:w="100" w:type="dxa"/>
              <w:left w:w="100" w:type="dxa"/>
              <w:bottom w:w="100" w:type="dxa"/>
              <w:right w:w="100" w:type="dxa"/>
            </w:tcMar>
          </w:tcPr>
          <w:p w14:paraId="6D90AC61" w14:textId="77777777" w:rsidR="00CA3F45" w:rsidRPr="003A06B5" w:rsidRDefault="00000000">
            <w:r w:rsidRPr="003A06B5">
              <w:t xml:space="preserve">Sustainable competitive advantage and large-scale delivery of digital services are enabled by the country's vast nationwide network infrastructure for 4G/5G, along with </w:t>
            </w:r>
            <w:r w:rsidRPr="003A06B5">
              <w:lastRenderedPageBreak/>
              <w:t xml:space="preserve">a meaningful spectrum portfolio (Tummala </w:t>
            </w:r>
            <w:r w:rsidRPr="003A06B5">
              <w:rPr>
                <w:i/>
                <w:iCs/>
              </w:rPr>
              <w:t xml:space="preserve">et al. </w:t>
            </w:r>
            <w:r w:rsidRPr="003A06B5">
              <w:t>2025).</w:t>
            </w:r>
          </w:p>
        </w:tc>
        <w:tc>
          <w:tcPr>
            <w:tcW w:w="4220" w:type="dxa"/>
            <w:tcMar>
              <w:top w:w="100" w:type="dxa"/>
              <w:left w:w="100" w:type="dxa"/>
              <w:bottom w:w="100" w:type="dxa"/>
              <w:right w:w="100" w:type="dxa"/>
            </w:tcMar>
          </w:tcPr>
          <w:p w14:paraId="6231EDB0" w14:textId="77777777" w:rsidR="00CA3F45" w:rsidRPr="003A06B5" w:rsidRDefault="00000000">
            <w:r w:rsidRPr="003A06B5">
              <w:lastRenderedPageBreak/>
              <w:t>Continuous investment needs, such as investments in spectrum, in the network and emerging technologies, create cash utilisation and return pressure.</w:t>
            </w:r>
          </w:p>
        </w:tc>
      </w:tr>
      <w:tr w:rsidR="00CA3F45" w:rsidRPr="003A06B5" w14:paraId="3B692763" w14:textId="77777777" w:rsidTr="00943708">
        <w:trPr>
          <w:trHeight w:val="1670"/>
        </w:trPr>
        <w:tc>
          <w:tcPr>
            <w:tcW w:w="4925" w:type="dxa"/>
            <w:tcMar>
              <w:top w:w="100" w:type="dxa"/>
              <w:left w:w="100" w:type="dxa"/>
              <w:bottom w:w="100" w:type="dxa"/>
              <w:right w:w="100" w:type="dxa"/>
            </w:tcMar>
          </w:tcPr>
          <w:p w14:paraId="1442E000" w14:textId="77777777" w:rsidR="00CA3F45" w:rsidRPr="003A06B5" w:rsidRDefault="00000000">
            <w:r w:rsidRPr="003A06B5">
              <w:t>Resources are available to support innovation and strategic growth through financial performance and rising revenue and operating cash flows.</w:t>
            </w:r>
          </w:p>
        </w:tc>
        <w:tc>
          <w:tcPr>
            <w:tcW w:w="4220" w:type="dxa"/>
            <w:tcMar>
              <w:top w:w="100" w:type="dxa"/>
              <w:left w:w="100" w:type="dxa"/>
              <w:bottom w:w="100" w:type="dxa"/>
              <w:right w:w="100" w:type="dxa"/>
            </w:tcMar>
          </w:tcPr>
          <w:p w14:paraId="6498224F" w14:textId="77777777" w:rsidR="00CA3F45" w:rsidRPr="003A06B5" w:rsidRDefault="00000000">
            <w:r w:rsidRPr="003A06B5">
              <w:t>There is high reliance on India market, so lack of geographical diversification and greater exposure to regulatory and economic changes in India.</w:t>
            </w:r>
          </w:p>
        </w:tc>
      </w:tr>
      <w:tr w:rsidR="00CA3F45" w:rsidRPr="003A06B5" w14:paraId="2CF8DE5D" w14:textId="77777777" w:rsidTr="00943708">
        <w:trPr>
          <w:trHeight w:val="1670"/>
        </w:trPr>
        <w:tc>
          <w:tcPr>
            <w:tcW w:w="4925" w:type="dxa"/>
            <w:tcMar>
              <w:top w:w="100" w:type="dxa"/>
              <w:left w:w="100" w:type="dxa"/>
              <w:bottom w:w="100" w:type="dxa"/>
              <w:right w:w="100" w:type="dxa"/>
            </w:tcMar>
          </w:tcPr>
          <w:p w14:paraId="4C18D004" w14:textId="1E35A69B" w:rsidR="00CA3F45" w:rsidRPr="003A06B5" w:rsidRDefault="00000000">
            <w:r w:rsidRPr="003A06B5">
              <w:t>Integrated digital ecosystem (tele</w:t>
            </w:r>
            <w:r w:rsidR="002637B8" w:rsidRPr="003A06B5">
              <w:t>-</w:t>
            </w:r>
            <w:r w:rsidRPr="003A06B5">
              <w:t>communications, broadband, cloud, entertainment and enterprise services) contributes to improved customer retention and support for cross-selling.</w:t>
            </w:r>
          </w:p>
        </w:tc>
        <w:tc>
          <w:tcPr>
            <w:tcW w:w="4220" w:type="dxa"/>
            <w:tcMar>
              <w:top w:w="100" w:type="dxa"/>
              <w:left w:w="100" w:type="dxa"/>
              <w:bottom w:w="100" w:type="dxa"/>
              <w:right w:w="100" w:type="dxa"/>
            </w:tcMar>
          </w:tcPr>
          <w:p w14:paraId="6EF0F521" w14:textId="77777777" w:rsidR="00CA3F45" w:rsidRPr="003A06B5" w:rsidRDefault="00000000">
            <w:r w:rsidRPr="003A06B5">
              <w:t xml:space="preserve">Technological developments are accelerating and require constant innovation, greater operational complexity and risk of technology obsolescence (Ates and </w:t>
            </w:r>
            <w:proofErr w:type="spellStart"/>
            <w:r w:rsidRPr="003A06B5">
              <w:t>Acur</w:t>
            </w:r>
            <w:proofErr w:type="spellEnd"/>
            <w:r w:rsidRPr="003A06B5">
              <w:t>, 2022).</w:t>
            </w:r>
          </w:p>
        </w:tc>
      </w:tr>
    </w:tbl>
    <w:p w14:paraId="62775480" w14:textId="77777777" w:rsidR="00CA3F45" w:rsidRPr="003A06B5" w:rsidRDefault="00CA3F45"/>
    <w:tbl>
      <w:tblPr>
        <w:tblStyle w:val="a4"/>
        <w:tblW w:w="914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835"/>
        <w:gridCol w:w="4310"/>
      </w:tblGrid>
      <w:tr w:rsidR="00CA3F45" w:rsidRPr="003A06B5" w14:paraId="68AE0052" w14:textId="77777777" w:rsidTr="00943708">
        <w:trPr>
          <w:trHeight w:val="515"/>
        </w:trPr>
        <w:tc>
          <w:tcPr>
            <w:tcW w:w="4835" w:type="dxa"/>
            <w:tcMar>
              <w:top w:w="100" w:type="dxa"/>
              <w:left w:w="100" w:type="dxa"/>
              <w:bottom w:w="100" w:type="dxa"/>
              <w:right w:w="100" w:type="dxa"/>
            </w:tcMar>
          </w:tcPr>
          <w:p w14:paraId="16F18D9E" w14:textId="77777777" w:rsidR="00CA3F45" w:rsidRPr="003A06B5" w:rsidRDefault="00000000">
            <w:pPr>
              <w:jc w:val="center"/>
            </w:pPr>
            <w:r w:rsidRPr="003A06B5">
              <w:rPr>
                <w:b/>
                <w:bCs/>
              </w:rPr>
              <w:t>Opportunities</w:t>
            </w:r>
          </w:p>
        </w:tc>
        <w:tc>
          <w:tcPr>
            <w:tcW w:w="4310" w:type="dxa"/>
            <w:tcMar>
              <w:top w:w="100" w:type="dxa"/>
              <w:left w:w="100" w:type="dxa"/>
              <w:bottom w:w="100" w:type="dxa"/>
              <w:right w:w="100" w:type="dxa"/>
            </w:tcMar>
          </w:tcPr>
          <w:p w14:paraId="4BD29514" w14:textId="77777777" w:rsidR="00CA3F45" w:rsidRPr="003A06B5" w:rsidRDefault="00000000">
            <w:pPr>
              <w:jc w:val="center"/>
            </w:pPr>
            <w:r w:rsidRPr="003A06B5">
              <w:rPr>
                <w:b/>
                <w:bCs/>
              </w:rPr>
              <w:t>Threats</w:t>
            </w:r>
          </w:p>
        </w:tc>
      </w:tr>
      <w:tr w:rsidR="00CA3F45" w:rsidRPr="003A06B5" w14:paraId="46F736F5" w14:textId="77777777" w:rsidTr="00943708">
        <w:trPr>
          <w:trHeight w:val="1670"/>
        </w:trPr>
        <w:tc>
          <w:tcPr>
            <w:tcW w:w="4835" w:type="dxa"/>
            <w:tcMar>
              <w:top w:w="100" w:type="dxa"/>
              <w:left w:w="100" w:type="dxa"/>
              <w:bottom w:w="100" w:type="dxa"/>
              <w:right w:w="100" w:type="dxa"/>
            </w:tcMar>
          </w:tcPr>
          <w:p w14:paraId="764F44BE" w14:textId="77777777" w:rsidR="00CA3F45" w:rsidRPr="003A06B5" w:rsidRDefault="00000000">
            <w:r w:rsidRPr="003A06B5">
              <w:t xml:space="preserve">The introduction of 5G, artificial intelligence (AI), cloud computing and Internet of Things (IoT) services helps to diversify the revenue streams and beef up the enterprise segment (Saeed </w:t>
            </w:r>
            <w:r w:rsidRPr="003A06B5">
              <w:rPr>
                <w:i/>
                <w:iCs/>
              </w:rPr>
              <w:t xml:space="preserve">et al. </w:t>
            </w:r>
            <w:r w:rsidRPr="003A06B5">
              <w:t>2025).</w:t>
            </w:r>
          </w:p>
        </w:tc>
        <w:tc>
          <w:tcPr>
            <w:tcW w:w="4310" w:type="dxa"/>
            <w:tcMar>
              <w:top w:w="100" w:type="dxa"/>
              <w:left w:w="100" w:type="dxa"/>
              <w:bottom w:w="100" w:type="dxa"/>
              <w:right w:w="100" w:type="dxa"/>
            </w:tcMar>
          </w:tcPr>
          <w:p w14:paraId="5A0D2FFF" w14:textId="77777777" w:rsidR="00CA3F45" w:rsidRPr="003A06B5" w:rsidRDefault="00000000">
            <w:r w:rsidRPr="003A06B5">
              <w:t>Bharti Airtel, Vodafone Idea and digital platform providers are expected to generate intense competition, leading to competitive pricing and acquisition costs.</w:t>
            </w:r>
          </w:p>
        </w:tc>
      </w:tr>
      <w:tr w:rsidR="00CA3F45" w:rsidRPr="003A06B5" w14:paraId="1BC7B1B4" w14:textId="77777777" w:rsidTr="00943708">
        <w:trPr>
          <w:trHeight w:val="1670"/>
        </w:trPr>
        <w:tc>
          <w:tcPr>
            <w:tcW w:w="4835" w:type="dxa"/>
            <w:tcMar>
              <w:top w:w="100" w:type="dxa"/>
              <w:left w:w="100" w:type="dxa"/>
              <w:bottom w:w="100" w:type="dxa"/>
              <w:right w:w="100" w:type="dxa"/>
            </w:tcMar>
          </w:tcPr>
          <w:p w14:paraId="15042F5F" w14:textId="77777777" w:rsidR="00CA3F45" w:rsidRPr="003A06B5" w:rsidRDefault="00000000">
            <w:r w:rsidRPr="003A06B5">
              <w:lastRenderedPageBreak/>
              <w:t>The market growth is supported by the long-term ongoing initiatives by the government like Digital India and building the Digi infrastructure across the country.</w:t>
            </w:r>
          </w:p>
        </w:tc>
        <w:tc>
          <w:tcPr>
            <w:tcW w:w="4310" w:type="dxa"/>
            <w:tcMar>
              <w:top w:w="100" w:type="dxa"/>
              <w:left w:w="100" w:type="dxa"/>
              <w:bottom w:w="100" w:type="dxa"/>
              <w:right w:w="100" w:type="dxa"/>
            </w:tcMar>
          </w:tcPr>
          <w:p w14:paraId="5C9A053C" w14:textId="77777777" w:rsidR="00CA3F45" w:rsidRPr="003A06B5" w:rsidRDefault="00000000">
            <w:r w:rsidRPr="003A06B5">
              <w:t>Costs and risks of compliance with regulatory obligations on spectrum, competition policy, data privacy and cybersecurity may be driven up.</w:t>
            </w:r>
          </w:p>
        </w:tc>
      </w:tr>
      <w:tr w:rsidR="00CA3F45" w:rsidRPr="003A06B5" w14:paraId="0E3DC752" w14:textId="77777777" w:rsidTr="00943708">
        <w:trPr>
          <w:trHeight w:val="1385"/>
        </w:trPr>
        <w:tc>
          <w:tcPr>
            <w:tcW w:w="4835" w:type="dxa"/>
            <w:tcMar>
              <w:top w:w="100" w:type="dxa"/>
              <w:left w:w="100" w:type="dxa"/>
              <w:bottom w:w="100" w:type="dxa"/>
              <w:right w:w="100" w:type="dxa"/>
            </w:tcMar>
          </w:tcPr>
          <w:p w14:paraId="56F9173D" w14:textId="77777777" w:rsidR="00CA3F45" w:rsidRPr="003A06B5" w:rsidRDefault="00000000">
            <w:r w:rsidRPr="003A06B5">
              <w:t>Driving higher-value enterprise solutions is the growing digital transformation and need for Cloud, Cybersecurity and Managed Services.</w:t>
            </w:r>
          </w:p>
        </w:tc>
        <w:tc>
          <w:tcPr>
            <w:tcW w:w="4310" w:type="dxa"/>
            <w:tcMar>
              <w:top w:w="100" w:type="dxa"/>
              <w:left w:w="100" w:type="dxa"/>
              <w:bottom w:w="100" w:type="dxa"/>
              <w:right w:w="100" w:type="dxa"/>
            </w:tcMar>
          </w:tcPr>
          <w:p w14:paraId="2CFD58A0" w14:textId="77777777" w:rsidR="00CA3F45" w:rsidRPr="003A06B5" w:rsidRDefault="00000000">
            <w:r w:rsidRPr="003A06B5">
              <w:t>Cybersecurity risks are always rising, and customer needs are changing all the time, and this necessitates ongoing investment in network resilience, service quality and digital trust (</w:t>
            </w:r>
            <w:proofErr w:type="spellStart"/>
            <w:r w:rsidRPr="003A06B5">
              <w:t>Sholapurapu</w:t>
            </w:r>
            <w:proofErr w:type="spellEnd"/>
            <w:r w:rsidRPr="003A06B5">
              <w:t xml:space="preserve"> and Deepa, 2025).</w:t>
            </w:r>
          </w:p>
        </w:tc>
      </w:tr>
    </w:tbl>
    <w:p w14:paraId="73145C6B" w14:textId="6D68FD04" w:rsidR="00CA3F45" w:rsidRPr="003A06B5" w:rsidRDefault="00361933" w:rsidP="00361933">
      <w:pPr>
        <w:jc w:val="center"/>
        <w:rPr>
          <w:b/>
          <w:bCs/>
        </w:rPr>
      </w:pPr>
      <w:r w:rsidRPr="003A06B5">
        <w:rPr>
          <w:b/>
          <w:bCs/>
        </w:rPr>
        <w:t xml:space="preserve">Table 5: SWOT analysis </w:t>
      </w:r>
    </w:p>
    <w:p w14:paraId="1DB175FD" w14:textId="4AC34027" w:rsidR="00361933" w:rsidRPr="003A06B5" w:rsidRDefault="00361933" w:rsidP="00361933">
      <w:pPr>
        <w:jc w:val="center"/>
      </w:pPr>
      <w:r w:rsidRPr="003A06B5">
        <w:t>(Source: Self-created)</w:t>
      </w:r>
    </w:p>
    <w:p w14:paraId="6F2A6795" w14:textId="77777777" w:rsidR="00CA3F45" w:rsidRPr="003A06B5" w:rsidRDefault="00000000">
      <w:pPr>
        <w:pStyle w:val="Heading1"/>
      </w:pPr>
      <w:bookmarkStart w:id="30" w:name="_iyon51dhykze" w:colFirst="0" w:colLast="0"/>
      <w:bookmarkStart w:id="31" w:name="_Toc236868902"/>
      <w:bookmarkEnd w:id="30"/>
      <w:r w:rsidRPr="003A06B5">
        <w:t>3. Comprehensive and holistic view of the organisation</w:t>
      </w:r>
      <w:bookmarkEnd w:id="31"/>
    </w:p>
    <w:p w14:paraId="48D4C2ED" w14:textId="77777777" w:rsidR="00CA3F45" w:rsidRPr="003A06B5" w:rsidRDefault="00000000">
      <w:pPr>
        <w:pStyle w:val="Heading2"/>
      </w:pPr>
      <w:bookmarkStart w:id="32" w:name="_2v3e0kachmlg" w:colFirst="0" w:colLast="0"/>
      <w:bookmarkStart w:id="33" w:name="_Toc236868903"/>
      <w:bookmarkEnd w:id="32"/>
      <w:r w:rsidRPr="003A06B5">
        <w:t>3.1 Corporate Social Responsibility and Strategic Sustainability</w:t>
      </w:r>
      <w:bookmarkEnd w:id="33"/>
      <w:r w:rsidRPr="003A06B5">
        <w:t xml:space="preserve"> </w:t>
      </w:r>
    </w:p>
    <w:p w14:paraId="2546EB6C" w14:textId="77777777" w:rsidR="00CA3F45" w:rsidRPr="003A06B5" w:rsidRDefault="00000000">
      <w:pPr>
        <w:pStyle w:val="Heading3"/>
      </w:pPr>
      <w:bookmarkStart w:id="34" w:name="_nw3etae0dxx3" w:colFirst="0" w:colLast="0"/>
      <w:bookmarkStart w:id="35" w:name="_Toc236868904"/>
      <w:bookmarkEnd w:id="34"/>
      <w:r w:rsidRPr="003A06B5">
        <w:t>3.1.1 Current CSR Strategy</w:t>
      </w:r>
      <w:bookmarkEnd w:id="35"/>
    </w:p>
    <w:p w14:paraId="2CC2423C" w14:textId="77777777" w:rsidR="00CA3F45" w:rsidRPr="003A06B5" w:rsidRDefault="00000000">
      <w:r w:rsidRPr="003A06B5">
        <w:t xml:space="preserve">Reliance Jio's CSR initiatives are embedded in the overall sustainability strategy of Reliance Industries, creating social value over and beyond business progression in the medium- to long-term horizon. CSR activities are mainly in the areas of Digital Inclusion, Skill Development, Education, Healthcare, Rural transformation, Disaster relief and Community welfare (Qadri </w:t>
      </w:r>
      <w:r w:rsidRPr="003A06B5">
        <w:rPr>
          <w:i/>
          <w:iCs/>
        </w:rPr>
        <w:t xml:space="preserve">et al. </w:t>
      </w:r>
      <w:r w:rsidRPr="003A06B5">
        <w:t>2025). By investing in digital connectivity, affordable telecom services, and technology, Jio plays a role in bridging the digital divide in the country to make education, healthcare information, financial services, etc. more accessible to its citizens.</w:t>
      </w:r>
    </w:p>
    <w:p w14:paraId="3373D3E3" w14:textId="77777777" w:rsidR="00CA3F45" w:rsidRPr="003A06B5" w:rsidRDefault="00000000">
      <w:pPr>
        <w:pStyle w:val="Heading3"/>
      </w:pPr>
      <w:bookmarkStart w:id="36" w:name="_mrj98ioul8u7" w:colFirst="0" w:colLast="0"/>
      <w:bookmarkStart w:id="37" w:name="_Toc236868905"/>
      <w:bookmarkEnd w:id="36"/>
      <w:r w:rsidRPr="003A06B5">
        <w:lastRenderedPageBreak/>
        <w:t>3.1.2 Sustainability and ESG Performance</w:t>
      </w:r>
      <w:bookmarkEnd w:id="37"/>
    </w:p>
    <w:p w14:paraId="7D946801" w14:textId="77777777" w:rsidR="00CA3F45" w:rsidRPr="003A06B5" w:rsidRDefault="00000000">
      <w:r w:rsidRPr="003A06B5">
        <w:t xml:space="preserve">The Environmental, Social and Governance (ESG) approach can be used to assess Jio's sustainability. Environment: Investment in modern digital infrastructure, network efficiency and technology innovations helps to increase the efficiency of operations and support more sustainable digital operations (Xia </w:t>
      </w:r>
      <w:r w:rsidRPr="003A06B5">
        <w:rPr>
          <w:i/>
          <w:iCs/>
        </w:rPr>
        <w:t xml:space="preserve">et al. </w:t>
      </w:r>
      <w:r w:rsidRPr="003A06B5">
        <w:t xml:space="preserve">2025). Socially responsible, it has shown its support for Digital inclusion, Customer connectivity, Employee growth, Community engagement and Equitable access to digital services in cities and villages of India. About governance, the company has in place policies and procedures for corporate governance, internal financial controls, risk management and rule-compliant systems, which have enhanced transparency and stakeholder confidence. </w:t>
      </w:r>
    </w:p>
    <w:p w14:paraId="797E95B8" w14:textId="5CF18B28" w:rsidR="0041626F" w:rsidRPr="003A06B5" w:rsidRDefault="0041626F" w:rsidP="0041626F">
      <w:pPr>
        <w:jc w:val="center"/>
      </w:pPr>
      <w:r w:rsidRPr="003A06B5">
        <w:rPr>
          <w:noProof/>
        </w:rPr>
        <w:drawing>
          <wp:inline distT="0" distB="0" distL="0" distR="0" wp14:anchorId="09E3C89E" wp14:editId="614C44B7">
            <wp:extent cx="5943600" cy="4414520"/>
            <wp:effectExtent l="76200" t="76200" r="133350" b="138430"/>
            <wp:docPr id="266359046" name="Picture 1" descr="Reliance Jio: wireless subscriber share 2023|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iance Jio: wireless subscriber share 2023| Statis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4145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75E31F8" w14:textId="70C5C1D3" w:rsidR="0041626F" w:rsidRPr="003A06B5" w:rsidRDefault="0041626F" w:rsidP="004402CF">
      <w:pPr>
        <w:jc w:val="center"/>
        <w:rPr>
          <w:b/>
          <w:bCs/>
        </w:rPr>
      </w:pPr>
      <w:r w:rsidRPr="003A06B5">
        <w:rPr>
          <w:b/>
          <w:bCs/>
        </w:rPr>
        <w:t>Figure 2: Reliance Jio's wireless subscriber share 2018-2023</w:t>
      </w:r>
    </w:p>
    <w:p w14:paraId="206DF6C7" w14:textId="30F86422" w:rsidR="004402CF" w:rsidRPr="003A06B5" w:rsidRDefault="004402CF" w:rsidP="004402CF">
      <w:pPr>
        <w:jc w:val="center"/>
      </w:pPr>
      <w:r w:rsidRPr="003A06B5">
        <w:lastRenderedPageBreak/>
        <w:t>(Source: Statista, 2024)</w:t>
      </w:r>
    </w:p>
    <w:p w14:paraId="5B624A50" w14:textId="2E3BCC6F" w:rsidR="0041626F" w:rsidRPr="003A06B5" w:rsidRDefault="0041626F" w:rsidP="0041626F">
      <w:r w:rsidRPr="003A06B5">
        <w:t xml:space="preserve">Figure 2 shows that wireless subscriber of reliance is increasing in between 2018 and 2023. </w:t>
      </w:r>
    </w:p>
    <w:p w14:paraId="4166E593" w14:textId="77777777" w:rsidR="00CA3F45" w:rsidRPr="003A06B5" w:rsidRDefault="00000000">
      <w:pPr>
        <w:pStyle w:val="Heading3"/>
      </w:pPr>
      <w:bookmarkStart w:id="38" w:name="_ov1cj7f3lajj" w:colFirst="0" w:colLast="0"/>
      <w:bookmarkStart w:id="39" w:name="_Toc236868906"/>
      <w:bookmarkEnd w:id="38"/>
      <w:r w:rsidRPr="003A06B5">
        <w:t>3.1.3 Critical Evaluation</w:t>
      </w:r>
      <w:bookmarkEnd w:id="39"/>
    </w:p>
    <w:p w14:paraId="238211F2" w14:textId="4EF6AD9F" w:rsidR="00CA3F45" w:rsidRPr="003A06B5" w:rsidRDefault="00000000">
      <w:r w:rsidRPr="003A06B5">
        <w:t>The implementation of Jio's CSR and sustainability strategy has several strategic advantages, namely digital strategy is aligned with the national digital development priorities, large pool of investment capacity, and the digital strategy is imbued with social and economic development priorities as well. The telecom sector has significant energy use, energy infrastructure investment needs and rapidly evolving expectations for environmental performance and clear environmental, social and governance (ESG) reporting (</w:t>
      </w:r>
      <w:proofErr w:type="spellStart"/>
      <w:r w:rsidRPr="003A06B5">
        <w:t>Tohang</w:t>
      </w:r>
      <w:proofErr w:type="spellEnd"/>
      <w:r w:rsidRPr="003A06B5">
        <w:t xml:space="preserve"> </w:t>
      </w:r>
      <w:r w:rsidRPr="003A06B5">
        <w:rPr>
          <w:i/>
          <w:iCs/>
        </w:rPr>
        <w:t xml:space="preserve">et al. </w:t>
      </w:r>
      <w:r w:rsidRPr="003A06B5">
        <w:t xml:space="preserve">2025). Moreover, as technology has advanced and stakeholder needs and expectations have changed, sustainability measurement and disclosure needs are evolving and must be continually improved. </w:t>
      </w:r>
    </w:p>
    <w:p w14:paraId="4FF726B6" w14:textId="77777777" w:rsidR="00CA3F45" w:rsidRPr="003A06B5" w:rsidRDefault="00000000">
      <w:pPr>
        <w:pStyle w:val="Heading2"/>
      </w:pPr>
      <w:bookmarkStart w:id="40" w:name="_18ya851a55az" w:colFirst="0" w:colLast="0"/>
      <w:bookmarkStart w:id="41" w:name="_Toc236868907"/>
      <w:bookmarkEnd w:id="40"/>
      <w:r w:rsidRPr="003A06B5">
        <w:t>3.2 Balanced Scorecard Analysis</w:t>
      </w:r>
      <w:bookmarkEnd w:id="41"/>
      <w:r w:rsidRPr="003A06B5">
        <w:t xml:space="preserve"> </w:t>
      </w:r>
    </w:p>
    <w:p w14:paraId="5794FDFD" w14:textId="77777777" w:rsidR="00CA3F45" w:rsidRPr="003A06B5" w:rsidRDefault="00000000">
      <w:r w:rsidRPr="003A06B5">
        <w:t xml:space="preserve">To implement strategic goals and objectives into measurable organisational performance, a Balanced Scorecard (BSC) is created for Reliance Jio. </w:t>
      </w:r>
      <w:proofErr w:type="gramStart"/>
      <w:r w:rsidRPr="003A06B5">
        <w:t>Similar to</w:t>
      </w:r>
      <w:proofErr w:type="gramEnd"/>
      <w:r w:rsidRPr="003A06B5">
        <w:t xml:space="preserve"> Kaplan and Norton's scorecard, the key areas are Financial, Customer, Internal Business Processes and Learning &amp; Growth, all of which relate to each other, to strategic goals and to value creation for the organisation. </w:t>
      </w:r>
    </w:p>
    <w:p w14:paraId="09E0C601" w14:textId="7BFEB851" w:rsidR="00CA3F45" w:rsidRPr="003A06B5" w:rsidRDefault="00CA3F45">
      <w:pPr>
        <w:pStyle w:val="Heading3"/>
        <w:keepNext w:val="0"/>
        <w:keepLines w:val="0"/>
        <w:rPr>
          <w:color w:val="000000"/>
          <w:sz w:val="26"/>
          <w:szCs w:val="26"/>
        </w:rPr>
      </w:pPr>
      <w:bookmarkStart w:id="42" w:name="_qx08mjci1ygk" w:colFirst="0" w:colLast="0"/>
      <w:bookmarkEnd w:id="42"/>
    </w:p>
    <w:tbl>
      <w:tblPr>
        <w:tblStyle w:val="a5"/>
        <w:tblW w:w="936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455"/>
        <w:gridCol w:w="1936"/>
        <w:gridCol w:w="2096"/>
        <w:gridCol w:w="1864"/>
        <w:gridCol w:w="2009"/>
      </w:tblGrid>
      <w:tr w:rsidR="00CA3F45" w:rsidRPr="003A06B5" w14:paraId="7530DB0B" w14:textId="77777777" w:rsidTr="00943708">
        <w:trPr>
          <w:trHeight w:val="800"/>
        </w:trPr>
        <w:tc>
          <w:tcPr>
            <w:tcW w:w="1456" w:type="dxa"/>
            <w:tcMar>
              <w:top w:w="100" w:type="dxa"/>
              <w:left w:w="100" w:type="dxa"/>
              <w:bottom w:w="100" w:type="dxa"/>
              <w:right w:w="100" w:type="dxa"/>
            </w:tcMar>
          </w:tcPr>
          <w:p w14:paraId="0F18C7D8" w14:textId="77777777" w:rsidR="00CA3F45" w:rsidRPr="003A06B5" w:rsidRDefault="00000000">
            <w:pPr>
              <w:jc w:val="center"/>
            </w:pPr>
            <w:r w:rsidRPr="003A06B5">
              <w:rPr>
                <w:b/>
                <w:bCs/>
              </w:rPr>
              <w:t>Perspective</w:t>
            </w:r>
          </w:p>
        </w:tc>
        <w:tc>
          <w:tcPr>
            <w:tcW w:w="1935" w:type="dxa"/>
            <w:tcMar>
              <w:top w:w="100" w:type="dxa"/>
              <w:left w:w="100" w:type="dxa"/>
              <w:bottom w:w="100" w:type="dxa"/>
              <w:right w:w="100" w:type="dxa"/>
            </w:tcMar>
          </w:tcPr>
          <w:p w14:paraId="44B754C7" w14:textId="77777777" w:rsidR="00CA3F45" w:rsidRPr="003A06B5" w:rsidRDefault="00000000">
            <w:pPr>
              <w:jc w:val="center"/>
            </w:pPr>
            <w:r w:rsidRPr="003A06B5">
              <w:rPr>
                <w:b/>
                <w:bCs/>
              </w:rPr>
              <w:t>Strategic Objective</w:t>
            </w:r>
          </w:p>
        </w:tc>
        <w:tc>
          <w:tcPr>
            <w:tcW w:w="2095" w:type="dxa"/>
            <w:tcMar>
              <w:top w:w="100" w:type="dxa"/>
              <w:left w:w="100" w:type="dxa"/>
              <w:bottom w:w="100" w:type="dxa"/>
              <w:right w:w="100" w:type="dxa"/>
            </w:tcMar>
          </w:tcPr>
          <w:p w14:paraId="483C2FAF" w14:textId="77777777" w:rsidR="00CA3F45" w:rsidRPr="003A06B5" w:rsidRDefault="00000000">
            <w:pPr>
              <w:jc w:val="center"/>
            </w:pPr>
            <w:r w:rsidRPr="003A06B5">
              <w:rPr>
                <w:b/>
                <w:bCs/>
              </w:rPr>
              <w:t>Key Performance Indicator (KPI)</w:t>
            </w:r>
          </w:p>
        </w:tc>
        <w:tc>
          <w:tcPr>
            <w:tcW w:w="1863" w:type="dxa"/>
            <w:tcMar>
              <w:top w:w="100" w:type="dxa"/>
              <w:left w:w="100" w:type="dxa"/>
              <w:bottom w:w="100" w:type="dxa"/>
              <w:right w:w="100" w:type="dxa"/>
            </w:tcMar>
          </w:tcPr>
          <w:p w14:paraId="47FE1ACD" w14:textId="77777777" w:rsidR="00CA3F45" w:rsidRPr="003A06B5" w:rsidRDefault="00000000">
            <w:pPr>
              <w:jc w:val="center"/>
            </w:pPr>
            <w:r w:rsidRPr="003A06B5">
              <w:rPr>
                <w:b/>
                <w:bCs/>
              </w:rPr>
              <w:t>Target</w:t>
            </w:r>
          </w:p>
        </w:tc>
        <w:tc>
          <w:tcPr>
            <w:tcW w:w="2008" w:type="dxa"/>
            <w:tcMar>
              <w:top w:w="100" w:type="dxa"/>
              <w:left w:w="100" w:type="dxa"/>
              <w:bottom w:w="100" w:type="dxa"/>
              <w:right w:w="100" w:type="dxa"/>
            </w:tcMar>
          </w:tcPr>
          <w:p w14:paraId="7A56F639" w14:textId="77777777" w:rsidR="00CA3F45" w:rsidRPr="003A06B5" w:rsidRDefault="00000000">
            <w:pPr>
              <w:jc w:val="center"/>
            </w:pPr>
            <w:r w:rsidRPr="003A06B5">
              <w:rPr>
                <w:b/>
                <w:bCs/>
              </w:rPr>
              <w:t>Strategic Initiative</w:t>
            </w:r>
          </w:p>
        </w:tc>
      </w:tr>
      <w:tr w:rsidR="00CA3F45" w:rsidRPr="003A06B5" w14:paraId="309EE7D0" w14:textId="77777777" w:rsidTr="00943708">
        <w:trPr>
          <w:trHeight w:val="1955"/>
        </w:trPr>
        <w:tc>
          <w:tcPr>
            <w:tcW w:w="1456" w:type="dxa"/>
            <w:tcMar>
              <w:top w:w="100" w:type="dxa"/>
              <w:left w:w="100" w:type="dxa"/>
              <w:bottom w:w="100" w:type="dxa"/>
              <w:right w:w="100" w:type="dxa"/>
            </w:tcMar>
          </w:tcPr>
          <w:p w14:paraId="6E503C64" w14:textId="77777777" w:rsidR="00CA3F45" w:rsidRPr="003A06B5" w:rsidRDefault="00000000">
            <w:r w:rsidRPr="003A06B5">
              <w:rPr>
                <w:b/>
                <w:bCs/>
              </w:rPr>
              <w:lastRenderedPageBreak/>
              <w:t>Financial</w:t>
            </w:r>
          </w:p>
        </w:tc>
        <w:tc>
          <w:tcPr>
            <w:tcW w:w="1935" w:type="dxa"/>
            <w:tcMar>
              <w:top w:w="100" w:type="dxa"/>
              <w:left w:w="100" w:type="dxa"/>
              <w:bottom w:w="100" w:type="dxa"/>
              <w:right w:w="100" w:type="dxa"/>
            </w:tcMar>
          </w:tcPr>
          <w:p w14:paraId="1729AADD" w14:textId="77777777" w:rsidR="00CA3F45" w:rsidRPr="003A06B5" w:rsidRDefault="00000000">
            <w:r w:rsidRPr="003A06B5">
              <w:t>Increase profitable growth while maintaining investment capacity</w:t>
            </w:r>
          </w:p>
        </w:tc>
        <w:tc>
          <w:tcPr>
            <w:tcW w:w="2095" w:type="dxa"/>
            <w:tcMar>
              <w:top w:w="100" w:type="dxa"/>
              <w:left w:w="100" w:type="dxa"/>
              <w:bottom w:w="100" w:type="dxa"/>
              <w:right w:w="100" w:type="dxa"/>
            </w:tcMar>
          </w:tcPr>
          <w:p w14:paraId="348C8E5E" w14:textId="77777777" w:rsidR="00CA3F45" w:rsidRPr="003A06B5" w:rsidRDefault="00000000">
            <w:r w:rsidRPr="003A06B5">
              <w:t>Revenue growth, EBITDA margin, Return on Capital Employed (ROCE), Average Revenue Per User (ARPU)</w:t>
            </w:r>
          </w:p>
        </w:tc>
        <w:tc>
          <w:tcPr>
            <w:tcW w:w="1863" w:type="dxa"/>
            <w:tcMar>
              <w:top w:w="100" w:type="dxa"/>
              <w:left w:w="100" w:type="dxa"/>
              <w:bottom w:w="100" w:type="dxa"/>
              <w:right w:w="100" w:type="dxa"/>
            </w:tcMar>
          </w:tcPr>
          <w:p w14:paraId="0F3E7AD4" w14:textId="77777777" w:rsidR="00CA3F45" w:rsidRPr="003A06B5" w:rsidRDefault="00000000">
            <w:r w:rsidRPr="003A06B5">
              <w:t>Annual revenue growth above industry average; sustained profitability; improved ARPU</w:t>
            </w:r>
          </w:p>
        </w:tc>
        <w:tc>
          <w:tcPr>
            <w:tcW w:w="2008" w:type="dxa"/>
            <w:tcMar>
              <w:top w:w="100" w:type="dxa"/>
              <w:left w:w="100" w:type="dxa"/>
              <w:bottom w:w="100" w:type="dxa"/>
              <w:right w:w="100" w:type="dxa"/>
            </w:tcMar>
          </w:tcPr>
          <w:p w14:paraId="6AFABFD9" w14:textId="77777777" w:rsidR="00CA3F45" w:rsidRPr="003A06B5" w:rsidRDefault="00000000">
            <w:r w:rsidRPr="003A06B5">
              <w:t>Expand 5G monetisation, enterprise digital services, cloud solutions and AI-enabled products (Ashok and Das, 2025)</w:t>
            </w:r>
          </w:p>
        </w:tc>
      </w:tr>
      <w:tr w:rsidR="00CA3F45" w:rsidRPr="003A06B5" w14:paraId="4F4DC0A9" w14:textId="77777777" w:rsidTr="00943708">
        <w:trPr>
          <w:trHeight w:val="2240"/>
        </w:trPr>
        <w:tc>
          <w:tcPr>
            <w:tcW w:w="1456" w:type="dxa"/>
            <w:tcMar>
              <w:top w:w="100" w:type="dxa"/>
              <w:left w:w="100" w:type="dxa"/>
              <w:bottom w:w="100" w:type="dxa"/>
              <w:right w:w="100" w:type="dxa"/>
            </w:tcMar>
          </w:tcPr>
          <w:p w14:paraId="5B2FD354" w14:textId="77777777" w:rsidR="00CA3F45" w:rsidRPr="003A06B5" w:rsidRDefault="00000000">
            <w:r w:rsidRPr="003A06B5">
              <w:rPr>
                <w:b/>
                <w:bCs/>
              </w:rPr>
              <w:t>Customer</w:t>
            </w:r>
          </w:p>
        </w:tc>
        <w:tc>
          <w:tcPr>
            <w:tcW w:w="1935" w:type="dxa"/>
            <w:tcMar>
              <w:top w:w="100" w:type="dxa"/>
              <w:left w:w="100" w:type="dxa"/>
              <w:bottom w:w="100" w:type="dxa"/>
              <w:right w:w="100" w:type="dxa"/>
            </w:tcMar>
          </w:tcPr>
          <w:p w14:paraId="54CB2344" w14:textId="77777777" w:rsidR="00CA3F45" w:rsidRPr="003A06B5" w:rsidRDefault="00000000">
            <w:r w:rsidRPr="003A06B5">
              <w:t>Strengthen customer satisfaction and loyalty through superior digital experiences</w:t>
            </w:r>
          </w:p>
        </w:tc>
        <w:tc>
          <w:tcPr>
            <w:tcW w:w="2095" w:type="dxa"/>
            <w:tcMar>
              <w:top w:w="100" w:type="dxa"/>
              <w:left w:w="100" w:type="dxa"/>
              <w:bottom w:w="100" w:type="dxa"/>
              <w:right w:w="100" w:type="dxa"/>
            </w:tcMar>
          </w:tcPr>
          <w:p w14:paraId="1014DB2C" w14:textId="77777777" w:rsidR="00CA3F45" w:rsidRPr="003A06B5" w:rsidRDefault="00000000">
            <w:r w:rsidRPr="003A06B5">
              <w:t>Customer satisfaction score (CSAT), Net Promoter Score (NPS), customer retention rate, subscriber growth</w:t>
            </w:r>
          </w:p>
        </w:tc>
        <w:tc>
          <w:tcPr>
            <w:tcW w:w="1863" w:type="dxa"/>
            <w:tcMar>
              <w:top w:w="100" w:type="dxa"/>
              <w:left w:w="100" w:type="dxa"/>
              <w:bottom w:w="100" w:type="dxa"/>
              <w:right w:w="100" w:type="dxa"/>
            </w:tcMar>
          </w:tcPr>
          <w:p w14:paraId="0B28D6F1" w14:textId="77777777" w:rsidR="00CA3F45" w:rsidRPr="003A06B5" w:rsidRDefault="00000000">
            <w:r w:rsidRPr="003A06B5">
              <w:t>Increase customer retention and satisfaction while reducing churn</w:t>
            </w:r>
          </w:p>
        </w:tc>
        <w:tc>
          <w:tcPr>
            <w:tcW w:w="2008" w:type="dxa"/>
            <w:tcMar>
              <w:top w:w="100" w:type="dxa"/>
              <w:left w:w="100" w:type="dxa"/>
              <w:bottom w:w="100" w:type="dxa"/>
              <w:right w:w="100" w:type="dxa"/>
            </w:tcMar>
          </w:tcPr>
          <w:p w14:paraId="38CA989E" w14:textId="77777777" w:rsidR="00CA3F45" w:rsidRPr="003A06B5" w:rsidRDefault="00000000">
            <w:r w:rsidRPr="003A06B5">
              <w:t>Enhance service quality, personalise digital services, strengthen bundled ecosystem offerings</w:t>
            </w:r>
          </w:p>
        </w:tc>
      </w:tr>
      <w:tr w:rsidR="00CA3F45" w:rsidRPr="003A06B5" w14:paraId="2F078823" w14:textId="77777777" w:rsidTr="00943708">
        <w:trPr>
          <w:trHeight w:val="1955"/>
        </w:trPr>
        <w:tc>
          <w:tcPr>
            <w:tcW w:w="1456" w:type="dxa"/>
            <w:tcMar>
              <w:top w:w="100" w:type="dxa"/>
              <w:left w:w="100" w:type="dxa"/>
              <w:bottom w:w="100" w:type="dxa"/>
              <w:right w:w="100" w:type="dxa"/>
            </w:tcMar>
          </w:tcPr>
          <w:p w14:paraId="74E4F65F" w14:textId="77777777" w:rsidR="00CA3F45" w:rsidRPr="003A06B5" w:rsidRDefault="00000000">
            <w:r w:rsidRPr="003A06B5">
              <w:rPr>
                <w:b/>
                <w:bCs/>
              </w:rPr>
              <w:t>Internal Business Processes</w:t>
            </w:r>
          </w:p>
        </w:tc>
        <w:tc>
          <w:tcPr>
            <w:tcW w:w="1935" w:type="dxa"/>
            <w:tcMar>
              <w:top w:w="100" w:type="dxa"/>
              <w:left w:w="100" w:type="dxa"/>
              <w:bottom w:w="100" w:type="dxa"/>
              <w:right w:w="100" w:type="dxa"/>
            </w:tcMar>
          </w:tcPr>
          <w:p w14:paraId="0ECC98B2" w14:textId="77777777" w:rsidR="00CA3F45" w:rsidRPr="003A06B5" w:rsidRDefault="00000000">
            <w:r w:rsidRPr="003A06B5">
              <w:t>Improve operational efficiency and accelerate digital innovation</w:t>
            </w:r>
          </w:p>
        </w:tc>
        <w:tc>
          <w:tcPr>
            <w:tcW w:w="2095" w:type="dxa"/>
            <w:tcMar>
              <w:top w:w="100" w:type="dxa"/>
              <w:left w:w="100" w:type="dxa"/>
              <w:bottom w:w="100" w:type="dxa"/>
              <w:right w:w="100" w:type="dxa"/>
            </w:tcMar>
          </w:tcPr>
          <w:p w14:paraId="5A0A93A5" w14:textId="77777777" w:rsidR="00CA3F45" w:rsidRPr="003A06B5" w:rsidRDefault="00000000">
            <w:r w:rsidRPr="003A06B5">
              <w:t>Network availability, 5G coverage, service response time, digital service adoption rate</w:t>
            </w:r>
          </w:p>
        </w:tc>
        <w:tc>
          <w:tcPr>
            <w:tcW w:w="1863" w:type="dxa"/>
            <w:tcMar>
              <w:top w:w="100" w:type="dxa"/>
              <w:left w:w="100" w:type="dxa"/>
              <w:bottom w:w="100" w:type="dxa"/>
              <w:right w:w="100" w:type="dxa"/>
            </w:tcMar>
          </w:tcPr>
          <w:p w14:paraId="62CEF682" w14:textId="77777777" w:rsidR="00CA3F45" w:rsidRPr="003A06B5" w:rsidRDefault="00000000">
            <w:r w:rsidRPr="003A06B5">
              <w:t>Maintain high network reliability and expand nationwide 5G coverage</w:t>
            </w:r>
          </w:p>
        </w:tc>
        <w:tc>
          <w:tcPr>
            <w:tcW w:w="2008" w:type="dxa"/>
            <w:tcMar>
              <w:top w:w="100" w:type="dxa"/>
              <w:left w:w="100" w:type="dxa"/>
              <w:bottom w:w="100" w:type="dxa"/>
              <w:right w:w="100" w:type="dxa"/>
            </w:tcMar>
          </w:tcPr>
          <w:p w14:paraId="38D3C3B3" w14:textId="77777777" w:rsidR="00CA3F45" w:rsidRPr="003A06B5" w:rsidRDefault="00000000">
            <w:r w:rsidRPr="003A06B5">
              <w:t xml:space="preserve">Invest in network optimisation, AI-driven operations, cybersecurity and digital infrastructure (Saravanan </w:t>
            </w:r>
            <w:r w:rsidRPr="003A06B5">
              <w:rPr>
                <w:i/>
                <w:iCs/>
              </w:rPr>
              <w:t xml:space="preserve">et al. </w:t>
            </w:r>
            <w:r w:rsidRPr="003A06B5">
              <w:t>2025)</w:t>
            </w:r>
          </w:p>
        </w:tc>
      </w:tr>
      <w:tr w:rsidR="00CA3F45" w:rsidRPr="003A06B5" w14:paraId="30A811BB" w14:textId="77777777" w:rsidTr="00943708">
        <w:trPr>
          <w:trHeight w:val="2240"/>
        </w:trPr>
        <w:tc>
          <w:tcPr>
            <w:tcW w:w="1456" w:type="dxa"/>
            <w:tcMar>
              <w:top w:w="100" w:type="dxa"/>
              <w:left w:w="100" w:type="dxa"/>
              <w:bottom w:w="100" w:type="dxa"/>
              <w:right w:w="100" w:type="dxa"/>
            </w:tcMar>
          </w:tcPr>
          <w:p w14:paraId="4EFE85F3" w14:textId="77777777" w:rsidR="00CA3F45" w:rsidRPr="003A06B5" w:rsidRDefault="00000000">
            <w:r w:rsidRPr="003A06B5">
              <w:rPr>
                <w:b/>
                <w:bCs/>
              </w:rPr>
              <w:lastRenderedPageBreak/>
              <w:t>Learning and Growth</w:t>
            </w:r>
          </w:p>
        </w:tc>
        <w:tc>
          <w:tcPr>
            <w:tcW w:w="1935" w:type="dxa"/>
            <w:tcMar>
              <w:top w:w="100" w:type="dxa"/>
              <w:left w:w="100" w:type="dxa"/>
              <w:bottom w:w="100" w:type="dxa"/>
              <w:right w:w="100" w:type="dxa"/>
            </w:tcMar>
          </w:tcPr>
          <w:p w14:paraId="15658FF3" w14:textId="77777777" w:rsidR="00CA3F45" w:rsidRPr="003A06B5" w:rsidRDefault="00000000">
            <w:r w:rsidRPr="003A06B5">
              <w:t>Develop organisational capabilities that support continuous innovation</w:t>
            </w:r>
          </w:p>
        </w:tc>
        <w:tc>
          <w:tcPr>
            <w:tcW w:w="2095" w:type="dxa"/>
            <w:tcMar>
              <w:top w:w="100" w:type="dxa"/>
              <w:left w:w="100" w:type="dxa"/>
              <w:bottom w:w="100" w:type="dxa"/>
              <w:right w:w="100" w:type="dxa"/>
            </w:tcMar>
          </w:tcPr>
          <w:p w14:paraId="74501A7E" w14:textId="77777777" w:rsidR="00CA3F45" w:rsidRPr="003A06B5" w:rsidRDefault="00000000">
            <w:r w:rsidRPr="003A06B5">
              <w:t>Employee training hours, digital skills certification, innovation projects, employee engagement</w:t>
            </w:r>
          </w:p>
        </w:tc>
        <w:tc>
          <w:tcPr>
            <w:tcW w:w="1863" w:type="dxa"/>
            <w:tcMar>
              <w:top w:w="100" w:type="dxa"/>
              <w:left w:w="100" w:type="dxa"/>
              <w:bottom w:w="100" w:type="dxa"/>
              <w:right w:w="100" w:type="dxa"/>
            </w:tcMar>
          </w:tcPr>
          <w:p w14:paraId="40153CF9" w14:textId="77777777" w:rsidR="00CA3F45" w:rsidRPr="003A06B5" w:rsidRDefault="00000000">
            <w:r w:rsidRPr="003A06B5">
              <w:t>Increase workforce digital capability and innovation performance</w:t>
            </w:r>
          </w:p>
        </w:tc>
        <w:tc>
          <w:tcPr>
            <w:tcW w:w="2008" w:type="dxa"/>
            <w:tcMar>
              <w:top w:w="100" w:type="dxa"/>
              <w:left w:w="100" w:type="dxa"/>
              <w:bottom w:w="100" w:type="dxa"/>
              <w:right w:w="100" w:type="dxa"/>
            </w:tcMar>
          </w:tcPr>
          <w:p w14:paraId="09D0F733" w14:textId="77777777" w:rsidR="00CA3F45" w:rsidRPr="003A06B5" w:rsidRDefault="00000000">
            <w:r w:rsidRPr="003A06B5">
              <w:t>Upskill employees in AI, cloud computing and cybersecurity while strengthening innovation culture</w:t>
            </w:r>
          </w:p>
        </w:tc>
      </w:tr>
    </w:tbl>
    <w:p w14:paraId="60F88E18" w14:textId="7394FD36" w:rsidR="00361933" w:rsidRPr="003A06B5" w:rsidRDefault="00361933" w:rsidP="00361933">
      <w:pPr>
        <w:jc w:val="center"/>
        <w:rPr>
          <w:b/>
          <w:bCs/>
          <w:color w:val="000000"/>
        </w:rPr>
      </w:pPr>
      <w:bookmarkStart w:id="43" w:name="_e5jfs4pof0pt" w:colFirst="0" w:colLast="0"/>
      <w:bookmarkEnd w:id="43"/>
      <w:r w:rsidRPr="003A06B5">
        <w:rPr>
          <w:b/>
          <w:bCs/>
        </w:rPr>
        <w:t xml:space="preserve">Table 6: </w:t>
      </w:r>
      <w:r w:rsidRPr="003A06B5">
        <w:rPr>
          <w:b/>
          <w:bCs/>
          <w:color w:val="000000"/>
        </w:rPr>
        <w:t>Balanced Scorecard for Reliance Jio</w:t>
      </w:r>
    </w:p>
    <w:p w14:paraId="10BC1B63" w14:textId="0FF5602E" w:rsidR="00361933" w:rsidRPr="003A06B5" w:rsidRDefault="00361933" w:rsidP="00361933">
      <w:pPr>
        <w:jc w:val="center"/>
        <w:rPr>
          <w:sz w:val="22"/>
          <w:szCs w:val="22"/>
        </w:rPr>
      </w:pPr>
      <w:r w:rsidRPr="003A06B5">
        <w:rPr>
          <w:color w:val="000000"/>
        </w:rPr>
        <w:t>(Source: Self-created)</w:t>
      </w:r>
    </w:p>
    <w:p w14:paraId="3ABD013C" w14:textId="75F206B7" w:rsidR="00CA3F45" w:rsidRPr="003A06B5" w:rsidRDefault="00000000">
      <w:pPr>
        <w:pStyle w:val="Heading3"/>
      </w:pPr>
      <w:bookmarkStart w:id="44" w:name="_Toc236868908"/>
      <w:r w:rsidRPr="003A06B5">
        <w:t>3.2.1 Financial Perspective</w:t>
      </w:r>
      <w:bookmarkEnd w:id="44"/>
    </w:p>
    <w:p w14:paraId="7FE52D84" w14:textId="77777777" w:rsidR="00CA3F45" w:rsidRPr="003A06B5" w:rsidRDefault="00000000">
      <w:r w:rsidRPr="003A06B5">
        <w:t xml:space="preserve">The financial view is of keeping profitability going and ensuring Jio has continued investments in digital infrastructure and innovation in the long-term. 5G technology, cloud infrastructure, and new technologies represent a wide array of potential investments for the telecom industry to stay competitive – and must be made on an ongoing basis – or else companies will lose financial momentum. Revenue growth, EBITDA margin, return on capital employed (ROCE), average revenue per user (ARPU) and operating cash flow are key performance indicators (KPIs) (Moro-Visconti, 2026). Target outcomes are </w:t>
      </w:r>
      <w:proofErr w:type="gramStart"/>
      <w:r w:rsidRPr="003A06B5">
        <w:t>a positive growth</w:t>
      </w:r>
      <w:proofErr w:type="gramEnd"/>
      <w:r w:rsidRPr="003A06B5">
        <w:t xml:space="preserve"> in revenues to the industry average or higher, higher profitability, and higher ARPUs. </w:t>
      </w:r>
    </w:p>
    <w:p w14:paraId="16100F2D" w14:textId="77777777" w:rsidR="00CA3F45" w:rsidRPr="003A06B5" w:rsidRDefault="00000000">
      <w:pPr>
        <w:pStyle w:val="Heading3"/>
      </w:pPr>
      <w:bookmarkStart w:id="45" w:name="_33zs015vlkyc" w:colFirst="0" w:colLast="0"/>
      <w:bookmarkStart w:id="46" w:name="_Toc236868909"/>
      <w:bookmarkEnd w:id="45"/>
      <w:r w:rsidRPr="003A06B5">
        <w:t>3.2.2 Customer Perspective</w:t>
      </w:r>
      <w:bookmarkEnd w:id="46"/>
    </w:p>
    <w:p w14:paraId="0122EC52" w14:textId="77777777" w:rsidR="00CA3F45" w:rsidRPr="003A06B5" w:rsidRDefault="00000000">
      <w:r w:rsidRPr="003A06B5">
        <w:t xml:space="preserve">The customer focus is on providing excellent digital customer experiences that improve customer satisfaction, loyalty, and lifetime value. With competition no longer limited to pricing, but now one that includes service quality and integration with the ecosystem, Jio's next goal is to improve customers' engagement on the network and through services, </w:t>
      </w:r>
      <w:r w:rsidRPr="003A06B5">
        <w:lastRenderedPageBreak/>
        <w:t>such as digital products. Common KPIs used are customer satisfaction scores (CSAT), Net Promoter Score (NPS), subscriber growth rate, customer retention rate, and churn rate (Banerjee, 2025). Performance targets include growing customer satisfaction, lowering customer attrition, and growing sales of integrated digital services for both the consumer and enterprise markets.</w:t>
      </w:r>
    </w:p>
    <w:p w14:paraId="33D0B765" w14:textId="77777777" w:rsidR="00CA3F45" w:rsidRPr="003A06B5" w:rsidRDefault="00000000">
      <w:pPr>
        <w:pStyle w:val="Heading3"/>
      </w:pPr>
      <w:bookmarkStart w:id="47" w:name="_oxyfzutvbio8" w:colFirst="0" w:colLast="0"/>
      <w:bookmarkStart w:id="48" w:name="_Toc236868910"/>
      <w:bookmarkEnd w:id="47"/>
      <w:r w:rsidRPr="003A06B5">
        <w:t>3.2.3 Internal Business Process Perspective</w:t>
      </w:r>
      <w:bookmarkEnd w:id="48"/>
    </w:p>
    <w:p w14:paraId="69185A9B" w14:textId="77777777" w:rsidR="00CA3F45" w:rsidRPr="003A06B5" w:rsidRDefault="00000000">
      <w:r w:rsidRPr="003A06B5">
        <w:t>The internal business process perspective assesses the effectiveness and efficiency of internal business processes that support the company's ability to provide high-quality digital services. The objectives of the strategy cover improving service innovation, operational excellence, network performance, and cyber security. Network availability, average network speed, 5G network expansion, response time of the network service, time to respond to cyber security incidents, and digital platform adoption are all relevant KPIs (</w:t>
      </w:r>
      <w:proofErr w:type="spellStart"/>
      <w:r w:rsidRPr="003A06B5">
        <w:t>Odarchenko</w:t>
      </w:r>
      <w:proofErr w:type="spellEnd"/>
      <w:r w:rsidRPr="003A06B5">
        <w:t xml:space="preserve"> </w:t>
      </w:r>
      <w:r w:rsidRPr="003A06B5">
        <w:rPr>
          <w:i/>
          <w:iCs/>
        </w:rPr>
        <w:t xml:space="preserve">et al. </w:t>
      </w:r>
      <w:r w:rsidRPr="003A06B5">
        <w:t xml:space="preserve">2023). The vision of the targets to be achieved is to keep the network highly reliable, continue deploying 5G throughout the nation, minimise disruption in the network, and maximise the use of digital services. </w:t>
      </w:r>
    </w:p>
    <w:p w14:paraId="6658EB7F" w14:textId="77777777" w:rsidR="00CA3F45" w:rsidRPr="003A06B5" w:rsidRDefault="00000000">
      <w:pPr>
        <w:pStyle w:val="Heading3"/>
      </w:pPr>
      <w:bookmarkStart w:id="49" w:name="_itu2pdsu30qw" w:colFirst="0" w:colLast="0"/>
      <w:bookmarkStart w:id="50" w:name="_Toc236868911"/>
      <w:bookmarkEnd w:id="49"/>
      <w:r w:rsidRPr="003A06B5">
        <w:t>3.2.4 Learning and Growth Perspective</w:t>
      </w:r>
      <w:bookmarkEnd w:id="50"/>
    </w:p>
    <w:p w14:paraId="7C4F60F7" w14:textId="2488029D" w:rsidR="00CA3F45" w:rsidRPr="003A06B5" w:rsidRDefault="00000000">
      <w:r w:rsidRPr="003A06B5">
        <w:t>The learning and growth mode is about building the resources of the organisation to support its innovation, adaptability, and sustainable competitive advantage. Striving to build a techno-savvy workforce to drive digital transformation and enhance employee learning and technology creation is the goal of Jio's strategy. Some important performance metrics are hours of employee training, employee certification in digital skills, completion of innovation projects, employee engagement scores, leadership development, and research and development projects (</w:t>
      </w:r>
      <w:proofErr w:type="spellStart"/>
      <w:r w:rsidRPr="003A06B5">
        <w:t>Prasetya</w:t>
      </w:r>
      <w:proofErr w:type="spellEnd"/>
      <w:r w:rsidRPr="003A06B5">
        <w:t xml:space="preserve"> </w:t>
      </w:r>
      <w:r w:rsidRPr="003A06B5">
        <w:rPr>
          <w:i/>
          <w:iCs/>
        </w:rPr>
        <w:t xml:space="preserve">et al. </w:t>
      </w:r>
      <w:r w:rsidRPr="003A06B5">
        <w:t>2026). Performance targets comprise higher ante-ago employee digital training, larger innovation capability and enhancement of the innovation process and knowledge sharing within the organisation.</w:t>
      </w:r>
    </w:p>
    <w:p w14:paraId="0C47F146" w14:textId="77777777" w:rsidR="00CA3F45" w:rsidRPr="003A06B5" w:rsidRDefault="00000000">
      <w:pPr>
        <w:pStyle w:val="Heading3"/>
      </w:pPr>
      <w:bookmarkStart w:id="51" w:name="_yw7vp8c8ylkv" w:colFirst="0" w:colLast="0"/>
      <w:bookmarkStart w:id="52" w:name="_Toc236868912"/>
      <w:bookmarkEnd w:id="51"/>
      <w:r w:rsidRPr="003A06B5">
        <w:lastRenderedPageBreak/>
        <w:t>3.2.5 Strategic Alignment</w:t>
      </w:r>
      <w:bookmarkEnd w:id="52"/>
    </w:p>
    <w:p w14:paraId="3EFFC28D" w14:textId="77777777" w:rsidR="00CA3F45" w:rsidRPr="003A06B5" w:rsidRDefault="00000000">
      <w:r w:rsidRPr="003A06B5">
        <w:t>The four Balanced Scorecard perspectives together bring the financial performance, value to customers, operational excellence and organisational capability of Jio in line with its mission to make India a more digitally transformed society. A holistic performance system that connects strategic goals to measurable results for sustainable growth, ongoing innovation and long-term competitive position.</w:t>
      </w:r>
    </w:p>
    <w:p w14:paraId="74D776EF" w14:textId="77777777" w:rsidR="00CA3F45" w:rsidRPr="003A06B5" w:rsidRDefault="00000000">
      <w:pPr>
        <w:pStyle w:val="Heading1"/>
      </w:pPr>
      <w:bookmarkStart w:id="53" w:name="_wez2wr33h501" w:colFirst="0" w:colLast="0"/>
      <w:bookmarkStart w:id="54" w:name="_Toc236868913"/>
      <w:bookmarkEnd w:id="53"/>
      <w:r w:rsidRPr="003A06B5">
        <w:t>4. Strategic Choices and Implementation</w:t>
      </w:r>
      <w:bookmarkEnd w:id="54"/>
    </w:p>
    <w:p w14:paraId="08FA9541" w14:textId="77777777" w:rsidR="00CA3F45" w:rsidRPr="003A06B5" w:rsidRDefault="00000000">
      <w:pPr>
        <w:pStyle w:val="Heading2"/>
      </w:pPr>
      <w:bookmarkStart w:id="55" w:name="_858zpjknfqkx" w:colFirst="0" w:colLast="0"/>
      <w:bookmarkStart w:id="56" w:name="_Toc236868914"/>
      <w:bookmarkEnd w:id="55"/>
      <w:r w:rsidRPr="003A06B5">
        <w:t>4.1 Evaluation of Current Business Strategy</w:t>
      </w:r>
      <w:bookmarkEnd w:id="56"/>
    </w:p>
    <w:p w14:paraId="103C9DC8" w14:textId="77777777" w:rsidR="00CA3F45" w:rsidRPr="003A06B5" w:rsidRDefault="00000000">
      <w:r w:rsidRPr="003A06B5">
        <w:t>The current business model of Jio shows a blend of the three strategies chosen: cost leadership, differentiation, and the strategy of providing a digital ecosystem approach to enhance the reliability holding in the Indian telecommunication and digital landscape (Kamal and Ahmad, 2025). Jio initially succeeded in penetrating the market with a cost leadership strategy by providing low-cost data services and strong pricing, which made it the dominant player in the market by getting over its good number of subscribers. This method worked well to break into the market, but with a maturing market, slim margins and competition offering similar services/value, the price-based competition is becoming less effective.</w:t>
      </w:r>
    </w:p>
    <w:p w14:paraId="007DB9DB" w14:textId="77777777" w:rsidR="00CA3F45" w:rsidRPr="003A06B5" w:rsidRDefault="00000000">
      <w:r w:rsidRPr="003A06B5">
        <w:t xml:space="preserve">Jio has progressively introduced a differentiation strategy that encompasses a digital offering of its own by diversifying its deployment from telecom to a multi-gigabyte ecosystem of broadband, cloud computing, entertainment, finance, enterprise solutions, and services powered by artificial intelligence. This ecosystem provides multiple revenue streams through the opportunity of selling other items to customers, enhances the customers' lifetime value because they </w:t>
      </w:r>
      <w:proofErr w:type="gramStart"/>
      <w:r w:rsidRPr="003A06B5">
        <w:t>have to</w:t>
      </w:r>
      <w:proofErr w:type="gramEnd"/>
      <w:r w:rsidRPr="003A06B5">
        <w:t xml:space="preserve"> constantly switch to the other company and obtain additional value-added items, and it increases the switching cost for the customers (Lindström </w:t>
      </w:r>
      <w:r w:rsidRPr="003A06B5">
        <w:rPr>
          <w:i/>
          <w:iCs/>
        </w:rPr>
        <w:t xml:space="preserve">et al. </w:t>
      </w:r>
      <w:r w:rsidRPr="003A06B5">
        <w:t xml:space="preserve">2024). </w:t>
      </w:r>
    </w:p>
    <w:p w14:paraId="724FC2E0" w14:textId="77777777" w:rsidR="00CA3F45" w:rsidRPr="003A06B5" w:rsidRDefault="00000000">
      <w:pPr>
        <w:pStyle w:val="Heading2"/>
      </w:pPr>
      <w:bookmarkStart w:id="57" w:name="_zbtaq5y128tg" w:colFirst="0" w:colLast="0"/>
      <w:bookmarkStart w:id="58" w:name="_Toc236868915"/>
      <w:bookmarkEnd w:id="57"/>
      <w:r w:rsidRPr="003A06B5">
        <w:lastRenderedPageBreak/>
        <w:t>4.2 Evaluation of Alternative Strategic Options</w:t>
      </w:r>
      <w:bookmarkEnd w:id="58"/>
    </w:p>
    <w:p w14:paraId="78F3EDAE" w14:textId="77777777" w:rsidR="00CA3F45" w:rsidRPr="003A06B5" w:rsidRDefault="00000000">
      <w:r w:rsidRPr="003A06B5">
        <w:t>There are a few different strategic options to consider as a part of Jio's business expansion strategy, each with its own advantages and disadvantages.</w:t>
      </w:r>
    </w:p>
    <w:p w14:paraId="40F21D94" w14:textId="77777777" w:rsidR="00CA3F45" w:rsidRPr="003A06B5" w:rsidRDefault="00000000">
      <w:r w:rsidRPr="003A06B5">
        <w:rPr>
          <w:b/>
          <w:bCs/>
          <w:i/>
          <w:iCs/>
        </w:rPr>
        <w:t>Cost Leadership</w:t>
      </w:r>
      <w:r w:rsidRPr="003A06B5">
        <w:t xml:space="preserve"> strategy will keep on working to maintain market share with price-sensitive customers (</w:t>
      </w:r>
      <w:proofErr w:type="spellStart"/>
      <w:r w:rsidRPr="003A06B5">
        <w:t>Jerab</w:t>
      </w:r>
      <w:proofErr w:type="spellEnd"/>
      <w:r w:rsidRPr="003A06B5">
        <w:t xml:space="preserve"> and Mabrouk, 2023). But ongoing broker/provincial rivalry could decrease profit and the generation of premium value </w:t>
      </w:r>
      <w:proofErr w:type="gramStart"/>
      <w:r w:rsidRPr="003A06B5">
        <w:t>later on</w:t>
      </w:r>
      <w:proofErr w:type="gramEnd"/>
      <w:r w:rsidRPr="003A06B5">
        <w:t xml:space="preserve"> in a marketplace saturated with mature telcos.</w:t>
      </w:r>
    </w:p>
    <w:p w14:paraId="236589DD" w14:textId="77777777" w:rsidR="00CA3F45" w:rsidRPr="003A06B5" w:rsidRDefault="00000000">
      <w:r w:rsidRPr="003A06B5">
        <w:rPr>
          <w:b/>
          <w:bCs/>
          <w:i/>
          <w:iCs/>
        </w:rPr>
        <w:t>Differentiation</w:t>
      </w:r>
      <w:r w:rsidRPr="003A06B5">
        <w:rPr>
          <w:b/>
          <w:bCs/>
        </w:rPr>
        <w:t xml:space="preserve"> </w:t>
      </w:r>
      <w:r w:rsidRPr="003A06B5">
        <w:t>allows Jio to play as an advocate for the best digital services, customer experience, innovation and technological prowess to be able to compete against a variety of other players. Differentiation leads to increased revenue possibilities and customer loyalty, but it must be continually invested in terms of research, technology, and service development (</w:t>
      </w:r>
      <w:proofErr w:type="spellStart"/>
      <w:r w:rsidRPr="003A06B5">
        <w:t>Ndzabukelwako</w:t>
      </w:r>
      <w:proofErr w:type="spellEnd"/>
      <w:r w:rsidRPr="003A06B5">
        <w:t xml:space="preserve"> </w:t>
      </w:r>
      <w:r w:rsidRPr="003A06B5">
        <w:rPr>
          <w:i/>
          <w:iCs/>
        </w:rPr>
        <w:t xml:space="preserve">et al. </w:t>
      </w:r>
      <w:r w:rsidRPr="003A06B5">
        <w:t>2024).</w:t>
      </w:r>
    </w:p>
    <w:p w14:paraId="0966A7A0" w14:textId="77777777" w:rsidR="00CA3F45" w:rsidRPr="003A06B5" w:rsidRDefault="00000000">
      <w:r w:rsidRPr="003A06B5">
        <w:rPr>
          <w:b/>
          <w:bCs/>
          <w:i/>
          <w:iCs/>
        </w:rPr>
        <w:t>A Hybrid Strategy</w:t>
      </w:r>
      <w:r w:rsidRPr="003A06B5">
        <w:rPr>
          <w:b/>
          <w:bCs/>
        </w:rPr>
        <w:t>,</w:t>
      </w:r>
      <w:r w:rsidRPr="003A06B5">
        <w:t xml:space="preserve"> which involves a combination of cost-effectiveness and varied types of digitally optimal services, is a balanced play (Gentili </w:t>
      </w:r>
      <w:r w:rsidRPr="003A06B5">
        <w:rPr>
          <w:i/>
          <w:iCs/>
        </w:rPr>
        <w:t xml:space="preserve">et al. </w:t>
      </w:r>
      <w:r w:rsidRPr="003A06B5">
        <w:t xml:space="preserve">2022). Jio can not only improve its profitability but also its customer retention by offering competitive pricing and adding value-added offerings like cloud computing, AI, fintech, enterprise solutions, among others. </w:t>
      </w:r>
    </w:p>
    <w:p w14:paraId="42394B6A" w14:textId="77777777" w:rsidR="00CA3F45" w:rsidRPr="003A06B5" w:rsidRDefault="00000000">
      <w:r w:rsidRPr="003A06B5">
        <w:rPr>
          <w:b/>
          <w:bCs/>
          <w:i/>
          <w:iCs/>
        </w:rPr>
        <w:t>Platform Ecosystem Expansion</w:t>
      </w:r>
      <w:r w:rsidRPr="003A06B5">
        <w:t xml:space="preserve"> is an addition to the current strategy, which is to merge telecommunications with digital applications, cloud infrastructure, Artificial Intelligence (AI), Internet of Things (IoT), digital commerce and enterprise services (Mehmood </w:t>
      </w:r>
      <w:r w:rsidRPr="003A06B5">
        <w:rPr>
          <w:i/>
          <w:iCs/>
        </w:rPr>
        <w:t xml:space="preserve">et al. </w:t>
      </w:r>
      <w:r w:rsidRPr="003A06B5">
        <w:t xml:space="preserve">2025). This brings a lot of great long-term growth potential and the creation of multiple streams of </w:t>
      </w:r>
      <w:proofErr w:type="gramStart"/>
      <w:r w:rsidRPr="003A06B5">
        <w:t>income, but</w:t>
      </w:r>
      <w:proofErr w:type="gramEnd"/>
      <w:r w:rsidRPr="003A06B5">
        <w:t xml:space="preserve"> requires a large amount of investment and high technological capabilities while also requiring good ecosystem management. </w:t>
      </w:r>
    </w:p>
    <w:p w14:paraId="2B0EF461" w14:textId="77777777" w:rsidR="00CA3F45" w:rsidRPr="003A06B5" w:rsidRDefault="00000000">
      <w:pPr>
        <w:pStyle w:val="Heading2"/>
      </w:pPr>
      <w:bookmarkStart w:id="59" w:name="_v0j7wr4ynylz" w:colFirst="0" w:colLast="0"/>
      <w:bookmarkStart w:id="60" w:name="_Toc236868916"/>
      <w:bookmarkEnd w:id="59"/>
      <w:r w:rsidRPr="003A06B5">
        <w:t>4.3 Recommended Strategic Direction</w:t>
      </w:r>
      <w:bookmarkEnd w:id="60"/>
    </w:p>
    <w:p w14:paraId="77C20307" w14:textId="77777777" w:rsidR="00CA3F45" w:rsidRPr="003A06B5" w:rsidRDefault="00000000">
      <w:r w:rsidRPr="003A06B5">
        <w:t xml:space="preserve">The best way forward for Reliance Jio is to pursue a Hybrid Differentiation Strategy focused on Platform Ecosystem Expansion and AI-led Digital Services, which is the most suitable strategic strategy considering the above external and internal analyses. This </w:t>
      </w:r>
      <w:r w:rsidRPr="003A06B5">
        <w:lastRenderedPageBreak/>
        <w:t>recommendation represents a continuation of Jio's success, helping the company capitalise on new opportunities in India's fast-changing digital economy.</w:t>
      </w:r>
    </w:p>
    <w:p w14:paraId="68FB22EB" w14:textId="1E9677B3" w:rsidR="00CA3F45" w:rsidRPr="003A06B5" w:rsidRDefault="00000000">
      <w:r w:rsidRPr="003A06B5">
        <w:t xml:space="preserve">Advocating for increased adoption of 5G, cloud computing, AI, enterprise digital transformation, and government-backed digital initiatives offers positive opportunities for digitally adding value to the services offered (Bria </w:t>
      </w:r>
      <w:r w:rsidRPr="003A06B5">
        <w:rPr>
          <w:i/>
          <w:iCs/>
        </w:rPr>
        <w:t xml:space="preserve">et al. </w:t>
      </w:r>
      <w:r w:rsidRPr="003A06B5">
        <w:t>2025). At the same time, greater competition and price pressure force reliance on low costs to be seen as not sustainable in the long-term. Internally, Jio has a lot of advantages over competitors, including nationwide network infrastructure and spectrum holdings, its integrated digital arena, financial strength, technological prowess and customer base. They help build a robust base for developing</w:t>
      </w:r>
      <w:r w:rsidR="00A729EB" w:rsidRPr="003A06B5">
        <w:t xml:space="preserve"> </w:t>
      </w:r>
      <w:r w:rsidRPr="003A06B5">
        <w:t>platform-</w:t>
      </w:r>
      <w:r w:rsidR="00A729EB" w:rsidRPr="003A06B5">
        <w:t>based</w:t>
      </w:r>
      <w:r w:rsidRPr="003A06B5">
        <w:t xml:space="preserve"> digital services and enterprise solutions.</w:t>
      </w:r>
    </w:p>
    <w:p w14:paraId="0577897C" w14:textId="77777777" w:rsidR="00CA3F45" w:rsidRPr="003A06B5" w:rsidRDefault="00000000">
      <w:r w:rsidRPr="003A06B5">
        <w:t>The roadmap focuses on a diversified strategy, which extends beyond traditional telecommunications services into AI-driven applications, cloud services, cybersecurity, fintech, digital content, and enterprise technology solutions, to drive revenue growth in the future (</w:t>
      </w:r>
      <w:proofErr w:type="spellStart"/>
      <w:r w:rsidRPr="003A06B5">
        <w:t>Abedalrhman</w:t>
      </w:r>
      <w:proofErr w:type="spellEnd"/>
      <w:r w:rsidRPr="003A06B5">
        <w:t xml:space="preserve"> and </w:t>
      </w:r>
      <w:proofErr w:type="spellStart"/>
      <w:r w:rsidRPr="003A06B5">
        <w:t>Alzaydi</w:t>
      </w:r>
      <w:proofErr w:type="spellEnd"/>
      <w:r w:rsidRPr="003A06B5">
        <w:t xml:space="preserve">, 2026). These diversifications have multiple advantages, including increased customer life value and increased switching costs, less reliance on price competition, and better long-term profitability. </w:t>
      </w:r>
    </w:p>
    <w:p w14:paraId="55E2140A" w14:textId="77777777" w:rsidR="00CA3F45" w:rsidRPr="003A06B5" w:rsidRDefault="00000000">
      <w:pPr>
        <w:pStyle w:val="Heading2"/>
      </w:pPr>
      <w:bookmarkStart w:id="61" w:name="_u0sklihv03ne" w:colFirst="0" w:colLast="0"/>
      <w:bookmarkStart w:id="62" w:name="_Toc236868917"/>
      <w:bookmarkEnd w:id="61"/>
      <w:r w:rsidRPr="003A06B5">
        <w:t>4.4 Strategic Validation</w:t>
      </w:r>
      <w:bookmarkEnd w:id="62"/>
    </w:p>
    <w:p w14:paraId="5D27B419" w14:textId="7BF94AC1" w:rsidR="00CA3F45" w:rsidRPr="003A06B5" w:rsidRDefault="00000000">
      <w:r w:rsidRPr="003A06B5">
        <w:t xml:space="preserve">To ensure the proposed strategic suitability and </w:t>
      </w:r>
      <w:r w:rsidR="00A729EB" w:rsidRPr="003A06B5">
        <w:t>implement ability</w:t>
      </w:r>
      <w:r w:rsidRPr="003A06B5">
        <w:t xml:space="preserve"> of a Hybrid Differentiation Strategy, it is validated with the Ansoff Matrix and </w:t>
      </w:r>
      <w:proofErr w:type="spellStart"/>
      <w:r w:rsidRPr="003A06B5">
        <w:t>SAFe</w:t>
      </w:r>
      <w:proofErr w:type="spellEnd"/>
      <w:r w:rsidRPr="003A06B5">
        <w:t xml:space="preserve"> Framework.</w:t>
      </w:r>
    </w:p>
    <w:p w14:paraId="57351592" w14:textId="25B5BC8F" w:rsidR="00CA3F45" w:rsidRPr="003A06B5" w:rsidRDefault="00000000">
      <w:r w:rsidRPr="003A06B5">
        <w:t>Market penetration is relevant in this context from the Ansoff Matrix, by virtue of enhancing customer retention and boosting the digital service uptake of current customers who do not use it. However, the market is becoming mature and substantial development can only be achieved through penetration. Market Development is a moderate potential and can be done in areas where e-</w:t>
      </w:r>
      <w:proofErr w:type="spellStart"/>
      <w:r w:rsidRPr="003A06B5">
        <w:t>centrationand</w:t>
      </w:r>
      <w:proofErr w:type="spellEnd"/>
      <w:r w:rsidRPr="003A06B5">
        <w:t xml:space="preserve"> digital connectivity in rural areas </w:t>
      </w:r>
      <w:proofErr w:type="gramStart"/>
      <w:r w:rsidRPr="003A06B5">
        <w:t>are</w:t>
      </w:r>
      <w:proofErr w:type="gramEnd"/>
      <w:r w:rsidRPr="003A06B5">
        <w:t xml:space="preserve"> currently not covered. Product development would be the best choice, in which Jio launches services based on artificial intelligence, cloud, cybersecurity, IoT and digital enterprises to its current customer base (Patwari </w:t>
      </w:r>
      <w:r w:rsidRPr="003A06B5">
        <w:rPr>
          <w:i/>
          <w:iCs/>
        </w:rPr>
        <w:t xml:space="preserve">et al. </w:t>
      </w:r>
      <w:r w:rsidRPr="003A06B5">
        <w:t xml:space="preserve">2024). </w:t>
      </w:r>
    </w:p>
    <w:p w14:paraId="2A8970DC" w14:textId="77777777" w:rsidR="00CA3F45" w:rsidRPr="003A06B5" w:rsidRDefault="00000000">
      <w:r w:rsidRPr="003A06B5">
        <w:lastRenderedPageBreak/>
        <w:t xml:space="preserve">The application of the </w:t>
      </w:r>
      <w:proofErr w:type="spellStart"/>
      <w:r w:rsidRPr="003A06B5">
        <w:t>SAFe</w:t>
      </w:r>
      <w:proofErr w:type="spellEnd"/>
      <w:r w:rsidRPr="003A06B5">
        <w:t xml:space="preserve"> Framework illustrates the application to high suitability, as all PESTEL factors found opportunities, competitive pressures and Jio's technological capabilities were addressed. It is not forbidden because the tactic is likely to make things more profitable, better for the stakeholders, provide better customer service for retaining customers, and a strengthening of diversifying the revenue line. Jio has enormous funding, nationwide build-up high-tech innovation, and organisational experience to take into the execution of this strategy effectively. </w:t>
      </w:r>
    </w:p>
    <w:p w14:paraId="75BB7432" w14:textId="77777777" w:rsidR="00CA3F45" w:rsidRPr="003A06B5" w:rsidRDefault="00000000">
      <w:pPr>
        <w:pStyle w:val="Heading2"/>
      </w:pPr>
      <w:bookmarkStart w:id="63" w:name="_ckw3oxx3u45o" w:colFirst="0" w:colLast="0"/>
      <w:bookmarkStart w:id="64" w:name="_Toc236868918"/>
      <w:bookmarkEnd w:id="63"/>
      <w:r w:rsidRPr="003A06B5">
        <w:t>4.5 Strategy Implementation</w:t>
      </w:r>
      <w:bookmarkEnd w:id="64"/>
    </w:p>
    <w:p w14:paraId="33659EEC" w14:textId="77777777" w:rsidR="00CA3F45" w:rsidRPr="003A06B5" w:rsidRDefault="00000000">
      <w:r w:rsidRPr="003A06B5">
        <w:t>The strategy recommended is to be implemented in a phased manner. The initial step should focus on investments in artificial intelligence technologies, cloud systems, and sophisticated digital platforms, as well as bolstering enterprise services offerings. The second phase should be about building out more AI-based solutions, driving a better customer experience, and fostering more enterprise partnerships. Senior leadership should drive strategic delivery across functions and good use of resources to attract digital talent and innovation into technology. The risks involved with cybersecurity, regulatory compliance, implementation and technology adoption need to be part of the risk management process (Nandan Prasad, 2024). Key performance indicators to track include revenue growth, ARPU, customer retention, enterprise service utilisation, AI solution usage and ROI on strategic investment.</w:t>
      </w:r>
    </w:p>
    <w:p w14:paraId="5C8E87D8" w14:textId="77777777" w:rsidR="00CA3F45" w:rsidRPr="003A06B5" w:rsidRDefault="00000000">
      <w:pPr>
        <w:pStyle w:val="Heading1"/>
        <w:keepNext w:val="0"/>
        <w:keepLines w:val="0"/>
        <w:rPr>
          <w:sz w:val="46"/>
          <w:szCs w:val="46"/>
        </w:rPr>
      </w:pPr>
      <w:bookmarkStart w:id="65" w:name="_ocp4kimyqga1" w:colFirst="0" w:colLast="0"/>
      <w:bookmarkEnd w:id="65"/>
      <w:r w:rsidRPr="003A06B5">
        <w:br w:type="page"/>
      </w:r>
    </w:p>
    <w:p w14:paraId="62FE4794" w14:textId="77777777" w:rsidR="00CA3F45" w:rsidRPr="003A06B5" w:rsidRDefault="00000000">
      <w:pPr>
        <w:pStyle w:val="Heading1"/>
      </w:pPr>
      <w:bookmarkStart w:id="66" w:name="_tq2zzx8srsyn" w:colFirst="0" w:colLast="0"/>
      <w:bookmarkStart w:id="67" w:name="_Toc236868919"/>
      <w:bookmarkEnd w:id="66"/>
      <w:r w:rsidRPr="003A06B5">
        <w:lastRenderedPageBreak/>
        <w:t>SECTION 2 – REFLECTIVE COMMENTARY</w:t>
      </w:r>
      <w:bookmarkEnd w:id="67"/>
    </w:p>
    <w:p w14:paraId="500CD800" w14:textId="77777777" w:rsidR="00CA3F45" w:rsidRPr="003A06B5" w:rsidRDefault="00000000">
      <w:pPr>
        <w:pStyle w:val="Heading1"/>
        <w:keepNext w:val="0"/>
        <w:keepLines w:val="0"/>
      </w:pPr>
      <w:bookmarkStart w:id="68" w:name="_auowzunz7pv3" w:colFirst="0" w:colLast="0"/>
      <w:bookmarkStart w:id="69" w:name="_Toc236868920"/>
      <w:bookmarkEnd w:id="68"/>
      <w:r w:rsidRPr="003A06B5">
        <w:t>5. Reflection Using Gibbs' Reflective Cycle</w:t>
      </w:r>
      <w:bookmarkEnd w:id="69"/>
    </w:p>
    <w:p w14:paraId="17C74CAC" w14:textId="77777777" w:rsidR="00CA3F45" w:rsidRPr="003A06B5" w:rsidRDefault="00000000">
      <w:pPr>
        <w:pStyle w:val="Heading2"/>
        <w:keepNext w:val="0"/>
        <w:keepLines w:val="0"/>
      </w:pPr>
      <w:bookmarkStart w:id="70" w:name="_w0ef7wyml443" w:colFirst="0" w:colLast="0"/>
      <w:bookmarkStart w:id="71" w:name="_Toc236868921"/>
      <w:bookmarkEnd w:id="70"/>
      <w:r w:rsidRPr="003A06B5">
        <w:t>5.1 Description</w:t>
      </w:r>
      <w:bookmarkEnd w:id="71"/>
    </w:p>
    <w:p w14:paraId="53D51FB3" w14:textId="77777777" w:rsidR="00CA3F45" w:rsidRPr="003A06B5" w:rsidRDefault="00000000">
      <w:r w:rsidRPr="003A06B5">
        <w:t xml:space="preserve">This consultancy report comprised an evaluation of the strategic profile of Reliance Jio </w:t>
      </w:r>
      <w:proofErr w:type="spellStart"/>
      <w:r w:rsidRPr="003A06B5">
        <w:t>Infocomm</w:t>
      </w:r>
      <w:proofErr w:type="spellEnd"/>
      <w:r w:rsidRPr="003A06B5">
        <w:t xml:space="preserve"> Limited in the Indian telecommunications sector and the digital services sector. The report needed to involve strategic management theories and frameworks such as PESTEL, Porter's Five Forces, VRIO, Value Chain, SWOT analysis, the Balanced Scorecard, Ansoff matrix, and the </w:t>
      </w:r>
      <w:proofErr w:type="spellStart"/>
      <w:r w:rsidRPr="003A06B5">
        <w:t>SAFe</w:t>
      </w:r>
      <w:proofErr w:type="spellEnd"/>
      <w:r w:rsidRPr="003A06B5">
        <w:t xml:space="preserve"> framework for understanding and evaluating the state of the competition and making evidence-based strategic recommendations with the real-life scenario of Jio (Gore, 2025). The assessment also involved synthesising research and industry information with relevant organisation </w:t>
      </w:r>
      <w:proofErr w:type="gramStart"/>
      <w:r w:rsidRPr="003A06B5">
        <w:t>data, and</w:t>
      </w:r>
      <w:proofErr w:type="gramEnd"/>
      <w:r w:rsidRPr="003A06B5">
        <w:t xml:space="preserve"> pulling it all together into a unified report for a Board of Directors.</w:t>
      </w:r>
    </w:p>
    <w:p w14:paraId="322DFF3A" w14:textId="77777777" w:rsidR="00CA3F45" w:rsidRPr="003A06B5" w:rsidRDefault="00000000">
      <w:pPr>
        <w:pStyle w:val="Heading2"/>
        <w:keepNext w:val="0"/>
        <w:keepLines w:val="0"/>
      </w:pPr>
      <w:bookmarkStart w:id="72" w:name="_5nlo7w5xd6pf" w:colFirst="0" w:colLast="0"/>
      <w:bookmarkStart w:id="73" w:name="_Toc236868922"/>
      <w:bookmarkEnd w:id="72"/>
      <w:r w:rsidRPr="003A06B5">
        <w:t>5.2 Feelings</w:t>
      </w:r>
      <w:bookmarkEnd w:id="73"/>
    </w:p>
    <w:p w14:paraId="29A52ECF" w14:textId="77777777" w:rsidR="00CA3F45" w:rsidRPr="003A06B5" w:rsidRDefault="00000000">
      <w:r w:rsidRPr="003A06B5">
        <w:t>My confidence level for understanding each strategic management concept was high, and my confidence was not as high for combining multiple frameworks into a strategic evaluation (</w:t>
      </w:r>
      <w:proofErr w:type="spellStart"/>
      <w:r w:rsidRPr="003A06B5">
        <w:t>Tzirides</w:t>
      </w:r>
      <w:proofErr w:type="spellEnd"/>
      <w:r w:rsidRPr="003A06B5">
        <w:t xml:space="preserve"> </w:t>
      </w:r>
      <w:r w:rsidRPr="003A06B5">
        <w:rPr>
          <w:i/>
          <w:iCs/>
        </w:rPr>
        <w:t xml:space="preserve">et al. </w:t>
      </w:r>
      <w:r w:rsidRPr="003A06B5">
        <w:t>2024). Initially, the scope and rapid-expanding speed of change in the telecommunications industry looked daunting, since there were many external and internal factors that would feed into strategic decision-making at the same time. However, as I continued in the Research and Analysis, I was more confident in applying strategic management theories in a critical rather than a descriptive manner and realised how significant it was to have evidence-based recommendations for consultancy practice.</w:t>
      </w:r>
    </w:p>
    <w:p w14:paraId="410193C4" w14:textId="77777777" w:rsidR="00CA3F45" w:rsidRPr="003A06B5" w:rsidRDefault="00000000">
      <w:pPr>
        <w:pStyle w:val="Heading2"/>
        <w:keepNext w:val="0"/>
        <w:keepLines w:val="0"/>
      </w:pPr>
      <w:bookmarkStart w:id="74" w:name="_hn2r1uc1mm5o" w:colFirst="0" w:colLast="0"/>
      <w:bookmarkStart w:id="75" w:name="_Toc236868923"/>
      <w:bookmarkEnd w:id="74"/>
      <w:r w:rsidRPr="003A06B5">
        <w:t>5.3 Evaluation</w:t>
      </w:r>
      <w:bookmarkEnd w:id="75"/>
    </w:p>
    <w:p w14:paraId="748E9480" w14:textId="3EF5C776" w:rsidR="00CA3F45" w:rsidRPr="003A06B5" w:rsidRDefault="00000000">
      <w:r w:rsidRPr="003A06B5">
        <w:t xml:space="preserve">The project enhanced my learning about strategic management </w:t>
      </w:r>
      <w:proofErr w:type="gramStart"/>
      <w:r w:rsidRPr="003A06B5">
        <w:t>to a great extent because I learned</w:t>
      </w:r>
      <w:proofErr w:type="gramEnd"/>
      <w:r w:rsidRPr="003A06B5">
        <w:t xml:space="preserve"> how various analytical tools could support each other in organisational decision-making. I found the importance of using the is it PESTEL, 5 Forces, VRIO, the SWOT </w:t>
      </w:r>
      <w:r w:rsidRPr="003A06B5">
        <w:lastRenderedPageBreak/>
        <w:t>and</w:t>
      </w:r>
      <w:r w:rsidR="00DF0584" w:rsidRPr="003A06B5">
        <w:t xml:space="preserve"> </w:t>
      </w:r>
      <w:r w:rsidRPr="003A06B5">
        <w:t xml:space="preserve">Balanced </w:t>
      </w:r>
      <w:r w:rsidR="00DF0584" w:rsidRPr="003A06B5">
        <w:t>Scorecards</w:t>
      </w:r>
      <w:r w:rsidRPr="003A06B5">
        <w:t xml:space="preserve"> standalone frameworks rather than ways of applying them independently – as all are distinct and each will give different insights, the models all need to be used together so that the strategic recommendations can be founded. One of the biggest strengths of my approach was the combination of organisational data from the financial statements of Reliance Jio with literature and industry data, which helped me provide recommendations both from a theoretical and industry perspective (De Villiers </w:t>
      </w:r>
      <w:r w:rsidRPr="003A06B5">
        <w:rPr>
          <w:i/>
          <w:iCs/>
        </w:rPr>
        <w:t xml:space="preserve">et al. </w:t>
      </w:r>
      <w:r w:rsidRPr="003A06B5">
        <w:t>2024). But one difficulty was in allowing for detail and succinct strategic interpretation in the allocation of words. A further challenge was the prioritisation of strategic issues as the telecommunications sector is affected by many different and interdependent technological, regulatory and competitive factors. During the experience, this was emphasised as a need: not only a need to present descriptive information, but also a need for synthesising evidence.</w:t>
      </w:r>
    </w:p>
    <w:p w14:paraId="1CE3EB96" w14:textId="77777777" w:rsidR="00CA3F45" w:rsidRPr="003A06B5" w:rsidRDefault="00000000">
      <w:pPr>
        <w:pStyle w:val="Heading2"/>
        <w:keepNext w:val="0"/>
        <w:keepLines w:val="0"/>
      </w:pPr>
      <w:bookmarkStart w:id="76" w:name="_4dy8s9nqjg9w" w:colFirst="0" w:colLast="0"/>
      <w:bookmarkStart w:id="77" w:name="_Toc236868924"/>
      <w:bookmarkEnd w:id="76"/>
      <w:r w:rsidRPr="003A06B5">
        <w:t>5.4 Analysis</w:t>
      </w:r>
      <w:bookmarkEnd w:id="77"/>
    </w:p>
    <w:p w14:paraId="6ED1A159" w14:textId="77777777" w:rsidR="00CA3F45" w:rsidRPr="003A06B5" w:rsidRDefault="00000000">
      <w:r w:rsidRPr="003A06B5">
        <w:t xml:space="preserve">Reflecting on this assessment, I feel that the key to strategic management is to understand and systematically analyse both the external opportunities and the internal capabilities of the organisation before forming the strategic plan. This project further corroborated the importance of adopting an integrated strategy development approach, and Gibbs' reflective model facilitated a deeper analysis of my experience of learning. The external analysis illustrated the role of both the drive for digital transformation, technological innovation, and the increasing demands from customers for organisations in dynamic sectors which encounter opportunities and risks (Shen </w:t>
      </w:r>
      <w:r w:rsidRPr="003A06B5">
        <w:rPr>
          <w:i/>
          <w:iCs/>
        </w:rPr>
        <w:t xml:space="preserve">et al. </w:t>
      </w:r>
      <w:r w:rsidRPr="003A06B5">
        <w:t>2022). Similarly, the internal investigation showed that it is not enough to have valuable resources to have a competitive advantage; it is necessary to organise and use them well to generate value over time.</w:t>
      </w:r>
    </w:p>
    <w:p w14:paraId="7B27B496" w14:textId="77777777" w:rsidR="00CA3F45" w:rsidRPr="003A06B5" w:rsidRDefault="00000000">
      <w:r w:rsidRPr="003A06B5">
        <w:t xml:space="preserve">The Strategic Recommendations Development process also helped me further gain an understanding of evidence-based decision-making (Clark </w:t>
      </w:r>
      <w:r w:rsidRPr="003A06B5">
        <w:rPr>
          <w:i/>
          <w:iCs/>
        </w:rPr>
        <w:t xml:space="preserve">et al. </w:t>
      </w:r>
      <w:r w:rsidRPr="003A06B5">
        <w:t xml:space="preserve">2024). Instead of making assumptions and giving recommendations, I realised the importance of validating recommendations with the help of a well-acknowledged strategic framework like the Ansoff Matrix and the </w:t>
      </w:r>
      <w:proofErr w:type="spellStart"/>
      <w:r w:rsidRPr="003A06B5">
        <w:t>SAFe</w:t>
      </w:r>
      <w:proofErr w:type="spellEnd"/>
      <w:r w:rsidRPr="003A06B5">
        <w:t xml:space="preserve"> Framework. This was to improve the credibility and feasibility </w:t>
      </w:r>
      <w:r w:rsidRPr="003A06B5">
        <w:lastRenderedPageBreak/>
        <w:t>of the proposed strategy and to allow for consistency of organisational competence with the market.</w:t>
      </w:r>
    </w:p>
    <w:p w14:paraId="3D47D601" w14:textId="77777777" w:rsidR="00CA3F45" w:rsidRPr="003A06B5" w:rsidRDefault="00000000">
      <w:pPr>
        <w:pStyle w:val="Heading2"/>
        <w:keepNext w:val="0"/>
        <w:keepLines w:val="0"/>
      </w:pPr>
      <w:bookmarkStart w:id="78" w:name="_n7nmjnn7d0m3" w:colFirst="0" w:colLast="0"/>
      <w:bookmarkStart w:id="79" w:name="_Toc236868925"/>
      <w:bookmarkEnd w:id="78"/>
      <w:r w:rsidRPr="003A06B5">
        <w:t>5.5 Conclusion</w:t>
      </w:r>
      <w:bookmarkEnd w:id="79"/>
    </w:p>
    <w:p w14:paraId="07E9B36B" w14:textId="77777777" w:rsidR="00CA3F45" w:rsidRPr="003A06B5" w:rsidRDefault="00000000">
      <w:r w:rsidRPr="003A06B5">
        <w:t xml:space="preserve">The experience of the consultancy report gave me a better insight into strategic </w:t>
      </w:r>
      <w:proofErr w:type="gramStart"/>
      <w:r w:rsidRPr="003A06B5">
        <w:t>management as a whole, a</w:t>
      </w:r>
      <w:proofErr w:type="gramEnd"/>
      <w:r w:rsidRPr="003A06B5">
        <w:t xml:space="preserve"> discipline of decision-making, rather than the sum of its constituent analytical parts. The assessment deepened my critical evaluation of organisational environments, the interpretation of relevant financial and strategic information, and recommended solutions to issues with evidence </w:t>
      </w:r>
      <w:proofErr w:type="gramStart"/>
      <w:r w:rsidRPr="003A06B5">
        <w:t>through the use of</w:t>
      </w:r>
      <w:proofErr w:type="gramEnd"/>
      <w:r w:rsidRPr="003A06B5">
        <w:t xml:space="preserve"> recognised strategic frameworks. It also highlighted the need to combine theory with business practice when giving business advice to organisational leaders. What was most important for me to learn is how the organisation is adapting to the outside world for a sustainable competitive advantage while recognising the strengths within the organisation. This experience has been helpful in gaining confidence when applying concepts of strategic management in professional consultancy and managerial contexts.</w:t>
      </w:r>
    </w:p>
    <w:p w14:paraId="2B94B530" w14:textId="77777777" w:rsidR="00CA3F45" w:rsidRPr="003A06B5" w:rsidRDefault="00000000">
      <w:pPr>
        <w:pStyle w:val="Heading2"/>
        <w:keepNext w:val="0"/>
        <w:keepLines w:val="0"/>
      </w:pPr>
      <w:bookmarkStart w:id="80" w:name="_hl2y9a90j6gb" w:colFirst="0" w:colLast="0"/>
      <w:bookmarkStart w:id="81" w:name="_Toc236868926"/>
      <w:bookmarkEnd w:id="80"/>
      <w:r w:rsidRPr="003A06B5">
        <w:t>5.6 Action Plan</w:t>
      </w:r>
      <w:bookmarkEnd w:id="81"/>
      <w:r w:rsidRPr="003A06B5">
        <w:t xml:space="preserve"> </w:t>
      </w:r>
    </w:p>
    <w:p w14:paraId="02F7B773" w14:textId="77777777" w:rsidR="00CA3F45" w:rsidRPr="003A06B5" w:rsidRDefault="00000000">
      <w:r w:rsidRPr="003A06B5">
        <w:t xml:space="preserve">To enhance my future professional practice, I shall carry on my strategic thinking endeavours and continue reading research, industry reports and emerging business trends in this field. I want to boost my consultancy skills through developing effective communication of strategic recommendations to various stakeholder audiences and report creation and presentation skills. I will also enhance my critical thinking skills, consider various strategic viewpoints, draw conclusions and substantiate evidence in a more structured manner. I will expand my application of organisational data, financial analysis and research in academia to influence evidence-based decision-making to enhance quality and efficiency. </w:t>
      </w:r>
    </w:p>
    <w:p w14:paraId="7445756A" w14:textId="77777777" w:rsidR="00CA3F45" w:rsidRPr="003A06B5" w:rsidRDefault="00000000">
      <w:r w:rsidRPr="003A06B5">
        <w:br w:type="page"/>
      </w:r>
    </w:p>
    <w:p w14:paraId="67CD2C4A" w14:textId="57C57792" w:rsidR="00AA6AEB" w:rsidRPr="003A06B5" w:rsidRDefault="00000000" w:rsidP="00CA0B1A">
      <w:pPr>
        <w:pStyle w:val="Heading1"/>
      </w:pPr>
      <w:bookmarkStart w:id="82" w:name="_gfdj1u6b0enn" w:colFirst="0" w:colLast="0"/>
      <w:bookmarkStart w:id="83" w:name="_Toc236868927"/>
      <w:bookmarkEnd w:id="82"/>
      <w:r w:rsidRPr="003A06B5">
        <w:lastRenderedPageBreak/>
        <w:t>References</w:t>
      </w:r>
      <w:bookmarkEnd w:id="83"/>
      <w:r w:rsidRPr="003A06B5">
        <w:t xml:space="preserve"> </w:t>
      </w:r>
    </w:p>
    <w:p w14:paraId="452912DC" w14:textId="77777777" w:rsidR="00AA6AEB" w:rsidRPr="003A06B5" w:rsidRDefault="00AA6AEB" w:rsidP="00AA6AEB">
      <w:pPr>
        <w:spacing w:after="0"/>
      </w:pPr>
      <w:proofErr w:type="spellStart"/>
      <w:r w:rsidRPr="003A06B5">
        <w:rPr>
          <w:color w:val="222222"/>
        </w:rPr>
        <w:t>Abedalrhman</w:t>
      </w:r>
      <w:proofErr w:type="spellEnd"/>
      <w:r w:rsidRPr="003A06B5">
        <w:rPr>
          <w:color w:val="222222"/>
        </w:rPr>
        <w:t xml:space="preserve">, K. and </w:t>
      </w:r>
      <w:proofErr w:type="spellStart"/>
      <w:r w:rsidRPr="003A06B5">
        <w:rPr>
          <w:color w:val="222222"/>
        </w:rPr>
        <w:t>Alzaydi</w:t>
      </w:r>
      <w:proofErr w:type="spellEnd"/>
      <w:r w:rsidRPr="003A06B5">
        <w:rPr>
          <w:color w:val="222222"/>
        </w:rPr>
        <w:t xml:space="preserve">, A., 2026. Accelerating Digital Transformation: A Strategic Roadmap for Enterprises Adopting AI, Cloud Computing, and Data-driven Solutions in the Digital Era-An Analytical Study within the Syrian Context. </w:t>
      </w:r>
      <w:r w:rsidRPr="003A06B5">
        <w:rPr>
          <w:i/>
          <w:iCs/>
          <w:color w:val="222222"/>
        </w:rPr>
        <w:t>Cloud Computing, and Data-driven Solutions in the Digital Era-An Analytical Study within the Syrian Context (June 05, 2026)</w:t>
      </w:r>
      <w:r w:rsidRPr="003A06B5">
        <w:rPr>
          <w:color w:val="222222"/>
        </w:rPr>
        <w:t>.</w:t>
      </w:r>
      <w:r w:rsidRPr="003A06B5">
        <w:t xml:space="preserve">  </w:t>
      </w:r>
      <w:hyperlink r:id="rId11">
        <w:r w:rsidRPr="003A06B5">
          <w:rPr>
            <w:color w:val="1155CC"/>
            <w:u w:val="single"/>
          </w:rPr>
          <w:t>https://dx.doi.org/10.2139/ssrn.6889520</w:t>
        </w:r>
      </w:hyperlink>
      <w:r w:rsidRPr="003A06B5">
        <w:t xml:space="preserve"> </w:t>
      </w:r>
    </w:p>
    <w:p w14:paraId="53C5650D" w14:textId="77777777" w:rsidR="00AA6AEB" w:rsidRPr="003A06B5" w:rsidRDefault="00AA6AEB" w:rsidP="00AA6AEB">
      <w:pPr>
        <w:spacing w:after="0"/>
        <w:rPr>
          <w:color w:val="222222"/>
        </w:rPr>
      </w:pPr>
      <w:r w:rsidRPr="003A06B5">
        <w:rPr>
          <w:color w:val="222222"/>
        </w:rPr>
        <w:t xml:space="preserve">Aggarwal, S., Pahuja, A., Jha, S. and Sethi, M., 2025. Facebook’s investment in Jio Platform, India: The big deal. </w:t>
      </w:r>
      <w:r w:rsidRPr="003A06B5">
        <w:rPr>
          <w:i/>
          <w:iCs/>
          <w:color w:val="222222"/>
        </w:rPr>
        <w:t>Emerald Emerging Markets Case Studies</w:t>
      </w:r>
      <w:r w:rsidRPr="003A06B5">
        <w:rPr>
          <w:color w:val="222222"/>
        </w:rPr>
        <w:t xml:space="preserve">, pp.1-22. </w:t>
      </w:r>
      <w:hyperlink r:id="rId12">
        <w:r w:rsidRPr="003A06B5">
          <w:rPr>
            <w:color w:val="1155CC"/>
            <w:u w:val="single"/>
          </w:rPr>
          <w:t>https://doi.org/10.1108/EEMCS-01-2024-0010</w:t>
        </w:r>
      </w:hyperlink>
      <w:r w:rsidRPr="003A06B5">
        <w:rPr>
          <w:color w:val="222222"/>
        </w:rPr>
        <w:t xml:space="preserve"> </w:t>
      </w:r>
    </w:p>
    <w:p w14:paraId="56C28979" w14:textId="77777777" w:rsidR="00AA6AEB" w:rsidRPr="003A06B5" w:rsidRDefault="00AA6AEB" w:rsidP="00AA6AEB">
      <w:pPr>
        <w:spacing w:after="0"/>
      </w:pPr>
      <w:r w:rsidRPr="003A06B5">
        <w:rPr>
          <w:color w:val="222222"/>
        </w:rPr>
        <w:t xml:space="preserve">Alsaedi, W.K., Ahmadi, H., Khan, Z. and Grace, D., 2023. Spectrum options and allocations for 6G: A regulatory and standardization review. </w:t>
      </w:r>
      <w:r w:rsidRPr="003A06B5">
        <w:rPr>
          <w:i/>
          <w:iCs/>
          <w:color w:val="222222"/>
        </w:rPr>
        <w:t>IEEE Open Journal of the Communications Society</w:t>
      </w:r>
      <w:r w:rsidRPr="003A06B5">
        <w:rPr>
          <w:color w:val="222222"/>
        </w:rPr>
        <w:t xml:space="preserve">, </w:t>
      </w:r>
      <w:r w:rsidRPr="003A06B5">
        <w:rPr>
          <w:i/>
          <w:iCs/>
          <w:color w:val="222222"/>
        </w:rPr>
        <w:t>4</w:t>
      </w:r>
      <w:r w:rsidRPr="003A06B5">
        <w:rPr>
          <w:color w:val="222222"/>
        </w:rPr>
        <w:t>, pp.1787-1812.</w:t>
      </w:r>
      <w:r w:rsidRPr="003A06B5">
        <w:t xml:space="preserve">  </w:t>
      </w:r>
      <w:hyperlink r:id="rId13">
        <w:r w:rsidRPr="003A06B5">
          <w:rPr>
            <w:color w:val="1155CC"/>
            <w:u w:val="single"/>
          </w:rPr>
          <w:t>https://doi.org/10.1109/OJCOMS.2023.3301630</w:t>
        </w:r>
      </w:hyperlink>
      <w:r w:rsidRPr="003A06B5">
        <w:t xml:space="preserve"> </w:t>
      </w:r>
    </w:p>
    <w:p w14:paraId="0020DA6D" w14:textId="77777777" w:rsidR="00AA6AEB" w:rsidRPr="003A06B5" w:rsidRDefault="00AA6AEB" w:rsidP="00AA6AEB">
      <w:pPr>
        <w:spacing w:after="0"/>
      </w:pPr>
      <w:proofErr w:type="spellStart"/>
      <w:r w:rsidRPr="003A06B5">
        <w:rPr>
          <w:color w:val="222222"/>
        </w:rPr>
        <w:t>Altowaijri</w:t>
      </w:r>
      <w:proofErr w:type="spellEnd"/>
      <w:r w:rsidRPr="003A06B5">
        <w:rPr>
          <w:color w:val="222222"/>
        </w:rPr>
        <w:t xml:space="preserve">, S.M. and Ayari, M., 2025. The synergistic impact of 5G on cloud-to-edge computing and the evolution of digital applications. </w:t>
      </w:r>
      <w:r w:rsidRPr="003A06B5">
        <w:rPr>
          <w:i/>
          <w:iCs/>
          <w:color w:val="222222"/>
        </w:rPr>
        <w:t>Mathematics</w:t>
      </w:r>
      <w:r w:rsidRPr="003A06B5">
        <w:rPr>
          <w:color w:val="222222"/>
        </w:rPr>
        <w:t xml:space="preserve">, </w:t>
      </w:r>
      <w:r w:rsidRPr="003A06B5">
        <w:rPr>
          <w:i/>
          <w:iCs/>
          <w:color w:val="222222"/>
        </w:rPr>
        <w:t>13</w:t>
      </w:r>
      <w:r w:rsidRPr="003A06B5">
        <w:rPr>
          <w:color w:val="222222"/>
        </w:rPr>
        <w:t>(16), p.2634.</w:t>
      </w:r>
      <w:r w:rsidRPr="003A06B5">
        <w:t xml:space="preserve">  </w:t>
      </w:r>
      <w:hyperlink r:id="rId14">
        <w:r w:rsidRPr="003A06B5">
          <w:rPr>
            <w:color w:val="1155CC"/>
            <w:u w:val="single"/>
          </w:rPr>
          <w:t>https://doi.org/10.3390/math13162634</w:t>
        </w:r>
      </w:hyperlink>
      <w:r w:rsidRPr="003A06B5">
        <w:t xml:space="preserve"> </w:t>
      </w:r>
    </w:p>
    <w:p w14:paraId="0768378E" w14:textId="77777777" w:rsidR="00AA6AEB" w:rsidRPr="003A06B5" w:rsidRDefault="00AA6AEB" w:rsidP="00AA6AEB">
      <w:pPr>
        <w:spacing w:after="0"/>
      </w:pPr>
      <w:r w:rsidRPr="003A06B5">
        <w:rPr>
          <w:color w:val="222222"/>
        </w:rPr>
        <w:t xml:space="preserve">Antony, J., Kaul, A., Bhat, S., Sony, M., Yamini, S., </w:t>
      </w:r>
      <w:proofErr w:type="spellStart"/>
      <w:r w:rsidRPr="003A06B5">
        <w:rPr>
          <w:color w:val="222222"/>
        </w:rPr>
        <w:t>Citybabu</w:t>
      </w:r>
      <w:proofErr w:type="spellEnd"/>
      <w:r w:rsidRPr="003A06B5">
        <w:rPr>
          <w:color w:val="222222"/>
        </w:rPr>
        <w:t xml:space="preserve">, G. and Cudney, E.A., 2026. Operational excellence themes: past, present and future. </w:t>
      </w:r>
      <w:r w:rsidRPr="003A06B5">
        <w:rPr>
          <w:i/>
          <w:iCs/>
          <w:color w:val="222222"/>
        </w:rPr>
        <w:t>The TQM Journal</w:t>
      </w:r>
      <w:r w:rsidRPr="003A06B5">
        <w:rPr>
          <w:color w:val="222222"/>
        </w:rPr>
        <w:t>, pp.1-24.</w:t>
      </w:r>
      <w:r w:rsidRPr="003A06B5">
        <w:t xml:space="preserve">  </w:t>
      </w:r>
      <w:hyperlink r:id="rId15">
        <w:r w:rsidRPr="003A06B5">
          <w:rPr>
            <w:color w:val="1155CC"/>
            <w:u w:val="single"/>
          </w:rPr>
          <w:t>https://doi.org/10.1108/TQM-07-2025-0410</w:t>
        </w:r>
      </w:hyperlink>
      <w:r w:rsidRPr="003A06B5">
        <w:t xml:space="preserve"> </w:t>
      </w:r>
    </w:p>
    <w:p w14:paraId="4427FFA7" w14:textId="77777777" w:rsidR="00AA6AEB" w:rsidRPr="003A06B5" w:rsidRDefault="00AA6AEB" w:rsidP="00AA6AEB">
      <w:pPr>
        <w:spacing w:after="0"/>
      </w:pPr>
      <w:r w:rsidRPr="003A06B5">
        <w:rPr>
          <w:color w:val="222222"/>
        </w:rPr>
        <w:t xml:space="preserve">Ashok, P. and Das, C., 2025, July. Artificial Intelligence Powered Product Management: Leveraging Data-Driven Insights for Growth, Retention, and Monetization. In </w:t>
      </w:r>
      <w:r w:rsidRPr="003A06B5">
        <w:rPr>
          <w:i/>
          <w:iCs/>
          <w:color w:val="222222"/>
        </w:rPr>
        <w:t>2025 International Conference on Engineering Innovations and Technologies (</w:t>
      </w:r>
      <w:proofErr w:type="spellStart"/>
      <w:r w:rsidRPr="003A06B5">
        <w:rPr>
          <w:i/>
          <w:iCs/>
          <w:color w:val="222222"/>
        </w:rPr>
        <w:t>ICoEIT</w:t>
      </w:r>
      <w:proofErr w:type="spellEnd"/>
      <w:r w:rsidRPr="003A06B5">
        <w:rPr>
          <w:i/>
          <w:iCs/>
          <w:color w:val="222222"/>
        </w:rPr>
        <w:t>)</w:t>
      </w:r>
      <w:r w:rsidRPr="003A06B5">
        <w:rPr>
          <w:color w:val="222222"/>
        </w:rPr>
        <w:t xml:space="preserve"> (pp. 1322-1327). IEEE.</w:t>
      </w:r>
      <w:r w:rsidRPr="003A06B5">
        <w:t xml:space="preserve">  </w:t>
      </w:r>
      <w:hyperlink r:id="rId16">
        <w:r w:rsidRPr="003A06B5">
          <w:rPr>
            <w:color w:val="1155CC"/>
            <w:u w:val="single"/>
          </w:rPr>
          <w:t>https://doi.org/10.1109/ICoEIT63558.2025.11211726</w:t>
        </w:r>
      </w:hyperlink>
      <w:r w:rsidRPr="003A06B5">
        <w:t xml:space="preserve"> </w:t>
      </w:r>
    </w:p>
    <w:p w14:paraId="4D87934F" w14:textId="77777777" w:rsidR="00AA6AEB" w:rsidRPr="003A06B5" w:rsidRDefault="00AA6AEB" w:rsidP="00AA6AEB">
      <w:pPr>
        <w:spacing w:after="0"/>
      </w:pPr>
      <w:r w:rsidRPr="003A06B5">
        <w:rPr>
          <w:color w:val="222222"/>
        </w:rPr>
        <w:t xml:space="preserve">Ates, A. and </w:t>
      </w:r>
      <w:proofErr w:type="spellStart"/>
      <w:r w:rsidRPr="003A06B5">
        <w:rPr>
          <w:color w:val="222222"/>
        </w:rPr>
        <w:t>Acur</w:t>
      </w:r>
      <w:proofErr w:type="spellEnd"/>
      <w:r w:rsidRPr="003A06B5">
        <w:rPr>
          <w:color w:val="222222"/>
        </w:rPr>
        <w:t xml:space="preserve">, N., 2022. Making obsolescence obsolete: Execution of digital transformation in a high-tech manufacturing SME. </w:t>
      </w:r>
      <w:r w:rsidRPr="003A06B5">
        <w:rPr>
          <w:i/>
          <w:iCs/>
          <w:color w:val="222222"/>
        </w:rPr>
        <w:t>Journal of Business Research</w:t>
      </w:r>
      <w:r w:rsidRPr="003A06B5">
        <w:rPr>
          <w:color w:val="222222"/>
        </w:rPr>
        <w:t xml:space="preserve">, </w:t>
      </w:r>
      <w:r w:rsidRPr="003A06B5">
        <w:rPr>
          <w:i/>
          <w:iCs/>
          <w:color w:val="222222"/>
        </w:rPr>
        <w:t>152</w:t>
      </w:r>
      <w:r w:rsidRPr="003A06B5">
        <w:rPr>
          <w:color w:val="222222"/>
        </w:rPr>
        <w:t>, pp.336-348.</w:t>
      </w:r>
      <w:r w:rsidRPr="003A06B5">
        <w:t xml:space="preserve">  </w:t>
      </w:r>
      <w:hyperlink r:id="rId17">
        <w:r w:rsidRPr="003A06B5">
          <w:rPr>
            <w:color w:val="1155CC"/>
            <w:u w:val="single"/>
          </w:rPr>
          <w:t>https://doi.org/10.1016/j.jbusres.2022.07.052</w:t>
        </w:r>
      </w:hyperlink>
      <w:r w:rsidRPr="003A06B5">
        <w:t xml:space="preserve"> </w:t>
      </w:r>
    </w:p>
    <w:p w14:paraId="652B0C99" w14:textId="77777777" w:rsidR="00AA6AEB" w:rsidRPr="003A06B5" w:rsidRDefault="00AA6AEB" w:rsidP="00AA6AEB">
      <w:pPr>
        <w:spacing w:after="0"/>
      </w:pPr>
      <w:r w:rsidRPr="003A06B5">
        <w:rPr>
          <w:color w:val="222222"/>
        </w:rPr>
        <w:lastRenderedPageBreak/>
        <w:t xml:space="preserve">Banerjee, T.S., 2025. Measuring the ROI of </w:t>
      </w:r>
      <w:proofErr w:type="spellStart"/>
      <w:r w:rsidRPr="003A06B5">
        <w:rPr>
          <w:color w:val="222222"/>
        </w:rPr>
        <w:t>CommTech</w:t>
      </w:r>
      <w:proofErr w:type="spellEnd"/>
      <w:r w:rsidRPr="003A06B5">
        <w:rPr>
          <w:color w:val="222222"/>
        </w:rPr>
        <w:t xml:space="preserve">: Developing Metrics to Track Success in the Digital Age. In </w:t>
      </w:r>
      <w:r w:rsidRPr="003A06B5">
        <w:rPr>
          <w:i/>
          <w:iCs/>
          <w:color w:val="222222"/>
        </w:rPr>
        <w:t xml:space="preserve">Mastering </w:t>
      </w:r>
      <w:proofErr w:type="spellStart"/>
      <w:r w:rsidRPr="003A06B5">
        <w:rPr>
          <w:i/>
          <w:iCs/>
          <w:color w:val="222222"/>
        </w:rPr>
        <w:t>CommTech</w:t>
      </w:r>
      <w:proofErr w:type="spellEnd"/>
      <w:r w:rsidRPr="003A06B5">
        <w:rPr>
          <w:i/>
          <w:iCs/>
          <w:color w:val="222222"/>
        </w:rPr>
        <w:t>: Unlocking the Potential of Digital Transformation in Corporate Communications</w:t>
      </w:r>
      <w:r w:rsidRPr="003A06B5">
        <w:rPr>
          <w:color w:val="222222"/>
        </w:rPr>
        <w:t xml:space="preserve"> (pp. 233-254). Cham: Springer Nature Switzerland.</w:t>
      </w:r>
      <w:r w:rsidRPr="003A06B5">
        <w:t xml:space="preserve">  </w:t>
      </w:r>
      <w:hyperlink r:id="rId18">
        <w:r w:rsidRPr="003A06B5">
          <w:rPr>
            <w:color w:val="1155CC"/>
            <w:u w:val="single"/>
          </w:rPr>
          <w:t>https://doi.org/10.1007/978-3-031-90302-1_11</w:t>
        </w:r>
      </w:hyperlink>
      <w:r w:rsidRPr="003A06B5">
        <w:t xml:space="preserve"> </w:t>
      </w:r>
    </w:p>
    <w:p w14:paraId="3F8F2DB0" w14:textId="77777777" w:rsidR="00AA6AEB" w:rsidRPr="003A06B5" w:rsidRDefault="00AA6AEB" w:rsidP="00AA6AEB">
      <w:pPr>
        <w:spacing w:after="0"/>
      </w:pPr>
      <w:r w:rsidRPr="003A06B5">
        <w:rPr>
          <w:color w:val="222222"/>
        </w:rPr>
        <w:t xml:space="preserve">Bria, F., </w:t>
      </w:r>
      <w:proofErr w:type="spellStart"/>
      <w:r w:rsidRPr="003A06B5">
        <w:rPr>
          <w:color w:val="222222"/>
        </w:rPr>
        <w:t>Timmers</w:t>
      </w:r>
      <w:proofErr w:type="spellEnd"/>
      <w:r w:rsidRPr="003A06B5">
        <w:rPr>
          <w:color w:val="222222"/>
        </w:rPr>
        <w:t xml:space="preserve">, P. and </w:t>
      </w:r>
      <w:proofErr w:type="spellStart"/>
      <w:r w:rsidRPr="003A06B5">
        <w:rPr>
          <w:color w:val="222222"/>
        </w:rPr>
        <w:t>Gernone</w:t>
      </w:r>
      <w:proofErr w:type="spellEnd"/>
      <w:r w:rsidRPr="003A06B5">
        <w:rPr>
          <w:color w:val="222222"/>
        </w:rPr>
        <w:t xml:space="preserve">, F., 2025. </w:t>
      </w:r>
      <w:proofErr w:type="spellStart"/>
      <w:r w:rsidRPr="003A06B5">
        <w:rPr>
          <w:color w:val="222222"/>
        </w:rPr>
        <w:t>EuroStack</w:t>
      </w:r>
      <w:proofErr w:type="spellEnd"/>
      <w:r w:rsidRPr="003A06B5">
        <w:rPr>
          <w:color w:val="222222"/>
        </w:rPr>
        <w:t xml:space="preserve">–A European alternative for digital sovereignty. </w:t>
      </w:r>
      <w:r w:rsidRPr="003A06B5">
        <w:rPr>
          <w:i/>
          <w:iCs/>
          <w:color w:val="222222"/>
        </w:rPr>
        <w:t>Bria/</w:t>
      </w:r>
      <w:proofErr w:type="spellStart"/>
      <w:r w:rsidRPr="003A06B5">
        <w:rPr>
          <w:i/>
          <w:iCs/>
          <w:color w:val="222222"/>
        </w:rPr>
        <w:t>Timmers</w:t>
      </w:r>
      <w:proofErr w:type="spellEnd"/>
      <w:r w:rsidRPr="003A06B5">
        <w:rPr>
          <w:i/>
          <w:iCs/>
          <w:color w:val="222222"/>
        </w:rPr>
        <w:t>/</w:t>
      </w:r>
      <w:proofErr w:type="spellStart"/>
      <w:r w:rsidRPr="003A06B5">
        <w:rPr>
          <w:i/>
          <w:iCs/>
          <w:color w:val="222222"/>
        </w:rPr>
        <w:t>Gernone</w:t>
      </w:r>
      <w:proofErr w:type="spellEnd"/>
      <w:r w:rsidRPr="003A06B5">
        <w:rPr>
          <w:i/>
          <w:iCs/>
          <w:color w:val="222222"/>
        </w:rPr>
        <w:t xml:space="preserve"> (2025): </w:t>
      </w:r>
      <w:proofErr w:type="spellStart"/>
      <w:r w:rsidRPr="003A06B5">
        <w:rPr>
          <w:i/>
          <w:iCs/>
          <w:color w:val="222222"/>
        </w:rPr>
        <w:t>EuroStack</w:t>
      </w:r>
      <w:proofErr w:type="spellEnd"/>
      <w:r w:rsidRPr="003A06B5">
        <w:rPr>
          <w:i/>
          <w:iCs/>
          <w:color w:val="222222"/>
        </w:rPr>
        <w:t>–A European Alternative for Digital Sovereignty. Bertelsmann Stiftung. Gütersloh</w:t>
      </w:r>
      <w:r w:rsidRPr="003A06B5">
        <w:rPr>
          <w:color w:val="222222"/>
        </w:rPr>
        <w:t>.</w:t>
      </w:r>
      <w:r w:rsidRPr="003A06B5">
        <w:t xml:space="preserve">  </w:t>
      </w:r>
      <w:hyperlink r:id="rId19">
        <w:r w:rsidRPr="003A06B5">
          <w:rPr>
            <w:color w:val="1155CC"/>
            <w:u w:val="single"/>
          </w:rPr>
          <w:t>https://dx.doi.org/10.2139/ssrn.5298046</w:t>
        </w:r>
      </w:hyperlink>
      <w:r w:rsidRPr="003A06B5">
        <w:t xml:space="preserve"> </w:t>
      </w:r>
    </w:p>
    <w:p w14:paraId="72D88630" w14:textId="77777777" w:rsidR="00AA6AEB" w:rsidRPr="003A06B5" w:rsidRDefault="00AA6AEB" w:rsidP="00AA6AEB">
      <w:pPr>
        <w:spacing w:after="0"/>
      </w:pPr>
      <w:r w:rsidRPr="003A06B5">
        <w:rPr>
          <w:color w:val="222222"/>
        </w:rPr>
        <w:t xml:space="preserve">Clark, E.C., Burnett, T., Blair, R., Traynor, R.L., Hagerman, L. and Dobbins, M., 2024. Strategies to implement evidence-informed decision making at the organizational level: a rapid systematic review. </w:t>
      </w:r>
      <w:r w:rsidRPr="003A06B5">
        <w:rPr>
          <w:i/>
          <w:iCs/>
          <w:color w:val="222222"/>
        </w:rPr>
        <w:t>BMC Health Services Research</w:t>
      </w:r>
      <w:r w:rsidRPr="003A06B5">
        <w:rPr>
          <w:color w:val="222222"/>
        </w:rPr>
        <w:t xml:space="preserve">, </w:t>
      </w:r>
      <w:r w:rsidRPr="003A06B5">
        <w:rPr>
          <w:i/>
          <w:iCs/>
          <w:color w:val="222222"/>
        </w:rPr>
        <w:t>24</w:t>
      </w:r>
      <w:r w:rsidRPr="003A06B5">
        <w:rPr>
          <w:color w:val="222222"/>
        </w:rPr>
        <w:t>(1), p.405.</w:t>
      </w:r>
      <w:r w:rsidRPr="003A06B5">
        <w:t xml:space="preserve">  </w:t>
      </w:r>
      <w:hyperlink r:id="rId20">
        <w:r w:rsidRPr="003A06B5">
          <w:rPr>
            <w:color w:val="1155CC"/>
            <w:u w:val="single"/>
          </w:rPr>
          <w:t>https://doi.org/10.1186/s12913-024-10841-3</w:t>
        </w:r>
      </w:hyperlink>
      <w:r w:rsidRPr="003A06B5">
        <w:t xml:space="preserve"> </w:t>
      </w:r>
    </w:p>
    <w:p w14:paraId="77A0C3B0" w14:textId="77777777" w:rsidR="00AA6AEB" w:rsidRPr="003A06B5" w:rsidRDefault="00AA6AEB" w:rsidP="00AA6AEB">
      <w:pPr>
        <w:spacing w:after="0"/>
      </w:pPr>
      <w:r w:rsidRPr="003A06B5">
        <w:rPr>
          <w:color w:val="222222"/>
        </w:rPr>
        <w:t xml:space="preserve">De Villiers, C., Dimes, R. and Molinari, M., 2024. How will AI text generation and processing impact sustainability reporting? Critical analysis, a conceptual framework and avenues for future research. </w:t>
      </w:r>
      <w:r w:rsidRPr="003A06B5">
        <w:rPr>
          <w:i/>
          <w:iCs/>
          <w:color w:val="222222"/>
        </w:rPr>
        <w:t>Sustainability Accounting, Management and Policy Journal</w:t>
      </w:r>
      <w:r w:rsidRPr="003A06B5">
        <w:rPr>
          <w:color w:val="222222"/>
        </w:rPr>
        <w:t xml:space="preserve">, </w:t>
      </w:r>
      <w:r w:rsidRPr="003A06B5">
        <w:rPr>
          <w:i/>
          <w:iCs/>
          <w:color w:val="222222"/>
        </w:rPr>
        <w:t>15</w:t>
      </w:r>
      <w:r w:rsidRPr="003A06B5">
        <w:rPr>
          <w:color w:val="222222"/>
        </w:rPr>
        <w:t>(1), pp.96-118.</w:t>
      </w:r>
      <w:r w:rsidRPr="003A06B5">
        <w:t xml:space="preserve">  </w:t>
      </w:r>
      <w:hyperlink r:id="rId21">
        <w:r w:rsidRPr="003A06B5">
          <w:rPr>
            <w:color w:val="1155CC"/>
            <w:u w:val="single"/>
          </w:rPr>
          <w:t>https://doi.org/10.1108/SAMPJ-02-2023-0097</w:t>
        </w:r>
      </w:hyperlink>
      <w:r w:rsidRPr="003A06B5">
        <w:t xml:space="preserve"> </w:t>
      </w:r>
    </w:p>
    <w:p w14:paraId="6D8038A3" w14:textId="77777777" w:rsidR="00AA6AEB" w:rsidRPr="003A06B5" w:rsidRDefault="00AA6AEB" w:rsidP="00AA6AEB">
      <w:pPr>
        <w:spacing w:after="0"/>
      </w:pPr>
      <w:r w:rsidRPr="003A06B5">
        <w:rPr>
          <w:color w:val="222222"/>
        </w:rPr>
        <w:t xml:space="preserve">Farhad, M.A., 2024. Consumer data protection laws and their impact on business models in the tech industry. </w:t>
      </w:r>
      <w:r w:rsidRPr="003A06B5">
        <w:rPr>
          <w:i/>
          <w:iCs/>
          <w:color w:val="222222"/>
        </w:rPr>
        <w:t>Telecommunications Policy</w:t>
      </w:r>
      <w:r w:rsidRPr="003A06B5">
        <w:rPr>
          <w:color w:val="222222"/>
        </w:rPr>
        <w:t xml:space="preserve">, </w:t>
      </w:r>
      <w:r w:rsidRPr="003A06B5">
        <w:rPr>
          <w:i/>
          <w:iCs/>
          <w:color w:val="222222"/>
        </w:rPr>
        <w:t>48</w:t>
      </w:r>
      <w:r w:rsidRPr="003A06B5">
        <w:rPr>
          <w:color w:val="222222"/>
        </w:rPr>
        <w:t>(9), p.102836.</w:t>
      </w:r>
      <w:r w:rsidRPr="003A06B5">
        <w:t xml:space="preserve">  </w:t>
      </w:r>
      <w:hyperlink r:id="rId22">
        <w:r w:rsidRPr="003A06B5">
          <w:rPr>
            <w:color w:val="1155CC"/>
            <w:u w:val="single"/>
          </w:rPr>
          <w:t>https://doi.org/10.1016/j.telpol.2024.102836</w:t>
        </w:r>
      </w:hyperlink>
      <w:r w:rsidRPr="003A06B5">
        <w:t xml:space="preserve"> </w:t>
      </w:r>
    </w:p>
    <w:p w14:paraId="6B09AF3C" w14:textId="77777777" w:rsidR="00AA6AEB" w:rsidRPr="003A06B5" w:rsidRDefault="00AA6AEB" w:rsidP="00AA6AEB">
      <w:pPr>
        <w:spacing w:after="0"/>
      </w:pPr>
      <w:r w:rsidRPr="003A06B5">
        <w:rPr>
          <w:color w:val="222222"/>
        </w:rPr>
        <w:t xml:space="preserve">Gandhi, R., Hasti, C. and Sharma, A., 2024. Case evidenced total interpretive structural modelling of service–network disintegration in Indian telecommunication sector. </w:t>
      </w:r>
      <w:r w:rsidRPr="003A06B5">
        <w:rPr>
          <w:i/>
          <w:iCs/>
          <w:color w:val="222222"/>
        </w:rPr>
        <w:t>Journal of Information Technology Case and Application Research</w:t>
      </w:r>
      <w:r w:rsidRPr="003A06B5">
        <w:rPr>
          <w:color w:val="222222"/>
        </w:rPr>
        <w:t xml:space="preserve">, </w:t>
      </w:r>
      <w:r w:rsidRPr="003A06B5">
        <w:rPr>
          <w:i/>
          <w:iCs/>
          <w:color w:val="222222"/>
        </w:rPr>
        <w:t>26</w:t>
      </w:r>
      <w:r w:rsidRPr="003A06B5">
        <w:rPr>
          <w:color w:val="222222"/>
        </w:rPr>
        <w:t>(2), pp.144-178.</w:t>
      </w:r>
      <w:r w:rsidRPr="003A06B5">
        <w:t xml:space="preserve">  </w:t>
      </w:r>
      <w:hyperlink r:id="rId23">
        <w:r w:rsidRPr="003A06B5">
          <w:rPr>
            <w:color w:val="1155CC"/>
            <w:u w:val="single"/>
          </w:rPr>
          <w:t>https://doi.org/10.1080/15228053.2023.2300212</w:t>
        </w:r>
      </w:hyperlink>
      <w:r w:rsidRPr="003A06B5">
        <w:t xml:space="preserve"> </w:t>
      </w:r>
    </w:p>
    <w:p w14:paraId="6D9491E5" w14:textId="77777777" w:rsidR="00AA6AEB" w:rsidRPr="003A06B5" w:rsidRDefault="00AA6AEB" w:rsidP="00AA6AEB">
      <w:pPr>
        <w:spacing w:after="0"/>
      </w:pPr>
      <w:r w:rsidRPr="003A06B5">
        <w:rPr>
          <w:color w:val="222222"/>
        </w:rPr>
        <w:t xml:space="preserve">Gentili, A., Failla, G., Melnyk, A., Puleo, V., Tanna, G.L.D., Ricciardi, W. and </w:t>
      </w:r>
      <w:proofErr w:type="spellStart"/>
      <w:r w:rsidRPr="003A06B5">
        <w:rPr>
          <w:color w:val="222222"/>
        </w:rPr>
        <w:t>Cascini</w:t>
      </w:r>
      <w:proofErr w:type="spellEnd"/>
      <w:r w:rsidRPr="003A06B5">
        <w:rPr>
          <w:color w:val="222222"/>
        </w:rPr>
        <w:t xml:space="preserve">, F., 2022. The cost-effectiveness of digital health interventions: a systematic review of the literature. </w:t>
      </w:r>
      <w:r w:rsidRPr="003A06B5">
        <w:rPr>
          <w:i/>
          <w:iCs/>
          <w:color w:val="222222"/>
        </w:rPr>
        <w:t>Frontiers in public health</w:t>
      </w:r>
      <w:r w:rsidRPr="003A06B5">
        <w:rPr>
          <w:color w:val="222222"/>
        </w:rPr>
        <w:t xml:space="preserve">, </w:t>
      </w:r>
      <w:r w:rsidRPr="003A06B5">
        <w:rPr>
          <w:i/>
          <w:iCs/>
          <w:color w:val="222222"/>
        </w:rPr>
        <w:t>10</w:t>
      </w:r>
      <w:r w:rsidRPr="003A06B5">
        <w:rPr>
          <w:color w:val="222222"/>
        </w:rPr>
        <w:t>, p.787135.</w:t>
      </w:r>
      <w:r w:rsidRPr="003A06B5">
        <w:t xml:space="preserve">  </w:t>
      </w:r>
      <w:hyperlink r:id="rId24">
        <w:r w:rsidRPr="003A06B5">
          <w:rPr>
            <w:color w:val="1155CC"/>
            <w:u w:val="single"/>
          </w:rPr>
          <w:t>https://doi.org/10.3389/fpubh.2022.787135</w:t>
        </w:r>
      </w:hyperlink>
      <w:r w:rsidRPr="003A06B5">
        <w:t xml:space="preserve"> </w:t>
      </w:r>
    </w:p>
    <w:p w14:paraId="77ADFD31" w14:textId="77777777" w:rsidR="00AA6AEB" w:rsidRPr="003A06B5" w:rsidRDefault="00AA6AEB" w:rsidP="00AA6AEB">
      <w:pPr>
        <w:spacing w:after="0"/>
      </w:pPr>
      <w:r w:rsidRPr="003A06B5">
        <w:rPr>
          <w:color w:val="222222"/>
        </w:rPr>
        <w:lastRenderedPageBreak/>
        <w:t xml:space="preserve">Gore, M., 2025. Why Western Strategy Frameworks Fail in India and Southeast Asia: A Critical Analysis and a Proposal for a Hybrid Consulting Model. </w:t>
      </w:r>
      <w:r w:rsidRPr="003A06B5">
        <w:rPr>
          <w:i/>
          <w:iCs/>
          <w:color w:val="222222"/>
        </w:rPr>
        <w:t>Available at SSRN 5876342</w:t>
      </w:r>
      <w:r w:rsidRPr="003A06B5">
        <w:rPr>
          <w:color w:val="222222"/>
        </w:rPr>
        <w:t>.</w:t>
      </w:r>
      <w:r w:rsidRPr="003A06B5">
        <w:t xml:space="preserve">  </w:t>
      </w:r>
      <w:hyperlink r:id="rId25">
        <w:r w:rsidRPr="003A06B5">
          <w:rPr>
            <w:color w:val="1155CC"/>
            <w:u w:val="single"/>
          </w:rPr>
          <w:t>https://dx.doi.org/10.2139/ssrn.5876342</w:t>
        </w:r>
      </w:hyperlink>
      <w:r w:rsidRPr="003A06B5">
        <w:t xml:space="preserve"> </w:t>
      </w:r>
    </w:p>
    <w:p w14:paraId="68D73C81" w14:textId="77777777" w:rsidR="00AA6AEB" w:rsidRPr="003A06B5" w:rsidRDefault="00AA6AEB" w:rsidP="00AA6AEB">
      <w:pPr>
        <w:spacing w:after="0"/>
      </w:pPr>
      <w:r w:rsidRPr="003A06B5">
        <w:rPr>
          <w:color w:val="222222"/>
        </w:rPr>
        <w:t xml:space="preserve">Jayaraman, K., Jayashree, S. and Dorasamy, M., 2023. The effects of green innovations in organizations: influence of stakeholders. </w:t>
      </w:r>
      <w:r w:rsidRPr="003A06B5">
        <w:rPr>
          <w:i/>
          <w:iCs/>
          <w:color w:val="222222"/>
        </w:rPr>
        <w:t>Sustainability</w:t>
      </w:r>
      <w:r w:rsidRPr="003A06B5">
        <w:rPr>
          <w:color w:val="222222"/>
        </w:rPr>
        <w:t xml:space="preserve">, </w:t>
      </w:r>
      <w:r w:rsidRPr="003A06B5">
        <w:rPr>
          <w:i/>
          <w:iCs/>
          <w:color w:val="222222"/>
        </w:rPr>
        <w:t>15</w:t>
      </w:r>
      <w:r w:rsidRPr="003A06B5">
        <w:rPr>
          <w:color w:val="222222"/>
        </w:rPr>
        <w:t>(2), p.1133.</w:t>
      </w:r>
      <w:r w:rsidRPr="003A06B5">
        <w:t xml:space="preserve">  </w:t>
      </w:r>
      <w:hyperlink r:id="rId26">
        <w:r w:rsidRPr="003A06B5">
          <w:rPr>
            <w:color w:val="1155CC"/>
            <w:u w:val="single"/>
          </w:rPr>
          <w:t>https://doi.org/10.3390/su15021133</w:t>
        </w:r>
      </w:hyperlink>
      <w:r w:rsidRPr="003A06B5">
        <w:t xml:space="preserve"> </w:t>
      </w:r>
    </w:p>
    <w:p w14:paraId="24391CDF" w14:textId="77777777" w:rsidR="00AA6AEB" w:rsidRPr="003A06B5" w:rsidRDefault="00AA6AEB" w:rsidP="00AA6AEB">
      <w:pPr>
        <w:spacing w:after="0"/>
      </w:pPr>
      <w:proofErr w:type="spellStart"/>
      <w:r w:rsidRPr="003A06B5">
        <w:rPr>
          <w:color w:val="222222"/>
        </w:rPr>
        <w:t>Jerab</w:t>
      </w:r>
      <w:proofErr w:type="spellEnd"/>
      <w:r w:rsidRPr="003A06B5">
        <w:rPr>
          <w:color w:val="222222"/>
        </w:rPr>
        <w:t xml:space="preserve">, D. and Mabrouk, T., 2023. Achieving competitive advantage through cost leadership strategy: Strategies for Sustainable Success. </w:t>
      </w:r>
      <w:r w:rsidRPr="003A06B5">
        <w:rPr>
          <w:i/>
          <w:iCs/>
          <w:color w:val="222222"/>
        </w:rPr>
        <w:t>Available at SSRN 4574945</w:t>
      </w:r>
      <w:r w:rsidRPr="003A06B5">
        <w:rPr>
          <w:color w:val="222222"/>
        </w:rPr>
        <w:t>.</w:t>
      </w:r>
      <w:r w:rsidRPr="003A06B5">
        <w:t xml:space="preserve">  </w:t>
      </w:r>
      <w:hyperlink r:id="rId27">
        <w:r w:rsidRPr="003A06B5">
          <w:rPr>
            <w:color w:val="1155CC"/>
            <w:u w:val="single"/>
          </w:rPr>
          <w:t>https://dx.doi.org/10.2139/ssrn.4574945</w:t>
        </w:r>
      </w:hyperlink>
      <w:r w:rsidRPr="003A06B5">
        <w:t xml:space="preserve"> </w:t>
      </w:r>
    </w:p>
    <w:p w14:paraId="3E156217" w14:textId="77777777" w:rsidR="00AA6AEB" w:rsidRPr="003A06B5" w:rsidRDefault="00AA6AEB" w:rsidP="00AA6AEB">
      <w:pPr>
        <w:spacing w:after="0"/>
      </w:pPr>
      <w:r w:rsidRPr="003A06B5">
        <w:rPr>
          <w:color w:val="222222"/>
        </w:rPr>
        <w:t xml:space="preserve">Kamal, Y. and Ahmad, S., 2025. Strategic Approaches to E-Business Transformation: Navigating Digital Disruption in the Indian Business Landscape. In </w:t>
      </w:r>
      <w:r w:rsidRPr="003A06B5">
        <w:rPr>
          <w:i/>
          <w:iCs/>
          <w:color w:val="222222"/>
        </w:rPr>
        <w:t>Business Transformation in the Era of Digital Disruption</w:t>
      </w:r>
      <w:r w:rsidRPr="003A06B5">
        <w:rPr>
          <w:color w:val="222222"/>
        </w:rPr>
        <w:t xml:space="preserve"> (pp. 89-126). IGI Global Scientific Publishing.</w:t>
      </w:r>
      <w:r w:rsidRPr="003A06B5">
        <w:t xml:space="preserve">  DOI: 10.4018/979-8-3693-7056-8.ch004 </w:t>
      </w:r>
    </w:p>
    <w:p w14:paraId="5560E658" w14:textId="77777777" w:rsidR="00AA6AEB" w:rsidRPr="003A06B5" w:rsidRDefault="00AA6AEB" w:rsidP="00AA6AEB">
      <w:pPr>
        <w:spacing w:after="0"/>
      </w:pPr>
      <w:r w:rsidRPr="003A06B5">
        <w:rPr>
          <w:color w:val="222222"/>
        </w:rPr>
        <w:t xml:space="preserve">Khanna, P., Sehgal, R., Gupta, A., Dubey, A.M. and Srivastava, R., 2025. Over-the-top (OTT) platforms: a review, synthesis and research directions. </w:t>
      </w:r>
      <w:r w:rsidRPr="003A06B5">
        <w:rPr>
          <w:i/>
          <w:iCs/>
          <w:color w:val="222222"/>
        </w:rPr>
        <w:t>Marketing Intelligence &amp; Planning</w:t>
      </w:r>
      <w:r w:rsidRPr="003A06B5">
        <w:rPr>
          <w:color w:val="222222"/>
        </w:rPr>
        <w:t xml:space="preserve">, </w:t>
      </w:r>
      <w:r w:rsidRPr="003A06B5">
        <w:rPr>
          <w:i/>
          <w:iCs/>
          <w:color w:val="222222"/>
        </w:rPr>
        <w:t>43</w:t>
      </w:r>
      <w:r w:rsidRPr="003A06B5">
        <w:rPr>
          <w:color w:val="222222"/>
        </w:rPr>
        <w:t>(2), pp.323-348.</w:t>
      </w:r>
      <w:r w:rsidRPr="003A06B5">
        <w:t xml:space="preserve">  </w:t>
      </w:r>
      <w:hyperlink r:id="rId28">
        <w:r w:rsidRPr="003A06B5">
          <w:rPr>
            <w:color w:val="1155CC"/>
            <w:u w:val="single"/>
          </w:rPr>
          <w:t>https://doi.org/10.1108/MIP-03-2023-0122</w:t>
        </w:r>
      </w:hyperlink>
      <w:r w:rsidRPr="003A06B5">
        <w:t xml:space="preserve"> </w:t>
      </w:r>
    </w:p>
    <w:p w14:paraId="01719D95" w14:textId="77777777" w:rsidR="00AA6AEB" w:rsidRPr="003A06B5" w:rsidRDefault="00AA6AEB" w:rsidP="00AA6AEB">
      <w:pPr>
        <w:spacing w:after="0"/>
      </w:pPr>
      <w:proofErr w:type="spellStart"/>
      <w:r w:rsidRPr="003A06B5">
        <w:rPr>
          <w:color w:val="222222"/>
        </w:rPr>
        <w:t>Kolukuluri</w:t>
      </w:r>
      <w:proofErr w:type="spellEnd"/>
      <w:r w:rsidRPr="003A06B5">
        <w:rPr>
          <w:color w:val="222222"/>
        </w:rPr>
        <w:t xml:space="preserve">, M. and Mitra, A., 2025. Jio’s digital gamble: Disrupting telecom, designing India’s tech future. </w:t>
      </w:r>
      <w:r w:rsidRPr="003A06B5">
        <w:rPr>
          <w:i/>
          <w:iCs/>
          <w:color w:val="222222"/>
        </w:rPr>
        <w:t>Journal of Information Technology Teaching Cases</w:t>
      </w:r>
      <w:r w:rsidRPr="003A06B5">
        <w:rPr>
          <w:color w:val="222222"/>
        </w:rPr>
        <w:t>, p.20438869251364895.</w:t>
      </w:r>
      <w:r w:rsidRPr="003A06B5">
        <w:t xml:space="preserve">  </w:t>
      </w:r>
      <w:hyperlink r:id="rId29">
        <w:r w:rsidRPr="003A06B5">
          <w:rPr>
            <w:color w:val="1155CC"/>
            <w:u w:val="single"/>
          </w:rPr>
          <w:t>https://doi.org/10.1177/20438869251364895</w:t>
        </w:r>
      </w:hyperlink>
      <w:r w:rsidRPr="003A06B5">
        <w:t xml:space="preserve"> </w:t>
      </w:r>
    </w:p>
    <w:p w14:paraId="7EB707E9" w14:textId="77777777" w:rsidR="00AA6AEB" w:rsidRPr="003A06B5" w:rsidRDefault="00AA6AEB" w:rsidP="00AA6AEB">
      <w:pPr>
        <w:spacing w:after="0"/>
      </w:pPr>
      <w:r w:rsidRPr="003A06B5">
        <w:rPr>
          <w:color w:val="222222"/>
        </w:rPr>
        <w:t xml:space="preserve">Kumar, S., Verma, A.K. and Mirza, A., 2024. Digitalisation, artificial intelligence, IoT, and industry 4.0 and digital society. In </w:t>
      </w:r>
      <w:r w:rsidRPr="003A06B5">
        <w:rPr>
          <w:i/>
          <w:iCs/>
          <w:color w:val="222222"/>
        </w:rPr>
        <w:t>Digital transformation, artificial intelligence and society: opportunities and challenges</w:t>
      </w:r>
      <w:r w:rsidRPr="003A06B5">
        <w:rPr>
          <w:color w:val="222222"/>
        </w:rPr>
        <w:t xml:space="preserve"> (pp. 35-57). Singapore: Springer Nature Singapore.</w:t>
      </w:r>
      <w:r w:rsidRPr="003A06B5">
        <w:t xml:space="preserve"> </w:t>
      </w:r>
      <w:hyperlink r:id="rId30">
        <w:r w:rsidRPr="003A06B5">
          <w:rPr>
            <w:color w:val="1155CC"/>
            <w:u w:val="single"/>
          </w:rPr>
          <w:t>https://doi.org/10.1007/978-981-97-5656-8_3</w:t>
        </w:r>
      </w:hyperlink>
      <w:r w:rsidRPr="003A06B5">
        <w:t xml:space="preserve"> </w:t>
      </w:r>
    </w:p>
    <w:p w14:paraId="4EB76AFC" w14:textId="77777777" w:rsidR="00AA6AEB" w:rsidRPr="003A06B5" w:rsidRDefault="00AA6AEB" w:rsidP="00AA6AEB">
      <w:pPr>
        <w:spacing w:after="0"/>
      </w:pPr>
      <w:r w:rsidRPr="003A06B5">
        <w:rPr>
          <w:color w:val="222222"/>
        </w:rPr>
        <w:t xml:space="preserve">Lindström, C.W.J., Maleki Vishkaei, B. and De Giovanni, P., 2024. Subscription-based business models in the context of tech firms: theory and applications. </w:t>
      </w:r>
      <w:r w:rsidRPr="003A06B5">
        <w:rPr>
          <w:i/>
          <w:iCs/>
          <w:color w:val="222222"/>
        </w:rPr>
        <w:t>International Journal of Industrial Engineering and Operations Management</w:t>
      </w:r>
      <w:r w:rsidRPr="003A06B5">
        <w:rPr>
          <w:color w:val="222222"/>
        </w:rPr>
        <w:t xml:space="preserve">, </w:t>
      </w:r>
      <w:r w:rsidRPr="003A06B5">
        <w:rPr>
          <w:i/>
          <w:iCs/>
          <w:color w:val="222222"/>
        </w:rPr>
        <w:t>6</w:t>
      </w:r>
      <w:r w:rsidRPr="003A06B5">
        <w:rPr>
          <w:color w:val="222222"/>
        </w:rPr>
        <w:t>(3), pp.256-274.</w:t>
      </w:r>
      <w:r w:rsidRPr="003A06B5">
        <w:t xml:space="preserve">  </w:t>
      </w:r>
      <w:hyperlink r:id="rId31">
        <w:r w:rsidRPr="003A06B5">
          <w:rPr>
            <w:color w:val="1155CC"/>
            <w:u w:val="single"/>
          </w:rPr>
          <w:t>https://doi.org/10.1108/IJIEOM-06-2023-0054</w:t>
        </w:r>
      </w:hyperlink>
      <w:r w:rsidRPr="003A06B5">
        <w:t xml:space="preserve"> </w:t>
      </w:r>
    </w:p>
    <w:p w14:paraId="6D9015CB" w14:textId="77777777" w:rsidR="00AA6AEB" w:rsidRPr="003A06B5" w:rsidRDefault="00AA6AEB" w:rsidP="00AA6AEB">
      <w:pPr>
        <w:spacing w:after="0"/>
      </w:pPr>
      <w:r w:rsidRPr="003A06B5">
        <w:rPr>
          <w:color w:val="222222"/>
        </w:rPr>
        <w:lastRenderedPageBreak/>
        <w:t xml:space="preserve">Mahmud, K., Joarder, M.M.A. and </w:t>
      </w:r>
      <w:proofErr w:type="spellStart"/>
      <w:r w:rsidRPr="003A06B5">
        <w:rPr>
          <w:color w:val="222222"/>
        </w:rPr>
        <w:t>Muheymin</w:t>
      </w:r>
      <w:proofErr w:type="spellEnd"/>
      <w:r w:rsidRPr="003A06B5">
        <w:rPr>
          <w:color w:val="222222"/>
        </w:rPr>
        <w:t xml:space="preserve">-Us-Sakib, K., 2022. Adoption factors of FinTech: Evidence from an emerging economy country-wide representative sample. </w:t>
      </w:r>
      <w:r w:rsidRPr="003A06B5">
        <w:rPr>
          <w:i/>
          <w:iCs/>
          <w:color w:val="222222"/>
        </w:rPr>
        <w:t>International Journal of Financial Studies</w:t>
      </w:r>
      <w:r w:rsidRPr="003A06B5">
        <w:rPr>
          <w:color w:val="222222"/>
        </w:rPr>
        <w:t xml:space="preserve">, </w:t>
      </w:r>
      <w:r w:rsidRPr="003A06B5">
        <w:rPr>
          <w:i/>
          <w:iCs/>
          <w:color w:val="222222"/>
        </w:rPr>
        <w:t>11</w:t>
      </w:r>
      <w:r w:rsidRPr="003A06B5">
        <w:rPr>
          <w:color w:val="222222"/>
        </w:rPr>
        <w:t>(1), p.9.</w:t>
      </w:r>
      <w:r w:rsidRPr="003A06B5">
        <w:t xml:space="preserve">  </w:t>
      </w:r>
      <w:hyperlink r:id="rId32">
        <w:r w:rsidRPr="003A06B5">
          <w:rPr>
            <w:color w:val="1155CC"/>
            <w:u w:val="single"/>
          </w:rPr>
          <w:t>https://doi.org/10.3390/ijfs11010009</w:t>
        </w:r>
      </w:hyperlink>
      <w:r w:rsidRPr="003A06B5">
        <w:t xml:space="preserve"> </w:t>
      </w:r>
    </w:p>
    <w:p w14:paraId="4BA0FB31" w14:textId="77777777" w:rsidR="00AA6AEB" w:rsidRPr="003A06B5" w:rsidRDefault="00AA6AEB" w:rsidP="00AA6AEB">
      <w:pPr>
        <w:spacing w:after="0"/>
      </w:pPr>
      <w:r w:rsidRPr="003A06B5">
        <w:rPr>
          <w:color w:val="222222"/>
        </w:rPr>
        <w:t xml:space="preserve">Malhotra, C., 2024. Digital India: Past, present and future. In </w:t>
      </w:r>
      <w:proofErr w:type="spellStart"/>
      <w:r w:rsidRPr="003A06B5">
        <w:rPr>
          <w:rFonts w:ascii="Arial Unicode MS" w:eastAsia="Arial Unicode MS" w:hAnsi="Arial Unicode MS" w:cs="Arial Unicode MS"/>
          <w:i/>
          <w:iCs/>
          <w:color w:val="222222"/>
        </w:rPr>
        <w:t>Indien</w:t>
      </w:r>
      <w:proofErr w:type="spellEnd"/>
      <w:r w:rsidRPr="003A06B5">
        <w:rPr>
          <w:rFonts w:ascii="Arial Unicode MS" w:eastAsia="Arial Unicode MS" w:hAnsi="Arial Unicode MS" w:cs="Arial Unicode MS"/>
          <w:i/>
          <w:iCs/>
          <w:color w:val="222222"/>
        </w:rPr>
        <w:t xml:space="preserve"> </w:t>
      </w:r>
      <w:proofErr w:type="spellStart"/>
      <w:r w:rsidRPr="003A06B5">
        <w:rPr>
          <w:rFonts w:ascii="Arial Unicode MS" w:eastAsia="Arial Unicode MS" w:hAnsi="Arial Unicode MS" w:cs="Arial Unicode MS"/>
          <w:i/>
          <w:iCs/>
          <w:color w:val="222222"/>
        </w:rPr>
        <w:t>im</w:t>
      </w:r>
      <w:proofErr w:type="spellEnd"/>
      <w:r w:rsidRPr="003A06B5">
        <w:rPr>
          <w:rFonts w:ascii="Arial Unicode MS" w:eastAsia="Arial Unicode MS" w:hAnsi="Arial Unicode MS" w:cs="Arial Unicode MS"/>
          <w:i/>
          <w:iCs/>
          <w:color w:val="222222"/>
        </w:rPr>
        <w:t xml:space="preserve"> 21. Jahrhundert− Auf </w:t>
      </w:r>
      <w:proofErr w:type="spellStart"/>
      <w:r w:rsidRPr="003A06B5">
        <w:rPr>
          <w:rFonts w:ascii="Arial Unicode MS" w:eastAsia="Arial Unicode MS" w:hAnsi="Arial Unicode MS" w:cs="Arial Unicode MS"/>
          <w:i/>
          <w:iCs/>
          <w:color w:val="222222"/>
        </w:rPr>
        <w:t>dem</w:t>
      </w:r>
      <w:proofErr w:type="spellEnd"/>
      <w:r w:rsidRPr="003A06B5">
        <w:rPr>
          <w:rFonts w:ascii="Arial Unicode MS" w:eastAsia="Arial Unicode MS" w:hAnsi="Arial Unicode MS" w:cs="Arial Unicode MS"/>
          <w:i/>
          <w:iCs/>
          <w:color w:val="222222"/>
        </w:rPr>
        <w:t xml:space="preserve"> Weg </w:t>
      </w:r>
      <w:proofErr w:type="spellStart"/>
      <w:r w:rsidRPr="003A06B5">
        <w:rPr>
          <w:rFonts w:ascii="Arial Unicode MS" w:eastAsia="Arial Unicode MS" w:hAnsi="Arial Unicode MS" w:cs="Arial Unicode MS"/>
          <w:i/>
          <w:iCs/>
          <w:color w:val="222222"/>
        </w:rPr>
        <w:t>zur</w:t>
      </w:r>
      <w:proofErr w:type="spellEnd"/>
      <w:r w:rsidRPr="003A06B5">
        <w:rPr>
          <w:rFonts w:ascii="Arial Unicode MS" w:eastAsia="Arial Unicode MS" w:hAnsi="Arial Unicode MS" w:cs="Arial Unicode MS"/>
          <w:i/>
          <w:iCs/>
          <w:color w:val="222222"/>
        </w:rPr>
        <w:t xml:space="preserve"> </w:t>
      </w:r>
      <w:proofErr w:type="spellStart"/>
      <w:r w:rsidRPr="003A06B5">
        <w:rPr>
          <w:rFonts w:ascii="Arial Unicode MS" w:eastAsia="Arial Unicode MS" w:hAnsi="Arial Unicode MS" w:cs="Arial Unicode MS"/>
          <w:i/>
          <w:iCs/>
          <w:color w:val="222222"/>
        </w:rPr>
        <w:t>postindustriellen</w:t>
      </w:r>
      <w:proofErr w:type="spellEnd"/>
      <w:r w:rsidRPr="003A06B5">
        <w:rPr>
          <w:rFonts w:ascii="Arial Unicode MS" w:eastAsia="Arial Unicode MS" w:hAnsi="Arial Unicode MS" w:cs="Arial Unicode MS"/>
          <w:i/>
          <w:iCs/>
          <w:color w:val="222222"/>
        </w:rPr>
        <w:t xml:space="preserve"> </w:t>
      </w:r>
      <w:proofErr w:type="spellStart"/>
      <w:r w:rsidRPr="003A06B5">
        <w:rPr>
          <w:rFonts w:ascii="Arial Unicode MS" w:eastAsia="Arial Unicode MS" w:hAnsi="Arial Unicode MS" w:cs="Arial Unicode MS"/>
          <w:i/>
          <w:iCs/>
          <w:color w:val="222222"/>
        </w:rPr>
        <w:t>Ökonomie</w:t>
      </w:r>
      <w:proofErr w:type="spellEnd"/>
      <w:r w:rsidRPr="003A06B5">
        <w:rPr>
          <w:rFonts w:ascii="Arial Unicode MS" w:eastAsia="Arial Unicode MS" w:hAnsi="Arial Unicode MS" w:cs="Arial Unicode MS"/>
          <w:i/>
          <w:iCs/>
          <w:color w:val="222222"/>
        </w:rPr>
        <w:t>: India in the 21st Century–On its way to a post-industrial economy</w:t>
      </w:r>
      <w:r w:rsidRPr="003A06B5">
        <w:rPr>
          <w:color w:val="222222"/>
        </w:rPr>
        <w:t xml:space="preserve"> (pp. 325-345). Wiesbaden: Springer </w:t>
      </w:r>
      <w:proofErr w:type="spellStart"/>
      <w:r w:rsidRPr="003A06B5">
        <w:rPr>
          <w:color w:val="222222"/>
        </w:rPr>
        <w:t>Fachmedien</w:t>
      </w:r>
      <w:proofErr w:type="spellEnd"/>
      <w:r w:rsidRPr="003A06B5">
        <w:rPr>
          <w:color w:val="222222"/>
        </w:rPr>
        <w:t xml:space="preserve"> Wiesbaden.</w:t>
      </w:r>
      <w:r w:rsidRPr="003A06B5">
        <w:t xml:space="preserve">  </w:t>
      </w:r>
      <w:hyperlink r:id="rId33">
        <w:r w:rsidRPr="003A06B5">
          <w:rPr>
            <w:color w:val="1155CC"/>
            <w:u w:val="single"/>
          </w:rPr>
          <w:t>https://doi.org/10.1007/978-3-658-43014-6_19</w:t>
        </w:r>
      </w:hyperlink>
      <w:r w:rsidRPr="003A06B5">
        <w:t xml:space="preserve"> </w:t>
      </w:r>
    </w:p>
    <w:p w14:paraId="79D156BF" w14:textId="77777777" w:rsidR="00AA6AEB" w:rsidRPr="003A06B5" w:rsidRDefault="00AA6AEB" w:rsidP="00AA6AEB">
      <w:pPr>
        <w:spacing w:after="0"/>
      </w:pPr>
      <w:r w:rsidRPr="003A06B5">
        <w:rPr>
          <w:color w:val="222222"/>
        </w:rPr>
        <w:t xml:space="preserve">Mathews, A. and Sivaraman, S., 2026. Competitive dynamics of the Indian telecom industry in the digital age: a panel data analysis. </w:t>
      </w:r>
      <w:r w:rsidRPr="003A06B5">
        <w:rPr>
          <w:i/>
          <w:iCs/>
          <w:color w:val="222222"/>
        </w:rPr>
        <w:t>Competitiveness Review: An International Business Journal</w:t>
      </w:r>
      <w:r w:rsidRPr="003A06B5">
        <w:rPr>
          <w:color w:val="222222"/>
        </w:rPr>
        <w:t xml:space="preserve">, </w:t>
      </w:r>
      <w:r w:rsidRPr="003A06B5">
        <w:rPr>
          <w:i/>
          <w:iCs/>
          <w:color w:val="222222"/>
        </w:rPr>
        <w:t>36</w:t>
      </w:r>
      <w:r w:rsidRPr="003A06B5">
        <w:rPr>
          <w:color w:val="222222"/>
        </w:rPr>
        <w:t>(2), pp.265-280.</w:t>
      </w:r>
      <w:r w:rsidRPr="003A06B5">
        <w:t xml:space="preserve">  </w:t>
      </w:r>
      <w:hyperlink r:id="rId34">
        <w:r w:rsidRPr="003A06B5">
          <w:rPr>
            <w:color w:val="1155CC"/>
            <w:u w:val="single"/>
          </w:rPr>
          <w:t>https://doi.org/10.1108/CR-12-2024-0240</w:t>
        </w:r>
      </w:hyperlink>
      <w:r w:rsidRPr="003A06B5">
        <w:t xml:space="preserve"> </w:t>
      </w:r>
    </w:p>
    <w:p w14:paraId="6EF9D652" w14:textId="77777777" w:rsidR="00AA6AEB" w:rsidRPr="003A06B5" w:rsidRDefault="00AA6AEB" w:rsidP="00AA6AEB">
      <w:pPr>
        <w:spacing w:after="0"/>
      </w:pPr>
      <w:r w:rsidRPr="003A06B5">
        <w:rPr>
          <w:color w:val="222222"/>
        </w:rPr>
        <w:t xml:space="preserve">Mehmood, A., Arif, M. and Mehmood, F., 2025. Towards a unified digital ecosystem: the role of platform technology convergence. </w:t>
      </w:r>
      <w:r w:rsidRPr="003A06B5">
        <w:rPr>
          <w:i/>
          <w:iCs/>
          <w:color w:val="222222"/>
        </w:rPr>
        <w:t>Electronics</w:t>
      </w:r>
      <w:r w:rsidRPr="003A06B5">
        <w:rPr>
          <w:color w:val="222222"/>
        </w:rPr>
        <w:t xml:space="preserve">, </w:t>
      </w:r>
      <w:r w:rsidRPr="003A06B5">
        <w:rPr>
          <w:i/>
          <w:iCs/>
          <w:color w:val="222222"/>
        </w:rPr>
        <w:t>14</w:t>
      </w:r>
      <w:r w:rsidRPr="003A06B5">
        <w:rPr>
          <w:color w:val="222222"/>
        </w:rPr>
        <w:t>(24), p.4787.</w:t>
      </w:r>
      <w:r w:rsidRPr="003A06B5">
        <w:t xml:space="preserve">  </w:t>
      </w:r>
      <w:hyperlink r:id="rId35">
        <w:r w:rsidRPr="003A06B5">
          <w:rPr>
            <w:color w:val="1155CC"/>
            <w:u w:val="single"/>
          </w:rPr>
          <w:t>https://doi.org/10.3390/electronics14244787</w:t>
        </w:r>
      </w:hyperlink>
      <w:r w:rsidRPr="003A06B5">
        <w:t xml:space="preserve"> </w:t>
      </w:r>
    </w:p>
    <w:p w14:paraId="019FE83A" w14:textId="77777777" w:rsidR="00AA6AEB" w:rsidRPr="003A06B5" w:rsidRDefault="00AA6AEB" w:rsidP="00AA6AEB">
      <w:pPr>
        <w:spacing w:after="0"/>
      </w:pPr>
      <w:r w:rsidRPr="003A06B5">
        <w:rPr>
          <w:color w:val="222222"/>
        </w:rPr>
        <w:t xml:space="preserve">Moro-Visconti, R., 2026. Profitability and Value Creation: When Does Performance </w:t>
      </w:r>
      <w:proofErr w:type="gramStart"/>
      <w:r w:rsidRPr="003A06B5">
        <w:rPr>
          <w:color w:val="222222"/>
        </w:rPr>
        <w:t>Pay?.</w:t>
      </w:r>
      <w:proofErr w:type="gramEnd"/>
      <w:r w:rsidRPr="003A06B5">
        <w:rPr>
          <w:color w:val="222222"/>
        </w:rPr>
        <w:t xml:space="preserve"> In </w:t>
      </w:r>
      <w:r w:rsidRPr="003A06B5">
        <w:rPr>
          <w:i/>
          <w:iCs/>
          <w:color w:val="222222"/>
        </w:rPr>
        <w:t>Augmented Corporate Valuation: From Digital Networking to ESG Compliance</w:t>
      </w:r>
      <w:r w:rsidRPr="003A06B5">
        <w:rPr>
          <w:color w:val="222222"/>
        </w:rPr>
        <w:t xml:space="preserve"> (pp. 225-270). Cham: Springer Nature Switzerland.</w:t>
      </w:r>
      <w:r w:rsidRPr="003A06B5">
        <w:t xml:space="preserve">  </w:t>
      </w:r>
      <w:hyperlink r:id="rId36">
        <w:r w:rsidRPr="003A06B5">
          <w:rPr>
            <w:color w:val="1155CC"/>
            <w:u w:val="single"/>
          </w:rPr>
          <w:t>https://doi.org/10.1007/978-3-032-17903-6_5</w:t>
        </w:r>
      </w:hyperlink>
      <w:r w:rsidRPr="003A06B5">
        <w:t xml:space="preserve"> </w:t>
      </w:r>
    </w:p>
    <w:p w14:paraId="6E9CA3DA" w14:textId="77777777" w:rsidR="00AA6AEB" w:rsidRPr="003A06B5" w:rsidRDefault="00AA6AEB" w:rsidP="00AA6AEB">
      <w:pPr>
        <w:spacing w:after="0"/>
      </w:pPr>
      <w:r w:rsidRPr="003A06B5">
        <w:rPr>
          <w:color w:val="222222"/>
        </w:rPr>
        <w:t xml:space="preserve">Mukhopadhyay, S. and Whalley, J., 2022. The emergence and evolution of a disruptive platform ecosystem: evidence from the Indian mobile services industry: The emergence and evolution of a disruptive platform ecosystem: evidence from the Indian mobile services industry. </w:t>
      </w:r>
      <w:r w:rsidRPr="003A06B5">
        <w:rPr>
          <w:i/>
          <w:iCs/>
          <w:color w:val="222222"/>
        </w:rPr>
        <w:t>Electronic Markets</w:t>
      </w:r>
      <w:r w:rsidRPr="003A06B5">
        <w:rPr>
          <w:color w:val="222222"/>
        </w:rPr>
        <w:t xml:space="preserve">, </w:t>
      </w:r>
      <w:r w:rsidRPr="003A06B5">
        <w:rPr>
          <w:i/>
          <w:iCs/>
          <w:color w:val="222222"/>
        </w:rPr>
        <w:t>32</w:t>
      </w:r>
      <w:r w:rsidRPr="003A06B5">
        <w:rPr>
          <w:color w:val="222222"/>
        </w:rPr>
        <w:t>(2), pp.669-686.</w:t>
      </w:r>
      <w:r w:rsidRPr="003A06B5">
        <w:t xml:space="preserve">  </w:t>
      </w:r>
      <w:hyperlink r:id="rId37">
        <w:r w:rsidRPr="003A06B5">
          <w:rPr>
            <w:color w:val="1155CC"/>
            <w:u w:val="single"/>
          </w:rPr>
          <w:t>https://doi.org/10.1007/s12525-021-00495-y</w:t>
        </w:r>
      </w:hyperlink>
      <w:r w:rsidRPr="003A06B5">
        <w:t xml:space="preserve"> </w:t>
      </w:r>
    </w:p>
    <w:p w14:paraId="0A46D78A" w14:textId="77777777" w:rsidR="00AA6AEB" w:rsidRPr="003A06B5" w:rsidRDefault="00AA6AEB" w:rsidP="00AA6AEB">
      <w:pPr>
        <w:spacing w:after="0"/>
      </w:pPr>
      <w:r w:rsidRPr="003A06B5">
        <w:rPr>
          <w:color w:val="222222"/>
        </w:rPr>
        <w:t xml:space="preserve">Nandan Prasad, A., 2024. Regulatory compliance and risk management. In </w:t>
      </w:r>
      <w:r w:rsidRPr="003A06B5">
        <w:rPr>
          <w:i/>
          <w:iCs/>
          <w:color w:val="222222"/>
        </w:rPr>
        <w:t>Introduction to data governance for machine learning systems: Fundamental principles, critical practices, and future trends</w:t>
      </w:r>
      <w:r w:rsidRPr="003A06B5">
        <w:rPr>
          <w:color w:val="222222"/>
        </w:rPr>
        <w:t xml:space="preserve"> (pp. 485-624). Berkeley, CA: </w:t>
      </w:r>
      <w:proofErr w:type="spellStart"/>
      <w:r w:rsidRPr="003A06B5">
        <w:rPr>
          <w:color w:val="222222"/>
        </w:rPr>
        <w:t>Apress</w:t>
      </w:r>
      <w:proofErr w:type="spellEnd"/>
      <w:r w:rsidRPr="003A06B5">
        <w:rPr>
          <w:color w:val="222222"/>
        </w:rPr>
        <w:t>.</w:t>
      </w:r>
      <w:r w:rsidRPr="003A06B5">
        <w:t xml:space="preserve">  </w:t>
      </w:r>
      <w:hyperlink r:id="rId38">
        <w:r w:rsidRPr="003A06B5">
          <w:rPr>
            <w:color w:val="1155CC"/>
            <w:u w:val="single"/>
          </w:rPr>
          <w:t>https://doi.org/10.1007/979-8-8688-1023-7_8</w:t>
        </w:r>
      </w:hyperlink>
      <w:r w:rsidRPr="003A06B5">
        <w:t xml:space="preserve"> </w:t>
      </w:r>
    </w:p>
    <w:p w14:paraId="5AC77304" w14:textId="77777777" w:rsidR="00AA6AEB" w:rsidRPr="003A06B5" w:rsidRDefault="00AA6AEB" w:rsidP="00AA6AEB">
      <w:pPr>
        <w:spacing w:after="0"/>
      </w:pPr>
      <w:proofErr w:type="spellStart"/>
      <w:r w:rsidRPr="003A06B5">
        <w:rPr>
          <w:color w:val="222222"/>
        </w:rPr>
        <w:lastRenderedPageBreak/>
        <w:t>Ndzabukelwako</w:t>
      </w:r>
      <w:proofErr w:type="spellEnd"/>
      <w:r w:rsidRPr="003A06B5">
        <w:rPr>
          <w:color w:val="222222"/>
        </w:rPr>
        <w:t xml:space="preserve">, Z., </w:t>
      </w:r>
      <w:proofErr w:type="spellStart"/>
      <w:r w:rsidRPr="003A06B5">
        <w:rPr>
          <w:color w:val="222222"/>
        </w:rPr>
        <w:t>Mereko</w:t>
      </w:r>
      <w:proofErr w:type="spellEnd"/>
      <w:r w:rsidRPr="003A06B5">
        <w:rPr>
          <w:color w:val="222222"/>
        </w:rPr>
        <w:t xml:space="preserve">, O., Sambo, T. and </w:t>
      </w:r>
      <w:proofErr w:type="spellStart"/>
      <w:r w:rsidRPr="003A06B5">
        <w:rPr>
          <w:color w:val="222222"/>
        </w:rPr>
        <w:t>Thango</w:t>
      </w:r>
      <w:proofErr w:type="spellEnd"/>
      <w:r w:rsidRPr="003A06B5">
        <w:rPr>
          <w:color w:val="222222"/>
        </w:rPr>
        <w:t xml:space="preserve">, B., 2024. The impact of porter's five forces model on </w:t>
      </w:r>
      <w:proofErr w:type="spellStart"/>
      <w:r w:rsidRPr="003A06B5">
        <w:rPr>
          <w:color w:val="222222"/>
        </w:rPr>
        <w:t>smes</w:t>
      </w:r>
      <w:proofErr w:type="spellEnd"/>
      <w:r w:rsidRPr="003A06B5">
        <w:rPr>
          <w:color w:val="222222"/>
        </w:rPr>
        <w:t xml:space="preserve"> performance: A systematic review. </w:t>
      </w:r>
      <w:r w:rsidRPr="003A06B5">
        <w:rPr>
          <w:i/>
          <w:iCs/>
          <w:color w:val="222222"/>
        </w:rPr>
        <w:t>Available at SSRN 4999059</w:t>
      </w:r>
      <w:r w:rsidRPr="003A06B5">
        <w:rPr>
          <w:color w:val="222222"/>
        </w:rPr>
        <w:t>.</w:t>
      </w:r>
      <w:r w:rsidRPr="003A06B5">
        <w:t xml:space="preserve">  </w:t>
      </w:r>
      <w:hyperlink r:id="rId39">
        <w:r w:rsidRPr="003A06B5">
          <w:rPr>
            <w:color w:val="1155CC"/>
            <w:u w:val="single"/>
          </w:rPr>
          <w:t>https://dx.doi.org/10.2139/ssrn.4999059</w:t>
        </w:r>
      </w:hyperlink>
      <w:r w:rsidRPr="003A06B5">
        <w:t xml:space="preserve"> </w:t>
      </w:r>
    </w:p>
    <w:p w14:paraId="30944EE6" w14:textId="77777777" w:rsidR="00AA6AEB" w:rsidRPr="003A06B5" w:rsidRDefault="00AA6AEB" w:rsidP="00AA6AEB">
      <w:pPr>
        <w:spacing w:after="0"/>
      </w:pPr>
      <w:r w:rsidRPr="003A06B5">
        <w:rPr>
          <w:color w:val="222222"/>
        </w:rPr>
        <w:t xml:space="preserve">Odarchenko, R., </w:t>
      </w:r>
      <w:proofErr w:type="spellStart"/>
      <w:r w:rsidRPr="003A06B5">
        <w:rPr>
          <w:color w:val="222222"/>
        </w:rPr>
        <w:t>Iavich</w:t>
      </w:r>
      <w:proofErr w:type="spellEnd"/>
      <w:r w:rsidRPr="003A06B5">
        <w:rPr>
          <w:color w:val="222222"/>
        </w:rPr>
        <w:t xml:space="preserve">, M., Iashvili, G., Fedushko, S. and Syerov, Y., 2023. Assessment of security KPIs for 5G network slices for special groups of subscribers. </w:t>
      </w:r>
      <w:r w:rsidRPr="003A06B5">
        <w:rPr>
          <w:i/>
          <w:iCs/>
          <w:color w:val="222222"/>
        </w:rPr>
        <w:t>Big Data and Cognitive Computing</w:t>
      </w:r>
      <w:r w:rsidRPr="003A06B5">
        <w:rPr>
          <w:color w:val="222222"/>
        </w:rPr>
        <w:t xml:space="preserve">, </w:t>
      </w:r>
      <w:r w:rsidRPr="003A06B5">
        <w:rPr>
          <w:i/>
          <w:iCs/>
          <w:color w:val="222222"/>
        </w:rPr>
        <w:t>7</w:t>
      </w:r>
      <w:r w:rsidRPr="003A06B5">
        <w:rPr>
          <w:color w:val="222222"/>
        </w:rPr>
        <w:t>(4), p.169.</w:t>
      </w:r>
      <w:r w:rsidRPr="003A06B5">
        <w:t xml:space="preserve">  </w:t>
      </w:r>
      <w:hyperlink r:id="rId40">
        <w:r w:rsidRPr="003A06B5">
          <w:rPr>
            <w:color w:val="1155CC"/>
            <w:u w:val="single"/>
          </w:rPr>
          <w:t>https://doi.org/10.3390/bdcc7040169</w:t>
        </w:r>
      </w:hyperlink>
      <w:r w:rsidRPr="003A06B5">
        <w:t xml:space="preserve"> </w:t>
      </w:r>
    </w:p>
    <w:p w14:paraId="44A39D5A" w14:textId="77777777" w:rsidR="00AA6AEB" w:rsidRPr="003A06B5" w:rsidRDefault="00AA6AEB" w:rsidP="00AA6AEB">
      <w:pPr>
        <w:spacing w:after="0"/>
      </w:pPr>
      <w:r w:rsidRPr="003A06B5">
        <w:rPr>
          <w:color w:val="222222"/>
        </w:rPr>
        <w:t xml:space="preserve">Patwari, S., Ashish, S.S., Vashisht, A. and Rajpurohit, E., 2024, November. Digital transformation in various sectors of the Indian economy. In </w:t>
      </w:r>
      <w:r w:rsidRPr="003A06B5">
        <w:rPr>
          <w:i/>
          <w:iCs/>
          <w:color w:val="222222"/>
        </w:rPr>
        <w:t>2024 8th International Conference on Computational System and Information Technology for Sustainable Solutions (CSITSS)</w:t>
      </w:r>
      <w:r w:rsidRPr="003A06B5">
        <w:rPr>
          <w:color w:val="222222"/>
        </w:rPr>
        <w:t xml:space="preserve"> (pp. 1-6). IEEE.</w:t>
      </w:r>
      <w:r w:rsidRPr="003A06B5">
        <w:t xml:space="preserve">  </w:t>
      </w:r>
      <w:hyperlink r:id="rId41">
        <w:r w:rsidRPr="003A06B5">
          <w:rPr>
            <w:color w:val="1155CC"/>
            <w:u w:val="single"/>
          </w:rPr>
          <w:t>https://doi.org/10.1109/CSITSS64042.2024.10816887</w:t>
        </w:r>
      </w:hyperlink>
      <w:r w:rsidRPr="003A06B5">
        <w:t xml:space="preserve"> </w:t>
      </w:r>
    </w:p>
    <w:p w14:paraId="53D870B1" w14:textId="77777777" w:rsidR="00AA6AEB" w:rsidRPr="003A06B5" w:rsidRDefault="00AA6AEB" w:rsidP="00AA6AEB">
      <w:pPr>
        <w:spacing w:after="0"/>
      </w:pPr>
      <w:r w:rsidRPr="003A06B5">
        <w:rPr>
          <w:color w:val="222222"/>
        </w:rPr>
        <w:t xml:space="preserve">Prasetya, A., </w:t>
      </w:r>
      <w:proofErr w:type="spellStart"/>
      <w:r w:rsidRPr="003A06B5">
        <w:rPr>
          <w:color w:val="222222"/>
        </w:rPr>
        <w:t>Maryadi</w:t>
      </w:r>
      <w:proofErr w:type="spellEnd"/>
      <w:r w:rsidRPr="003A06B5">
        <w:rPr>
          <w:color w:val="222222"/>
        </w:rPr>
        <w:t xml:space="preserve">, M. and </w:t>
      </w:r>
      <w:proofErr w:type="spellStart"/>
      <w:r w:rsidRPr="003A06B5">
        <w:rPr>
          <w:color w:val="222222"/>
        </w:rPr>
        <w:t>Hutahayan</w:t>
      </w:r>
      <w:proofErr w:type="spellEnd"/>
      <w:r w:rsidRPr="003A06B5">
        <w:rPr>
          <w:color w:val="222222"/>
        </w:rPr>
        <w:t xml:space="preserve">, B., 2026. Enhancing employee performance through digital literacy, work–life balance, employee engagement, and training &amp; development: evidence from a systematic literature review. </w:t>
      </w:r>
      <w:r w:rsidRPr="003A06B5">
        <w:rPr>
          <w:i/>
          <w:iCs/>
          <w:color w:val="222222"/>
        </w:rPr>
        <w:t>Cogent Business &amp; Management</w:t>
      </w:r>
      <w:r w:rsidRPr="003A06B5">
        <w:rPr>
          <w:color w:val="222222"/>
        </w:rPr>
        <w:t xml:space="preserve">, </w:t>
      </w:r>
      <w:r w:rsidRPr="003A06B5">
        <w:rPr>
          <w:i/>
          <w:iCs/>
          <w:color w:val="222222"/>
        </w:rPr>
        <w:t>13</w:t>
      </w:r>
      <w:r w:rsidRPr="003A06B5">
        <w:rPr>
          <w:color w:val="222222"/>
        </w:rPr>
        <w:t>(1), p.2676342.</w:t>
      </w:r>
      <w:r w:rsidRPr="003A06B5">
        <w:t xml:space="preserve">  </w:t>
      </w:r>
      <w:hyperlink r:id="rId42">
        <w:r w:rsidRPr="003A06B5">
          <w:rPr>
            <w:color w:val="1155CC"/>
            <w:u w:val="single"/>
          </w:rPr>
          <w:t>https://doi.org/10.1080/23311975.2026.2676342</w:t>
        </w:r>
      </w:hyperlink>
      <w:r w:rsidRPr="003A06B5">
        <w:t xml:space="preserve"> </w:t>
      </w:r>
    </w:p>
    <w:p w14:paraId="31681ED4" w14:textId="77777777" w:rsidR="00AA6AEB" w:rsidRPr="003A06B5" w:rsidRDefault="00AA6AEB" w:rsidP="00AA6AEB">
      <w:pPr>
        <w:spacing w:after="0"/>
      </w:pPr>
      <w:r w:rsidRPr="003A06B5">
        <w:rPr>
          <w:color w:val="222222"/>
        </w:rPr>
        <w:t xml:space="preserve">Qadri, U.A., Ghani, M.B.A., Abbas, U. and Kashif, A.R., 2025. Digital technologies and social sustainability in the digital transformation age: a systematic analysis and research agenda. </w:t>
      </w:r>
      <w:r w:rsidRPr="003A06B5">
        <w:rPr>
          <w:i/>
          <w:iCs/>
          <w:color w:val="222222"/>
        </w:rPr>
        <w:t>International Journal of Ethics and Systems</w:t>
      </w:r>
      <w:r w:rsidRPr="003A06B5">
        <w:rPr>
          <w:color w:val="222222"/>
        </w:rPr>
        <w:t xml:space="preserve">, </w:t>
      </w:r>
      <w:r w:rsidRPr="003A06B5">
        <w:rPr>
          <w:i/>
          <w:iCs/>
          <w:color w:val="222222"/>
        </w:rPr>
        <w:t>41</w:t>
      </w:r>
      <w:r w:rsidRPr="003A06B5">
        <w:rPr>
          <w:color w:val="222222"/>
        </w:rPr>
        <w:t>(1), pp.142-169.</w:t>
      </w:r>
      <w:r w:rsidRPr="003A06B5">
        <w:t xml:space="preserve">  </w:t>
      </w:r>
      <w:hyperlink r:id="rId43">
        <w:r w:rsidRPr="003A06B5">
          <w:rPr>
            <w:color w:val="1155CC"/>
            <w:u w:val="single"/>
          </w:rPr>
          <w:t>https://doi.org/10.1108/IJOES-08-2024-0239</w:t>
        </w:r>
      </w:hyperlink>
      <w:r w:rsidRPr="003A06B5">
        <w:t xml:space="preserve"> </w:t>
      </w:r>
    </w:p>
    <w:p w14:paraId="02736D68" w14:textId="77777777" w:rsidR="00AA6AEB" w:rsidRPr="003A06B5" w:rsidRDefault="00AA6AEB" w:rsidP="00AA6AEB">
      <w:pPr>
        <w:spacing w:after="0"/>
      </w:pPr>
      <w:r w:rsidRPr="003A06B5">
        <w:t xml:space="preserve">Reliance Jio </w:t>
      </w:r>
      <w:proofErr w:type="spellStart"/>
      <w:r w:rsidRPr="003A06B5">
        <w:t>Infocomm</w:t>
      </w:r>
      <w:proofErr w:type="spellEnd"/>
      <w:r w:rsidRPr="003A06B5">
        <w:t xml:space="preserve"> Limited, 2026. Organisation overview, </w:t>
      </w:r>
      <w:hyperlink r:id="rId44">
        <w:r w:rsidRPr="003A06B5">
          <w:rPr>
            <w:color w:val="1155CC"/>
            <w:u w:val="single"/>
          </w:rPr>
          <w:t>https://www.jio.com/about/</w:t>
        </w:r>
      </w:hyperlink>
      <w:r w:rsidRPr="003A06B5">
        <w:t xml:space="preserve"> </w:t>
      </w:r>
    </w:p>
    <w:p w14:paraId="2138DFB6" w14:textId="77777777" w:rsidR="00AA6AEB" w:rsidRPr="003A06B5" w:rsidRDefault="00AA6AEB" w:rsidP="00AA6AEB">
      <w:pPr>
        <w:spacing w:after="0"/>
      </w:pPr>
      <w:r w:rsidRPr="003A06B5">
        <w:rPr>
          <w:color w:val="222222"/>
        </w:rPr>
        <w:t xml:space="preserve">Remili, K.D., </w:t>
      </w:r>
      <w:proofErr w:type="spellStart"/>
      <w:r w:rsidRPr="003A06B5">
        <w:rPr>
          <w:color w:val="222222"/>
        </w:rPr>
        <w:t>Bouzourine</w:t>
      </w:r>
      <w:proofErr w:type="spellEnd"/>
      <w:r w:rsidRPr="003A06B5">
        <w:rPr>
          <w:color w:val="222222"/>
        </w:rPr>
        <w:t xml:space="preserve">, N., </w:t>
      </w:r>
      <w:proofErr w:type="spellStart"/>
      <w:r w:rsidRPr="003A06B5">
        <w:rPr>
          <w:color w:val="222222"/>
        </w:rPr>
        <w:t>Hartani</w:t>
      </w:r>
      <w:proofErr w:type="spellEnd"/>
      <w:r w:rsidRPr="003A06B5">
        <w:rPr>
          <w:color w:val="222222"/>
        </w:rPr>
        <w:t xml:space="preserve">, R. and </w:t>
      </w:r>
      <w:proofErr w:type="spellStart"/>
      <w:r w:rsidRPr="003A06B5">
        <w:rPr>
          <w:color w:val="222222"/>
        </w:rPr>
        <w:t>Belouchrani</w:t>
      </w:r>
      <w:proofErr w:type="spellEnd"/>
      <w:r w:rsidRPr="003A06B5">
        <w:rPr>
          <w:color w:val="222222"/>
        </w:rPr>
        <w:t xml:space="preserve">, A., 2025. Tech diplomacy and Critical Technologies: Case of the LEO satellite internet. </w:t>
      </w:r>
      <w:r w:rsidRPr="003A06B5">
        <w:rPr>
          <w:i/>
          <w:iCs/>
          <w:color w:val="222222"/>
        </w:rPr>
        <w:t>Telecommunications Policy</w:t>
      </w:r>
      <w:r w:rsidRPr="003A06B5">
        <w:rPr>
          <w:color w:val="222222"/>
        </w:rPr>
        <w:t xml:space="preserve">, </w:t>
      </w:r>
      <w:r w:rsidRPr="003A06B5">
        <w:rPr>
          <w:i/>
          <w:iCs/>
          <w:color w:val="222222"/>
        </w:rPr>
        <w:t>49</w:t>
      </w:r>
      <w:r w:rsidRPr="003A06B5">
        <w:rPr>
          <w:color w:val="222222"/>
        </w:rPr>
        <w:t>(4), p.102947.</w:t>
      </w:r>
      <w:r w:rsidRPr="003A06B5">
        <w:t xml:space="preserve">  </w:t>
      </w:r>
      <w:hyperlink r:id="rId45">
        <w:r w:rsidRPr="003A06B5">
          <w:rPr>
            <w:color w:val="1155CC"/>
            <w:u w:val="single"/>
          </w:rPr>
          <w:t>https://doi.org/10.1016/j.telpol.2025.102947</w:t>
        </w:r>
      </w:hyperlink>
      <w:r w:rsidRPr="003A06B5">
        <w:t xml:space="preserve"> </w:t>
      </w:r>
    </w:p>
    <w:p w14:paraId="1DEB140D" w14:textId="77777777" w:rsidR="00AA6AEB" w:rsidRPr="003A06B5" w:rsidRDefault="00AA6AEB" w:rsidP="00AA6AEB">
      <w:pPr>
        <w:spacing w:after="0"/>
      </w:pPr>
      <w:r w:rsidRPr="003A06B5">
        <w:rPr>
          <w:color w:val="222222"/>
        </w:rPr>
        <w:t xml:space="preserve">Saeed, K.A., Green, A.W. and Hedrick, A.B., 2025. Unpacking digital transformation–Constructing a framework based on industry use cases. </w:t>
      </w:r>
      <w:r w:rsidRPr="003A06B5">
        <w:rPr>
          <w:i/>
          <w:iCs/>
          <w:color w:val="222222"/>
        </w:rPr>
        <w:t>Journal of Innovation &amp; Knowledge</w:t>
      </w:r>
      <w:r w:rsidRPr="003A06B5">
        <w:rPr>
          <w:color w:val="222222"/>
        </w:rPr>
        <w:t xml:space="preserve">, </w:t>
      </w:r>
      <w:r w:rsidRPr="003A06B5">
        <w:rPr>
          <w:i/>
          <w:iCs/>
          <w:color w:val="222222"/>
        </w:rPr>
        <w:t>10</w:t>
      </w:r>
      <w:r w:rsidRPr="003A06B5">
        <w:rPr>
          <w:color w:val="222222"/>
        </w:rPr>
        <w:t>(5), p.100759.</w:t>
      </w:r>
      <w:r w:rsidRPr="003A06B5">
        <w:t xml:space="preserve">  </w:t>
      </w:r>
      <w:hyperlink r:id="rId46">
        <w:r w:rsidRPr="003A06B5">
          <w:rPr>
            <w:color w:val="1155CC"/>
            <w:u w:val="single"/>
          </w:rPr>
          <w:t>https://doi.org/10.1016/j.jik.2025.100759</w:t>
        </w:r>
      </w:hyperlink>
      <w:r w:rsidRPr="003A06B5">
        <w:t xml:space="preserve"> </w:t>
      </w:r>
    </w:p>
    <w:p w14:paraId="5E6CF36A" w14:textId="77777777" w:rsidR="00AA6AEB" w:rsidRPr="003A06B5" w:rsidRDefault="00AA6AEB" w:rsidP="00AA6AEB">
      <w:pPr>
        <w:spacing w:after="0"/>
      </w:pPr>
      <w:r w:rsidRPr="003A06B5">
        <w:rPr>
          <w:color w:val="222222"/>
        </w:rPr>
        <w:lastRenderedPageBreak/>
        <w:t xml:space="preserve">Salwan, P., Pandey, S. and </w:t>
      </w:r>
      <w:proofErr w:type="spellStart"/>
      <w:r w:rsidRPr="003A06B5">
        <w:rPr>
          <w:color w:val="222222"/>
        </w:rPr>
        <w:t>Attri</w:t>
      </w:r>
      <w:proofErr w:type="spellEnd"/>
      <w:r w:rsidRPr="003A06B5">
        <w:rPr>
          <w:color w:val="222222"/>
        </w:rPr>
        <w:t xml:space="preserve">, R., 2024. Google and Jio: Tapping Growth Opportunities Through Strategic Alliance. </w:t>
      </w:r>
      <w:r w:rsidRPr="003A06B5">
        <w:rPr>
          <w:i/>
          <w:iCs/>
          <w:color w:val="222222"/>
        </w:rPr>
        <w:t>Asian Journal of Management Cases</w:t>
      </w:r>
      <w:r w:rsidRPr="003A06B5">
        <w:rPr>
          <w:color w:val="222222"/>
        </w:rPr>
        <w:t>, p.09728201231214890.</w:t>
      </w:r>
      <w:r w:rsidRPr="003A06B5">
        <w:t xml:space="preserve">  </w:t>
      </w:r>
      <w:hyperlink r:id="rId47">
        <w:r w:rsidRPr="003A06B5">
          <w:rPr>
            <w:color w:val="1155CC"/>
            <w:u w:val="single"/>
          </w:rPr>
          <w:t>https://doi.org/10.1177/09728201231214890</w:t>
        </w:r>
      </w:hyperlink>
      <w:r w:rsidRPr="003A06B5">
        <w:t xml:space="preserve"> </w:t>
      </w:r>
    </w:p>
    <w:p w14:paraId="14C3084C" w14:textId="77777777" w:rsidR="00AA6AEB" w:rsidRPr="003A06B5" w:rsidRDefault="00AA6AEB" w:rsidP="00AA6AEB">
      <w:pPr>
        <w:spacing w:after="0"/>
      </w:pPr>
      <w:r w:rsidRPr="003A06B5">
        <w:rPr>
          <w:color w:val="222222"/>
        </w:rPr>
        <w:t xml:space="preserve">Saravanan, T.R., </w:t>
      </w:r>
      <w:proofErr w:type="spellStart"/>
      <w:r w:rsidRPr="003A06B5">
        <w:rPr>
          <w:color w:val="222222"/>
        </w:rPr>
        <w:t>Unhelkar</w:t>
      </w:r>
      <w:proofErr w:type="spellEnd"/>
      <w:r w:rsidRPr="003A06B5">
        <w:rPr>
          <w:color w:val="222222"/>
        </w:rPr>
        <w:t xml:space="preserve">, B., Shankar, S. and Nagarajan, G., 2025. AI-driven energy-efficient cybersecurity frameworks for sustainable digital infrastructures. </w:t>
      </w:r>
      <w:r w:rsidRPr="003A06B5">
        <w:rPr>
          <w:i/>
          <w:iCs/>
          <w:color w:val="222222"/>
        </w:rPr>
        <w:t>Results in Engineering</w:t>
      </w:r>
      <w:r w:rsidRPr="003A06B5">
        <w:rPr>
          <w:color w:val="222222"/>
        </w:rPr>
        <w:t>, p.107717.</w:t>
      </w:r>
      <w:r w:rsidRPr="003A06B5">
        <w:t xml:space="preserve">  </w:t>
      </w:r>
      <w:hyperlink r:id="rId48">
        <w:r w:rsidRPr="003A06B5">
          <w:rPr>
            <w:color w:val="1155CC"/>
            <w:u w:val="single"/>
          </w:rPr>
          <w:t>https://doi.org/10.1016/j.rineng.2025.107717</w:t>
        </w:r>
      </w:hyperlink>
      <w:r w:rsidRPr="003A06B5">
        <w:t xml:space="preserve"> </w:t>
      </w:r>
    </w:p>
    <w:p w14:paraId="1921F679" w14:textId="77777777" w:rsidR="00AA6AEB" w:rsidRPr="003A06B5" w:rsidRDefault="00AA6AEB" w:rsidP="00AA6AEB">
      <w:pPr>
        <w:spacing w:after="0"/>
      </w:pPr>
      <w:r w:rsidRPr="003A06B5">
        <w:rPr>
          <w:color w:val="222222"/>
        </w:rPr>
        <w:t xml:space="preserve">Shen, L., Zhang, X. and Liu, H., 2022. Digital technology adoption, digital dynamic capability, and digital transformation performance of textile industry: Moderating role of digital innovation orientation. </w:t>
      </w:r>
      <w:r w:rsidRPr="003A06B5">
        <w:rPr>
          <w:i/>
          <w:iCs/>
          <w:color w:val="222222"/>
        </w:rPr>
        <w:t>Managerial and Decision Economics</w:t>
      </w:r>
      <w:r w:rsidRPr="003A06B5">
        <w:rPr>
          <w:color w:val="222222"/>
        </w:rPr>
        <w:t xml:space="preserve">, </w:t>
      </w:r>
      <w:r w:rsidRPr="003A06B5">
        <w:rPr>
          <w:i/>
          <w:iCs/>
          <w:color w:val="222222"/>
        </w:rPr>
        <w:t>43</w:t>
      </w:r>
      <w:r w:rsidRPr="003A06B5">
        <w:rPr>
          <w:color w:val="222222"/>
        </w:rPr>
        <w:t>(6), pp.2038-2054.</w:t>
      </w:r>
      <w:r w:rsidRPr="003A06B5">
        <w:t xml:space="preserve">  </w:t>
      </w:r>
      <w:hyperlink r:id="rId49">
        <w:r w:rsidRPr="003A06B5">
          <w:rPr>
            <w:color w:val="1155CC"/>
            <w:u w:val="single"/>
          </w:rPr>
          <w:t>https://doi.org/10.1002/mde.3507</w:t>
        </w:r>
      </w:hyperlink>
      <w:r w:rsidRPr="003A06B5">
        <w:t xml:space="preserve"> </w:t>
      </w:r>
    </w:p>
    <w:p w14:paraId="46F92F89" w14:textId="77777777" w:rsidR="00AA6AEB" w:rsidRPr="003A06B5" w:rsidRDefault="00AA6AEB" w:rsidP="00AA6AEB">
      <w:pPr>
        <w:spacing w:after="0"/>
      </w:pPr>
      <w:proofErr w:type="spellStart"/>
      <w:r w:rsidRPr="003A06B5">
        <w:rPr>
          <w:color w:val="222222"/>
        </w:rPr>
        <w:t>Sholapurapu</w:t>
      </w:r>
      <w:proofErr w:type="spellEnd"/>
      <w:r w:rsidRPr="003A06B5">
        <w:rPr>
          <w:color w:val="222222"/>
        </w:rPr>
        <w:t xml:space="preserve">, P.K. and Deepa, K., 2025. Cybersecurity strategies for ensuring digital trust and business continuity. </w:t>
      </w:r>
      <w:r w:rsidRPr="003A06B5">
        <w:rPr>
          <w:i/>
          <w:iCs/>
          <w:color w:val="222222"/>
        </w:rPr>
        <w:t xml:space="preserve">Prem Kumar Sholapurapu, K. Deepa, Cybersecurity Strategies for Ensuring Digital Trust and Business Continuity, Digital Transformation Strategies for Achieving Operational Excellence and Business Resilience, Dr. R. Shanmugam, Dr. Amit Chauhan, eds., </w:t>
      </w:r>
      <w:proofErr w:type="spellStart"/>
      <w:r w:rsidRPr="003A06B5">
        <w:rPr>
          <w:i/>
          <w:iCs/>
          <w:color w:val="222222"/>
        </w:rPr>
        <w:t>Rademics</w:t>
      </w:r>
      <w:proofErr w:type="spellEnd"/>
      <w:r w:rsidRPr="003A06B5">
        <w:rPr>
          <w:i/>
          <w:iCs/>
          <w:color w:val="222222"/>
        </w:rPr>
        <w:t xml:space="preserve"> Research Institute</w:t>
      </w:r>
      <w:r w:rsidRPr="003A06B5">
        <w:rPr>
          <w:color w:val="222222"/>
        </w:rPr>
        <w:t>.</w:t>
      </w:r>
      <w:r w:rsidRPr="003A06B5">
        <w:t xml:space="preserve">  </w:t>
      </w:r>
      <w:hyperlink r:id="rId50">
        <w:r w:rsidRPr="003A06B5">
          <w:rPr>
            <w:color w:val="1155CC"/>
            <w:u w:val="single"/>
          </w:rPr>
          <w:t>https://dx.doi.org/10.2139/ssrn.5346970</w:t>
        </w:r>
      </w:hyperlink>
      <w:r w:rsidRPr="003A06B5">
        <w:t xml:space="preserve"> </w:t>
      </w:r>
    </w:p>
    <w:p w14:paraId="60A181B8" w14:textId="77777777" w:rsidR="00AA6AEB" w:rsidRPr="003A06B5" w:rsidRDefault="00AA6AEB" w:rsidP="00AA6AEB">
      <w:pPr>
        <w:spacing w:after="0"/>
      </w:pPr>
      <w:r w:rsidRPr="003A06B5">
        <w:rPr>
          <w:color w:val="222222"/>
        </w:rPr>
        <w:t xml:space="preserve">Skosana, S., Mlambo, S., </w:t>
      </w:r>
      <w:proofErr w:type="spellStart"/>
      <w:r w:rsidRPr="003A06B5">
        <w:rPr>
          <w:color w:val="222222"/>
        </w:rPr>
        <w:t>Madiope</w:t>
      </w:r>
      <w:proofErr w:type="spellEnd"/>
      <w:r w:rsidRPr="003A06B5">
        <w:rPr>
          <w:color w:val="222222"/>
        </w:rPr>
        <w:t xml:space="preserve">, T. and </w:t>
      </w:r>
      <w:proofErr w:type="spellStart"/>
      <w:r w:rsidRPr="003A06B5">
        <w:rPr>
          <w:color w:val="222222"/>
        </w:rPr>
        <w:t>Thango</w:t>
      </w:r>
      <w:proofErr w:type="spellEnd"/>
      <w:r w:rsidRPr="003A06B5">
        <w:rPr>
          <w:color w:val="222222"/>
        </w:rPr>
        <w:t xml:space="preserve">, B., 2024. Evaluating wireless network technologies (3G, 4G, 5G) and their infrastructure: A systematic review. </w:t>
      </w:r>
      <w:r w:rsidRPr="003A06B5">
        <w:rPr>
          <w:i/>
          <w:iCs/>
          <w:color w:val="222222"/>
        </w:rPr>
        <w:t>Available at SSRN 4992432</w:t>
      </w:r>
      <w:r w:rsidRPr="003A06B5">
        <w:rPr>
          <w:color w:val="222222"/>
        </w:rPr>
        <w:t>.</w:t>
      </w:r>
      <w:r w:rsidRPr="003A06B5">
        <w:t xml:space="preserve">  </w:t>
      </w:r>
      <w:hyperlink r:id="rId51">
        <w:r w:rsidRPr="003A06B5">
          <w:rPr>
            <w:color w:val="1155CC"/>
            <w:u w:val="single"/>
          </w:rPr>
          <w:t>https://dx.doi.org/10.2139/ssrn.4992432</w:t>
        </w:r>
      </w:hyperlink>
      <w:r w:rsidRPr="003A06B5">
        <w:t xml:space="preserve"> </w:t>
      </w:r>
    </w:p>
    <w:p w14:paraId="2EFA5FB7" w14:textId="77777777" w:rsidR="00AA6AEB" w:rsidRPr="003A06B5" w:rsidRDefault="00AA6AEB" w:rsidP="00AA6AEB">
      <w:pPr>
        <w:spacing w:after="0"/>
      </w:pPr>
      <w:r w:rsidRPr="003A06B5">
        <w:t xml:space="preserve">Statista, 2025. </w:t>
      </w:r>
      <w:r w:rsidRPr="003A06B5">
        <w:rPr>
          <w:i/>
          <w:iCs/>
        </w:rPr>
        <w:t>Reliance Jio revenue FY 2019-2025.</w:t>
      </w:r>
      <w:r w:rsidRPr="003A06B5">
        <w:t xml:space="preserve"> </w:t>
      </w:r>
      <w:hyperlink r:id="rId52">
        <w:r w:rsidRPr="003A06B5">
          <w:rPr>
            <w:color w:val="1155CC"/>
            <w:u w:val="single"/>
          </w:rPr>
          <w:t>https://www.statista.com/statistics/1074495/india-reliance-jio-net-revenue/?srsltid=AfmBOoqSdGfsRRDtBDcTKEHMZbCM2Aq20ck00nYIGYG7hdAlcBhVi2OD</w:t>
        </w:r>
      </w:hyperlink>
      <w:r w:rsidRPr="003A06B5">
        <w:t xml:space="preserve"> </w:t>
      </w:r>
    </w:p>
    <w:p w14:paraId="5A4C3FA4" w14:textId="765DB5D7" w:rsidR="00CA0B1A" w:rsidRPr="003A06B5" w:rsidRDefault="00CA0B1A" w:rsidP="00CA0B1A">
      <w:r w:rsidRPr="003A06B5">
        <w:t xml:space="preserve">Statista, 2024. </w:t>
      </w:r>
      <w:r w:rsidRPr="003A06B5">
        <w:rPr>
          <w:i/>
          <w:iCs/>
        </w:rPr>
        <w:t>Reliance Jio's wireless subscriber share 2018-2023</w:t>
      </w:r>
      <w:r w:rsidRPr="003A06B5">
        <w:t xml:space="preserve">. </w:t>
      </w:r>
      <w:hyperlink r:id="rId53" w:history="1">
        <w:r w:rsidRPr="003A06B5">
          <w:rPr>
            <w:rStyle w:val="Hyperlink"/>
          </w:rPr>
          <w:t>https://www.statista.com/statistics/916165/india-market-share-of-reliance-jio-in-wireless-subscriber-base/?srsltid=AfmBOooECjXytTn29Aw3BJ_zO9pmHvRbvVvFw8rSZD5x2-miKw5GeQzu</w:t>
        </w:r>
      </w:hyperlink>
      <w:r w:rsidRPr="003A06B5">
        <w:t xml:space="preserve"> </w:t>
      </w:r>
    </w:p>
    <w:p w14:paraId="5636AA39" w14:textId="77777777" w:rsidR="00AA6AEB" w:rsidRPr="003A06B5" w:rsidRDefault="00AA6AEB" w:rsidP="00AA6AEB">
      <w:pPr>
        <w:spacing w:after="0"/>
      </w:pPr>
      <w:r w:rsidRPr="003A06B5">
        <w:rPr>
          <w:color w:val="222222"/>
        </w:rPr>
        <w:lastRenderedPageBreak/>
        <w:t xml:space="preserve">Subudhi, R., 2022. Digital Consumption and Digital Diversity in India: Understanding Our Digital Society. </w:t>
      </w:r>
      <w:r w:rsidRPr="003A06B5">
        <w:rPr>
          <w:i/>
          <w:iCs/>
          <w:color w:val="222222"/>
        </w:rPr>
        <w:t>Economic Challenger</w:t>
      </w:r>
      <w:r w:rsidRPr="003A06B5">
        <w:rPr>
          <w:color w:val="222222"/>
        </w:rPr>
        <w:t>.</w:t>
      </w:r>
      <w:r w:rsidRPr="003A06B5">
        <w:t xml:space="preserve">  </w:t>
      </w:r>
      <w:hyperlink r:id="rId54">
        <w:r w:rsidRPr="003A06B5">
          <w:rPr>
            <w:color w:val="1155CC"/>
            <w:u w:val="single"/>
          </w:rPr>
          <w:t>https://dx.doi.org/10.2139/ssrn.4130170</w:t>
        </w:r>
      </w:hyperlink>
      <w:r w:rsidRPr="003A06B5">
        <w:t xml:space="preserve"> </w:t>
      </w:r>
    </w:p>
    <w:p w14:paraId="0A2D3622" w14:textId="77777777" w:rsidR="00AA6AEB" w:rsidRPr="003A06B5" w:rsidRDefault="00AA6AEB" w:rsidP="00AA6AEB">
      <w:pPr>
        <w:spacing w:after="0"/>
      </w:pPr>
      <w:r w:rsidRPr="003A06B5">
        <w:rPr>
          <w:color w:val="222222"/>
        </w:rPr>
        <w:t xml:space="preserve">Thomas, A.E., 2022. </w:t>
      </w:r>
      <w:proofErr w:type="spellStart"/>
      <w:r w:rsidRPr="003A06B5">
        <w:rPr>
          <w:color w:val="222222"/>
        </w:rPr>
        <w:t>Swoc</w:t>
      </w:r>
      <w:proofErr w:type="spellEnd"/>
      <w:r w:rsidRPr="003A06B5">
        <w:rPr>
          <w:color w:val="222222"/>
        </w:rPr>
        <w:t xml:space="preserve"> Analysis </w:t>
      </w:r>
      <w:proofErr w:type="gramStart"/>
      <w:r w:rsidRPr="003A06B5">
        <w:rPr>
          <w:color w:val="222222"/>
        </w:rPr>
        <w:t>Of</w:t>
      </w:r>
      <w:proofErr w:type="gramEnd"/>
      <w:r w:rsidRPr="003A06B5">
        <w:rPr>
          <w:color w:val="222222"/>
        </w:rPr>
        <w:t xml:space="preserve"> </w:t>
      </w:r>
      <w:proofErr w:type="gramStart"/>
      <w:r w:rsidRPr="003A06B5">
        <w:rPr>
          <w:color w:val="222222"/>
        </w:rPr>
        <w:t>The</w:t>
      </w:r>
      <w:proofErr w:type="gramEnd"/>
      <w:r w:rsidRPr="003A06B5">
        <w:rPr>
          <w:color w:val="222222"/>
        </w:rPr>
        <w:t xml:space="preserve"> Indian Telecom Sector: A Financial Viewpoint. </w:t>
      </w:r>
      <w:r w:rsidRPr="003A06B5">
        <w:rPr>
          <w:i/>
          <w:iCs/>
          <w:color w:val="222222"/>
        </w:rPr>
        <w:t>Available at SSRN 4861123</w:t>
      </w:r>
      <w:r w:rsidRPr="003A06B5">
        <w:rPr>
          <w:color w:val="222222"/>
        </w:rPr>
        <w:t>.</w:t>
      </w:r>
      <w:r w:rsidRPr="003A06B5">
        <w:t xml:space="preserve">  </w:t>
      </w:r>
      <w:hyperlink r:id="rId55">
        <w:r w:rsidRPr="003A06B5">
          <w:rPr>
            <w:color w:val="1155CC"/>
            <w:u w:val="single"/>
          </w:rPr>
          <w:t>https://dx.doi.org/10.2139/ssrn.4861123</w:t>
        </w:r>
      </w:hyperlink>
      <w:r w:rsidRPr="003A06B5">
        <w:t xml:space="preserve"> </w:t>
      </w:r>
    </w:p>
    <w:p w14:paraId="03827FA3" w14:textId="77777777" w:rsidR="00AA6AEB" w:rsidRPr="003A06B5" w:rsidRDefault="00AA6AEB" w:rsidP="00AA6AEB">
      <w:pPr>
        <w:spacing w:after="0"/>
      </w:pPr>
      <w:proofErr w:type="spellStart"/>
      <w:r w:rsidRPr="003A06B5">
        <w:rPr>
          <w:color w:val="222222"/>
        </w:rPr>
        <w:t>Tohang</w:t>
      </w:r>
      <w:proofErr w:type="spellEnd"/>
      <w:r w:rsidRPr="003A06B5">
        <w:rPr>
          <w:color w:val="222222"/>
        </w:rPr>
        <w:t xml:space="preserve">, V., Adhariani, D. and </w:t>
      </w:r>
      <w:proofErr w:type="spellStart"/>
      <w:r w:rsidRPr="003A06B5">
        <w:rPr>
          <w:color w:val="222222"/>
        </w:rPr>
        <w:t>Violita</w:t>
      </w:r>
      <w:proofErr w:type="spellEnd"/>
      <w:r w:rsidRPr="003A06B5">
        <w:rPr>
          <w:color w:val="222222"/>
        </w:rPr>
        <w:t xml:space="preserve">, E.S., 2025. Environmental, social, and governance (ESG) strategies for driving business performance: evidence from the communication services industry in Asia. </w:t>
      </w:r>
      <w:r w:rsidRPr="003A06B5">
        <w:rPr>
          <w:i/>
          <w:iCs/>
          <w:color w:val="222222"/>
        </w:rPr>
        <w:t>Business Strategy &amp; Development</w:t>
      </w:r>
      <w:r w:rsidRPr="003A06B5">
        <w:rPr>
          <w:color w:val="222222"/>
        </w:rPr>
        <w:t xml:space="preserve">, </w:t>
      </w:r>
      <w:r w:rsidRPr="003A06B5">
        <w:rPr>
          <w:i/>
          <w:iCs/>
          <w:color w:val="222222"/>
        </w:rPr>
        <w:t>8</w:t>
      </w:r>
      <w:r w:rsidRPr="003A06B5">
        <w:rPr>
          <w:color w:val="222222"/>
        </w:rPr>
        <w:t>(2), p.e70106.</w:t>
      </w:r>
      <w:r w:rsidRPr="003A06B5">
        <w:t xml:space="preserve">  </w:t>
      </w:r>
      <w:hyperlink r:id="rId56">
        <w:r w:rsidRPr="003A06B5">
          <w:rPr>
            <w:color w:val="1155CC"/>
            <w:u w:val="single"/>
          </w:rPr>
          <w:t>https://doi.org/10.1002/bsd2.70106</w:t>
        </w:r>
      </w:hyperlink>
      <w:r w:rsidRPr="003A06B5">
        <w:t xml:space="preserve"> </w:t>
      </w:r>
    </w:p>
    <w:p w14:paraId="4067360E" w14:textId="77777777" w:rsidR="00AA6AEB" w:rsidRPr="003A06B5" w:rsidRDefault="00AA6AEB" w:rsidP="00AA6AEB">
      <w:pPr>
        <w:spacing w:after="0"/>
      </w:pPr>
      <w:r w:rsidRPr="003A06B5">
        <w:rPr>
          <w:color w:val="222222"/>
        </w:rPr>
        <w:t xml:space="preserve">Tummala, M., </w:t>
      </w:r>
      <w:proofErr w:type="spellStart"/>
      <w:r w:rsidRPr="003A06B5">
        <w:rPr>
          <w:color w:val="222222"/>
        </w:rPr>
        <w:t>Bekal</w:t>
      </w:r>
      <w:proofErr w:type="spellEnd"/>
      <w:r w:rsidRPr="003A06B5">
        <w:rPr>
          <w:color w:val="222222"/>
        </w:rPr>
        <w:t xml:space="preserve">, P., Kumar, P., Puri, S., Rawat, S. and Kumari, A., 2025. A systematic review on current and </w:t>
      </w:r>
      <w:proofErr w:type="gramStart"/>
      <w:r w:rsidRPr="003A06B5">
        <w:rPr>
          <w:color w:val="222222"/>
        </w:rPr>
        <w:t>future prospects</w:t>
      </w:r>
      <w:proofErr w:type="gramEnd"/>
      <w:r w:rsidRPr="003A06B5">
        <w:rPr>
          <w:color w:val="222222"/>
        </w:rPr>
        <w:t xml:space="preserve"> of 5G communications. </w:t>
      </w:r>
      <w:r w:rsidRPr="003A06B5">
        <w:rPr>
          <w:i/>
          <w:iCs/>
          <w:color w:val="222222"/>
        </w:rPr>
        <w:t>Cogent Engineering</w:t>
      </w:r>
      <w:r w:rsidRPr="003A06B5">
        <w:rPr>
          <w:color w:val="222222"/>
        </w:rPr>
        <w:t xml:space="preserve">, </w:t>
      </w:r>
      <w:r w:rsidRPr="003A06B5">
        <w:rPr>
          <w:i/>
          <w:iCs/>
          <w:color w:val="222222"/>
        </w:rPr>
        <w:t>12</w:t>
      </w:r>
      <w:r w:rsidRPr="003A06B5">
        <w:rPr>
          <w:color w:val="222222"/>
        </w:rPr>
        <w:t>(1), p.2547635.</w:t>
      </w:r>
      <w:r w:rsidRPr="003A06B5">
        <w:t xml:space="preserve">  </w:t>
      </w:r>
      <w:hyperlink r:id="rId57">
        <w:r w:rsidRPr="003A06B5">
          <w:rPr>
            <w:color w:val="1155CC"/>
            <w:u w:val="single"/>
          </w:rPr>
          <w:t>https://doi.org/10.1080/23311916.2025.2547635</w:t>
        </w:r>
      </w:hyperlink>
      <w:r w:rsidRPr="003A06B5">
        <w:t xml:space="preserve"> </w:t>
      </w:r>
    </w:p>
    <w:p w14:paraId="52918682" w14:textId="77777777" w:rsidR="00AA6AEB" w:rsidRPr="003A06B5" w:rsidRDefault="00AA6AEB" w:rsidP="00AA6AEB">
      <w:pPr>
        <w:spacing w:after="0"/>
      </w:pPr>
      <w:r w:rsidRPr="003A06B5">
        <w:rPr>
          <w:color w:val="222222"/>
        </w:rPr>
        <w:t xml:space="preserve">Tzirides, A.O.O., Zapata, G., </w:t>
      </w:r>
      <w:proofErr w:type="spellStart"/>
      <w:r w:rsidRPr="003A06B5">
        <w:rPr>
          <w:color w:val="222222"/>
        </w:rPr>
        <w:t>Kastania</w:t>
      </w:r>
      <w:proofErr w:type="spellEnd"/>
      <w:r w:rsidRPr="003A06B5">
        <w:rPr>
          <w:color w:val="222222"/>
        </w:rPr>
        <w:t xml:space="preserve">, N.P., Saini, A.K., Castro, V., Ismael, S.A., You, Y.L., dos Santos, T.A., </w:t>
      </w:r>
      <w:proofErr w:type="spellStart"/>
      <w:r w:rsidRPr="003A06B5">
        <w:rPr>
          <w:color w:val="222222"/>
        </w:rPr>
        <w:t>Searsmith</w:t>
      </w:r>
      <w:proofErr w:type="spellEnd"/>
      <w:r w:rsidRPr="003A06B5">
        <w:rPr>
          <w:color w:val="222222"/>
        </w:rPr>
        <w:t xml:space="preserve">, D., O'Brien, C. and Cope, B., 2024. Combining human and artificial intelligence for enhanced AI literacy in higher education. </w:t>
      </w:r>
      <w:r w:rsidRPr="003A06B5">
        <w:rPr>
          <w:i/>
          <w:iCs/>
          <w:color w:val="222222"/>
        </w:rPr>
        <w:t>Computers and Education Open</w:t>
      </w:r>
      <w:r w:rsidRPr="003A06B5">
        <w:rPr>
          <w:color w:val="222222"/>
        </w:rPr>
        <w:t xml:space="preserve">, </w:t>
      </w:r>
      <w:r w:rsidRPr="003A06B5">
        <w:rPr>
          <w:i/>
          <w:iCs/>
          <w:color w:val="222222"/>
        </w:rPr>
        <w:t>6</w:t>
      </w:r>
      <w:r w:rsidRPr="003A06B5">
        <w:rPr>
          <w:color w:val="222222"/>
        </w:rPr>
        <w:t>, p.100184.</w:t>
      </w:r>
      <w:r w:rsidRPr="003A06B5">
        <w:t xml:space="preserve">  </w:t>
      </w:r>
      <w:hyperlink r:id="rId58">
        <w:r w:rsidRPr="003A06B5">
          <w:rPr>
            <w:color w:val="1155CC"/>
            <w:u w:val="single"/>
          </w:rPr>
          <w:t>https://doi.org/10.1016/j.caeo.2024.100184</w:t>
        </w:r>
      </w:hyperlink>
      <w:r w:rsidRPr="003A06B5">
        <w:t xml:space="preserve"> </w:t>
      </w:r>
    </w:p>
    <w:p w14:paraId="33E217BF" w14:textId="77777777" w:rsidR="00AA6AEB" w:rsidRPr="003A06B5" w:rsidRDefault="00AA6AEB" w:rsidP="00AA6AEB">
      <w:pPr>
        <w:spacing w:after="0"/>
      </w:pPr>
      <w:r w:rsidRPr="003A06B5">
        <w:rPr>
          <w:color w:val="222222"/>
        </w:rPr>
        <w:t xml:space="preserve">Xia, L., Cao, Z. and Bilawal Khaskheli, M., 2025. </w:t>
      </w:r>
      <w:proofErr w:type="gramStart"/>
      <w:r w:rsidRPr="003A06B5">
        <w:rPr>
          <w:color w:val="222222"/>
        </w:rPr>
        <w:t>How</w:t>
      </w:r>
      <w:proofErr w:type="gramEnd"/>
      <w:r w:rsidRPr="003A06B5">
        <w:rPr>
          <w:color w:val="222222"/>
        </w:rPr>
        <w:t xml:space="preserve"> digital technology and business innovation enhance economic–environmental sustainability in legal organizations. </w:t>
      </w:r>
      <w:r w:rsidRPr="003A06B5">
        <w:rPr>
          <w:i/>
          <w:iCs/>
          <w:color w:val="222222"/>
        </w:rPr>
        <w:t>Sustainability</w:t>
      </w:r>
      <w:r w:rsidRPr="003A06B5">
        <w:rPr>
          <w:color w:val="222222"/>
        </w:rPr>
        <w:t xml:space="preserve">, </w:t>
      </w:r>
      <w:r w:rsidRPr="003A06B5">
        <w:rPr>
          <w:i/>
          <w:iCs/>
          <w:color w:val="222222"/>
        </w:rPr>
        <w:t>17</w:t>
      </w:r>
      <w:r w:rsidRPr="003A06B5">
        <w:rPr>
          <w:color w:val="222222"/>
        </w:rPr>
        <w:t>(14), p.6532.</w:t>
      </w:r>
      <w:r w:rsidRPr="003A06B5">
        <w:t xml:space="preserve">  </w:t>
      </w:r>
      <w:hyperlink r:id="rId59">
        <w:r w:rsidRPr="003A06B5">
          <w:rPr>
            <w:color w:val="1155CC"/>
            <w:u w:val="single"/>
          </w:rPr>
          <w:t>https://doi.org/10.3390/su17146532</w:t>
        </w:r>
      </w:hyperlink>
      <w:r w:rsidRPr="003A06B5">
        <w:t xml:space="preserve"> </w:t>
      </w:r>
    </w:p>
    <w:p w14:paraId="03B5D128" w14:textId="77777777" w:rsidR="00AA6AEB" w:rsidRPr="003A06B5" w:rsidRDefault="00AA6AEB" w:rsidP="00AA6AEB">
      <w:pPr>
        <w:spacing w:after="0"/>
      </w:pPr>
      <w:r w:rsidRPr="003A06B5">
        <w:rPr>
          <w:color w:val="222222"/>
        </w:rPr>
        <w:t xml:space="preserve">Zakaria, A.F., Lim, S.C.J. and Aamir, M., 2024. A pricing optimization modelling for assisted decision making in telecommunication product-service bundling. </w:t>
      </w:r>
      <w:r w:rsidRPr="003A06B5">
        <w:rPr>
          <w:i/>
          <w:iCs/>
          <w:color w:val="222222"/>
        </w:rPr>
        <w:t>International Journal of Information Management Data Insights</w:t>
      </w:r>
      <w:r w:rsidRPr="003A06B5">
        <w:rPr>
          <w:color w:val="222222"/>
        </w:rPr>
        <w:t xml:space="preserve">, </w:t>
      </w:r>
      <w:r w:rsidRPr="003A06B5">
        <w:rPr>
          <w:i/>
          <w:iCs/>
          <w:color w:val="222222"/>
        </w:rPr>
        <w:t>4</w:t>
      </w:r>
      <w:r w:rsidRPr="003A06B5">
        <w:rPr>
          <w:color w:val="222222"/>
        </w:rPr>
        <w:t>(1), p.100212.</w:t>
      </w:r>
      <w:r w:rsidRPr="003A06B5">
        <w:t xml:space="preserve">  </w:t>
      </w:r>
      <w:hyperlink r:id="rId60">
        <w:r w:rsidRPr="003A06B5">
          <w:rPr>
            <w:color w:val="1155CC"/>
            <w:u w:val="single"/>
          </w:rPr>
          <w:t>https://doi.org/10.1016/j.jjimei.2024.100212</w:t>
        </w:r>
      </w:hyperlink>
      <w:r w:rsidRPr="003A06B5">
        <w:t xml:space="preserve"> </w:t>
      </w:r>
    </w:p>
    <w:p w14:paraId="7125AC0B" w14:textId="77777777" w:rsidR="00AA6AEB" w:rsidRPr="003A06B5" w:rsidRDefault="00AA6AEB" w:rsidP="00AA6AEB">
      <w:pPr>
        <w:spacing w:after="0"/>
      </w:pPr>
      <w:r w:rsidRPr="003A06B5">
        <w:rPr>
          <w:color w:val="222222"/>
        </w:rPr>
        <w:t xml:space="preserve">Zhang, L. and Hu, D., 2024. National digital development strategy and its practice in India. In </w:t>
      </w:r>
      <w:r w:rsidRPr="003A06B5">
        <w:rPr>
          <w:i/>
          <w:iCs/>
          <w:color w:val="222222"/>
        </w:rPr>
        <w:t>Countries and Regions: Dynamic Interconnectivity</w:t>
      </w:r>
      <w:r w:rsidRPr="003A06B5">
        <w:rPr>
          <w:color w:val="222222"/>
        </w:rPr>
        <w:t xml:space="preserve"> (pp. 137-181). Singapore: Springer Nature Singapore.</w:t>
      </w:r>
      <w:r w:rsidRPr="003A06B5">
        <w:t xml:space="preserve">  </w:t>
      </w:r>
      <w:hyperlink r:id="rId61">
        <w:r w:rsidRPr="003A06B5">
          <w:rPr>
            <w:color w:val="1155CC"/>
            <w:u w:val="single"/>
          </w:rPr>
          <w:t>https://doi.org/10.1007/978-981-97-2835-0_6</w:t>
        </w:r>
      </w:hyperlink>
      <w:r w:rsidRPr="003A06B5">
        <w:t xml:space="preserve"> </w:t>
      </w:r>
    </w:p>
    <w:p w14:paraId="77C340D4" w14:textId="77777777" w:rsidR="00CA3F45" w:rsidRPr="003A06B5" w:rsidRDefault="00CA3F45">
      <w:pPr>
        <w:spacing w:before="0" w:after="0"/>
      </w:pPr>
    </w:p>
    <w:p w14:paraId="189AFFE7" w14:textId="77777777" w:rsidR="00CA3F45" w:rsidRPr="003A06B5" w:rsidRDefault="00CA3F45">
      <w:pPr>
        <w:spacing w:before="0" w:after="0"/>
      </w:pPr>
    </w:p>
    <w:p w14:paraId="0D57F033" w14:textId="77777777" w:rsidR="00CA3F45" w:rsidRPr="003A06B5" w:rsidRDefault="00CA3F45">
      <w:pPr>
        <w:spacing w:before="0" w:after="0"/>
      </w:pPr>
    </w:p>
    <w:p w14:paraId="1BF3E325" w14:textId="77777777" w:rsidR="00CA0B1A" w:rsidRPr="003A06B5" w:rsidRDefault="00CA0B1A">
      <w:pPr>
        <w:rPr>
          <w:b/>
          <w:bCs/>
          <w:sz w:val="28"/>
          <w:szCs w:val="28"/>
        </w:rPr>
      </w:pPr>
      <w:bookmarkStart w:id="84" w:name="_u1wkd7cj2ot6" w:colFirst="0" w:colLast="0"/>
      <w:bookmarkStart w:id="85" w:name="_r36dgnjsoa6j" w:colFirst="0" w:colLast="0"/>
      <w:bookmarkEnd w:id="84"/>
      <w:bookmarkEnd w:id="85"/>
      <w:r w:rsidRPr="003A06B5">
        <w:br w:type="page"/>
      </w:r>
    </w:p>
    <w:p w14:paraId="137881C5" w14:textId="49820483" w:rsidR="00CA3F45" w:rsidRPr="003A06B5" w:rsidRDefault="00000000">
      <w:pPr>
        <w:pStyle w:val="Heading1"/>
      </w:pPr>
      <w:bookmarkStart w:id="86" w:name="_Toc236868928"/>
      <w:r w:rsidRPr="003A06B5">
        <w:lastRenderedPageBreak/>
        <w:t>APPENDICES</w:t>
      </w:r>
      <w:bookmarkEnd w:id="86"/>
    </w:p>
    <w:p w14:paraId="11171539" w14:textId="77777777" w:rsidR="00CA3F45" w:rsidRPr="003A06B5" w:rsidRDefault="00000000">
      <w:pPr>
        <w:pStyle w:val="Heading2"/>
        <w:keepNext w:val="0"/>
        <w:keepLines w:val="0"/>
      </w:pPr>
      <w:bookmarkStart w:id="87" w:name="_keda5fwp4ivi" w:colFirst="0" w:colLast="0"/>
      <w:bookmarkStart w:id="88" w:name="_Toc236868929"/>
      <w:bookmarkEnd w:id="87"/>
      <w:r w:rsidRPr="003A06B5">
        <w:t>Appendix A – Porter's Five Forces Diagram</w:t>
      </w:r>
      <w:bookmarkEnd w:id="88"/>
    </w:p>
    <w:tbl>
      <w:tblPr>
        <w:tblStyle w:val="a6"/>
        <w:tblW w:w="933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075"/>
        <w:gridCol w:w="1235"/>
        <w:gridCol w:w="6020"/>
      </w:tblGrid>
      <w:tr w:rsidR="00CA3F45" w:rsidRPr="003A06B5" w14:paraId="6402799E" w14:textId="77777777" w:rsidTr="00943708">
        <w:trPr>
          <w:trHeight w:val="515"/>
        </w:trPr>
        <w:tc>
          <w:tcPr>
            <w:tcW w:w="2075" w:type="dxa"/>
            <w:tcMar>
              <w:top w:w="100" w:type="dxa"/>
              <w:left w:w="100" w:type="dxa"/>
              <w:bottom w:w="100" w:type="dxa"/>
              <w:right w:w="100" w:type="dxa"/>
            </w:tcMar>
          </w:tcPr>
          <w:p w14:paraId="3D95D717" w14:textId="77777777" w:rsidR="00CA3F45" w:rsidRPr="003A06B5" w:rsidRDefault="00000000">
            <w:r w:rsidRPr="003A06B5">
              <w:rPr>
                <w:b/>
                <w:bCs/>
              </w:rPr>
              <w:t>Porter's Force</w:t>
            </w:r>
          </w:p>
        </w:tc>
        <w:tc>
          <w:tcPr>
            <w:tcW w:w="1235" w:type="dxa"/>
            <w:tcMar>
              <w:top w:w="100" w:type="dxa"/>
              <w:left w:w="100" w:type="dxa"/>
              <w:bottom w:w="100" w:type="dxa"/>
              <w:right w:w="100" w:type="dxa"/>
            </w:tcMar>
          </w:tcPr>
          <w:p w14:paraId="38696DB7" w14:textId="77777777" w:rsidR="00CA3F45" w:rsidRPr="003A06B5" w:rsidRDefault="00000000">
            <w:r w:rsidRPr="003A06B5">
              <w:rPr>
                <w:b/>
                <w:bCs/>
              </w:rPr>
              <w:t>Intensity</w:t>
            </w:r>
          </w:p>
        </w:tc>
        <w:tc>
          <w:tcPr>
            <w:tcW w:w="6020" w:type="dxa"/>
            <w:tcMar>
              <w:top w:w="100" w:type="dxa"/>
              <w:left w:w="100" w:type="dxa"/>
              <w:bottom w:w="100" w:type="dxa"/>
              <w:right w:w="100" w:type="dxa"/>
            </w:tcMar>
          </w:tcPr>
          <w:p w14:paraId="3FA2CF96" w14:textId="77777777" w:rsidR="00CA3F45" w:rsidRPr="003A06B5" w:rsidRDefault="00000000">
            <w:r w:rsidRPr="003A06B5">
              <w:rPr>
                <w:b/>
                <w:bCs/>
              </w:rPr>
              <w:t>Strategic Assessment</w:t>
            </w:r>
          </w:p>
        </w:tc>
      </w:tr>
      <w:tr w:rsidR="00CA3F45" w:rsidRPr="003A06B5" w14:paraId="1AFE0992" w14:textId="77777777" w:rsidTr="00943708">
        <w:trPr>
          <w:trHeight w:val="1100"/>
        </w:trPr>
        <w:tc>
          <w:tcPr>
            <w:tcW w:w="2075" w:type="dxa"/>
            <w:tcMar>
              <w:top w:w="100" w:type="dxa"/>
              <w:left w:w="100" w:type="dxa"/>
              <w:bottom w:w="100" w:type="dxa"/>
              <w:right w:w="100" w:type="dxa"/>
            </w:tcMar>
          </w:tcPr>
          <w:p w14:paraId="4E009138" w14:textId="77777777" w:rsidR="00CA3F45" w:rsidRPr="003A06B5" w:rsidRDefault="00000000">
            <w:r w:rsidRPr="003A06B5">
              <w:rPr>
                <w:b/>
                <w:bCs/>
              </w:rPr>
              <w:t>Competitive Rivalry</w:t>
            </w:r>
          </w:p>
        </w:tc>
        <w:tc>
          <w:tcPr>
            <w:tcW w:w="1235" w:type="dxa"/>
            <w:tcMar>
              <w:top w:w="100" w:type="dxa"/>
              <w:left w:w="100" w:type="dxa"/>
              <w:bottom w:w="100" w:type="dxa"/>
              <w:right w:w="100" w:type="dxa"/>
            </w:tcMar>
          </w:tcPr>
          <w:p w14:paraId="06CFDDA0" w14:textId="77777777" w:rsidR="00CA3F45" w:rsidRPr="003A06B5" w:rsidRDefault="00000000">
            <w:r w:rsidRPr="003A06B5">
              <w:rPr>
                <w:b/>
                <w:bCs/>
              </w:rPr>
              <w:t>High</w:t>
            </w:r>
          </w:p>
        </w:tc>
        <w:tc>
          <w:tcPr>
            <w:tcW w:w="6020" w:type="dxa"/>
            <w:tcMar>
              <w:top w:w="100" w:type="dxa"/>
              <w:left w:w="100" w:type="dxa"/>
              <w:bottom w:w="100" w:type="dxa"/>
              <w:right w:w="100" w:type="dxa"/>
            </w:tcMar>
          </w:tcPr>
          <w:p w14:paraId="6F75F327" w14:textId="77777777" w:rsidR="00CA3F45" w:rsidRPr="003A06B5" w:rsidRDefault="00000000">
            <w:r w:rsidRPr="003A06B5">
              <w:t>Strong competition from Bharti Airtel, Vodafone Idea (Vi), BSNL, and digital platform providers necessitates continuous innovation and service differentiation.</w:t>
            </w:r>
          </w:p>
        </w:tc>
      </w:tr>
      <w:tr w:rsidR="00CA3F45" w:rsidRPr="003A06B5" w14:paraId="62F653E0" w14:textId="77777777" w:rsidTr="00943708">
        <w:trPr>
          <w:trHeight w:val="800"/>
        </w:trPr>
        <w:tc>
          <w:tcPr>
            <w:tcW w:w="2075" w:type="dxa"/>
            <w:tcMar>
              <w:top w:w="100" w:type="dxa"/>
              <w:left w:w="100" w:type="dxa"/>
              <w:bottom w:w="100" w:type="dxa"/>
              <w:right w:w="100" w:type="dxa"/>
            </w:tcMar>
          </w:tcPr>
          <w:p w14:paraId="1EC1D6D2" w14:textId="77777777" w:rsidR="00CA3F45" w:rsidRPr="003A06B5" w:rsidRDefault="00000000">
            <w:r w:rsidRPr="003A06B5">
              <w:rPr>
                <w:b/>
                <w:bCs/>
              </w:rPr>
              <w:t>Threat of New Entrants</w:t>
            </w:r>
          </w:p>
        </w:tc>
        <w:tc>
          <w:tcPr>
            <w:tcW w:w="1235" w:type="dxa"/>
            <w:tcMar>
              <w:top w:w="100" w:type="dxa"/>
              <w:left w:w="100" w:type="dxa"/>
              <w:bottom w:w="100" w:type="dxa"/>
              <w:right w:w="100" w:type="dxa"/>
            </w:tcMar>
          </w:tcPr>
          <w:p w14:paraId="0D5AF349" w14:textId="77777777" w:rsidR="00CA3F45" w:rsidRPr="003A06B5" w:rsidRDefault="00000000">
            <w:r w:rsidRPr="003A06B5">
              <w:rPr>
                <w:b/>
                <w:bCs/>
              </w:rPr>
              <w:t>Low</w:t>
            </w:r>
          </w:p>
        </w:tc>
        <w:tc>
          <w:tcPr>
            <w:tcW w:w="6020" w:type="dxa"/>
            <w:tcMar>
              <w:top w:w="100" w:type="dxa"/>
              <w:left w:w="100" w:type="dxa"/>
              <w:bottom w:w="100" w:type="dxa"/>
              <w:right w:w="100" w:type="dxa"/>
            </w:tcMar>
          </w:tcPr>
          <w:p w14:paraId="7533E573" w14:textId="77777777" w:rsidR="00CA3F45" w:rsidRPr="003A06B5" w:rsidRDefault="00000000">
            <w:r w:rsidRPr="003A06B5">
              <w:t>High capital investment, spectrum licensing requirements, and economies of scale create significant barriers to entry.</w:t>
            </w:r>
          </w:p>
        </w:tc>
      </w:tr>
      <w:tr w:rsidR="00CA3F45" w:rsidRPr="003A06B5" w14:paraId="09C27002" w14:textId="77777777" w:rsidTr="00943708">
        <w:trPr>
          <w:trHeight w:val="1100"/>
        </w:trPr>
        <w:tc>
          <w:tcPr>
            <w:tcW w:w="2075" w:type="dxa"/>
            <w:tcMar>
              <w:top w:w="100" w:type="dxa"/>
              <w:left w:w="100" w:type="dxa"/>
              <w:bottom w:w="100" w:type="dxa"/>
              <w:right w:w="100" w:type="dxa"/>
            </w:tcMar>
          </w:tcPr>
          <w:p w14:paraId="1EFCB62F" w14:textId="77777777" w:rsidR="00CA3F45" w:rsidRPr="003A06B5" w:rsidRDefault="00000000">
            <w:r w:rsidRPr="003A06B5">
              <w:rPr>
                <w:b/>
                <w:bCs/>
              </w:rPr>
              <w:t>Bargaining Power of Buyers</w:t>
            </w:r>
          </w:p>
        </w:tc>
        <w:tc>
          <w:tcPr>
            <w:tcW w:w="1235" w:type="dxa"/>
            <w:tcMar>
              <w:top w:w="100" w:type="dxa"/>
              <w:left w:w="100" w:type="dxa"/>
              <w:bottom w:w="100" w:type="dxa"/>
              <w:right w:w="100" w:type="dxa"/>
            </w:tcMar>
          </w:tcPr>
          <w:p w14:paraId="5FE5DB93" w14:textId="77777777" w:rsidR="00CA3F45" w:rsidRPr="003A06B5" w:rsidRDefault="00000000">
            <w:r w:rsidRPr="003A06B5">
              <w:rPr>
                <w:b/>
                <w:bCs/>
              </w:rPr>
              <w:t>High</w:t>
            </w:r>
          </w:p>
        </w:tc>
        <w:tc>
          <w:tcPr>
            <w:tcW w:w="6020" w:type="dxa"/>
            <w:tcMar>
              <w:top w:w="100" w:type="dxa"/>
              <w:left w:w="100" w:type="dxa"/>
              <w:bottom w:w="100" w:type="dxa"/>
              <w:right w:w="100" w:type="dxa"/>
            </w:tcMar>
          </w:tcPr>
          <w:p w14:paraId="10258094" w14:textId="77777777" w:rsidR="00CA3F45" w:rsidRPr="003A06B5" w:rsidRDefault="00000000">
            <w:r w:rsidRPr="003A06B5">
              <w:t>Customers can easily compare services and switch providers; service quality and ecosystem integration are critical for retention.</w:t>
            </w:r>
          </w:p>
        </w:tc>
      </w:tr>
      <w:tr w:rsidR="00CA3F45" w:rsidRPr="003A06B5" w14:paraId="7DAB7702" w14:textId="77777777" w:rsidTr="00943708">
        <w:trPr>
          <w:trHeight w:val="1100"/>
        </w:trPr>
        <w:tc>
          <w:tcPr>
            <w:tcW w:w="2075" w:type="dxa"/>
            <w:tcMar>
              <w:top w:w="100" w:type="dxa"/>
              <w:left w:w="100" w:type="dxa"/>
              <w:bottom w:w="100" w:type="dxa"/>
              <w:right w:w="100" w:type="dxa"/>
            </w:tcMar>
          </w:tcPr>
          <w:p w14:paraId="034F9FB9" w14:textId="77777777" w:rsidR="00CA3F45" w:rsidRPr="003A06B5" w:rsidRDefault="00000000">
            <w:r w:rsidRPr="003A06B5">
              <w:rPr>
                <w:b/>
                <w:bCs/>
              </w:rPr>
              <w:t>Bargaining Power of Suppliers</w:t>
            </w:r>
          </w:p>
        </w:tc>
        <w:tc>
          <w:tcPr>
            <w:tcW w:w="1235" w:type="dxa"/>
            <w:tcMar>
              <w:top w:w="100" w:type="dxa"/>
              <w:left w:w="100" w:type="dxa"/>
              <w:bottom w:w="100" w:type="dxa"/>
              <w:right w:w="100" w:type="dxa"/>
            </w:tcMar>
          </w:tcPr>
          <w:p w14:paraId="20AF2904" w14:textId="77777777" w:rsidR="00CA3F45" w:rsidRPr="003A06B5" w:rsidRDefault="00000000">
            <w:r w:rsidRPr="003A06B5">
              <w:rPr>
                <w:b/>
                <w:bCs/>
              </w:rPr>
              <w:t>Moderate</w:t>
            </w:r>
          </w:p>
        </w:tc>
        <w:tc>
          <w:tcPr>
            <w:tcW w:w="6020" w:type="dxa"/>
            <w:tcMar>
              <w:top w:w="100" w:type="dxa"/>
              <w:left w:w="100" w:type="dxa"/>
              <w:bottom w:w="100" w:type="dxa"/>
              <w:right w:w="100" w:type="dxa"/>
            </w:tcMar>
          </w:tcPr>
          <w:p w14:paraId="7AC549C1" w14:textId="77777777" w:rsidR="00CA3F45" w:rsidRPr="003A06B5" w:rsidRDefault="00000000">
            <w:r w:rsidRPr="003A06B5">
              <w:t>Dependence on specialised telecom equipment suppliers is balanced by Jio's strong purchasing power and strategic partnerships.</w:t>
            </w:r>
          </w:p>
        </w:tc>
      </w:tr>
      <w:tr w:rsidR="00CA3F45" w:rsidRPr="003A06B5" w14:paraId="07D6131E" w14:textId="77777777" w:rsidTr="00943708">
        <w:trPr>
          <w:trHeight w:val="1100"/>
        </w:trPr>
        <w:tc>
          <w:tcPr>
            <w:tcW w:w="2075" w:type="dxa"/>
            <w:tcMar>
              <w:top w:w="100" w:type="dxa"/>
              <w:left w:w="100" w:type="dxa"/>
              <w:bottom w:w="100" w:type="dxa"/>
              <w:right w:w="100" w:type="dxa"/>
            </w:tcMar>
          </w:tcPr>
          <w:p w14:paraId="36017858" w14:textId="77777777" w:rsidR="00CA3F45" w:rsidRPr="003A06B5" w:rsidRDefault="00000000">
            <w:r w:rsidRPr="003A06B5">
              <w:rPr>
                <w:b/>
                <w:bCs/>
              </w:rPr>
              <w:t>Threat of Substitutes</w:t>
            </w:r>
          </w:p>
        </w:tc>
        <w:tc>
          <w:tcPr>
            <w:tcW w:w="1235" w:type="dxa"/>
            <w:tcMar>
              <w:top w:w="100" w:type="dxa"/>
              <w:left w:w="100" w:type="dxa"/>
              <w:bottom w:w="100" w:type="dxa"/>
              <w:right w:w="100" w:type="dxa"/>
            </w:tcMar>
          </w:tcPr>
          <w:p w14:paraId="7172A21B" w14:textId="77777777" w:rsidR="00CA3F45" w:rsidRPr="003A06B5" w:rsidRDefault="00000000">
            <w:r w:rsidRPr="003A06B5">
              <w:rPr>
                <w:b/>
                <w:bCs/>
              </w:rPr>
              <w:t>Moderate</w:t>
            </w:r>
          </w:p>
        </w:tc>
        <w:tc>
          <w:tcPr>
            <w:tcW w:w="6020" w:type="dxa"/>
            <w:tcMar>
              <w:top w:w="100" w:type="dxa"/>
              <w:left w:w="100" w:type="dxa"/>
              <w:bottom w:w="100" w:type="dxa"/>
              <w:right w:w="100" w:type="dxa"/>
            </w:tcMar>
          </w:tcPr>
          <w:p w14:paraId="55C1D35A" w14:textId="77777777" w:rsidR="00CA3F45" w:rsidRPr="003A06B5" w:rsidRDefault="00000000">
            <w:r w:rsidRPr="003A06B5">
              <w:t>OTT communication platforms and digital collaboration tools substitute traditional telecom services but still rely on Jio's network infrastructure.</w:t>
            </w:r>
          </w:p>
        </w:tc>
      </w:tr>
    </w:tbl>
    <w:p w14:paraId="3AA81D32" w14:textId="77777777" w:rsidR="00CA3F45" w:rsidRPr="003A06B5" w:rsidRDefault="00000000">
      <w:pPr>
        <w:pStyle w:val="Heading2"/>
        <w:keepNext w:val="0"/>
        <w:keepLines w:val="0"/>
      </w:pPr>
      <w:bookmarkStart w:id="89" w:name="_2wee5aemv2uf" w:colFirst="0" w:colLast="0"/>
      <w:bookmarkStart w:id="90" w:name="_Toc236868930"/>
      <w:bookmarkEnd w:id="89"/>
      <w:r w:rsidRPr="003A06B5">
        <w:t>Appendix B – VRIO Matrix</w:t>
      </w:r>
      <w:bookmarkEnd w:id="90"/>
    </w:p>
    <w:tbl>
      <w:tblPr>
        <w:tblStyle w:val="a7"/>
        <w:tblW w:w="936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809"/>
        <w:gridCol w:w="1071"/>
        <w:gridCol w:w="815"/>
        <w:gridCol w:w="1228"/>
        <w:gridCol w:w="1228"/>
        <w:gridCol w:w="2209"/>
      </w:tblGrid>
      <w:tr w:rsidR="00CA3F45" w:rsidRPr="003A06B5" w14:paraId="0DAE555D" w14:textId="77777777" w:rsidTr="00943708">
        <w:trPr>
          <w:trHeight w:val="800"/>
        </w:trPr>
        <w:tc>
          <w:tcPr>
            <w:tcW w:w="2807" w:type="dxa"/>
            <w:tcMar>
              <w:top w:w="100" w:type="dxa"/>
              <w:left w:w="100" w:type="dxa"/>
              <w:bottom w:w="100" w:type="dxa"/>
              <w:right w:w="100" w:type="dxa"/>
            </w:tcMar>
          </w:tcPr>
          <w:p w14:paraId="5E74E2F3" w14:textId="77777777" w:rsidR="00CA3F45" w:rsidRPr="003A06B5" w:rsidRDefault="00000000">
            <w:pPr>
              <w:jc w:val="center"/>
            </w:pPr>
            <w:r w:rsidRPr="003A06B5">
              <w:rPr>
                <w:b/>
                <w:bCs/>
              </w:rPr>
              <w:lastRenderedPageBreak/>
              <w:t>Strategic Resource</w:t>
            </w:r>
          </w:p>
        </w:tc>
        <w:tc>
          <w:tcPr>
            <w:tcW w:w="1071" w:type="dxa"/>
            <w:tcMar>
              <w:top w:w="100" w:type="dxa"/>
              <w:left w:w="100" w:type="dxa"/>
              <w:bottom w:w="100" w:type="dxa"/>
              <w:right w:w="100" w:type="dxa"/>
            </w:tcMar>
          </w:tcPr>
          <w:p w14:paraId="453371AC" w14:textId="77777777" w:rsidR="00CA3F45" w:rsidRPr="003A06B5" w:rsidRDefault="00000000">
            <w:pPr>
              <w:jc w:val="center"/>
            </w:pPr>
            <w:r w:rsidRPr="003A06B5">
              <w:rPr>
                <w:b/>
                <w:bCs/>
              </w:rPr>
              <w:t>Valuable</w:t>
            </w:r>
          </w:p>
        </w:tc>
        <w:tc>
          <w:tcPr>
            <w:tcW w:w="815" w:type="dxa"/>
            <w:tcMar>
              <w:top w:w="100" w:type="dxa"/>
              <w:left w:w="100" w:type="dxa"/>
              <w:bottom w:w="100" w:type="dxa"/>
              <w:right w:w="100" w:type="dxa"/>
            </w:tcMar>
          </w:tcPr>
          <w:p w14:paraId="619CB4D1" w14:textId="77777777" w:rsidR="00CA3F45" w:rsidRPr="003A06B5" w:rsidRDefault="00000000">
            <w:pPr>
              <w:jc w:val="center"/>
            </w:pPr>
            <w:r w:rsidRPr="003A06B5">
              <w:rPr>
                <w:b/>
                <w:bCs/>
              </w:rPr>
              <w:t>Rare</w:t>
            </w:r>
          </w:p>
        </w:tc>
        <w:tc>
          <w:tcPr>
            <w:tcW w:w="1228" w:type="dxa"/>
            <w:tcMar>
              <w:top w:w="100" w:type="dxa"/>
              <w:left w:w="100" w:type="dxa"/>
              <w:bottom w:w="100" w:type="dxa"/>
              <w:right w:w="100" w:type="dxa"/>
            </w:tcMar>
          </w:tcPr>
          <w:p w14:paraId="53D18DE4" w14:textId="77777777" w:rsidR="00CA3F45" w:rsidRPr="003A06B5" w:rsidRDefault="00000000">
            <w:pPr>
              <w:jc w:val="center"/>
            </w:pPr>
            <w:r w:rsidRPr="003A06B5">
              <w:rPr>
                <w:b/>
                <w:bCs/>
              </w:rPr>
              <w:t>Inimitable</w:t>
            </w:r>
          </w:p>
        </w:tc>
        <w:tc>
          <w:tcPr>
            <w:tcW w:w="1228" w:type="dxa"/>
            <w:tcMar>
              <w:top w:w="100" w:type="dxa"/>
              <w:left w:w="100" w:type="dxa"/>
              <w:bottom w:w="100" w:type="dxa"/>
              <w:right w:w="100" w:type="dxa"/>
            </w:tcMar>
          </w:tcPr>
          <w:p w14:paraId="293D471C" w14:textId="77777777" w:rsidR="00CA3F45" w:rsidRPr="003A06B5" w:rsidRDefault="00000000">
            <w:pPr>
              <w:jc w:val="center"/>
            </w:pPr>
            <w:r w:rsidRPr="003A06B5">
              <w:rPr>
                <w:b/>
                <w:bCs/>
              </w:rPr>
              <w:t>Organised</w:t>
            </w:r>
          </w:p>
        </w:tc>
        <w:tc>
          <w:tcPr>
            <w:tcW w:w="2209" w:type="dxa"/>
            <w:tcMar>
              <w:top w:w="100" w:type="dxa"/>
              <w:left w:w="100" w:type="dxa"/>
              <w:bottom w:w="100" w:type="dxa"/>
              <w:right w:w="100" w:type="dxa"/>
            </w:tcMar>
          </w:tcPr>
          <w:p w14:paraId="2EDDCA80" w14:textId="77777777" w:rsidR="00CA3F45" w:rsidRPr="003A06B5" w:rsidRDefault="00000000">
            <w:pPr>
              <w:jc w:val="center"/>
            </w:pPr>
            <w:r w:rsidRPr="003A06B5">
              <w:rPr>
                <w:b/>
                <w:bCs/>
              </w:rPr>
              <w:t>Competitive Outcome</w:t>
            </w:r>
          </w:p>
        </w:tc>
      </w:tr>
      <w:tr w:rsidR="00CA3F45" w:rsidRPr="003A06B5" w14:paraId="540B7471" w14:textId="77777777" w:rsidTr="00943708">
        <w:trPr>
          <w:trHeight w:val="1100"/>
        </w:trPr>
        <w:tc>
          <w:tcPr>
            <w:tcW w:w="2807" w:type="dxa"/>
            <w:tcMar>
              <w:top w:w="100" w:type="dxa"/>
              <w:left w:w="100" w:type="dxa"/>
              <w:bottom w:w="100" w:type="dxa"/>
              <w:right w:w="100" w:type="dxa"/>
            </w:tcMar>
          </w:tcPr>
          <w:p w14:paraId="740D817C" w14:textId="77777777" w:rsidR="00CA3F45" w:rsidRPr="003A06B5" w:rsidRDefault="00000000">
            <w:r w:rsidRPr="003A06B5">
              <w:t>Nationwide 4G/5G Network Infrastructure</w:t>
            </w:r>
          </w:p>
        </w:tc>
        <w:tc>
          <w:tcPr>
            <w:tcW w:w="1071" w:type="dxa"/>
            <w:tcMar>
              <w:top w:w="100" w:type="dxa"/>
              <w:left w:w="100" w:type="dxa"/>
              <w:bottom w:w="100" w:type="dxa"/>
              <w:right w:w="100" w:type="dxa"/>
            </w:tcMar>
          </w:tcPr>
          <w:p w14:paraId="452D74CC" w14:textId="77777777" w:rsidR="00CA3F45" w:rsidRPr="003A06B5" w:rsidRDefault="00000000">
            <w:r w:rsidRPr="003A06B5">
              <w:rPr>
                <w:rFonts w:ascii="Arial Unicode MS" w:eastAsia="Arial Unicode MS" w:hAnsi="Arial Unicode MS" w:cs="Arial Unicode MS"/>
              </w:rPr>
              <w:t>✓</w:t>
            </w:r>
          </w:p>
        </w:tc>
        <w:tc>
          <w:tcPr>
            <w:tcW w:w="815" w:type="dxa"/>
            <w:tcMar>
              <w:top w:w="100" w:type="dxa"/>
              <w:left w:w="100" w:type="dxa"/>
              <w:bottom w:w="100" w:type="dxa"/>
              <w:right w:w="100" w:type="dxa"/>
            </w:tcMar>
          </w:tcPr>
          <w:p w14:paraId="7BE68E99" w14:textId="77777777" w:rsidR="00CA3F45" w:rsidRPr="003A06B5" w:rsidRDefault="00000000">
            <w:r w:rsidRPr="003A06B5">
              <w:rPr>
                <w:rFonts w:ascii="Arial Unicode MS" w:eastAsia="Arial Unicode MS" w:hAnsi="Arial Unicode MS" w:cs="Arial Unicode MS"/>
              </w:rPr>
              <w:t>✓</w:t>
            </w:r>
          </w:p>
        </w:tc>
        <w:tc>
          <w:tcPr>
            <w:tcW w:w="1228" w:type="dxa"/>
            <w:tcMar>
              <w:top w:w="100" w:type="dxa"/>
              <w:left w:w="100" w:type="dxa"/>
              <w:bottom w:w="100" w:type="dxa"/>
              <w:right w:w="100" w:type="dxa"/>
            </w:tcMar>
          </w:tcPr>
          <w:p w14:paraId="56F97147" w14:textId="77777777" w:rsidR="00CA3F45" w:rsidRPr="003A06B5" w:rsidRDefault="00000000">
            <w:r w:rsidRPr="003A06B5">
              <w:rPr>
                <w:rFonts w:ascii="Arial Unicode MS" w:eastAsia="Arial Unicode MS" w:hAnsi="Arial Unicode MS" w:cs="Arial Unicode MS"/>
              </w:rPr>
              <w:t>✓</w:t>
            </w:r>
          </w:p>
        </w:tc>
        <w:tc>
          <w:tcPr>
            <w:tcW w:w="1228" w:type="dxa"/>
            <w:tcMar>
              <w:top w:w="100" w:type="dxa"/>
              <w:left w:w="100" w:type="dxa"/>
              <w:bottom w:w="100" w:type="dxa"/>
              <w:right w:w="100" w:type="dxa"/>
            </w:tcMar>
          </w:tcPr>
          <w:p w14:paraId="3A7B87A3" w14:textId="77777777" w:rsidR="00CA3F45" w:rsidRPr="003A06B5" w:rsidRDefault="00000000">
            <w:r w:rsidRPr="003A06B5">
              <w:rPr>
                <w:rFonts w:ascii="Arial Unicode MS" w:eastAsia="Arial Unicode MS" w:hAnsi="Arial Unicode MS" w:cs="Arial Unicode MS"/>
              </w:rPr>
              <w:t>✓</w:t>
            </w:r>
          </w:p>
        </w:tc>
        <w:tc>
          <w:tcPr>
            <w:tcW w:w="2209" w:type="dxa"/>
            <w:tcMar>
              <w:top w:w="100" w:type="dxa"/>
              <w:left w:w="100" w:type="dxa"/>
              <w:bottom w:w="100" w:type="dxa"/>
              <w:right w:w="100" w:type="dxa"/>
            </w:tcMar>
          </w:tcPr>
          <w:p w14:paraId="300F3FB3" w14:textId="77777777" w:rsidR="00CA3F45" w:rsidRPr="003A06B5" w:rsidRDefault="00000000">
            <w:r w:rsidRPr="003A06B5">
              <w:t>Sustainable Competitive Advantage</w:t>
            </w:r>
          </w:p>
        </w:tc>
      </w:tr>
      <w:tr w:rsidR="00CA3F45" w:rsidRPr="003A06B5" w14:paraId="7CDF42C2" w14:textId="77777777" w:rsidTr="00943708">
        <w:trPr>
          <w:trHeight w:val="1100"/>
        </w:trPr>
        <w:tc>
          <w:tcPr>
            <w:tcW w:w="2807" w:type="dxa"/>
            <w:tcMar>
              <w:top w:w="100" w:type="dxa"/>
              <w:left w:w="100" w:type="dxa"/>
              <w:bottom w:w="100" w:type="dxa"/>
              <w:right w:w="100" w:type="dxa"/>
            </w:tcMar>
          </w:tcPr>
          <w:p w14:paraId="567EF8A7" w14:textId="77777777" w:rsidR="00CA3F45" w:rsidRPr="003A06B5" w:rsidRDefault="00000000">
            <w:r w:rsidRPr="003A06B5">
              <w:t>Spectrum Licences</w:t>
            </w:r>
          </w:p>
        </w:tc>
        <w:tc>
          <w:tcPr>
            <w:tcW w:w="1071" w:type="dxa"/>
            <w:tcMar>
              <w:top w:w="100" w:type="dxa"/>
              <w:left w:w="100" w:type="dxa"/>
              <w:bottom w:w="100" w:type="dxa"/>
              <w:right w:w="100" w:type="dxa"/>
            </w:tcMar>
          </w:tcPr>
          <w:p w14:paraId="60160432" w14:textId="77777777" w:rsidR="00CA3F45" w:rsidRPr="003A06B5" w:rsidRDefault="00000000">
            <w:r w:rsidRPr="003A06B5">
              <w:rPr>
                <w:rFonts w:ascii="Arial Unicode MS" w:eastAsia="Arial Unicode MS" w:hAnsi="Arial Unicode MS" w:cs="Arial Unicode MS"/>
              </w:rPr>
              <w:t>✓</w:t>
            </w:r>
          </w:p>
        </w:tc>
        <w:tc>
          <w:tcPr>
            <w:tcW w:w="815" w:type="dxa"/>
            <w:tcMar>
              <w:top w:w="100" w:type="dxa"/>
              <w:left w:w="100" w:type="dxa"/>
              <w:bottom w:w="100" w:type="dxa"/>
              <w:right w:w="100" w:type="dxa"/>
            </w:tcMar>
          </w:tcPr>
          <w:p w14:paraId="47ABD0B9" w14:textId="77777777" w:rsidR="00CA3F45" w:rsidRPr="003A06B5" w:rsidRDefault="00000000">
            <w:r w:rsidRPr="003A06B5">
              <w:rPr>
                <w:rFonts w:ascii="Arial Unicode MS" w:eastAsia="Arial Unicode MS" w:hAnsi="Arial Unicode MS" w:cs="Arial Unicode MS"/>
              </w:rPr>
              <w:t>✓</w:t>
            </w:r>
          </w:p>
        </w:tc>
        <w:tc>
          <w:tcPr>
            <w:tcW w:w="1228" w:type="dxa"/>
            <w:tcMar>
              <w:top w:w="100" w:type="dxa"/>
              <w:left w:w="100" w:type="dxa"/>
              <w:bottom w:w="100" w:type="dxa"/>
              <w:right w:w="100" w:type="dxa"/>
            </w:tcMar>
          </w:tcPr>
          <w:p w14:paraId="25732BE4" w14:textId="77777777" w:rsidR="00CA3F45" w:rsidRPr="003A06B5" w:rsidRDefault="00000000">
            <w:r w:rsidRPr="003A06B5">
              <w:t>Partial</w:t>
            </w:r>
          </w:p>
        </w:tc>
        <w:tc>
          <w:tcPr>
            <w:tcW w:w="1228" w:type="dxa"/>
            <w:tcMar>
              <w:top w:w="100" w:type="dxa"/>
              <w:left w:w="100" w:type="dxa"/>
              <w:bottom w:w="100" w:type="dxa"/>
              <w:right w:w="100" w:type="dxa"/>
            </w:tcMar>
          </w:tcPr>
          <w:p w14:paraId="4E6785C5" w14:textId="77777777" w:rsidR="00CA3F45" w:rsidRPr="003A06B5" w:rsidRDefault="00000000">
            <w:r w:rsidRPr="003A06B5">
              <w:rPr>
                <w:rFonts w:ascii="Arial Unicode MS" w:eastAsia="Arial Unicode MS" w:hAnsi="Arial Unicode MS" w:cs="Arial Unicode MS"/>
              </w:rPr>
              <w:t>✓</w:t>
            </w:r>
          </w:p>
        </w:tc>
        <w:tc>
          <w:tcPr>
            <w:tcW w:w="2209" w:type="dxa"/>
            <w:tcMar>
              <w:top w:w="100" w:type="dxa"/>
              <w:left w:w="100" w:type="dxa"/>
              <w:bottom w:w="100" w:type="dxa"/>
              <w:right w:w="100" w:type="dxa"/>
            </w:tcMar>
          </w:tcPr>
          <w:p w14:paraId="7483BC64" w14:textId="77777777" w:rsidR="00CA3F45" w:rsidRPr="003A06B5" w:rsidRDefault="00000000">
            <w:r w:rsidRPr="003A06B5">
              <w:t>Temporary Competitive Advantage</w:t>
            </w:r>
          </w:p>
        </w:tc>
      </w:tr>
      <w:tr w:rsidR="00CA3F45" w:rsidRPr="003A06B5" w14:paraId="367BD8B3" w14:textId="77777777" w:rsidTr="00943708">
        <w:trPr>
          <w:trHeight w:val="1100"/>
        </w:trPr>
        <w:tc>
          <w:tcPr>
            <w:tcW w:w="2807" w:type="dxa"/>
            <w:tcMar>
              <w:top w:w="100" w:type="dxa"/>
              <w:left w:w="100" w:type="dxa"/>
              <w:bottom w:w="100" w:type="dxa"/>
              <w:right w:w="100" w:type="dxa"/>
            </w:tcMar>
          </w:tcPr>
          <w:p w14:paraId="1C110530" w14:textId="77777777" w:rsidR="00CA3F45" w:rsidRPr="003A06B5" w:rsidRDefault="00000000">
            <w:r w:rsidRPr="003A06B5">
              <w:t>Digital Ecosystem (Jio Platforms, Apps &amp; Services)</w:t>
            </w:r>
          </w:p>
        </w:tc>
        <w:tc>
          <w:tcPr>
            <w:tcW w:w="1071" w:type="dxa"/>
            <w:tcMar>
              <w:top w:w="100" w:type="dxa"/>
              <w:left w:w="100" w:type="dxa"/>
              <w:bottom w:w="100" w:type="dxa"/>
              <w:right w:w="100" w:type="dxa"/>
            </w:tcMar>
          </w:tcPr>
          <w:p w14:paraId="5400CDE4" w14:textId="77777777" w:rsidR="00CA3F45" w:rsidRPr="003A06B5" w:rsidRDefault="00000000">
            <w:r w:rsidRPr="003A06B5">
              <w:rPr>
                <w:rFonts w:ascii="Arial Unicode MS" w:eastAsia="Arial Unicode MS" w:hAnsi="Arial Unicode MS" w:cs="Arial Unicode MS"/>
              </w:rPr>
              <w:t>✓</w:t>
            </w:r>
          </w:p>
        </w:tc>
        <w:tc>
          <w:tcPr>
            <w:tcW w:w="815" w:type="dxa"/>
            <w:tcMar>
              <w:top w:w="100" w:type="dxa"/>
              <w:left w:w="100" w:type="dxa"/>
              <w:bottom w:w="100" w:type="dxa"/>
              <w:right w:w="100" w:type="dxa"/>
            </w:tcMar>
          </w:tcPr>
          <w:p w14:paraId="3DE77A4C" w14:textId="77777777" w:rsidR="00CA3F45" w:rsidRPr="003A06B5" w:rsidRDefault="00000000">
            <w:r w:rsidRPr="003A06B5">
              <w:rPr>
                <w:rFonts w:ascii="Arial Unicode MS" w:eastAsia="Arial Unicode MS" w:hAnsi="Arial Unicode MS" w:cs="Arial Unicode MS"/>
              </w:rPr>
              <w:t>✓</w:t>
            </w:r>
          </w:p>
        </w:tc>
        <w:tc>
          <w:tcPr>
            <w:tcW w:w="1228" w:type="dxa"/>
            <w:tcMar>
              <w:top w:w="100" w:type="dxa"/>
              <w:left w:w="100" w:type="dxa"/>
              <w:bottom w:w="100" w:type="dxa"/>
              <w:right w:w="100" w:type="dxa"/>
            </w:tcMar>
          </w:tcPr>
          <w:p w14:paraId="744B809C" w14:textId="77777777" w:rsidR="00CA3F45" w:rsidRPr="003A06B5" w:rsidRDefault="00000000">
            <w:r w:rsidRPr="003A06B5">
              <w:rPr>
                <w:rFonts w:ascii="Arial Unicode MS" w:eastAsia="Arial Unicode MS" w:hAnsi="Arial Unicode MS" w:cs="Arial Unicode MS"/>
              </w:rPr>
              <w:t>✓</w:t>
            </w:r>
          </w:p>
        </w:tc>
        <w:tc>
          <w:tcPr>
            <w:tcW w:w="1228" w:type="dxa"/>
            <w:tcMar>
              <w:top w:w="100" w:type="dxa"/>
              <w:left w:w="100" w:type="dxa"/>
              <w:bottom w:w="100" w:type="dxa"/>
              <w:right w:w="100" w:type="dxa"/>
            </w:tcMar>
          </w:tcPr>
          <w:p w14:paraId="0F91DA0F" w14:textId="77777777" w:rsidR="00CA3F45" w:rsidRPr="003A06B5" w:rsidRDefault="00000000">
            <w:r w:rsidRPr="003A06B5">
              <w:rPr>
                <w:rFonts w:ascii="Arial Unicode MS" w:eastAsia="Arial Unicode MS" w:hAnsi="Arial Unicode MS" w:cs="Arial Unicode MS"/>
              </w:rPr>
              <w:t>✓</w:t>
            </w:r>
          </w:p>
        </w:tc>
        <w:tc>
          <w:tcPr>
            <w:tcW w:w="2209" w:type="dxa"/>
            <w:tcMar>
              <w:top w:w="100" w:type="dxa"/>
              <w:left w:w="100" w:type="dxa"/>
              <w:bottom w:w="100" w:type="dxa"/>
              <w:right w:w="100" w:type="dxa"/>
            </w:tcMar>
          </w:tcPr>
          <w:p w14:paraId="69672ED0" w14:textId="77777777" w:rsidR="00CA3F45" w:rsidRPr="003A06B5" w:rsidRDefault="00000000">
            <w:r w:rsidRPr="003A06B5">
              <w:t>Sustainable Competitive Advantage</w:t>
            </w:r>
          </w:p>
        </w:tc>
      </w:tr>
      <w:tr w:rsidR="00CA3F45" w:rsidRPr="003A06B5" w14:paraId="585C72CA" w14:textId="77777777" w:rsidTr="00943708">
        <w:trPr>
          <w:trHeight w:val="560"/>
        </w:trPr>
        <w:tc>
          <w:tcPr>
            <w:tcW w:w="2807" w:type="dxa"/>
            <w:tcMar>
              <w:top w:w="100" w:type="dxa"/>
              <w:left w:w="100" w:type="dxa"/>
              <w:bottom w:w="100" w:type="dxa"/>
              <w:right w:w="100" w:type="dxa"/>
            </w:tcMar>
          </w:tcPr>
          <w:p w14:paraId="48351D86" w14:textId="77777777" w:rsidR="00CA3F45" w:rsidRPr="003A06B5" w:rsidRDefault="00000000">
            <w:r w:rsidRPr="003A06B5">
              <w:t>Financial Strength</w:t>
            </w:r>
          </w:p>
        </w:tc>
        <w:tc>
          <w:tcPr>
            <w:tcW w:w="1071" w:type="dxa"/>
            <w:tcMar>
              <w:top w:w="100" w:type="dxa"/>
              <w:left w:w="100" w:type="dxa"/>
              <w:bottom w:w="100" w:type="dxa"/>
              <w:right w:w="100" w:type="dxa"/>
            </w:tcMar>
          </w:tcPr>
          <w:p w14:paraId="38BA76FF" w14:textId="77777777" w:rsidR="00CA3F45" w:rsidRPr="003A06B5" w:rsidRDefault="00000000">
            <w:r w:rsidRPr="003A06B5">
              <w:rPr>
                <w:rFonts w:ascii="Arial Unicode MS" w:eastAsia="Arial Unicode MS" w:hAnsi="Arial Unicode MS" w:cs="Arial Unicode MS"/>
              </w:rPr>
              <w:t>✓</w:t>
            </w:r>
          </w:p>
        </w:tc>
        <w:tc>
          <w:tcPr>
            <w:tcW w:w="815" w:type="dxa"/>
            <w:tcMar>
              <w:top w:w="100" w:type="dxa"/>
              <w:left w:w="100" w:type="dxa"/>
              <w:bottom w:w="100" w:type="dxa"/>
              <w:right w:w="100" w:type="dxa"/>
            </w:tcMar>
          </w:tcPr>
          <w:p w14:paraId="6473DBE4" w14:textId="77777777" w:rsidR="00CA3F45" w:rsidRPr="003A06B5" w:rsidRDefault="00000000">
            <w:r w:rsidRPr="003A06B5">
              <w:t>No</w:t>
            </w:r>
          </w:p>
        </w:tc>
        <w:tc>
          <w:tcPr>
            <w:tcW w:w="1228" w:type="dxa"/>
            <w:tcMar>
              <w:top w:w="100" w:type="dxa"/>
              <w:left w:w="100" w:type="dxa"/>
              <w:bottom w:w="100" w:type="dxa"/>
              <w:right w:w="100" w:type="dxa"/>
            </w:tcMar>
          </w:tcPr>
          <w:p w14:paraId="4BC7B011" w14:textId="77777777" w:rsidR="00CA3F45" w:rsidRPr="003A06B5" w:rsidRDefault="00000000">
            <w:r w:rsidRPr="003A06B5">
              <w:t>No</w:t>
            </w:r>
          </w:p>
        </w:tc>
        <w:tc>
          <w:tcPr>
            <w:tcW w:w="1228" w:type="dxa"/>
            <w:tcMar>
              <w:top w:w="100" w:type="dxa"/>
              <w:left w:w="100" w:type="dxa"/>
              <w:bottom w:w="100" w:type="dxa"/>
              <w:right w:w="100" w:type="dxa"/>
            </w:tcMar>
          </w:tcPr>
          <w:p w14:paraId="46BA47C7" w14:textId="77777777" w:rsidR="00CA3F45" w:rsidRPr="003A06B5" w:rsidRDefault="00000000">
            <w:r w:rsidRPr="003A06B5">
              <w:rPr>
                <w:rFonts w:ascii="Arial Unicode MS" w:eastAsia="Arial Unicode MS" w:hAnsi="Arial Unicode MS" w:cs="Arial Unicode MS"/>
              </w:rPr>
              <w:t>✓</w:t>
            </w:r>
          </w:p>
        </w:tc>
        <w:tc>
          <w:tcPr>
            <w:tcW w:w="2209" w:type="dxa"/>
            <w:tcMar>
              <w:top w:w="100" w:type="dxa"/>
              <w:left w:w="100" w:type="dxa"/>
              <w:bottom w:w="100" w:type="dxa"/>
              <w:right w:w="100" w:type="dxa"/>
            </w:tcMar>
          </w:tcPr>
          <w:p w14:paraId="736081B2" w14:textId="77777777" w:rsidR="00CA3F45" w:rsidRPr="003A06B5" w:rsidRDefault="00000000">
            <w:r w:rsidRPr="003A06B5">
              <w:t>Competitive Parity</w:t>
            </w:r>
          </w:p>
        </w:tc>
      </w:tr>
      <w:tr w:rsidR="00CA3F45" w:rsidRPr="003A06B5" w14:paraId="5E8D6131" w14:textId="77777777" w:rsidTr="00943708">
        <w:trPr>
          <w:trHeight w:val="1100"/>
        </w:trPr>
        <w:tc>
          <w:tcPr>
            <w:tcW w:w="2807" w:type="dxa"/>
            <w:tcMar>
              <w:top w:w="100" w:type="dxa"/>
              <w:left w:w="100" w:type="dxa"/>
              <w:bottom w:w="100" w:type="dxa"/>
              <w:right w:w="100" w:type="dxa"/>
            </w:tcMar>
          </w:tcPr>
          <w:p w14:paraId="6DAC833A" w14:textId="77777777" w:rsidR="00CA3F45" w:rsidRPr="003A06B5" w:rsidRDefault="00000000">
            <w:r w:rsidRPr="003A06B5">
              <w:t>Brand Reputation and Large Subscriber Base</w:t>
            </w:r>
          </w:p>
        </w:tc>
        <w:tc>
          <w:tcPr>
            <w:tcW w:w="1071" w:type="dxa"/>
            <w:tcMar>
              <w:top w:w="100" w:type="dxa"/>
              <w:left w:w="100" w:type="dxa"/>
              <w:bottom w:w="100" w:type="dxa"/>
              <w:right w:w="100" w:type="dxa"/>
            </w:tcMar>
          </w:tcPr>
          <w:p w14:paraId="0E332BBA" w14:textId="77777777" w:rsidR="00CA3F45" w:rsidRPr="003A06B5" w:rsidRDefault="00000000">
            <w:r w:rsidRPr="003A06B5">
              <w:rPr>
                <w:rFonts w:ascii="Arial Unicode MS" w:eastAsia="Arial Unicode MS" w:hAnsi="Arial Unicode MS" w:cs="Arial Unicode MS"/>
              </w:rPr>
              <w:t>✓</w:t>
            </w:r>
          </w:p>
        </w:tc>
        <w:tc>
          <w:tcPr>
            <w:tcW w:w="815" w:type="dxa"/>
            <w:tcMar>
              <w:top w:w="100" w:type="dxa"/>
              <w:left w:w="100" w:type="dxa"/>
              <w:bottom w:w="100" w:type="dxa"/>
              <w:right w:w="100" w:type="dxa"/>
            </w:tcMar>
          </w:tcPr>
          <w:p w14:paraId="5C214886" w14:textId="77777777" w:rsidR="00CA3F45" w:rsidRPr="003A06B5" w:rsidRDefault="00000000">
            <w:r w:rsidRPr="003A06B5">
              <w:t>Partial</w:t>
            </w:r>
          </w:p>
        </w:tc>
        <w:tc>
          <w:tcPr>
            <w:tcW w:w="1228" w:type="dxa"/>
            <w:tcMar>
              <w:top w:w="100" w:type="dxa"/>
              <w:left w:w="100" w:type="dxa"/>
              <w:bottom w:w="100" w:type="dxa"/>
              <w:right w:w="100" w:type="dxa"/>
            </w:tcMar>
          </w:tcPr>
          <w:p w14:paraId="03E8213D" w14:textId="77777777" w:rsidR="00CA3F45" w:rsidRPr="003A06B5" w:rsidRDefault="00000000">
            <w:r w:rsidRPr="003A06B5">
              <w:t>Partial</w:t>
            </w:r>
          </w:p>
        </w:tc>
        <w:tc>
          <w:tcPr>
            <w:tcW w:w="1228" w:type="dxa"/>
            <w:tcMar>
              <w:top w:w="100" w:type="dxa"/>
              <w:left w:w="100" w:type="dxa"/>
              <w:bottom w:w="100" w:type="dxa"/>
              <w:right w:w="100" w:type="dxa"/>
            </w:tcMar>
          </w:tcPr>
          <w:p w14:paraId="7B4FCB7E" w14:textId="77777777" w:rsidR="00CA3F45" w:rsidRPr="003A06B5" w:rsidRDefault="00000000">
            <w:r w:rsidRPr="003A06B5">
              <w:rPr>
                <w:rFonts w:ascii="Arial Unicode MS" w:eastAsia="Arial Unicode MS" w:hAnsi="Arial Unicode MS" w:cs="Arial Unicode MS"/>
              </w:rPr>
              <w:t>✓</w:t>
            </w:r>
          </w:p>
        </w:tc>
        <w:tc>
          <w:tcPr>
            <w:tcW w:w="2209" w:type="dxa"/>
            <w:tcMar>
              <w:top w:w="100" w:type="dxa"/>
              <w:left w:w="100" w:type="dxa"/>
              <w:bottom w:w="100" w:type="dxa"/>
              <w:right w:w="100" w:type="dxa"/>
            </w:tcMar>
          </w:tcPr>
          <w:p w14:paraId="3F3E92AA" w14:textId="77777777" w:rsidR="00CA3F45" w:rsidRPr="003A06B5" w:rsidRDefault="00000000">
            <w:r w:rsidRPr="003A06B5">
              <w:t>Temporary Competitive Advantage</w:t>
            </w:r>
          </w:p>
        </w:tc>
      </w:tr>
    </w:tbl>
    <w:p w14:paraId="70D6820B" w14:textId="77777777" w:rsidR="00CA3F45" w:rsidRPr="003A06B5" w:rsidRDefault="00CA3F45">
      <w:pPr>
        <w:rPr>
          <w:b/>
          <w:bCs/>
        </w:rPr>
      </w:pPr>
    </w:p>
    <w:p w14:paraId="7047D9C0" w14:textId="77777777" w:rsidR="00CA3F45" w:rsidRPr="003A06B5" w:rsidRDefault="00000000">
      <w:pPr>
        <w:pStyle w:val="Heading2"/>
        <w:keepNext w:val="0"/>
        <w:keepLines w:val="0"/>
      </w:pPr>
      <w:bookmarkStart w:id="91" w:name="_fw90r4ds8vbp" w:colFirst="0" w:colLast="0"/>
      <w:bookmarkStart w:id="92" w:name="_Toc236868931"/>
      <w:bookmarkEnd w:id="91"/>
      <w:r w:rsidRPr="003A06B5">
        <w:t>Appendix C – Ansoff Matrix</w:t>
      </w:r>
      <w:bookmarkEnd w:id="92"/>
    </w:p>
    <w:p w14:paraId="0F79A166" w14:textId="01D47271" w:rsidR="00CA3F45" w:rsidRPr="003A06B5" w:rsidRDefault="00000000">
      <w:pPr>
        <w:rPr>
          <w:b/>
          <w:bCs/>
        </w:rPr>
      </w:pPr>
      <w:r w:rsidRPr="003A06B5">
        <w:rPr>
          <w:b/>
          <w:bCs/>
        </w:rPr>
        <w:t>Table</w:t>
      </w:r>
      <w:r w:rsidR="00E34363" w:rsidRPr="003A06B5">
        <w:rPr>
          <w:b/>
          <w:bCs/>
        </w:rPr>
        <w:t xml:space="preserve">: </w:t>
      </w:r>
      <w:r w:rsidRPr="003A06B5">
        <w:rPr>
          <w:b/>
          <w:bCs/>
        </w:rPr>
        <w:t>Ansoff Matrix for the Recommended Strategic Direction</w:t>
      </w:r>
    </w:p>
    <w:tbl>
      <w:tblPr>
        <w:tblStyle w:val="a8"/>
        <w:tblW w:w="931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210"/>
        <w:gridCol w:w="3440"/>
        <w:gridCol w:w="3665"/>
      </w:tblGrid>
      <w:tr w:rsidR="00CA3F45" w:rsidRPr="003A06B5" w14:paraId="25C8A5D7" w14:textId="77777777" w:rsidTr="00943708">
        <w:trPr>
          <w:trHeight w:val="515"/>
        </w:trPr>
        <w:tc>
          <w:tcPr>
            <w:tcW w:w="2210" w:type="dxa"/>
            <w:tcMar>
              <w:top w:w="100" w:type="dxa"/>
              <w:left w:w="100" w:type="dxa"/>
              <w:bottom w:w="100" w:type="dxa"/>
              <w:right w:w="100" w:type="dxa"/>
            </w:tcMar>
          </w:tcPr>
          <w:p w14:paraId="48318944" w14:textId="77777777" w:rsidR="00CA3F45" w:rsidRPr="003A06B5" w:rsidRDefault="00000000">
            <w:r w:rsidRPr="003A06B5">
              <w:rPr>
                <w:b/>
                <w:bCs/>
              </w:rPr>
              <w:lastRenderedPageBreak/>
              <w:t>Growth Strategy</w:t>
            </w:r>
          </w:p>
        </w:tc>
        <w:tc>
          <w:tcPr>
            <w:tcW w:w="3440" w:type="dxa"/>
            <w:tcMar>
              <w:top w:w="100" w:type="dxa"/>
              <w:left w:w="100" w:type="dxa"/>
              <w:bottom w:w="100" w:type="dxa"/>
              <w:right w:w="100" w:type="dxa"/>
            </w:tcMar>
          </w:tcPr>
          <w:p w14:paraId="2F6BCCEC" w14:textId="77777777" w:rsidR="00CA3F45" w:rsidRPr="003A06B5" w:rsidRDefault="00000000">
            <w:r w:rsidRPr="003A06B5">
              <w:rPr>
                <w:b/>
                <w:bCs/>
              </w:rPr>
              <w:t>Application to Reliance Jio</w:t>
            </w:r>
          </w:p>
        </w:tc>
        <w:tc>
          <w:tcPr>
            <w:tcW w:w="3665" w:type="dxa"/>
            <w:tcMar>
              <w:top w:w="100" w:type="dxa"/>
              <w:left w:w="100" w:type="dxa"/>
              <w:bottom w:w="100" w:type="dxa"/>
              <w:right w:w="100" w:type="dxa"/>
            </w:tcMar>
          </w:tcPr>
          <w:p w14:paraId="55A13DB1" w14:textId="77777777" w:rsidR="00CA3F45" w:rsidRPr="003A06B5" w:rsidRDefault="00000000">
            <w:r w:rsidRPr="003A06B5">
              <w:rPr>
                <w:b/>
                <w:bCs/>
              </w:rPr>
              <w:t>Strategic Evaluation</w:t>
            </w:r>
          </w:p>
        </w:tc>
      </w:tr>
      <w:tr w:rsidR="00CA3F45" w:rsidRPr="003A06B5" w14:paraId="295BF76A" w14:textId="77777777" w:rsidTr="00943708">
        <w:trPr>
          <w:trHeight w:val="2240"/>
        </w:trPr>
        <w:tc>
          <w:tcPr>
            <w:tcW w:w="2210" w:type="dxa"/>
            <w:tcMar>
              <w:top w:w="100" w:type="dxa"/>
              <w:left w:w="100" w:type="dxa"/>
              <w:bottom w:w="100" w:type="dxa"/>
              <w:right w:w="100" w:type="dxa"/>
            </w:tcMar>
          </w:tcPr>
          <w:p w14:paraId="1D8EEA38" w14:textId="77777777" w:rsidR="00CA3F45" w:rsidRPr="003A06B5" w:rsidRDefault="00000000">
            <w:r w:rsidRPr="003A06B5">
              <w:rPr>
                <w:b/>
                <w:bCs/>
              </w:rPr>
              <w:t>Market Penetration</w:t>
            </w:r>
            <w:r w:rsidRPr="003A06B5">
              <w:t xml:space="preserve"> </w:t>
            </w:r>
            <w:r w:rsidRPr="003A06B5">
              <w:rPr>
                <w:i/>
                <w:iCs/>
              </w:rPr>
              <w:t>(Existing Products – Existing Markets)</w:t>
            </w:r>
          </w:p>
        </w:tc>
        <w:tc>
          <w:tcPr>
            <w:tcW w:w="3440" w:type="dxa"/>
            <w:tcMar>
              <w:top w:w="100" w:type="dxa"/>
              <w:left w:w="100" w:type="dxa"/>
              <w:bottom w:w="100" w:type="dxa"/>
              <w:right w:w="100" w:type="dxa"/>
            </w:tcMar>
          </w:tcPr>
          <w:p w14:paraId="0EBC3A44" w14:textId="77777777" w:rsidR="00CA3F45" w:rsidRPr="003A06B5" w:rsidRDefault="00000000">
            <w:r w:rsidRPr="003A06B5">
              <w:t>Improve the number of subscribers with better customer retention, personalised service using AI, bundling digital services, and better customer service to existing customers.</w:t>
            </w:r>
          </w:p>
        </w:tc>
        <w:tc>
          <w:tcPr>
            <w:tcW w:w="3665" w:type="dxa"/>
            <w:tcMar>
              <w:top w:w="100" w:type="dxa"/>
              <w:left w:w="100" w:type="dxa"/>
              <w:bottom w:w="100" w:type="dxa"/>
              <w:right w:w="100" w:type="dxa"/>
            </w:tcMar>
          </w:tcPr>
          <w:p w14:paraId="661406F6" w14:textId="77777777" w:rsidR="00CA3F45" w:rsidRPr="003A06B5" w:rsidRDefault="00000000">
            <w:r w:rsidRPr="003A06B5">
              <w:t>Medium Growth Potential – incremental revenue growth is welcome, but considerable long-term growth is impeded by maturity and penetration of the market.</w:t>
            </w:r>
          </w:p>
        </w:tc>
      </w:tr>
      <w:tr w:rsidR="00CA3F45" w:rsidRPr="003A06B5" w14:paraId="615F30A2" w14:textId="77777777" w:rsidTr="00943708">
        <w:trPr>
          <w:trHeight w:val="1670"/>
        </w:trPr>
        <w:tc>
          <w:tcPr>
            <w:tcW w:w="2210" w:type="dxa"/>
            <w:tcMar>
              <w:top w:w="100" w:type="dxa"/>
              <w:left w:w="100" w:type="dxa"/>
              <w:bottom w:w="100" w:type="dxa"/>
              <w:right w:w="100" w:type="dxa"/>
            </w:tcMar>
          </w:tcPr>
          <w:p w14:paraId="482F7480" w14:textId="77777777" w:rsidR="00CA3F45" w:rsidRPr="003A06B5" w:rsidRDefault="00000000">
            <w:r w:rsidRPr="003A06B5">
              <w:rPr>
                <w:b/>
                <w:bCs/>
              </w:rPr>
              <w:t>Market Development</w:t>
            </w:r>
            <w:r w:rsidRPr="003A06B5">
              <w:t xml:space="preserve"> </w:t>
            </w:r>
            <w:r w:rsidRPr="003A06B5">
              <w:rPr>
                <w:i/>
                <w:iCs/>
              </w:rPr>
              <w:t>(Existing Products – New Markets)</w:t>
            </w:r>
          </w:p>
        </w:tc>
        <w:tc>
          <w:tcPr>
            <w:tcW w:w="3440" w:type="dxa"/>
            <w:tcMar>
              <w:top w:w="100" w:type="dxa"/>
              <w:left w:w="100" w:type="dxa"/>
              <w:bottom w:w="100" w:type="dxa"/>
              <w:right w:w="100" w:type="dxa"/>
            </w:tcMar>
          </w:tcPr>
          <w:p w14:paraId="5F9527EB" w14:textId="77777777" w:rsidR="00CA3F45" w:rsidRPr="003A06B5" w:rsidRDefault="00000000">
            <w:r w:rsidRPr="003A06B5">
              <w:t>Bringing broadband, enterprise digital services and 5G connectivity to underserved rural areas, SMEs and new business segments in India.</w:t>
            </w:r>
          </w:p>
        </w:tc>
        <w:tc>
          <w:tcPr>
            <w:tcW w:w="3665" w:type="dxa"/>
            <w:tcMar>
              <w:top w:w="100" w:type="dxa"/>
              <w:left w:w="100" w:type="dxa"/>
              <w:bottom w:w="100" w:type="dxa"/>
              <w:right w:w="100" w:type="dxa"/>
            </w:tcMar>
          </w:tcPr>
          <w:p w14:paraId="78293EE8" w14:textId="77777777" w:rsidR="00CA3F45" w:rsidRPr="003A06B5" w:rsidRDefault="00000000">
            <w:r w:rsidRPr="003A06B5">
              <w:t>High Growth Potential – Utilises the existing infrastructure, expands customer base, relatively low risk.</w:t>
            </w:r>
          </w:p>
        </w:tc>
      </w:tr>
      <w:tr w:rsidR="00CA3F45" w:rsidRPr="003A06B5" w14:paraId="3B6E6409" w14:textId="77777777" w:rsidTr="00943708">
        <w:trPr>
          <w:trHeight w:val="2240"/>
        </w:trPr>
        <w:tc>
          <w:tcPr>
            <w:tcW w:w="2210" w:type="dxa"/>
            <w:tcMar>
              <w:top w:w="100" w:type="dxa"/>
              <w:left w:w="100" w:type="dxa"/>
              <w:bottom w:w="100" w:type="dxa"/>
              <w:right w:w="100" w:type="dxa"/>
            </w:tcMar>
          </w:tcPr>
          <w:p w14:paraId="1BD9957D" w14:textId="77777777" w:rsidR="00CA3F45" w:rsidRPr="003A06B5" w:rsidRDefault="00000000">
            <w:r w:rsidRPr="003A06B5">
              <w:rPr>
                <w:b/>
                <w:bCs/>
              </w:rPr>
              <w:t>Product Development</w:t>
            </w:r>
            <w:r w:rsidRPr="003A06B5">
              <w:t xml:space="preserve"> </w:t>
            </w:r>
            <w:r w:rsidRPr="003A06B5">
              <w:rPr>
                <w:i/>
                <w:iCs/>
              </w:rPr>
              <w:t>(New Products – Existing Markets)</w:t>
            </w:r>
          </w:p>
        </w:tc>
        <w:tc>
          <w:tcPr>
            <w:tcW w:w="3440" w:type="dxa"/>
            <w:tcMar>
              <w:top w:w="100" w:type="dxa"/>
              <w:left w:w="100" w:type="dxa"/>
              <w:bottom w:w="100" w:type="dxa"/>
              <w:right w:w="100" w:type="dxa"/>
            </w:tcMar>
          </w:tcPr>
          <w:p w14:paraId="05489FB3" w14:textId="77777777" w:rsidR="00CA3F45" w:rsidRPr="003A06B5" w:rsidRDefault="00000000">
            <w:r w:rsidRPr="003A06B5">
              <w:t>Build AI applications, cloud-based services, cybersecurity, IoT applications, digital health products, fintech solutions and enterprise digital solutions for current customers.</w:t>
            </w:r>
          </w:p>
        </w:tc>
        <w:tc>
          <w:tcPr>
            <w:tcW w:w="3665" w:type="dxa"/>
            <w:tcMar>
              <w:top w:w="100" w:type="dxa"/>
              <w:left w:w="100" w:type="dxa"/>
              <w:bottom w:w="100" w:type="dxa"/>
              <w:right w:w="100" w:type="dxa"/>
            </w:tcMar>
          </w:tcPr>
          <w:p w14:paraId="4E234DD9" w14:textId="77777777" w:rsidR="00CA3F45" w:rsidRPr="003A06B5" w:rsidRDefault="00000000">
            <w:r w:rsidRPr="003A06B5">
              <w:t>Very High Growth Potential (Recommended) – Supports growth of emerging customer needs, builds differentiation, adds value to Customer Lifetime Value and diversifies income opportunities.</w:t>
            </w:r>
          </w:p>
        </w:tc>
      </w:tr>
      <w:tr w:rsidR="00CA3F45" w:rsidRPr="003A06B5" w14:paraId="57B68ECD" w14:textId="77777777" w:rsidTr="00943708">
        <w:trPr>
          <w:trHeight w:val="1955"/>
        </w:trPr>
        <w:tc>
          <w:tcPr>
            <w:tcW w:w="2210" w:type="dxa"/>
            <w:tcMar>
              <w:top w:w="100" w:type="dxa"/>
              <w:left w:w="100" w:type="dxa"/>
              <w:bottom w:w="100" w:type="dxa"/>
              <w:right w:w="100" w:type="dxa"/>
            </w:tcMar>
          </w:tcPr>
          <w:p w14:paraId="15007DD2" w14:textId="77777777" w:rsidR="00CA3F45" w:rsidRPr="003A06B5" w:rsidRDefault="00000000">
            <w:r w:rsidRPr="003A06B5">
              <w:rPr>
                <w:b/>
                <w:bCs/>
              </w:rPr>
              <w:lastRenderedPageBreak/>
              <w:t>Diversification</w:t>
            </w:r>
            <w:r w:rsidRPr="003A06B5">
              <w:t xml:space="preserve"> </w:t>
            </w:r>
            <w:r w:rsidRPr="003A06B5">
              <w:rPr>
                <w:i/>
                <w:iCs/>
              </w:rPr>
              <w:t>(New Products – New Markets)</w:t>
            </w:r>
          </w:p>
        </w:tc>
        <w:tc>
          <w:tcPr>
            <w:tcW w:w="3440" w:type="dxa"/>
            <w:tcMar>
              <w:top w:w="100" w:type="dxa"/>
              <w:left w:w="100" w:type="dxa"/>
              <w:bottom w:w="100" w:type="dxa"/>
              <w:right w:w="100" w:type="dxa"/>
            </w:tcMar>
          </w:tcPr>
          <w:p w14:paraId="4EE79EE1" w14:textId="77777777" w:rsidR="00CA3F45" w:rsidRPr="003A06B5" w:rsidRDefault="00000000">
            <w:r w:rsidRPr="003A06B5">
              <w:t>Expand into smart devices, international digital businesses, advanced AI solutions and digital commerce ecosystems in the adjacent digital businesses.</w:t>
            </w:r>
          </w:p>
        </w:tc>
        <w:tc>
          <w:tcPr>
            <w:tcW w:w="3665" w:type="dxa"/>
            <w:tcMar>
              <w:top w:w="100" w:type="dxa"/>
              <w:left w:w="100" w:type="dxa"/>
              <w:bottom w:w="100" w:type="dxa"/>
              <w:right w:w="100" w:type="dxa"/>
            </w:tcMar>
          </w:tcPr>
          <w:p w14:paraId="26C7036B" w14:textId="77777777" w:rsidR="00CA3F45" w:rsidRPr="003A06B5" w:rsidRDefault="00000000">
            <w:r w:rsidRPr="003A06B5">
              <w:rPr>
                <w:b/>
                <w:bCs/>
              </w:rPr>
              <w:t xml:space="preserve">Moderate Growth Potential – </w:t>
            </w:r>
            <w:r w:rsidRPr="003A06B5">
              <w:t>Provides longer-term strategic opportunities, but with greater complexity of investment, business, and risk than product development.</w:t>
            </w:r>
          </w:p>
          <w:p w14:paraId="3BDAE601" w14:textId="77777777" w:rsidR="00CA3F45" w:rsidRPr="003A06B5" w:rsidRDefault="00CA3F45">
            <w:pPr>
              <w:rPr>
                <w:b/>
                <w:bCs/>
              </w:rPr>
            </w:pPr>
          </w:p>
        </w:tc>
      </w:tr>
    </w:tbl>
    <w:p w14:paraId="11913188" w14:textId="77777777" w:rsidR="00CA3F45" w:rsidRPr="003A06B5" w:rsidRDefault="00CA3F45"/>
    <w:p w14:paraId="6B15243C" w14:textId="51AE523C" w:rsidR="00CA3F45" w:rsidRPr="003A06B5" w:rsidRDefault="00000000" w:rsidP="00943708">
      <w:pPr>
        <w:pStyle w:val="Heading2"/>
        <w:keepNext w:val="0"/>
        <w:keepLines w:val="0"/>
      </w:pPr>
      <w:bookmarkStart w:id="93" w:name="_m82hokzh0fwf" w:colFirst="0" w:colLast="0"/>
      <w:bookmarkStart w:id="94" w:name="_Toc236868932"/>
      <w:bookmarkEnd w:id="93"/>
      <w:r w:rsidRPr="003A06B5">
        <w:t xml:space="preserve">Appendix D – </w:t>
      </w:r>
      <w:proofErr w:type="spellStart"/>
      <w:r w:rsidRPr="003A06B5">
        <w:t>SAFe</w:t>
      </w:r>
      <w:proofErr w:type="spellEnd"/>
      <w:r w:rsidRPr="003A06B5">
        <w:t xml:space="preserve"> Evaluation Matrix</w:t>
      </w:r>
      <w:bookmarkEnd w:id="94"/>
    </w:p>
    <w:tbl>
      <w:tblPr>
        <w:tblStyle w:val="a9"/>
        <w:tblW w:w="933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625"/>
        <w:gridCol w:w="6305"/>
        <w:gridCol w:w="1400"/>
      </w:tblGrid>
      <w:tr w:rsidR="00CA3F45" w:rsidRPr="003A06B5" w14:paraId="168FB4F3" w14:textId="77777777" w:rsidTr="00943708">
        <w:trPr>
          <w:trHeight w:val="800"/>
        </w:trPr>
        <w:tc>
          <w:tcPr>
            <w:tcW w:w="1625" w:type="dxa"/>
            <w:tcMar>
              <w:top w:w="100" w:type="dxa"/>
              <w:left w:w="100" w:type="dxa"/>
              <w:bottom w:w="100" w:type="dxa"/>
              <w:right w:w="100" w:type="dxa"/>
            </w:tcMar>
          </w:tcPr>
          <w:p w14:paraId="251C0E1B" w14:textId="77777777" w:rsidR="00CA3F45" w:rsidRPr="003A06B5" w:rsidRDefault="00000000">
            <w:proofErr w:type="spellStart"/>
            <w:r w:rsidRPr="003A06B5">
              <w:rPr>
                <w:b/>
                <w:bCs/>
              </w:rPr>
              <w:t>SAFe</w:t>
            </w:r>
            <w:proofErr w:type="spellEnd"/>
            <w:r w:rsidRPr="003A06B5">
              <w:rPr>
                <w:b/>
                <w:bCs/>
              </w:rPr>
              <w:t xml:space="preserve"> Criterion</w:t>
            </w:r>
          </w:p>
        </w:tc>
        <w:tc>
          <w:tcPr>
            <w:tcW w:w="6305" w:type="dxa"/>
            <w:tcMar>
              <w:top w:w="100" w:type="dxa"/>
              <w:left w:w="100" w:type="dxa"/>
              <w:bottom w:w="100" w:type="dxa"/>
              <w:right w:w="100" w:type="dxa"/>
            </w:tcMar>
          </w:tcPr>
          <w:p w14:paraId="4055E279" w14:textId="77777777" w:rsidR="00CA3F45" w:rsidRPr="003A06B5" w:rsidRDefault="00000000">
            <w:r w:rsidRPr="003A06B5">
              <w:rPr>
                <w:b/>
                <w:bCs/>
              </w:rPr>
              <w:t>Evaluation</w:t>
            </w:r>
          </w:p>
        </w:tc>
        <w:tc>
          <w:tcPr>
            <w:tcW w:w="1400" w:type="dxa"/>
            <w:tcMar>
              <w:top w:w="100" w:type="dxa"/>
              <w:left w:w="100" w:type="dxa"/>
              <w:bottom w:w="100" w:type="dxa"/>
              <w:right w:w="100" w:type="dxa"/>
            </w:tcMar>
          </w:tcPr>
          <w:p w14:paraId="39DE0C6E" w14:textId="77777777" w:rsidR="00CA3F45" w:rsidRPr="003A06B5" w:rsidRDefault="00000000">
            <w:r w:rsidRPr="003A06B5">
              <w:rPr>
                <w:b/>
                <w:bCs/>
              </w:rPr>
              <w:t>Assessment</w:t>
            </w:r>
          </w:p>
        </w:tc>
      </w:tr>
      <w:tr w:rsidR="00CA3F45" w:rsidRPr="003A06B5" w14:paraId="4AB1478F" w14:textId="77777777" w:rsidTr="00943708">
        <w:trPr>
          <w:trHeight w:val="1955"/>
        </w:trPr>
        <w:tc>
          <w:tcPr>
            <w:tcW w:w="1625" w:type="dxa"/>
            <w:tcMar>
              <w:top w:w="100" w:type="dxa"/>
              <w:left w:w="100" w:type="dxa"/>
              <w:bottom w:w="100" w:type="dxa"/>
              <w:right w:w="100" w:type="dxa"/>
            </w:tcMar>
          </w:tcPr>
          <w:p w14:paraId="221D91B7" w14:textId="77777777" w:rsidR="00CA3F45" w:rsidRPr="003A06B5" w:rsidRDefault="00000000">
            <w:r w:rsidRPr="003A06B5">
              <w:rPr>
                <w:b/>
                <w:bCs/>
              </w:rPr>
              <w:t>Suitability</w:t>
            </w:r>
          </w:p>
        </w:tc>
        <w:tc>
          <w:tcPr>
            <w:tcW w:w="6305" w:type="dxa"/>
            <w:tcMar>
              <w:top w:w="100" w:type="dxa"/>
              <w:left w:w="100" w:type="dxa"/>
              <w:bottom w:w="100" w:type="dxa"/>
              <w:right w:w="100" w:type="dxa"/>
            </w:tcMar>
          </w:tcPr>
          <w:p w14:paraId="636BDF3D" w14:textId="77777777" w:rsidR="00CA3F45" w:rsidRPr="003A06B5" w:rsidRDefault="00000000">
            <w:r w:rsidRPr="003A06B5">
              <w:t xml:space="preserve">The proposed Hybrid Differentiation Strategy covers up opportunities created in a PESTEL analysis, covers up the competitive rivalry identified in Porter's Five Forces analysis, and makes use of strengths identified in VRIO and SWOT Analysis. </w:t>
            </w:r>
          </w:p>
        </w:tc>
        <w:tc>
          <w:tcPr>
            <w:tcW w:w="1400" w:type="dxa"/>
            <w:tcMar>
              <w:top w:w="100" w:type="dxa"/>
              <w:left w:w="100" w:type="dxa"/>
              <w:bottom w:w="100" w:type="dxa"/>
              <w:right w:w="100" w:type="dxa"/>
            </w:tcMar>
          </w:tcPr>
          <w:p w14:paraId="3C60051F" w14:textId="77777777" w:rsidR="00CA3F45" w:rsidRPr="003A06B5" w:rsidRDefault="00000000">
            <w:r w:rsidRPr="003A06B5">
              <w:rPr>
                <w:b/>
                <w:bCs/>
              </w:rPr>
              <w:t>High</w:t>
            </w:r>
          </w:p>
        </w:tc>
      </w:tr>
      <w:tr w:rsidR="00CA3F45" w:rsidRPr="003A06B5" w14:paraId="7EF141DB" w14:textId="77777777" w:rsidTr="00943708">
        <w:trPr>
          <w:trHeight w:val="1670"/>
        </w:trPr>
        <w:tc>
          <w:tcPr>
            <w:tcW w:w="1625" w:type="dxa"/>
            <w:tcMar>
              <w:top w:w="100" w:type="dxa"/>
              <w:left w:w="100" w:type="dxa"/>
              <w:bottom w:w="100" w:type="dxa"/>
              <w:right w:w="100" w:type="dxa"/>
            </w:tcMar>
          </w:tcPr>
          <w:p w14:paraId="0E1315DD" w14:textId="77777777" w:rsidR="00CA3F45" w:rsidRPr="003A06B5" w:rsidRDefault="00000000">
            <w:r w:rsidRPr="003A06B5">
              <w:rPr>
                <w:b/>
                <w:bCs/>
              </w:rPr>
              <w:t>Acceptability</w:t>
            </w:r>
          </w:p>
        </w:tc>
        <w:tc>
          <w:tcPr>
            <w:tcW w:w="6305" w:type="dxa"/>
            <w:tcMar>
              <w:top w:w="100" w:type="dxa"/>
              <w:left w:w="100" w:type="dxa"/>
              <w:bottom w:w="100" w:type="dxa"/>
              <w:right w:w="100" w:type="dxa"/>
            </w:tcMar>
          </w:tcPr>
          <w:p w14:paraId="0D3A7BC1" w14:textId="77777777" w:rsidR="00CA3F45" w:rsidRPr="003A06B5" w:rsidRDefault="00000000">
            <w:r w:rsidRPr="003A06B5">
              <w:t>The strategy is expected to enable an enhanced shareholder value, create diversified income streams, increase customer satisfaction by offering integrated digital services, increase said organisation's competitiveness, and support long-term sustainable growth whilst remaining sensitive to stakeholder demands.</w:t>
            </w:r>
          </w:p>
        </w:tc>
        <w:tc>
          <w:tcPr>
            <w:tcW w:w="1400" w:type="dxa"/>
            <w:tcMar>
              <w:top w:w="100" w:type="dxa"/>
              <w:left w:w="100" w:type="dxa"/>
              <w:bottom w:w="100" w:type="dxa"/>
              <w:right w:w="100" w:type="dxa"/>
            </w:tcMar>
          </w:tcPr>
          <w:p w14:paraId="17AA64FF" w14:textId="77777777" w:rsidR="00CA3F45" w:rsidRPr="003A06B5" w:rsidRDefault="00000000">
            <w:r w:rsidRPr="003A06B5">
              <w:rPr>
                <w:b/>
                <w:bCs/>
              </w:rPr>
              <w:t>High</w:t>
            </w:r>
          </w:p>
        </w:tc>
      </w:tr>
      <w:tr w:rsidR="00CA3F45" w:rsidRPr="003A06B5" w14:paraId="28CFBFD3" w14:textId="77777777" w:rsidTr="00943708">
        <w:trPr>
          <w:trHeight w:val="59"/>
        </w:trPr>
        <w:tc>
          <w:tcPr>
            <w:tcW w:w="1625" w:type="dxa"/>
            <w:tcMar>
              <w:top w:w="100" w:type="dxa"/>
              <w:left w:w="100" w:type="dxa"/>
              <w:bottom w:w="100" w:type="dxa"/>
              <w:right w:w="100" w:type="dxa"/>
            </w:tcMar>
          </w:tcPr>
          <w:p w14:paraId="087869BF" w14:textId="77777777" w:rsidR="00CA3F45" w:rsidRPr="003A06B5" w:rsidRDefault="00000000">
            <w:r w:rsidRPr="003A06B5">
              <w:rPr>
                <w:b/>
                <w:bCs/>
              </w:rPr>
              <w:lastRenderedPageBreak/>
              <w:t>Feasibility</w:t>
            </w:r>
          </w:p>
        </w:tc>
        <w:tc>
          <w:tcPr>
            <w:tcW w:w="6305" w:type="dxa"/>
            <w:tcMar>
              <w:top w:w="100" w:type="dxa"/>
              <w:left w:w="100" w:type="dxa"/>
              <w:bottom w:w="100" w:type="dxa"/>
              <w:right w:w="100" w:type="dxa"/>
            </w:tcMar>
          </w:tcPr>
          <w:p w14:paraId="0E7D692E" w14:textId="77777777" w:rsidR="00CA3F45" w:rsidRPr="003A06B5" w:rsidRDefault="00000000">
            <w:r w:rsidRPr="003A06B5">
              <w:t xml:space="preserve">The current financial status, the nationwide digital infrastructure, technological advancements, leadership </w:t>
            </w:r>
            <w:proofErr w:type="spellStart"/>
            <w:r w:rsidRPr="003A06B5">
              <w:t>andorganisationall</w:t>
            </w:r>
            <w:proofErr w:type="spellEnd"/>
            <w:r w:rsidRPr="003A06B5">
              <w:t xml:space="preserve"> support in the business are strong to realise the recommended strategy.</w:t>
            </w:r>
          </w:p>
        </w:tc>
        <w:tc>
          <w:tcPr>
            <w:tcW w:w="1400" w:type="dxa"/>
            <w:tcMar>
              <w:top w:w="100" w:type="dxa"/>
              <w:left w:w="100" w:type="dxa"/>
              <w:bottom w:w="100" w:type="dxa"/>
              <w:right w:w="100" w:type="dxa"/>
            </w:tcMar>
          </w:tcPr>
          <w:p w14:paraId="7C38C44D" w14:textId="77777777" w:rsidR="00CA3F45" w:rsidRPr="003A06B5" w:rsidRDefault="00000000">
            <w:r w:rsidRPr="003A06B5">
              <w:rPr>
                <w:b/>
                <w:bCs/>
              </w:rPr>
              <w:t>High</w:t>
            </w:r>
          </w:p>
        </w:tc>
      </w:tr>
    </w:tbl>
    <w:p w14:paraId="44FED340" w14:textId="77777777" w:rsidR="00CA3F45" w:rsidRPr="003A06B5" w:rsidRDefault="00000000">
      <w:pPr>
        <w:rPr>
          <w:b/>
          <w:bCs/>
        </w:rPr>
      </w:pPr>
      <w:r w:rsidRPr="003A06B5">
        <w:rPr>
          <w:b/>
          <w:bCs/>
        </w:rPr>
        <w:t>Overall Strategic Evaluation</w:t>
      </w:r>
    </w:p>
    <w:tbl>
      <w:tblPr>
        <w:tblStyle w:val="aa"/>
        <w:tblW w:w="914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445"/>
        <w:gridCol w:w="7700"/>
      </w:tblGrid>
      <w:tr w:rsidR="00CA3F45" w:rsidRPr="003A06B5" w14:paraId="30B17ED5" w14:textId="77777777" w:rsidTr="00943708">
        <w:trPr>
          <w:trHeight w:val="1100"/>
        </w:trPr>
        <w:tc>
          <w:tcPr>
            <w:tcW w:w="1445" w:type="dxa"/>
            <w:tcMar>
              <w:top w:w="100" w:type="dxa"/>
              <w:left w:w="100" w:type="dxa"/>
              <w:bottom w:w="100" w:type="dxa"/>
              <w:right w:w="100" w:type="dxa"/>
            </w:tcMar>
          </w:tcPr>
          <w:p w14:paraId="7EFB10AB" w14:textId="77777777" w:rsidR="00CA3F45" w:rsidRPr="003A06B5" w:rsidRDefault="00000000">
            <w:r w:rsidRPr="003A06B5">
              <w:rPr>
                <w:b/>
                <w:bCs/>
              </w:rPr>
              <w:t xml:space="preserve">Overall </w:t>
            </w:r>
            <w:proofErr w:type="spellStart"/>
            <w:r w:rsidRPr="003A06B5">
              <w:rPr>
                <w:b/>
                <w:bCs/>
              </w:rPr>
              <w:t>SAFe</w:t>
            </w:r>
            <w:proofErr w:type="spellEnd"/>
            <w:r w:rsidRPr="003A06B5">
              <w:rPr>
                <w:b/>
                <w:bCs/>
              </w:rPr>
              <w:t xml:space="preserve"> Result</w:t>
            </w:r>
          </w:p>
        </w:tc>
        <w:tc>
          <w:tcPr>
            <w:tcW w:w="7700" w:type="dxa"/>
            <w:tcMar>
              <w:top w:w="100" w:type="dxa"/>
              <w:left w:w="100" w:type="dxa"/>
              <w:bottom w:w="100" w:type="dxa"/>
              <w:right w:w="100" w:type="dxa"/>
            </w:tcMar>
          </w:tcPr>
          <w:p w14:paraId="00BB68D6" w14:textId="77777777" w:rsidR="00CA3F45" w:rsidRPr="003A06B5" w:rsidRDefault="00000000">
            <w:r w:rsidRPr="003A06B5">
              <w:rPr>
                <w:b/>
                <w:bCs/>
              </w:rPr>
              <w:t>Conclusion</w:t>
            </w:r>
          </w:p>
        </w:tc>
      </w:tr>
      <w:tr w:rsidR="00CA3F45" w:rsidRPr="003A06B5" w14:paraId="0D9DD2EA" w14:textId="77777777" w:rsidTr="00943708">
        <w:trPr>
          <w:trHeight w:val="1385"/>
        </w:trPr>
        <w:tc>
          <w:tcPr>
            <w:tcW w:w="1445" w:type="dxa"/>
            <w:tcMar>
              <w:top w:w="100" w:type="dxa"/>
              <w:left w:w="100" w:type="dxa"/>
              <w:bottom w:w="100" w:type="dxa"/>
              <w:right w:w="100" w:type="dxa"/>
            </w:tcMar>
          </w:tcPr>
          <w:p w14:paraId="245B87D9" w14:textId="77777777" w:rsidR="00CA3F45" w:rsidRPr="003A06B5" w:rsidRDefault="00000000">
            <w:r w:rsidRPr="003A06B5">
              <w:rPr>
                <w:b/>
                <w:bCs/>
              </w:rPr>
              <w:t>Highly Suitable</w:t>
            </w:r>
          </w:p>
        </w:tc>
        <w:tc>
          <w:tcPr>
            <w:tcW w:w="7700" w:type="dxa"/>
            <w:tcMar>
              <w:top w:w="100" w:type="dxa"/>
              <w:left w:w="100" w:type="dxa"/>
              <w:bottom w:w="100" w:type="dxa"/>
              <w:right w:w="100" w:type="dxa"/>
            </w:tcMar>
          </w:tcPr>
          <w:p w14:paraId="66776656" w14:textId="77777777" w:rsidR="00CA3F45" w:rsidRPr="003A06B5" w:rsidRDefault="00000000">
            <w:r w:rsidRPr="003A06B5">
              <w:t>The recommended Hybrid Differentiation Strategy with Platform Ecosystem Expansion and AI powered Digital Services is the strategic-based approach that is both acceptable by key stakeholders and operational to Reliance Jio as well.</w:t>
            </w:r>
          </w:p>
        </w:tc>
      </w:tr>
    </w:tbl>
    <w:p w14:paraId="7AB118BF" w14:textId="77777777" w:rsidR="00CA3F45" w:rsidRPr="003A06B5" w:rsidRDefault="00CA3F45"/>
    <w:p w14:paraId="770F4AFF" w14:textId="77777777" w:rsidR="00CA3F45" w:rsidRPr="003A06B5" w:rsidRDefault="00000000">
      <w:pPr>
        <w:pStyle w:val="Heading2"/>
        <w:keepNext w:val="0"/>
        <w:keepLines w:val="0"/>
      </w:pPr>
      <w:bookmarkStart w:id="95" w:name="_nx1m239182x" w:colFirst="0" w:colLast="0"/>
      <w:bookmarkStart w:id="96" w:name="_Toc236868933"/>
      <w:bookmarkEnd w:id="95"/>
      <w:r w:rsidRPr="003A06B5">
        <w:t>Appendix E – Strategy Implementation Roadmap (Timeline)</w:t>
      </w:r>
      <w:bookmarkEnd w:id="96"/>
    </w:p>
    <w:p w14:paraId="20BD2355" w14:textId="77777777" w:rsidR="00CA3F45" w:rsidRPr="003A06B5" w:rsidRDefault="00000000">
      <w:pPr>
        <w:rPr>
          <w:b/>
          <w:bCs/>
        </w:rPr>
      </w:pPr>
      <w:r w:rsidRPr="003A06B5">
        <w:rPr>
          <w:b/>
          <w:bCs/>
        </w:rPr>
        <w:t>Table I1. Three-Year Strategy Implementation Roadmap</w:t>
      </w:r>
    </w:p>
    <w:tbl>
      <w:tblPr>
        <w:tblStyle w:val="ab"/>
        <w:tblW w:w="936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918"/>
        <w:gridCol w:w="1338"/>
        <w:gridCol w:w="2281"/>
        <w:gridCol w:w="1672"/>
        <w:gridCol w:w="2151"/>
      </w:tblGrid>
      <w:tr w:rsidR="00CA3F45" w:rsidRPr="003A06B5" w14:paraId="55EB7DC5" w14:textId="77777777" w:rsidTr="00943708">
        <w:trPr>
          <w:trHeight w:val="800"/>
        </w:trPr>
        <w:tc>
          <w:tcPr>
            <w:tcW w:w="1918" w:type="dxa"/>
            <w:tcMar>
              <w:top w:w="100" w:type="dxa"/>
              <w:left w:w="100" w:type="dxa"/>
              <w:bottom w:w="100" w:type="dxa"/>
              <w:right w:w="100" w:type="dxa"/>
            </w:tcMar>
          </w:tcPr>
          <w:p w14:paraId="13012FC0" w14:textId="77777777" w:rsidR="00CA3F45" w:rsidRPr="003A06B5" w:rsidRDefault="00000000">
            <w:r w:rsidRPr="003A06B5">
              <w:rPr>
                <w:b/>
                <w:bCs/>
              </w:rPr>
              <w:t>Implementation Phase</w:t>
            </w:r>
          </w:p>
        </w:tc>
        <w:tc>
          <w:tcPr>
            <w:tcW w:w="1338" w:type="dxa"/>
            <w:tcMar>
              <w:top w:w="100" w:type="dxa"/>
              <w:left w:w="100" w:type="dxa"/>
              <w:bottom w:w="100" w:type="dxa"/>
              <w:right w:w="100" w:type="dxa"/>
            </w:tcMar>
          </w:tcPr>
          <w:p w14:paraId="2F91913F" w14:textId="77777777" w:rsidR="00CA3F45" w:rsidRPr="003A06B5" w:rsidRDefault="00000000">
            <w:r w:rsidRPr="003A06B5">
              <w:rPr>
                <w:b/>
                <w:bCs/>
              </w:rPr>
              <w:t>Timeframe</w:t>
            </w:r>
          </w:p>
        </w:tc>
        <w:tc>
          <w:tcPr>
            <w:tcW w:w="2280" w:type="dxa"/>
            <w:tcMar>
              <w:top w:w="100" w:type="dxa"/>
              <w:left w:w="100" w:type="dxa"/>
              <w:bottom w:w="100" w:type="dxa"/>
              <w:right w:w="100" w:type="dxa"/>
            </w:tcMar>
          </w:tcPr>
          <w:p w14:paraId="7E7DF613" w14:textId="77777777" w:rsidR="00CA3F45" w:rsidRPr="003A06B5" w:rsidRDefault="00000000">
            <w:r w:rsidRPr="003A06B5">
              <w:rPr>
                <w:b/>
                <w:bCs/>
              </w:rPr>
              <w:t>Key Activities</w:t>
            </w:r>
          </w:p>
        </w:tc>
        <w:tc>
          <w:tcPr>
            <w:tcW w:w="1671" w:type="dxa"/>
            <w:tcMar>
              <w:top w:w="100" w:type="dxa"/>
              <w:left w:w="100" w:type="dxa"/>
              <w:bottom w:w="100" w:type="dxa"/>
              <w:right w:w="100" w:type="dxa"/>
            </w:tcMar>
          </w:tcPr>
          <w:p w14:paraId="41562F16" w14:textId="77777777" w:rsidR="00CA3F45" w:rsidRPr="003A06B5" w:rsidRDefault="00000000">
            <w:r w:rsidRPr="003A06B5">
              <w:rPr>
                <w:b/>
                <w:bCs/>
              </w:rPr>
              <w:t>Responsible Function</w:t>
            </w:r>
          </w:p>
        </w:tc>
        <w:tc>
          <w:tcPr>
            <w:tcW w:w="2150" w:type="dxa"/>
            <w:tcMar>
              <w:top w:w="100" w:type="dxa"/>
              <w:left w:w="100" w:type="dxa"/>
              <w:bottom w:w="100" w:type="dxa"/>
              <w:right w:w="100" w:type="dxa"/>
            </w:tcMar>
          </w:tcPr>
          <w:p w14:paraId="22594652" w14:textId="77777777" w:rsidR="00CA3F45" w:rsidRPr="003A06B5" w:rsidRDefault="00000000">
            <w:r w:rsidRPr="003A06B5">
              <w:rPr>
                <w:b/>
                <w:bCs/>
              </w:rPr>
              <w:t>Key Performance Indicators (KPIs)</w:t>
            </w:r>
          </w:p>
        </w:tc>
      </w:tr>
      <w:tr w:rsidR="00CA3F45" w:rsidRPr="003A06B5" w14:paraId="33640E6A" w14:textId="77777777" w:rsidTr="00943708">
        <w:trPr>
          <w:trHeight w:val="2240"/>
        </w:trPr>
        <w:tc>
          <w:tcPr>
            <w:tcW w:w="1918" w:type="dxa"/>
            <w:tcMar>
              <w:top w:w="100" w:type="dxa"/>
              <w:left w:w="100" w:type="dxa"/>
              <w:bottom w:w="100" w:type="dxa"/>
              <w:right w:w="100" w:type="dxa"/>
            </w:tcMar>
          </w:tcPr>
          <w:p w14:paraId="4644E16E" w14:textId="77777777" w:rsidR="00CA3F45" w:rsidRPr="003A06B5" w:rsidRDefault="00000000">
            <w:r w:rsidRPr="003A06B5">
              <w:rPr>
                <w:b/>
                <w:bCs/>
              </w:rPr>
              <w:lastRenderedPageBreak/>
              <w:t>Phase 1 – Strategic Preparation</w:t>
            </w:r>
          </w:p>
        </w:tc>
        <w:tc>
          <w:tcPr>
            <w:tcW w:w="1338" w:type="dxa"/>
            <w:tcMar>
              <w:top w:w="100" w:type="dxa"/>
              <w:left w:w="100" w:type="dxa"/>
              <w:bottom w:w="100" w:type="dxa"/>
              <w:right w:w="100" w:type="dxa"/>
            </w:tcMar>
          </w:tcPr>
          <w:p w14:paraId="5B892442" w14:textId="77777777" w:rsidR="00CA3F45" w:rsidRPr="003A06B5" w:rsidRDefault="00000000">
            <w:r w:rsidRPr="003A06B5">
              <w:rPr>
                <w:b/>
                <w:bCs/>
              </w:rPr>
              <w:t>0–6 Months</w:t>
            </w:r>
          </w:p>
        </w:tc>
        <w:tc>
          <w:tcPr>
            <w:tcW w:w="2280" w:type="dxa"/>
            <w:tcMar>
              <w:top w:w="100" w:type="dxa"/>
              <w:left w:w="100" w:type="dxa"/>
              <w:bottom w:w="100" w:type="dxa"/>
              <w:right w:w="100" w:type="dxa"/>
            </w:tcMar>
          </w:tcPr>
          <w:p w14:paraId="3740D603" w14:textId="77777777" w:rsidR="00CA3F45" w:rsidRPr="003A06B5" w:rsidRDefault="00000000">
            <w:r w:rsidRPr="003A06B5">
              <w:t>Implement holistically, allocate investment, uphold governance framework, pursue strategic partnerships, expand digital recruiting.</w:t>
            </w:r>
          </w:p>
          <w:p w14:paraId="4D5F095B" w14:textId="77777777" w:rsidR="00CA3F45" w:rsidRPr="003A06B5" w:rsidRDefault="00CA3F45"/>
          <w:p w14:paraId="51F6C0D9" w14:textId="77777777" w:rsidR="00CA3F45" w:rsidRPr="003A06B5" w:rsidRDefault="00CA3F45"/>
          <w:p w14:paraId="0251280B" w14:textId="77777777" w:rsidR="00CA3F45" w:rsidRPr="003A06B5" w:rsidRDefault="00CA3F45"/>
        </w:tc>
        <w:tc>
          <w:tcPr>
            <w:tcW w:w="1671" w:type="dxa"/>
            <w:tcMar>
              <w:top w:w="100" w:type="dxa"/>
              <w:left w:w="100" w:type="dxa"/>
              <w:bottom w:w="100" w:type="dxa"/>
              <w:right w:w="100" w:type="dxa"/>
            </w:tcMar>
          </w:tcPr>
          <w:p w14:paraId="7E79CDFD" w14:textId="77777777" w:rsidR="00CA3F45" w:rsidRPr="003A06B5" w:rsidRDefault="00000000">
            <w:r w:rsidRPr="003A06B5">
              <w:t>Board of Directors, Executive Leadership, Strategy Office</w:t>
            </w:r>
          </w:p>
        </w:tc>
        <w:tc>
          <w:tcPr>
            <w:tcW w:w="2150" w:type="dxa"/>
            <w:tcMar>
              <w:top w:w="100" w:type="dxa"/>
              <w:left w:w="100" w:type="dxa"/>
              <w:bottom w:w="100" w:type="dxa"/>
              <w:right w:w="100" w:type="dxa"/>
            </w:tcMar>
          </w:tcPr>
          <w:p w14:paraId="21E05242" w14:textId="77777777" w:rsidR="00CA3F45" w:rsidRPr="003A06B5" w:rsidRDefault="00000000">
            <w:r w:rsidRPr="003A06B5">
              <w:t>Approval given for investments, completion of an AI Roadmap, and development of strategic partnerships.</w:t>
            </w:r>
          </w:p>
          <w:p w14:paraId="35C07562" w14:textId="77777777" w:rsidR="00CA3F45" w:rsidRPr="003A06B5" w:rsidRDefault="00CA3F45"/>
        </w:tc>
      </w:tr>
      <w:tr w:rsidR="00CA3F45" w:rsidRPr="003A06B5" w14:paraId="6D14A577" w14:textId="77777777" w:rsidTr="00943708">
        <w:trPr>
          <w:trHeight w:val="2540"/>
        </w:trPr>
        <w:tc>
          <w:tcPr>
            <w:tcW w:w="1918" w:type="dxa"/>
            <w:tcMar>
              <w:top w:w="100" w:type="dxa"/>
              <w:left w:w="100" w:type="dxa"/>
              <w:bottom w:w="100" w:type="dxa"/>
              <w:right w:w="100" w:type="dxa"/>
            </w:tcMar>
          </w:tcPr>
          <w:p w14:paraId="2089BBDF" w14:textId="77777777" w:rsidR="00CA3F45" w:rsidRPr="003A06B5" w:rsidRDefault="00000000">
            <w:r w:rsidRPr="003A06B5">
              <w:rPr>
                <w:b/>
                <w:bCs/>
              </w:rPr>
              <w:t>Phase 2 – Technology Development</w:t>
            </w:r>
          </w:p>
        </w:tc>
        <w:tc>
          <w:tcPr>
            <w:tcW w:w="1338" w:type="dxa"/>
            <w:tcMar>
              <w:top w:w="100" w:type="dxa"/>
              <w:left w:w="100" w:type="dxa"/>
              <w:bottom w:w="100" w:type="dxa"/>
              <w:right w:w="100" w:type="dxa"/>
            </w:tcMar>
          </w:tcPr>
          <w:p w14:paraId="5EF918CD" w14:textId="77777777" w:rsidR="00CA3F45" w:rsidRPr="003A06B5" w:rsidRDefault="00000000">
            <w:r w:rsidRPr="003A06B5">
              <w:rPr>
                <w:b/>
                <w:bCs/>
              </w:rPr>
              <w:t>6–12 Months</w:t>
            </w:r>
          </w:p>
        </w:tc>
        <w:tc>
          <w:tcPr>
            <w:tcW w:w="2280" w:type="dxa"/>
            <w:tcMar>
              <w:top w:w="100" w:type="dxa"/>
              <w:left w:w="100" w:type="dxa"/>
              <w:bottom w:w="100" w:type="dxa"/>
              <w:right w:w="100" w:type="dxa"/>
            </w:tcMar>
          </w:tcPr>
          <w:p w14:paraId="1539528F" w14:textId="77777777" w:rsidR="00CA3F45" w:rsidRPr="003A06B5" w:rsidRDefault="00000000">
            <w:r w:rsidRPr="003A06B5">
              <w:t>Specifically, create AI-powered services, ramp up cloud deployments, improve cybersecurity and digital platforms for enterprises.</w:t>
            </w:r>
          </w:p>
        </w:tc>
        <w:tc>
          <w:tcPr>
            <w:tcW w:w="1671" w:type="dxa"/>
            <w:tcMar>
              <w:top w:w="100" w:type="dxa"/>
              <w:left w:w="100" w:type="dxa"/>
              <w:bottom w:w="100" w:type="dxa"/>
              <w:right w:w="100" w:type="dxa"/>
            </w:tcMar>
          </w:tcPr>
          <w:p w14:paraId="5320E282" w14:textId="77777777" w:rsidR="00CA3F45" w:rsidRPr="003A06B5" w:rsidRDefault="00000000">
            <w:r w:rsidRPr="003A06B5">
              <w:t>Technology Division, Digital Innovation, IT Operations</w:t>
            </w:r>
          </w:p>
        </w:tc>
        <w:tc>
          <w:tcPr>
            <w:tcW w:w="2150" w:type="dxa"/>
            <w:tcMar>
              <w:top w:w="100" w:type="dxa"/>
              <w:left w:w="100" w:type="dxa"/>
              <w:bottom w:w="100" w:type="dxa"/>
              <w:right w:w="100" w:type="dxa"/>
            </w:tcMar>
          </w:tcPr>
          <w:p w14:paraId="2F9E75A9" w14:textId="77777777" w:rsidR="00CA3F45" w:rsidRPr="003A06B5" w:rsidRDefault="00000000">
            <w:r w:rsidRPr="003A06B5">
              <w:t>AI platform deployment, cloud service availability, cybersecurity maturity improvements.</w:t>
            </w:r>
          </w:p>
        </w:tc>
      </w:tr>
      <w:tr w:rsidR="00CA3F45" w:rsidRPr="003A06B5" w14:paraId="62A8F6F8" w14:textId="77777777" w:rsidTr="00943708">
        <w:trPr>
          <w:trHeight w:val="2825"/>
        </w:trPr>
        <w:tc>
          <w:tcPr>
            <w:tcW w:w="1918" w:type="dxa"/>
            <w:tcMar>
              <w:top w:w="100" w:type="dxa"/>
              <w:left w:w="100" w:type="dxa"/>
              <w:bottom w:w="100" w:type="dxa"/>
              <w:right w:w="100" w:type="dxa"/>
            </w:tcMar>
          </w:tcPr>
          <w:p w14:paraId="4C1CB499" w14:textId="77777777" w:rsidR="00CA3F45" w:rsidRPr="003A06B5" w:rsidRDefault="00000000">
            <w:r w:rsidRPr="003A06B5">
              <w:rPr>
                <w:b/>
                <w:bCs/>
              </w:rPr>
              <w:lastRenderedPageBreak/>
              <w:t>Phase 3 – Market Implementation</w:t>
            </w:r>
          </w:p>
        </w:tc>
        <w:tc>
          <w:tcPr>
            <w:tcW w:w="1338" w:type="dxa"/>
            <w:tcMar>
              <w:top w:w="100" w:type="dxa"/>
              <w:left w:w="100" w:type="dxa"/>
              <w:bottom w:w="100" w:type="dxa"/>
              <w:right w:w="100" w:type="dxa"/>
            </w:tcMar>
          </w:tcPr>
          <w:p w14:paraId="044940DB" w14:textId="77777777" w:rsidR="00CA3F45" w:rsidRPr="003A06B5" w:rsidRDefault="00000000">
            <w:r w:rsidRPr="003A06B5">
              <w:rPr>
                <w:b/>
                <w:bCs/>
              </w:rPr>
              <w:t>12–24 Months</w:t>
            </w:r>
          </w:p>
        </w:tc>
        <w:tc>
          <w:tcPr>
            <w:tcW w:w="2280" w:type="dxa"/>
            <w:tcMar>
              <w:top w:w="100" w:type="dxa"/>
              <w:left w:w="100" w:type="dxa"/>
              <w:bottom w:w="100" w:type="dxa"/>
              <w:right w:w="100" w:type="dxa"/>
            </w:tcMar>
          </w:tcPr>
          <w:p w14:paraId="0949BAEC" w14:textId="77777777" w:rsidR="00CA3F45" w:rsidRPr="003A06B5" w:rsidRDefault="00000000">
            <w:r w:rsidRPr="003A06B5">
              <w:t>Add new Artificial Intelligence-based (consumer &amp; enterprise) services, expand digital ecosystem integration, improve customer experience and secure cross-selling strategies.</w:t>
            </w:r>
          </w:p>
        </w:tc>
        <w:tc>
          <w:tcPr>
            <w:tcW w:w="1671" w:type="dxa"/>
            <w:tcMar>
              <w:top w:w="100" w:type="dxa"/>
              <w:left w:w="100" w:type="dxa"/>
              <w:bottom w:w="100" w:type="dxa"/>
              <w:right w:w="100" w:type="dxa"/>
            </w:tcMar>
          </w:tcPr>
          <w:p w14:paraId="6C94AD66" w14:textId="77777777" w:rsidR="00CA3F45" w:rsidRPr="003A06B5" w:rsidRDefault="00000000">
            <w:r w:rsidRPr="003A06B5">
              <w:t>Marketing, Sales, Customer Experience, Enterprise Solutions</w:t>
            </w:r>
          </w:p>
        </w:tc>
        <w:tc>
          <w:tcPr>
            <w:tcW w:w="2150" w:type="dxa"/>
            <w:tcMar>
              <w:top w:w="100" w:type="dxa"/>
              <w:left w:w="100" w:type="dxa"/>
              <w:bottom w:w="100" w:type="dxa"/>
              <w:right w:w="100" w:type="dxa"/>
            </w:tcMar>
          </w:tcPr>
          <w:p w14:paraId="1ECD0EB4" w14:textId="77777777" w:rsidR="00CA3F45" w:rsidRPr="003A06B5" w:rsidRDefault="00000000">
            <w:r w:rsidRPr="003A06B5">
              <w:t>Customer satisfaction (CSAT), Net Promoter Score (NPS), Customer acquisition, ARPU growth, Enterprise customer growth.</w:t>
            </w:r>
          </w:p>
          <w:p w14:paraId="3BB9D18E" w14:textId="77777777" w:rsidR="00CA3F45" w:rsidRPr="003A06B5" w:rsidRDefault="00CA3F45"/>
        </w:tc>
      </w:tr>
      <w:tr w:rsidR="00CA3F45" w:rsidRPr="003A06B5" w14:paraId="0BD8D842" w14:textId="77777777" w:rsidTr="00943708">
        <w:trPr>
          <w:trHeight w:val="2825"/>
        </w:trPr>
        <w:tc>
          <w:tcPr>
            <w:tcW w:w="1918" w:type="dxa"/>
            <w:tcMar>
              <w:top w:w="100" w:type="dxa"/>
              <w:left w:w="100" w:type="dxa"/>
              <w:bottom w:w="100" w:type="dxa"/>
              <w:right w:w="100" w:type="dxa"/>
            </w:tcMar>
          </w:tcPr>
          <w:p w14:paraId="071785C1" w14:textId="77777777" w:rsidR="00CA3F45" w:rsidRPr="003A06B5" w:rsidRDefault="00000000">
            <w:r w:rsidRPr="003A06B5">
              <w:rPr>
                <w:b/>
                <w:bCs/>
              </w:rPr>
              <w:t>Phase 4 – Performance Optimisation</w:t>
            </w:r>
          </w:p>
        </w:tc>
        <w:tc>
          <w:tcPr>
            <w:tcW w:w="1338" w:type="dxa"/>
            <w:tcMar>
              <w:top w:w="100" w:type="dxa"/>
              <w:left w:w="100" w:type="dxa"/>
              <w:bottom w:w="100" w:type="dxa"/>
              <w:right w:w="100" w:type="dxa"/>
            </w:tcMar>
          </w:tcPr>
          <w:p w14:paraId="2C72E1AE" w14:textId="77777777" w:rsidR="00CA3F45" w:rsidRPr="003A06B5" w:rsidRDefault="00000000">
            <w:r w:rsidRPr="003A06B5">
              <w:rPr>
                <w:b/>
                <w:bCs/>
              </w:rPr>
              <w:t>24–36 Months</w:t>
            </w:r>
          </w:p>
        </w:tc>
        <w:tc>
          <w:tcPr>
            <w:tcW w:w="2280" w:type="dxa"/>
            <w:tcMar>
              <w:top w:w="100" w:type="dxa"/>
              <w:left w:w="100" w:type="dxa"/>
              <w:bottom w:w="100" w:type="dxa"/>
              <w:right w:w="100" w:type="dxa"/>
            </w:tcMar>
          </w:tcPr>
          <w:p w14:paraId="4E489C43" w14:textId="77777777" w:rsidR="00CA3F45" w:rsidRPr="003A06B5" w:rsidRDefault="00000000">
            <w:r w:rsidRPr="003A06B5">
              <w:t>Design strategic performance, optimize operation, scale up AI capability, improve operation efficiency, and scale up innovations that are successful.</w:t>
            </w:r>
          </w:p>
          <w:p w14:paraId="529F9E31" w14:textId="77777777" w:rsidR="00CA3F45" w:rsidRPr="003A06B5" w:rsidRDefault="00CA3F45"/>
          <w:p w14:paraId="50848E33" w14:textId="77777777" w:rsidR="00CA3F45" w:rsidRPr="003A06B5" w:rsidRDefault="00CA3F45"/>
        </w:tc>
        <w:tc>
          <w:tcPr>
            <w:tcW w:w="1671" w:type="dxa"/>
            <w:tcMar>
              <w:top w:w="100" w:type="dxa"/>
              <w:left w:w="100" w:type="dxa"/>
              <w:bottom w:w="100" w:type="dxa"/>
              <w:right w:w="100" w:type="dxa"/>
            </w:tcMar>
          </w:tcPr>
          <w:p w14:paraId="0850108C" w14:textId="77777777" w:rsidR="00CA3F45" w:rsidRPr="003A06B5" w:rsidRDefault="00000000">
            <w:r w:rsidRPr="003A06B5">
              <w:t>Executive Leadership, Operations, Performance Management</w:t>
            </w:r>
          </w:p>
        </w:tc>
        <w:tc>
          <w:tcPr>
            <w:tcW w:w="2150" w:type="dxa"/>
            <w:tcMar>
              <w:top w:w="100" w:type="dxa"/>
              <w:left w:w="100" w:type="dxa"/>
              <w:bottom w:w="100" w:type="dxa"/>
              <w:right w:w="100" w:type="dxa"/>
            </w:tcMar>
          </w:tcPr>
          <w:p w14:paraId="0297926C" w14:textId="77777777" w:rsidR="00CA3F45" w:rsidRPr="003A06B5" w:rsidRDefault="00000000">
            <w:r w:rsidRPr="003A06B5">
              <w:t>Revenue Growth, EBITDA Margin, Customer Retention &amp; customer adoption of AI, ROI (Return on Investment).</w:t>
            </w:r>
          </w:p>
        </w:tc>
      </w:tr>
    </w:tbl>
    <w:p w14:paraId="18ED171A" w14:textId="77777777" w:rsidR="00CA3F45" w:rsidRPr="003A06B5" w:rsidRDefault="00000000">
      <w:pPr>
        <w:rPr>
          <w:b/>
          <w:bCs/>
        </w:rPr>
      </w:pPr>
      <w:r w:rsidRPr="003A06B5">
        <w:rPr>
          <w:b/>
          <w:bCs/>
        </w:rPr>
        <w:t>Strategic Milestones</w:t>
      </w:r>
    </w:p>
    <w:tbl>
      <w:tblPr>
        <w:tblStyle w:val="ac"/>
        <w:tblW w:w="931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785"/>
        <w:gridCol w:w="3740"/>
        <w:gridCol w:w="4790"/>
      </w:tblGrid>
      <w:tr w:rsidR="00CA3F45" w:rsidRPr="003A06B5" w14:paraId="3990496F" w14:textId="77777777" w:rsidTr="00943708">
        <w:trPr>
          <w:trHeight w:val="515"/>
        </w:trPr>
        <w:tc>
          <w:tcPr>
            <w:tcW w:w="785" w:type="dxa"/>
            <w:tcMar>
              <w:top w:w="100" w:type="dxa"/>
              <w:left w:w="100" w:type="dxa"/>
              <w:bottom w:w="100" w:type="dxa"/>
              <w:right w:w="100" w:type="dxa"/>
            </w:tcMar>
          </w:tcPr>
          <w:p w14:paraId="5A9BF09D" w14:textId="77777777" w:rsidR="00CA3F45" w:rsidRPr="003A06B5" w:rsidRDefault="00000000">
            <w:r w:rsidRPr="003A06B5">
              <w:rPr>
                <w:b/>
                <w:bCs/>
              </w:rPr>
              <w:lastRenderedPageBreak/>
              <w:t>Year</w:t>
            </w:r>
          </w:p>
        </w:tc>
        <w:tc>
          <w:tcPr>
            <w:tcW w:w="3740" w:type="dxa"/>
            <w:tcMar>
              <w:top w:w="100" w:type="dxa"/>
              <w:left w:w="100" w:type="dxa"/>
              <w:bottom w:w="100" w:type="dxa"/>
              <w:right w:w="100" w:type="dxa"/>
            </w:tcMar>
          </w:tcPr>
          <w:p w14:paraId="2B6AA020" w14:textId="77777777" w:rsidR="00CA3F45" w:rsidRPr="003A06B5" w:rsidRDefault="00000000">
            <w:r w:rsidRPr="003A06B5">
              <w:rPr>
                <w:b/>
                <w:bCs/>
              </w:rPr>
              <w:t>Strategic Milestone</w:t>
            </w:r>
          </w:p>
        </w:tc>
        <w:tc>
          <w:tcPr>
            <w:tcW w:w="4790" w:type="dxa"/>
            <w:tcMar>
              <w:top w:w="100" w:type="dxa"/>
              <w:left w:w="100" w:type="dxa"/>
              <w:bottom w:w="100" w:type="dxa"/>
              <w:right w:w="100" w:type="dxa"/>
            </w:tcMar>
          </w:tcPr>
          <w:p w14:paraId="348DA8C4" w14:textId="77777777" w:rsidR="00CA3F45" w:rsidRPr="003A06B5" w:rsidRDefault="00000000">
            <w:r w:rsidRPr="003A06B5">
              <w:rPr>
                <w:b/>
                <w:bCs/>
              </w:rPr>
              <w:t>Expected Outcome</w:t>
            </w:r>
          </w:p>
        </w:tc>
      </w:tr>
      <w:tr w:rsidR="00CA3F45" w:rsidRPr="003A06B5" w14:paraId="3E85EEE0" w14:textId="77777777" w:rsidTr="00943708">
        <w:trPr>
          <w:trHeight w:val="800"/>
        </w:trPr>
        <w:tc>
          <w:tcPr>
            <w:tcW w:w="785" w:type="dxa"/>
            <w:tcMar>
              <w:top w:w="100" w:type="dxa"/>
              <w:left w:w="100" w:type="dxa"/>
              <w:bottom w:w="100" w:type="dxa"/>
              <w:right w:w="100" w:type="dxa"/>
            </w:tcMar>
          </w:tcPr>
          <w:p w14:paraId="6F5E062E" w14:textId="77777777" w:rsidR="00CA3F45" w:rsidRPr="003A06B5" w:rsidRDefault="00000000">
            <w:r w:rsidRPr="003A06B5">
              <w:rPr>
                <w:b/>
                <w:bCs/>
              </w:rPr>
              <w:t>Year 1</w:t>
            </w:r>
          </w:p>
        </w:tc>
        <w:tc>
          <w:tcPr>
            <w:tcW w:w="3740" w:type="dxa"/>
            <w:tcMar>
              <w:top w:w="100" w:type="dxa"/>
              <w:left w:w="100" w:type="dxa"/>
              <w:bottom w:w="100" w:type="dxa"/>
              <w:right w:w="100" w:type="dxa"/>
            </w:tcMar>
          </w:tcPr>
          <w:p w14:paraId="05201145" w14:textId="77777777" w:rsidR="00CA3F45" w:rsidRPr="003A06B5" w:rsidRDefault="00000000">
            <w:r w:rsidRPr="003A06B5">
              <w:t>AI strategy implementation and digital capability enhancement</w:t>
            </w:r>
          </w:p>
        </w:tc>
        <w:tc>
          <w:tcPr>
            <w:tcW w:w="4790" w:type="dxa"/>
            <w:tcMar>
              <w:top w:w="100" w:type="dxa"/>
              <w:left w:w="100" w:type="dxa"/>
              <w:bottom w:w="100" w:type="dxa"/>
              <w:right w:w="100" w:type="dxa"/>
            </w:tcMar>
          </w:tcPr>
          <w:p w14:paraId="3A432F9A" w14:textId="77777777" w:rsidR="00CA3F45" w:rsidRPr="003A06B5" w:rsidRDefault="00000000">
            <w:r w:rsidRPr="003A06B5">
              <w:t>Improved organisational readiness and technological capability</w:t>
            </w:r>
          </w:p>
        </w:tc>
      </w:tr>
      <w:tr w:rsidR="00CA3F45" w:rsidRPr="003A06B5" w14:paraId="3B82C0AE" w14:textId="77777777" w:rsidTr="00943708">
        <w:trPr>
          <w:trHeight w:val="800"/>
        </w:trPr>
        <w:tc>
          <w:tcPr>
            <w:tcW w:w="785" w:type="dxa"/>
            <w:tcMar>
              <w:top w:w="100" w:type="dxa"/>
              <w:left w:w="100" w:type="dxa"/>
              <w:bottom w:w="100" w:type="dxa"/>
              <w:right w:w="100" w:type="dxa"/>
            </w:tcMar>
          </w:tcPr>
          <w:p w14:paraId="3329EF9A" w14:textId="77777777" w:rsidR="00CA3F45" w:rsidRPr="003A06B5" w:rsidRDefault="00000000">
            <w:r w:rsidRPr="003A06B5">
              <w:rPr>
                <w:b/>
                <w:bCs/>
              </w:rPr>
              <w:t>Year 2</w:t>
            </w:r>
          </w:p>
        </w:tc>
        <w:tc>
          <w:tcPr>
            <w:tcW w:w="3740" w:type="dxa"/>
            <w:tcMar>
              <w:top w:w="100" w:type="dxa"/>
              <w:left w:w="100" w:type="dxa"/>
              <w:bottom w:w="100" w:type="dxa"/>
              <w:right w:w="100" w:type="dxa"/>
            </w:tcMar>
          </w:tcPr>
          <w:p w14:paraId="6AD9B3D2" w14:textId="77777777" w:rsidR="00CA3F45" w:rsidRPr="003A06B5" w:rsidRDefault="00000000">
            <w:r w:rsidRPr="003A06B5">
              <w:t>Commercial expansion of AI-enabled digital services</w:t>
            </w:r>
          </w:p>
        </w:tc>
        <w:tc>
          <w:tcPr>
            <w:tcW w:w="4790" w:type="dxa"/>
            <w:tcMar>
              <w:top w:w="100" w:type="dxa"/>
              <w:left w:w="100" w:type="dxa"/>
              <w:bottom w:w="100" w:type="dxa"/>
              <w:right w:w="100" w:type="dxa"/>
            </w:tcMar>
          </w:tcPr>
          <w:p w14:paraId="3CD46711" w14:textId="77777777" w:rsidR="00CA3F45" w:rsidRPr="003A06B5" w:rsidRDefault="00000000">
            <w:r w:rsidRPr="003A06B5">
              <w:t>Increased revenue diversification and customer engagement</w:t>
            </w:r>
          </w:p>
        </w:tc>
      </w:tr>
      <w:tr w:rsidR="00CA3F45" w:rsidRPr="003A06B5" w14:paraId="35C22886" w14:textId="77777777" w:rsidTr="00943708">
        <w:trPr>
          <w:trHeight w:val="800"/>
        </w:trPr>
        <w:tc>
          <w:tcPr>
            <w:tcW w:w="785" w:type="dxa"/>
            <w:tcMar>
              <w:top w:w="100" w:type="dxa"/>
              <w:left w:w="100" w:type="dxa"/>
              <w:bottom w:w="100" w:type="dxa"/>
              <w:right w:w="100" w:type="dxa"/>
            </w:tcMar>
          </w:tcPr>
          <w:p w14:paraId="2226B452" w14:textId="77777777" w:rsidR="00CA3F45" w:rsidRPr="003A06B5" w:rsidRDefault="00000000">
            <w:r w:rsidRPr="003A06B5">
              <w:rPr>
                <w:b/>
                <w:bCs/>
              </w:rPr>
              <w:t>Year 3</w:t>
            </w:r>
          </w:p>
        </w:tc>
        <w:tc>
          <w:tcPr>
            <w:tcW w:w="3740" w:type="dxa"/>
            <w:tcMar>
              <w:top w:w="100" w:type="dxa"/>
              <w:left w:w="100" w:type="dxa"/>
              <w:bottom w:w="100" w:type="dxa"/>
              <w:right w:w="100" w:type="dxa"/>
            </w:tcMar>
          </w:tcPr>
          <w:p w14:paraId="41E070DA" w14:textId="77777777" w:rsidR="00CA3F45" w:rsidRPr="003A06B5" w:rsidRDefault="00000000">
            <w:r w:rsidRPr="003A06B5">
              <w:t>Continuous optimisation and ecosystem expansion</w:t>
            </w:r>
          </w:p>
        </w:tc>
        <w:tc>
          <w:tcPr>
            <w:tcW w:w="4790" w:type="dxa"/>
            <w:tcMar>
              <w:top w:w="100" w:type="dxa"/>
              <w:left w:w="100" w:type="dxa"/>
              <w:bottom w:w="100" w:type="dxa"/>
              <w:right w:w="100" w:type="dxa"/>
            </w:tcMar>
          </w:tcPr>
          <w:p w14:paraId="5A562479" w14:textId="77777777" w:rsidR="00CA3F45" w:rsidRPr="003A06B5" w:rsidRDefault="00000000">
            <w:r w:rsidRPr="003A06B5">
              <w:t>Sustainable competitive advantage, stronger profitability and enhanced market leadership</w:t>
            </w:r>
          </w:p>
        </w:tc>
      </w:tr>
    </w:tbl>
    <w:p w14:paraId="74996C1A" w14:textId="77777777" w:rsidR="00CA3F45" w:rsidRDefault="00CA3F45"/>
    <w:sectPr w:rsidR="00CA3F45" w:rsidSect="00D177CF">
      <w:footerReference w:type="default" r:id="rId6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8953F" w14:textId="77777777" w:rsidR="0019775F" w:rsidRPr="003A06B5" w:rsidRDefault="0019775F" w:rsidP="00D177CF">
      <w:pPr>
        <w:spacing w:before="0" w:after="0" w:line="240" w:lineRule="auto"/>
      </w:pPr>
      <w:r w:rsidRPr="003A06B5">
        <w:separator/>
      </w:r>
    </w:p>
  </w:endnote>
  <w:endnote w:type="continuationSeparator" w:id="0">
    <w:p w14:paraId="77CCF4D2" w14:textId="77777777" w:rsidR="0019775F" w:rsidRPr="003A06B5" w:rsidRDefault="0019775F" w:rsidP="00D177CF">
      <w:pPr>
        <w:spacing w:before="0" w:after="0" w:line="240" w:lineRule="auto"/>
      </w:pPr>
      <w:r w:rsidRPr="003A06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0C539C9-F2FC-46D8-B089-1377AF3FD602}"/>
  </w:font>
  <w:font w:name="Trebuchet MS">
    <w:panose1 w:val="020B0603020202020204"/>
    <w:charset w:val="00"/>
    <w:family w:val="swiss"/>
    <w:pitch w:val="variable"/>
    <w:sig w:usb0="00000687" w:usb1="00000000" w:usb2="00000000" w:usb3="00000000" w:csb0="0000009F" w:csb1="00000000"/>
    <w:embedRegular r:id="rId2" w:fontKey="{8D7C789A-2699-4FD1-8519-8F1A7A932944}"/>
  </w:font>
  <w:font w:name="Cambria">
    <w:panose1 w:val="02040503050406030204"/>
    <w:charset w:val="00"/>
    <w:family w:val="roman"/>
    <w:pitch w:val="variable"/>
    <w:sig w:usb0="E00006FF" w:usb1="420024FF" w:usb2="02000000" w:usb3="00000000" w:csb0="0000019F" w:csb1="00000000"/>
    <w:embedRegular r:id="rId3" w:fontKey="{A3EFBEE2-672A-44E1-9894-380624828775}"/>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5117974"/>
      <w:docPartObj>
        <w:docPartGallery w:val="Page Numbers (Bottom of Page)"/>
        <w:docPartUnique/>
      </w:docPartObj>
    </w:sdtPr>
    <w:sdtEndPr>
      <w:rPr>
        <w:sz w:val="20"/>
        <w:szCs w:val="20"/>
      </w:rPr>
    </w:sdtEndPr>
    <w:sdtContent>
      <w:p w14:paraId="6D848F86" w14:textId="6B2B56E9" w:rsidR="00D177CF" w:rsidRPr="003A06B5" w:rsidRDefault="00D177CF">
        <w:pPr>
          <w:pStyle w:val="Footer"/>
          <w:jc w:val="right"/>
          <w:rPr>
            <w:sz w:val="20"/>
            <w:szCs w:val="20"/>
          </w:rPr>
        </w:pPr>
        <w:r w:rsidRPr="003A06B5">
          <w:rPr>
            <w:sz w:val="20"/>
            <w:szCs w:val="20"/>
          </w:rPr>
          <w:fldChar w:fldCharType="begin"/>
        </w:r>
        <w:r w:rsidRPr="003A06B5">
          <w:rPr>
            <w:sz w:val="20"/>
            <w:szCs w:val="20"/>
          </w:rPr>
          <w:instrText xml:space="preserve"> PAGE   \* MERGEFORMAT </w:instrText>
        </w:r>
        <w:r w:rsidRPr="003A06B5">
          <w:rPr>
            <w:sz w:val="20"/>
            <w:szCs w:val="20"/>
          </w:rPr>
          <w:fldChar w:fldCharType="separate"/>
        </w:r>
        <w:r w:rsidRPr="003A06B5">
          <w:rPr>
            <w:sz w:val="20"/>
            <w:szCs w:val="20"/>
          </w:rPr>
          <w:t>2</w:t>
        </w:r>
        <w:r w:rsidRPr="003A06B5">
          <w:rPr>
            <w:sz w:val="20"/>
            <w:szCs w:val="20"/>
          </w:rPr>
          <w:fldChar w:fldCharType="end"/>
        </w:r>
      </w:p>
    </w:sdtContent>
  </w:sdt>
  <w:p w14:paraId="30CFC442" w14:textId="77777777" w:rsidR="00D177CF" w:rsidRPr="003A06B5" w:rsidRDefault="00D177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0DF40" w14:textId="77777777" w:rsidR="0019775F" w:rsidRPr="003A06B5" w:rsidRDefault="0019775F" w:rsidP="00D177CF">
      <w:pPr>
        <w:spacing w:before="0" w:after="0" w:line="240" w:lineRule="auto"/>
      </w:pPr>
      <w:r w:rsidRPr="003A06B5">
        <w:separator/>
      </w:r>
    </w:p>
  </w:footnote>
  <w:footnote w:type="continuationSeparator" w:id="0">
    <w:p w14:paraId="051D5569" w14:textId="77777777" w:rsidR="0019775F" w:rsidRPr="003A06B5" w:rsidRDefault="0019775F" w:rsidP="00D177CF">
      <w:pPr>
        <w:spacing w:before="0" w:after="0" w:line="240" w:lineRule="auto"/>
      </w:pPr>
      <w:r w:rsidRPr="003A06B5">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F45"/>
    <w:rsid w:val="00014517"/>
    <w:rsid w:val="00140989"/>
    <w:rsid w:val="00186B09"/>
    <w:rsid w:val="001973EC"/>
    <w:rsid w:val="0019775F"/>
    <w:rsid w:val="001E7F11"/>
    <w:rsid w:val="002637B8"/>
    <w:rsid w:val="002D6E52"/>
    <w:rsid w:val="00344E05"/>
    <w:rsid w:val="00361933"/>
    <w:rsid w:val="003A06B5"/>
    <w:rsid w:val="003A6024"/>
    <w:rsid w:val="003F4939"/>
    <w:rsid w:val="0041626F"/>
    <w:rsid w:val="00425443"/>
    <w:rsid w:val="004402CF"/>
    <w:rsid w:val="00455FAB"/>
    <w:rsid w:val="00500964"/>
    <w:rsid w:val="00543AE3"/>
    <w:rsid w:val="00592C9A"/>
    <w:rsid w:val="00611DA4"/>
    <w:rsid w:val="0065199C"/>
    <w:rsid w:val="006613CE"/>
    <w:rsid w:val="0068176F"/>
    <w:rsid w:val="006A6D24"/>
    <w:rsid w:val="00731B1F"/>
    <w:rsid w:val="007B3F32"/>
    <w:rsid w:val="008020A9"/>
    <w:rsid w:val="00862A23"/>
    <w:rsid w:val="008F5FA4"/>
    <w:rsid w:val="00943708"/>
    <w:rsid w:val="00980F16"/>
    <w:rsid w:val="00A51B66"/>
    <w:rsid w:val="00A729EB"/>
    <w:rsid w:val="00AA6AEB"/>
    <w:rsid w:val="00BA0C34"/>
    <w:rsid w:val="00C32792"/>
    <w:rsid w:val="00CA0B1A"/>
    <w:rsid w:val="00CA3F45"/>
    <w:rsid w:val="00CF2E6F"/>
    <w:rsid w:val="00D145C0"/>
    <w:rsid w:val="00D177CF"/>
    <w:rsid w:val="00D378EA"/>
    <w:rsid w:val="00D65290"/>
    <w:rsid w:val="00DF0584"/>
    <w:rsid w:val="00E000B7"/>
    <w:rsid w:val="00E24398"/>
    <w:rsid w:val="00E34363"/>
    <w:rsid w:val="00E37095"/>
    <w:rsid w:val="00E81D0F"/>
    <w:rsid w:val="00E90F95"/>
    <w:rsid w:val="00EC55D9"/>
    <w:rsid w:val="00ED2BB6"/>
    <w:rsid w:val="00F445B9"/>
    <w:rsid w:val="00FF71E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0848C"/>
  <w15:docId w15:val="{6655FC65-C267-4229-8FEA-9C19B0F11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80" w:after="120"/>
      <w:outlineLvl w:val="0"/>
    </w:pPr>
    <w:rPr>
      <w:b/>
      <w:bCs/>
      <w:sz w:val="28"/>
      <w:szCs w:val="28"/>
    </w:rPr>
  </w:style>
  <w:style w:type="paragraph" w:styleId="Heading2">
    <w:name w:val="heading 2"/>
    <w:basedOn w:val="Normal"/>
    <w:next w:val="Normal"/>
    <w:uiPriority w:val="9"/>
    <w:unhideWhenUsed/>
    <w:qFormat/>
    <w:pPr>
      <w:keepNext/>
      <w:keepLines/>
      <w:spacing w:before="360" w:after="80"/>
      <w:outlineLvl w:val="1"/>
    </w:pPr>
    <w:rPr>
      <w:b/>
      <w:bCs/>
    </w:rPr>
  </w:style>
  <w:style w:type="paragraph" w:styleId="Heading3">
    <w:name w:val="heading 3"/>
    <w:basedOn w:val="Normal"/>
    <w:next w:val="Normal"/>
    <w:uiPriority w:val="9"/>
    <w:unhideWhenUsed/>
    <w:qFormat/>
    <w:pPr>
      <w:keepNext/>
      <w:keepLines/>
      <w:spacing w:before="280" w:after="8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paragraph" w:styleId="TOCHeading">
    <w:name w:val="TOC Heading"/>
    <w:basedOn w:val="Heading1"/>
    <w:next w:val="Normal"/>
    <w:uiPriority w:val="39"/>
    <w:unhideWhenUsed/>
    <w:qFormat/>
    <w:rsid w:val="00E000B7"/>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E000B7"/>
    <w:pPr>
      <w:spacing w:after="100"/>
    </w:pPr>
  </w:style>
  <w:style w:type="paragraph" w:styleId="TOC2">
    <w:name w:val="toc 2"/>
    <w:basedOn w:val="Normal"/>
    <w:next w:val="Normal"/>
    <w:autoRedefine/>
    <w:uiPriority w:val="39"/>
    <w:unhideWhenUsed/>
    <w:rsid w:val="00E000B7"/>
    <w:pPr>
      <w:spacing w:after="100"/>
      <w:ind w:left="240"/>
    </w:pPr>
  </w:style>
  <w:style w:type="paragraph" w:styleId="TOC3">
    <w:name w:val="toc 3"/>
    <w:basedOn w:val="Normal"/>
    <w:next w:val="Normal"/>
    <w:autoRedefine/>
    <w:uiPriority w:val="39"/>
    <w:unhideWhenUsed/>
    <w:rsid w:val="00E000B7"/>
    <w:pPr>
      <w:spacing w:after="100"/>
      <w:ind w:left="480"/>
    </w:pPr>
  </w:style>
  <w:style w:type="character" w:styleId="Hyperlink">
    <w:name w:val="Hyperlink"/>
    <w:basedOn w:val="DefaultParagraphFont"/>
    <w:uiPriority w:val="99"/>
    <w:unhideWhenUsed/>
    <w:rsid w:val="00E000B7"/>
    <w:rPr>
      <w:color w:val="0000FF" w:themeColor="hyperlink"/>
      <w:u w:val="single"/>
    </w:rPr>
  </w:style>
  <w:style w:type="paragraph" w:styleId="Header">
    <w:name w:val="header"/>
    <w:basedOn w:val="Normal"/>
    <w:link w:val="HeaderChar"/>
    <w:uiPriority w:val="99"/>
    <w:unhideWhenUsed/>
    <w:rsid w:val="00D177C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177CF"/>
  </w:style>
  <w:style w:type="paragraph" w:styleId="Footer">
    <w:name w:val="footer"/>
    <w:basedOn w:val="Normal"/>
    <w:link w:val="FooterChar"/>
    <w:uiPriority w:val="99"/>
    <w:unhideWhenUsed/>
    <w:rsid w:val="00D177C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177CF"/>
  </w:style>
  <w:style w:type="character" w:styleId="UnresolvedMention">
    <w:name w:val="Unresolved Mention"/>
    <w:basedOn w:val="DefaultParagraphFont"/>
    <w:uiPriority w:val="99"/>
    <w:semiHidden/>
    <w:unhideWhenUsed/>
    <w:rsid w:val="00CA0B1A"/>
    <w:rPr>
      <w:color w:val="605E5C"/>
      <w:shd w:val="clear" w:color="auto" w:fill="E1DFDD"/>
    </w:rPr>
  </w:style>
  <w:style w:type="paragraph" w:styleId="BodyText">
    <w:name w:val="Body Text"/>
    <w:basedOn w:val="Normal"/>
    <w:link w:val="BodyTextChar"/>
    <w:uiPriority w:val="1"/>
    <w:qFormat/>
    <w:rsid w:val="001E7F11"/>
    <w:pPr>
      <w:widowControl w:val="0"/>
      <w:autoSpaceDE w:val="0"/>
      <w:autoSpaceDN w:val="0"/>
      <w:spacing w:before="0" w:after="0" w:line="240" w:lineRule="auto"/>
      <w:jc w:val="left"/>
    </w:pPr>
    <w:rPr>
      <w:rFonts w:ascii="Trebuchet MS" w:eastAsia="Trebuchet MS" w:hAnsi="Trebuchet MS" w:cs="Trebuchet MS"/>
      <w:lang w:val="en-US" w:eastAsia="en-US"/>
    </w:rPr>
  </w:style>
  <w:style w:type="character" w:customStyle="1" w:styleId="BodyTextChar">
    <w:name w:val="Body Text Char"/>
    <w:basedOn w:val="DefaultParagraphFont"/>
    <w:link w:val="BodyText"/>
    <w:uiPriority w:val="1"/>
    <w:rsid w:val="001E7F11"/>
    <w:rPr>
      <w:rFonts w:ascii="Trebuchet MS" w:eastAsia="Trebuchet MS" w:hAnsi="Trebuchet MS" w:cs="Trebuchet M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09/OJCOMS.2023.3301630" TargetMode="External"/><Relationship Id="rId18" Type="http://schemas.openxmlformats.org/officeDocument/2006/relationships/hyperlink" Target="https://doi.org/10.1007/978-3-031-90302-1_11" TargetMode="External"/><Relationship Id="rId26" Type="http://schemas.openxmlformats.org/officeDocument/2006/relationships/hyperlink" Target="https://doi.org/10.3390/su15021133" TargetMode="External"/><Relationship Id="rId39" Type="http://schemas.openxmlformats.org/officeDocument/2006/relationships/hyperlink" Target="https://dx.doi.org/10.2139/ssrn.4999059" TargetMode="External"/><Relationship Id="rId21" Type="http://schemas.openxmlformats.org/officeDocument/2006/relationships/hyperlink" Target="https://doi.org/10.1108/SAMPJ-02-2023-0097" TargetMode="External"/><Relationship Id="rId34" Type="http://schemas.openxmlformats.org/officeDocument/2006/relationships/hyperlink" Target="https://doi.org/10.1108/CR-12-2024-0240" TargetMode="External"/><Relationship Id="rId42" Type="http://schemas.openxmlformats.org/officeDocument/2006/relationships/hyperlink" Target="https://doi.org/10.1080/23311975.2026.2676342" TargetMode="External"/><Relationship Id="rId47" Type="http://schemas.openxmlformats.org/officeDocument/2006/relationships/hyperlink" Target="https://doi.org/10.1177/09728201231214890" TargetMode="External"/><Relationship Id="rId50" Type="http://schemas.openxmlformats.org/officeDocument/2006/relationships/hyperlink" Target="https://dx.doi.org/10.2139/ssrn.5346970" TargetMode="External"/><Relationship Id="rId55" Type="http://schemas.openxmlformats.org/officeDocument/2006/relationships/hyperlink" Target="https://dx.doi.org/10.2139/ssrn.4861123" TargetMode="Externa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109/ICoEIT63558.2025.11211726" TargetMode="External"/><Relationship Id="rId29" Type="http://schemas.openxmlformats.org/officeDocument/2006/relationships/hyperlink" Target="https://doi.org/10.1177/20438869251364895" TargetMode="External"/><Relationship Id="rId11" Type="http://schemas.openxmlformats.org/officeDocument/2006/relationships/hyperlink" Target="https://dx.doi.org/10.2139/ssrn.6889520" TargetMode="External"/><Relationship Id="rId24" Type="http://schemas.openxmlformats.org/officeDocument/2006/relationships/hyperlink" Target="https://doi.org/10.3389/fpubh.2022.787135" TargetMode="External"/><Relationship Id="rId32" Type="http://schemas.openxmlformats.org/officeDocument/2006/relationships/hyperlink" Target="https://doi.org/10.3390/ijfs11010009" TargetMode="External"/><Relationship Id="rId37" Type="http://schemas.openxmlformats.org/officeDocument/2006/relationships/hyperlink" Target="https://doi.org/10.1007/s12525-021-00495-y" TargetMode="External"/><Relationship Id="rId40" Type="http://schemas.openxmlformats.org/officeDocument/2006/relationships/hyperlink" Target="https://doi.org/10.3390/bdcc7040169" TargetMode="External"/><Relationship Id="rId45" Type="http://schemas.openxmlformats.org/officeDocument/2006/relationships/hyperlink" Target="https://doi.org/10.1016/j.telpol.2025.102947" TargetMode="External"/><Relationship Id="rId53" Type="http://schemas.openxmlformats.org/officeDocument/2006/relationships/hyperlink" Target="https://www.statista.com/statistics/916165/india-market-share-of-reliance-jio-in-wireless-subscriber-base/?srsltid=AfmBOooECjXytTn29Aw3BJ_zO9pmHvRbvVvFw8rSZD5x2-miKw5GeQzu" TargetMode="External"/><Relationship Id="rId58" Type="http://schemas.openxmlformats.org/officeDocument/2006/relationships/hyperlink" Target="https://doi.org/10.1016/j.caeo.2024.100184" TargetMode="External"/><Relationship Id="rId5" Type="http://schemas.openxmlformats.org/officeDocument/2006/relationships/footnotes" Target="footnotes.xml"/><Relationship Id="rId61" Type="http://schemas.openxmlformats.org/officeDocument/2006/relationships/hyperlink" Target="https://doi.org/10.1007/978-981-97-2835-0_6" TargetMode="External"/><Relationship Id="rId19" Type="http://schemas.openxmlformats.org/officeDocument/2006/relationships/hyperlink" Target="https://dx.doi.org/10.2139/ssrn.5298046" TargetMode="External"/><Relationship Id="rId14" Type="http://schemas.openxmlformats.org/officeDocument/2006/relationships/hyperlink" Target="https://doi.org/10.3390/math13162634" TargetMode="External"/><Relationship Id="rId22" Type="http://schemas.openxmlformats.org/officeDocument/2006/relationships/hyperlink" Target="https://doi.org/10.1016/j.telpol.2024.102836" TargetMode="External"/><Relationship Id="rId27" Type="http://schemas.openxmlformats.org/officeDocument/2006/relationships/hyperlink" Target="https://dx.doi.org/10.2139/ssrn.4574945" TargetMode="External"/><Relationship Id="rId30" Type="http://schemas.openxmlformats.org/officeDocument/2006/relationships/hyperlink" Target="https://doi.org/10.1007/978-981-97-5656-8_3" TargetMode="External"/><Relationship Id="rId35" Type="http://schemas.openxmlformats.org/officeDocument/2006/relationships/hyperlink" Target="https://doi.org/10.3390/electronics14244787" TargetMode="External"/><Relationship Id="rId43" Type="http://schemas.openxmlformats.org/officeDocument/2006/relationships/hyperlink" Target="https://doi.org/10.1108/IJOES-08-2024-0239" TargetMode="External"/><Relationship Id="rId48" Type="http://schemas.openxmlformats.org/officeDocument/2006/relationships/hyperlink" Target="https://doi.org/10.1016/j.rineng.2025.107717" TargetMode="External"/><Relationship Id="rId56" Type="http://schemas.openxmlformats.org/officeDocument/2006/relationships/hyperlink" Target="https://doi.org/10.1002/bsd2.70106" TargetMode="External"/><Relationship Id="rId64"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hyperlink" Target="https://dx.doi.org/10.2139/ssrn.4992432" TargetMode="External"/><Relationship Id="rId3" Type="http://schemas.openxmlformats.org/officeDocument/2006/relationships/settings" Target="settings.xml"/><Relationship Id="rId12" Type="http://schemas.openxmlformats.org/officeDocument/2006/relationships/hyperlink" Target="https://doi.org/10.1108/EEMCS-01-2024-0010" TargetMode="External"/><Relationship Id="rId17" Type="http://schemas.openxmlformats.org/officeDocument/2006/relationships/hyperlink" Target="https://doi.org/10.1016/j.jbusres.2022.07.052" TargetMode="External"/><Relationship Id="rId25" Type="http://schemas.openxmlformats.org/officeDocument/2006/relationships/hyperlink" Target="https://dx.doi.org/10.2139/ssrn.5876342" TargetMode="External"/><Relationship Id="rId33" Type="http://schemas.openxmlformats.org/officeDocument/2006/relationships/hyperlink" Target="https://doi.org/10.1007/978-3-658-43014-6_19" TargetMode="External"/><Relationship Id="rId38" Type="http://schemas.openxmlformats.org/officeDocument/2006/relationships/hyperlink" Target="https://doi.org/10.1007/979-8-8688-1023-7_8" TargetMode="External"/><Relationship Id="rId46" Type="http://schemas.openxmlformats.org/officeDocument/2006/relationships/hyperlink" Target="https://doi.org/10.1016/j.jik.2025.100759" TargetMode="External"/><Relationship Id="rId59" Type="http://schemas.openxmlformats.org/officeDocument/2006/relationships/hyperlink" Target="https://doi.org/10.3390/su17146532" TargetMode="External"/><Relationship Id="rId20" Type="http://schemas.openxmlformats.org/officeDocument/2006/relationships/hyperlink" Target="https://doi.org/10.1186/s12913-024-10841-3" TargetMode="External"/><Relationship Id="rId41" Type="http://schemas.openxmlformats.org/officeDocument/2006/relationships/hyperlink" Target="https://doi.org/10.1109/CSITSS64042.2024.10816887" TargetMode="External"/><Relationship Id="rId54" Type="http://schemas.openxmlformats.org/officeDocument/2006/relationships/hyperlink" Target="https://dx.doi.org/10.2139/ssrn.4130170"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doi.org/10.1108/TQM-07-2025-0410" TargetMode="External"/><Relationship Id="rId23" Type="http://schemas.openxmlformats.org/officeDocument/2006/relationships/hyperlink" Target="https://doi.org/10.1080/15228053.2023.2300212" TargetMode="External"/><Relationship Id="rId28" Type="http://schemas.openxmlformats.org/officeDocument/2006/relationships/hyperlink" Target="https://doi.org/10.1108/MIP-03-2023-0122" TargetMode="External"/><Relationship Id="rId36" Type="http://schemas.openxmlformats.org/officeDocument/2006/relationships/hyperlink" Target="https://doi.org/10.1007/978-3-032-17903-6_5" TargetMode="External"/><Relationship Id="rId49" Type="http://schemas.openxmlformats.org/officeDocument/2006/relationships/hyperlink" Target="https://doi.org/10.1002/mde.3507" TargetMode="External"/><Relationship Id="rId57" Type="http://schemas.openxmlformats.org/officeDocument/2006/relationships/hyperlink" Target="https://doi.org/10.1080/23311916.2025.2547635" TargetMode="External"/><Relationship Id="rId10" Type="http://schemas.openxmlformats.org/officeDocument/2006/relationships/image" Target="media/image4.png"/><Relationship Id="rId31" Type="http://schemas.openxmlformats.org/officeDocument/2006/relationships/hyperlink" Target="https://doi.org/10.1108/IJIEOM-06-2023-0054" TargetMode="External"/><Relationship Id="rId44" Type="http://schemas.openxmlformats.org/officeDocument/2006/relationships/hyperlink" Target="https://www.jio.com/about/" TargetMode="External"/><Relationship Id="rId52" Type="http://schemas.openxmlformats.org/officeDocument/2006/relationships/hyperlink" Target="https://www.statista.com/statistics/1074495/india-reliance-jio-net-revenue/?srsltid=AfmBOoqSdGfsRRDtBDcTKEHMZbCM2Aq20ck00nYIGYG7hdAlcBhVi2OD" TargetMode="External"/><Relationship Id="rId60" Type="http://schemas.openxmlformats.org/officeDocument/2006/relationships/hyperlink" Target="https://doi.org/10.1016/j.jjimei.2024.100212" TargetMode="External"/><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C4BA3-FDE1-401C-A7AE-81A0FB1E0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46</Pages>
  <Words>10098</Words>
  <Characters>57562</Characters>
  <Application>Microsoft Office Word</Application>
  <DocSecurity>0</DocSecurity>
  <Lines>479</Lines>
  <Paragraphs>135</Paragraphs>
  <ScaleCrop>false</ScaleCrop>
  <Company/>
  <LinksUpToDate>false</LinksUpToDate>
  <CharactersWithSpaces>67525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Uttam Devshibhai Vaghamashi (2520138)</cp:lastModifiedBy>
  <cp:revision>49</cp:revision>
  <dcterms:created xsi:type="dcterms:W3CDTF">2026-08-05T14:40:00Z</dcterms:created>
  <dcterms:modified xsi:type="dcterms:W3CDTF">2026-08-12T11:04:00Z</dcterms:modified>
</cp:coreProperties>
</file>