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FAA0D" w14:textId="350643BD" w:rsidR="00782086" w:rsidRDefault="00F4356E">
      <w:r>
        <w:t>Student</w:t>
      </w:r>
      <w:r w:rsidR="00782086">
        <w:t xml:space="preserve"> name: Norin Mahmood</w:t>
      </w:r>
    </w:p>
    <w:p w14:paraId="50FF19B3" w14:textId="4B9BC16A" w:rsidR="00782086" w:rsidRDefault="00782086">
      <w:r>
        <w:t>Student ID: 2411895</w:t>
      </w:r>
    </w:p>
    <w:p w14:paraId="14B5406D" w14:textId="558F851C" w:rsidR="00782086" w:rsidRDefault="00782086">
      <w:pPr>
        <w:rPr>
          <w:rFonts w:ascii="Arial" w:hAnsi="Arial" w:cs="Arial"/>
          <w:bCs/>
          <w:sz w:val="22"/>
          <w:szCs w:val="22"/>
        </w:rPr>
      </w:pPr>
      <w:r>
        <w:t>Module code:</w:t>
      </w:r>
      <w:r w:rsidR="009A2472">
        <w:t xml:space="preserve"> </w:t>
      </w:r>
      <w:r w:rsidR="009A2472" w:rsidRPr="009A2472">
        <w:rPr>
          <w:rFonts w:ascii="Arial" w:hAnsi="Arial" w:cs="Arial"/>
          <w:bCs/>
          <w:sz w:val="22"/>
          <w:szCs w:val="22"/>
        </w:rPr>
        <w:t>BMHP5016</w:t>
      </w:r>
    </w:p>
    <w:p w14:paraId="590BE98D" w14:textId="0CA75A78" w:rsidR="009A2472" w:rsidRDefault="009A2472">
      <w:pPr>
        <w:rPr>
          <w:rFonts w:ascii="Arial" w:hAnsi="Arial" w:cs="Arial"/>
          <w:bCs/>
          <w:sz w:val="22"/>
          <w:szCs w:val="22"/>
        </w:rPr>
      </w:pPr>
      <w:r>
        <w:rPr>
          <w:rFonts w:ascii="Arial" w:hAnsi="Arial" w:cs="Arial"/>
          <w:bCs/>
          <w:sz w:val="22"/>
          <w:szCs w:val="22"/>
        </w:rPr>
        <w:t>Module Title:</w:t>
      </w:r>
      <w:r w:rsidR="00F0120C">
        <w:rPr>
          <w:rFonts w:ascii="Arial" w:hAnsi="Arial" w:cs="Arial"/>
          <w:bCs/>
          <w:sz w:val="22"/>
          <w:szCs w:val="22"/>
        </w:rPr>
        <w:t xml:space="preserve"> Principles of health and social care practice</w:t>
      </w:r>
    </w:p>
    <w:p w14:paraId="29793982" w14:textId="00F6DE89" w:rsidR="00F0120C" w:rsidRDefault="00F0120C">
      <w:pPr>
        <w:rPr>
          <w:rFonts w:ascii="Arial" w:hAnsi="Arial" w:cs="Arial"/>
          <w:bCs/>
          <w:sz w:val="22"/>
          <w:szCs w:val="22"/>
        </w:rPr>
      </w:pPr>
      <w:r>
        <w:rPr>
          <w:rFonts w:ascii="Arial" w:hAnsi="Arial" w:cs="Arial"/>
          <w:bCs/>
          <w:sz w:val="22"/>
          <w:szCs w:val="22"/>
        </w:rPr>
        <w:t>Assignment Title: Component 1/ Written Assignment (Reflective Report)</w:t>
      </w:r>
    </w:p>
    <w:p w14:paraId="25EC37AD" w14:textId="77777777" w:rsidR="00F0120C" w:rsidRDefault="00F0120C">
      <w:pPr>
        <w:rPr>
          <w:rFonts w:ascii="Arial" w:hAnsi="Arial" w:cs="Arial"/>
          <w:bCs/>
          <w:sz w:val="22"/>
          <w:szCs w:val="22"/>
        </w:rPr>
      </w:pPr>
    </w:p>
    <w:p w14:paraId="419ACEC7" w14:textId="77777777" w:rsidR="00F21D1E" w:rsidRDefault="00F21D1E">
      <w:pPr>
        <w:rPr>
          <w:rFonts w:ascii="Arial" w:hAnsi="Arial" w:cs="Arial"/>
          <w:bCs/>
          <w:sz w:val="22"/>
          <w:szCs w:val="22"/>
        </w:rPr>
      </w:pPr>
    </w:p>
    <w:p w14:paraId="797EE3D7" w14:textId="77777777" w:rsidR="00F21D1E" w:rsidRDefault="00F21D1E" w:rsidP="00F21D1E">
      <w:pPr>
        <w:spacing w:before="100" w:beforeAutospacing="1" w:after="100" w:afterAutospacing="1" w:line="240" w:lineRule="auto"/>
        <w:outlineLvl w:val="1"/>
        <w:divId w:val="98835980"/>
        <w:rPr>
          <w:rFonts w:ascii="Times New Roman" w:eastAsia="Times New Roman" w:hAnsi="Times New Roman" w:cs="Times New Roman"/>
          <w:b/>
          <w:bCs/>
          <w:kern w:val="0"/>
          <w:sz w:val="36"/>
          <w:szCs w:val="36"/>
          <w14:ligatures w14:val="none"/>
        </w:rPr>
      </w:pPr>
      <w:r w:rsidRPr="00F21D1E">
        <w:rPr>
          <w:rFonts w:ascii="Times New Roman" w:eastAsia="Times New Roman" w:hAnsi="Times New Roman" w:cs="Times New Roman"/>
          <w:b/>
          <w:bCs/>
          <w:kern w:val="0"/>
          <w:sz w:val="36"/>
          <w:szCs w:val="36"/>
          <w14:ligatures w14:val="none"/>
        </w:rPr>
        <w:t>Introduction</w:t>
      </w:r>
    </w:p>
    <w:p w14:paraId="030D4CF3" w14:textId="77777777" w:rsidR="00927534" w:rsidRDefault="00927534">
      <w:pPr>
        <w:pStyle w:val="p1"/>
        <w:divId w:val="742991240"/>
      </w:pPr>
      <w:r>
        <w:rPr>
          <w:rStyle w:val="s1"/>
        </w:rPr>
        <w:t xml:space="preserve">The UK health and social care sector is built upon principles that promote high-quality, equitable, and compassionate care. Central to this framework are </w:t>
      </w:r>
      <w:r>
        <w:rPr>
          <w:rStyle w:val="s2"/>
        </w:rPr>
        <w:t>person-centred care</w:t>
      </w:r>
      <w:r>
        <w:rPr>
          <w:rStyle w:val="s1"/>
        </w:rPr>
        <w:t xml:space="preserve">, </w:t>
      </w:r>
      <w:r>
        <w:rPr>
          <w:rStyle w:val="s2"/>
        </w:rPr>
        <w:t>partnership working</w:t>
      </w:r>
      <w:r>
        <w:rPr>
          <w:rStyle w:val="s1"/>
        </w:rPr>
        <w:t xml:space="preserve">, and </w:t>
      </w:r>
      <w:r>
        <w:rPr>
          <w:rStyle w:val="s2"/>
        </w:rPr>
        <w:t>ethics</w:t>
      </w:r>
      <w:r>
        <w:rPr>
          <w:rStyle w:val="s1"/>
        </w:rPr>
        <w:t xml:space="preserve">, which guide both professional practice and policy development. These principles are reinforced by key legislation, including the </w:t>
      </w:r>
      <w:r>
        <w:rPr>
          <w:rStyle w:val="s2"/>
        </w:rPr>
        <w:t>Care Act 2014</w:t>
      </w:r>
      <w:r>
        <w:rPr>
          <w:rStyle w:val="s1"/>
        </w:rPr>
        <w:t xml:space="preserve">, </w:t>
      </w:r>
      <w:r>
        <w:rPr>
          <w:rStyle w:val="s2"/>
        </w:rPr>
        <w:t>Health and Care Act 2022</w:t>
      </w:r>
      <w:r>
        <w:rPr>
          <w:rStyle w:val="s1"/>
        </w:rPr>
        <w:t xml:space="preserve">, and </w:t>
      </w:r>
      <w:r>
        <w:rPr>
          <w:rStyle w:val="s2"/>
        </w:rPr>
        <w:t>Mental Capacity Act 2005</w:t>
      </w:r>
      <w:r>
        <w:rPr>
          <w:rStyle w:val="s1"/>
        </w:rPr>
        <w:t>, ensuring that individuals receive safe, respectful, and needs-based support (Department of Health and Social Care, 2022). Additionally, adherence to professional codes and reflective frameworks underpins ethical and effective practice. This reflective report critically examines the theoretical and practical significance of these principles, explores their application in UK health and social care settings, and considers how they inform my personal and professional development as a practitioner.</w:t>
      </w:r>
    </w:p>
    <w:p w14:paraId="78585407" w14:textId="77777777" w:rsidR="00927534" w:rsidRPr="00927534" w:rsidRDefault="00927534" w:rsidP="00F21D1E">
      <w:pPr>
        <w:spacing w:before="100" w:beforeAutospacing="1" w:after="100" w:afterAutospacing="1" w:line="240" w:lineRule="auto"/>
        <w:outlineLvl w:val="1"/>
        <w:divId w:val="98835980"/>
        <w:rPr>
          <w:rFonts w:ascii="Times New Roman" w:eastAsia="Times New Roman" w:hAnsi="Times New Roman" w:cs="Times New Roman"/>
          <w:kern w:val="0"/>
          <w:sz w:val="36"/>
          <w:szCs w:val="36"/>
          <w14:ligatures w14:val="none"/>
        </w:rPr>
      </w:pPr>
    </w:p>
    <w:p w14:paraId="1BA4588D" w14:textId="77777777" w:rsidR="00927534" w:rsidRPr="00927534" w:rsidRDefault="00927534" w:rsidP="00F21D1E">
      <w:pPr>
        <w:spacing w:before="100" w:beforeAutospacing="1" w:after="100" w:afterAutospacing="1" w:line="240" w:lineRule="auto"/>
        <w:outlineLvl w:val="1"/>
        <w:divId w:val="98835980"/>
        <w:rPr>
          <w:rFonts w:ascii="Times New Roman" w:eastAsia="Times New Roman" w:hAnsi="Times New Roman" w:cs="Times New Roman"/>
          <w:kern w:val="0"/>
          <w:sz w:val="36"/>
          <w:szCs w:val="36"/>
          <w14:ligatures w14:val="none"/>
        </w:rPr>
      </w:pPr>
    </w:p>
    <w:p w14:paraId="60F18905" w14:textId="77777777" w:rsidR="00927534" w:rsidRPr="00F21D1E" w:rsidRDefault="00927534" w:rsidP="00F21D1E">
      <w:pPr>
        <w:spacing w:before="100" w:beforeAutospacing="1" w:after="100" w:afterAutospacing="1" w:line="240" w:lineRule="auto"/>
        <w:outlineLvl w:val="1"/>
        <w:divId w:val="98835980"/>
        <w:rPr>
          <w:rFonts w:ascii="Times New Roman" w:eastAsia="Times New Roman" w:hAnsi="Times New Roman" w:cs="Times New Roman"/>
          <w:kern w:val="0"/>
          <w:sz w:val="36"/>
          <w:szCs w:val="36"/>
          <w14:ligatures w14:val="none"/>
        </w:rPr>
      </w:pPr>
    </w:p>
    <w:p w14:paraId="13F799BB"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p>
    <w:p w14:paraId="27774443" w14:textId="77777777" w:rsidR="00F21D1E" w:rsidRPr="00F21D1E" w:rsidRDefault="00F21D1E" w:rsidP="00F21D1E">
      <w:pPr>
        <w:spacing w:after="0" w:line="240" w:lineRule="auto"/>
        <w:divId w:val="98835980"/>
        <w:rPr>
          <w:rFonts w:ascii="Times New Roman" w:eastAsia="Times New Roman" w:hAnsi="Times New Roman" w:cs="Times New Roman"/>
          <w:kern w:val="0"/>
          <w14:ligatures w14:val="none"/>
        </w:rPr>
      </w:pPr>
      <w:r w:rsidRPr="00F21D1E">
        <w:rPr>
          <w:rFonts w:ascii="Times New Roman" w:eastAsia="Times New Roman" w:hAnsi="Times New Roman" w:cs="Times New Roman"/>
          <w:noProof/>
          <w:kern w:val="0"/>
          <w14:ligatures w14:val="none"/>
        </w:rPr>
        <mc:AlternateContent>
          <mc:Choice Requires="wps">
            <w:drawing>
              <wp:inline distT="0" distB="0" distL="0" distR="0" wp14:anchorId="3825C19D" wp14:editId="1B8170C4">
                <wp:extent cx="5731510" cy="1270"/>
                <wp:effectExtent l="0" t="31750" r="0" b="36830"/>
                <wp:docPr id="165567272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67365E"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828FA4" w14:textId="77777777" w:rsidR="00F21D1E" w:rsidRDefault="00F21D1E" w:rsidP="00F21D1E">
      <w:pPr>
        <w:spacing w:before="100" w:beforeAutospacing="1" w:after="100" w:afterAutospacing="1" w:line="240" w:lineRule="auto"/>
        <w:outlineLvl w:val="1"/>
        <w:divId w:val="98835980"/>
        <w:rPr>
          <w:rFonts w:ascii="Times New Roman" w:eastAsia="Times New Roman" w:hAnsi="Times New Roman" w:cs="Times New Roman"/>
          <w:b/>
          <w:bCs/>
          <w:kern w:val="0"/>
          <w:sz w:val="36"/>
          <w:szCs w:val="36"/>
          <w14:ligatures w14:val="none"/>
        </w:rPr>
      </w:pPr>
      <w:r w:rsidRPr="00F21D1E">
        <w:rPr>
          <w:rFonts w:ascii="Times New Roman" w:eastAsia="Times New Roman" w:hAnsi="Times New Roman" w:cs="Times New Roman"/>
          <w:b/>
          <w:bCs/>
          <w:kern w:val="0"/>
          <w:sz w:val="36"/>
          <w:szCs w:val="36"/>
          <w14:ligatures w14:val="none"/>
        </w:rPr>
        <w:t>Task 1: Reflection on the Importance of Principles of Health and Social Care (500 words)</w:t>
      </w:r>
    </w:p>
    <w:p w14:paraId="099560FB" w14:textId="77777777" w:rsidR="0029646A" w:rsidRDefault="0029646A" w:rsidP="00F21D1E">
      <w:pPr>
        <w:spacing w:before="100" w:beforeAutospacing="1" w:after="100" w:afterAutospacing="1" w:line="240" w:lineRule="auto"/>
        <w:outlineLvl w:val="1"/>
        <w:divId w:val="98835980"/>
        <w:rPr>
          <w:rFonts w:ascii="Times New Roman" w:eastAsia="Times New Roman" w:hAnsi="Times New Roman" w:cs="Times New Roman"/>
          <w:b/>
          <w:bCs/>
          <w:kern w:val="0"/>
          <w:sz w:val="36"/>
          <w:szCs w:val="36"/>
          <w14:ligatures w14:val="none"/>
        </w:rPr>
      </w:pPr>
    </w:p>
    <w:p w14:paraId="43422EDF" w14:textId="77777777" w:rsidR="0029646A" w:rsidRDefault="0029646A">
      <w:pPr>
        <w:pStyle w:val="p1"/>
        <w:divId w:val="1143693092"/>
      </w:pPr>
      <w:r>
        <w:rPr>
          <w:rStyle w:val="s1"/>
        </w:rPr>
        <w:t xml:space="preserve">The principles of </w:t>
      </w:r>
      <w:r>
        <w:rPr>
          <w:rStyle w:val="s2"/>
        </w:rPr>
        <w:t>person-centred care</w:t>
      </w:r>
      <w:r>
        <w:rPr>
          <w:rStyle w:val="s1"/>
        </w:rPr>
        <w:t xml:space="preserve">, </w:t>
      </w:r>
      <w:r>
        <w:rPr>
          <w:rStyle w:val="s2"/>
        </w:rPr>
        <w:t>partnership working</w:t>
      </w:r>
      <w:r>
        <w:rPr>
          <w:rStyle w:val="s1"/>
        </w:rPr>
        <w:t xml:space="preserve">, and </w:t>
      </w:r>
      <w:r>
        <w:rPr>
          <w:rStyle w:val="s2"/>
        </w:rPr>
        <w:t>ethics</w:t>
      </w:r>
      <w:r>
        <w:rPr>
          <w:rStyle w:val="s1"/>
        </w:rPr>
        <w:t xml:space="preserve"> form the foundation of effective practice within UK health and social care. According to the </w:t>
      </w:r>
      <w:r>
        <w:rPr>
          <w:rStyle w:val="s2"/>
        </w:rPr>
        <w:t>UWTSD module on the Principles of Health and Social Care</w:t>
      </w:r>
      <w:r>
        <w:rPr>
          <w:rStyle w:val="s1"/>
        </w:rPr>
        <w:t xml:space="preserve">, these values ensure that individuals receive compassionate, safe, and equitable care that upholds human dignity and promotes well-being. </w:t>
      </w:r>
      <w:r>
        <w:rPr>
          <w:rStyle w:val="s1"/>
        </w:rPr>
        <w:lastRenderedPageBreak/>
        <w:t>Reflecting on these concepts highlights their critical role in improving service quality, professional accountability, and outcomes for both individuals and communities.</w:t>
      </w:r>
    </w:p>
    <w:p w14:paraId="5D0CF801" w14:textId="77777777" w:rsidR="0029646A" w:rsidRDefault="0029646A">
      <w:pPr>
        <w:pStyle w:val="p2"/>
        <w:divId w:val="1143693092"/>
      </w:pPr>
    </w:p>
    <w:p w14:paraId="559313C8" w14:textId="77777777" w:rsidR="0029646A" w:rsidRDefault="0029646A">
      <w:pPr>
        <w:pStyle w:val="p1"/>
        <w:divId w:val="1143693092"/>
      </w:pPr>
      <w:r>
        <w:rPr>
          <w:rStyle w:val="s2"/>
        </w:rPr>
        <w:t>Person-centred care</w:t>
      </w:r>
      <w:r>
        <w:rPr>
          <w:rStyle w:val="s1"/>
        </w:rPr>
        <w:t xml:space="preserve"> is at the heart of UK health and social care policy. It promotes individuality, autonomy, and participation by ensuring that care is delivered with respect to each person’s unique preferences and experiences. </w:t>
      </w:r>
      <w:r>
        <w:rPr>
          <w:rStyle w:val="s2"/>
        </w:rPr>
        <w:t>NHS England (2022)</w:t>
      </w:r>
      <w:r>
        <w:rPr>
          <w:rStyle w:val="s1"/>
        </w:rPr>
        <w:t xml:space="preserve"> defines person-centred care as involving people as “partners in their care” rather than passive recipients. This approach aligns with </w:t>
      </w:r>
      <w:r>
        <w:rPr>
          <w:rStyle w:val="s2"/>
        </w:rPr>
        <w:t>Maslow’s (1943)</w:t>
      </w:r>
      <w:r>
        <w:rPr>
          <w:rStyle w:val="s1"/>
        </w:rPr>
        <w:t xml:space="preserve"> hierarchy of needs, where psychological and emotional well-being must be met alongside physical health. By applying these principles, practitioners promote empowerment and self-determination—values reinforced by the </w:t>
      </w:r>
      <w:r>
        <w:rPr>
          <w:rStyle w:val="s2"/>
        </w:rPr>
        <w:t>Care Act 2014</w:t>
      </w:r>
      <w:r>
        <w:rPr>
          <w:rStyle w:val="s1"/>
        </w:rPr>
        <w:t>, which legally mandates that professionals place the individual’s well-being at the centre of decision-making.</w:t>
      </w:r>
    </w:p>
    <w:p w14:paraId="066ABC32" w14:textId="77777777" w:rsidR="0029646A" w:rsidRDefault="0029646A">
      <w:pPr>
        <w:pStyle w:val="p2"/>
        <w:divId w:val="1143693092"/>
      </w:pPr>
    </w:p>
    <w:p w14:paraId="47C28A27" w14:textId="77777777" w:rsidR="0029646A" w:rsidRDefault="0029646A">
      <w:pPr>
        <w:pStyle w:val="p1"/>
        <w:divId w:val="1143693092"/>
      </w:pPr>
      <w:r>
        <w:rPr>
          <w:rStyle w:val="s2"/>
        </w:rPr>
        <w:t>Partnership working</w:t>
      </w:r>
      <w:r>
        <w:rPr>
          <w:rStyle w:val="s1"/>
        </w:rPr>
        <w:t xml:space="preserve"> ensures that health and social care services operate collaboratively to provide seamless, integrated support. As outlined in the </w:t>
      </w:r>
      <w:r>
        <w:rPr>
          <w:rStyle w:val="s2"/>
        </w:rPr>
        <w:t>Health and Care Act 2022</w:t>
      </w:r>
      <w:r>
        <w:rPr>
          <w:rStyle w:val="s1"/>
        </w:rPr>
        <w:t xml:space="preserve">, the UK government encourages </w:t>
      </w:r>
      <w:r>
        <w:rPr>
          <w:rStyle w:val="s2"/>
        </w:rPr>
        <w:t>Integrated Care Systems (ICSs)</w:t>
      </w:r>
      <w:r>
        <w:rPr>
          <w:rStyle w:val="s1"/>
        </w:rPr>
        <w:t xml:space="preserve"> that bring together local authorities, the NHS, and community organisations to coordinate care efficiently. The </w:t>
      </w:r>
      <w:r>
        <w:rPr>
          <w:rStyle w:val="s2"/>
        </w:rPr>
        <w:t>UWTSD module theory</w:t>
      </w:r>
      <w:r>
        <w:rPr>
          <w:rStyle w:val="s1"/>
        </w:rPr>
        <w:t xml:space="preserve"> emphasises that effective partnership relies on communication, mutual respect, and shared objectives between professionals and service users. </w:t>
      </w:r>
      <w:proofErr w:type="spellStart"/>
      <w:r>
        <w:rPr>
          <w:rStyle w:val="s2"/>
        </w:rPr>
        <w:t>Glasby</w:t>
      </w:r>
      <w:proofErr w:type="spellEnd"/>
      <w:r>
        <w:rPr>
          <w:rStyle w:val="s2"/>
        </w:rPr>
        <w:t xml:space="preserve"> and Dickinson (2014)</w:t>
      </w:r>
      <w:r>
        <w:rPr>
          <w:rStyle w:val="s1"/>
        </w:rPr>
        <w:t xml:space="preserve"> further suggest that successful partnership working reduces duplication and fragmentation in services while improving continuity and satisfaction for service users.</w:t>
      </w:r>
    </w:p>
    <w:p w14:paraId="0D3AD8A8" w14:textId="77777777" w:rsidR="0029646A" w:rsidRDefault="0029646A">
      <w:pPr>
        <w:pStyle w:val="p2"/>
        <w:divId w:val="1143693092"/>
      </w:pPr>
    </w:p>
    <w:p w14:paraId="25965A62" w14:textId="77777777" w:rsidR="0029646A" w:rsidRDefault="0029646A">
      <w:pPr>
        <w:pStyle w:val="p1"/>
        <w:divId w:val="1143693092"/>
      </w:pPr>
      <w:r>
        <w:rPr>
          <w:rStyle w:val="s2"/>
        </w:rPr>
        <w:t>Ethics</w:t>
      </w:r>
      <w:r>
        <w:rPr>
          <w:rStyle w:val="s1"/>
        </w:rPr>
        <w:t xml:space="preserve"> underpin all professional conduct and decision-making. Guided by </w:t>
      </w:r>
      <w:r>
        <w:rPr>
          <w:rStyle w:val="s2"/>
        </w:rPr>
        <w:t>Beauchamp and Childress’s (2001)</w:t>
      </w:r>
      <w:r>
        <w:rPr>
          <w:rStyle w:val="s1"/>
        </w:rPr>
        <w:t xml:space="preserve"> four principles—autonomy, beneficence, non-maleficence, and justice—health and social care professionals are expected to act fairly, compassionately, and with integrity. Ethical practice ensures that service users’ rights are protected in accordance with legislation such as the </w:t>
      </w:r>
      <w:r>
        <w:rPr>
          <w:rStyle w:val="s2"/>
        </w:rPr>
        <w:t>Data Protection Act 2018</w:t>
      </w:r>
      <w:r>
        <w:rPr>
          <w:rStyle w:val="s1"/>
        </w:rPr>
        <w:t xml:space="preserve"> and professional codes like the </w:t>
      </w:r>
      <w:r>
        <w:rPr>
          <w:rStyle w:val="s2"/>
        </w:rPr>
        <w:t>Nursing and Midwifery Council (NMC, 2018)</w:t>
      </w:r>
      <w:r>
        <w:rPr>
          <w:rStyle w:val="s1"/>
        </w:rPr>
        <w:t xml:space="preserve">. The UWTSD module also highlights the need to apply </w:t>
      </w:r>
      <w:r>
        <w:rPr>
          <w:rStyle w:val="s2"/>
        </w:rPr>
        <w:t>ethical reflection</w:t>
      </w:r>
      <w:r>
        <w:rPr>
          <w:rStyle w:val="s1"/>
        </w:rPr>
        <w:t xml:space="preserve"> when faced with dilemmas, ensuring that decisions balance moral principles with practical realities.</w:t>
      </w:r>
    </w:p>
    <w:p w14:paraId="141621AB" w14:textId="77777777" w:rsidR="0029646A" w:rsidRDefault="0029646A">
      <w:pPr>
        <w:pStyle w:val="p2"/>
        <w:divId w:val="1143693092"/>
      </w:pPr>
    </w:p>
    <w:p w14:paraId="30165C36" w14:textId="77777777" w:rsidR="0029646A" w:rsidRDefault="0029646A">
      <w:pPr>
        <w:pStyle w:val="p1"/>
        <w:divId w:val="1143693092"/>
      </w:pPr>
      <w:r>
        <w:rPr>
          <w:rStyle w:val="s1"/>
        </w:rPr>
        <w:t>In summary, person-centred care, partnership working, and ethics form the moral, theoretical, and legal foundation of health and social care in the UK. These principles encourage reflective, evidence-based practice that respects autonomy, promotes collaboration, and ensures that all individuals receive high-quality, compassionate support. When embedded in everyday practice, they not only enhance the service user’s experience but also uphold professional credibility and compliance with UK legislation and policy.</w:t>
      </w:r>
    </w:p>
    <w:p w14:paraId="0D710725" w14:textId="77777777" w:rsidR="0029646A" w:rsidRPr="0029646A" w:rsidRDefault="0029646A" w:rsidP="00F21D1E">
      <w:pPr>
        <w:spacing w:before="100" w:beforeAutospacing="1" w:after="100" w:afterAutospacing="1" w:line="240" w:lineRule="auto"/>
        <w:outlineLvl w:val="1"/>
        <w:divId w:val="98835980"/>
        <w:rPr>
          <w:rFonts w:ascii="Times New Roman" w:eastAsia="Times New Roman" w:hAnsi="Times New Roman" w:cs="Times New Roman"/>
          <w:kern w:val="0"/>
          <w:sz w:val="36"/>
          <w:szCs w:val="36"/>
          <w14:ligatures w14:val="none"/>
        </w:rPr>
      </w:pPr>
    </w:p>
    <w:p w14:paraId="643EA080" w14:textId="77777777" w:rsidR="0029646A" w:rsidRPr="00F21D1E" w:rsidRDefault="0029646A" w:rsidP="00F21D1E">
      <w:pPr>
        <w:spacing w:before="100" w:beforeAutospacing="1" w:after="100" w:afterAutospacing="1" w:line="240" w:lineRule="auto"/>
        <w:outlineLvl w:val="1"/>
        <w:divId w:val="98835980"/>
        <w:rPr>
          <w:rFonts w:ascii="Times New Roman" w:hAnsi="Times New Roman" w:cs="Times New Roman"/>
          <w:kern w:val="0"/>
          <w:sz w:val="36"/>
          <w:szCs w:val="36"/>
          <w14:ligatures w14:val="none"/>
        </w:rPr>
      </w:pPr>
    </w:p>
    <w:p w14:paraId="1CCD3D21"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p>
    <w:p w14:paraId="3C74A5E8" w14:textId="77777777" w:rsidR="00F21D1E" w:rsidRPr="00F21D1E" w:rsidRDefault="00F21D1E" w:rsidP="00F21D1E">
      <w:pPr>
        <w:spacing w:after="0" w:line="240" w:lineRule="auto"/>
        <w:divId w:val="98835980"/>
        <w:rPr>
          <w:rFonts w:ascii="Times New Roman" w:eastAsia="Times New Roman" w:hAnsi="Times New Roman" w:cs="Times New Roman"/>
          <w:kern w:val="0"/>
          <w14:ligatures w14:val="none"/>
        </w:rPr>
      </w:pPr>
      <w:r w:rsidRPr="00F21D1E">
        <w:rPr>
          <w:rFonts w:ascii="Times New Roman" w:eastAsia="Times New Roman" w:hAnsi="Times New Roman" w:cs="Times New Roman"/>
          <w:noProof/>
          <w:kern w:val="0"/>
          <w14:ligatures w14:val="none"/>
        </w:rPr>
        <mc:AlternateContent>
          <mc:Choice Requires="wps">
            <w:drawing>
              <wp:inline distT="0" distB="0" distL="0" distR="0" wp14:anchorId="4FCFC2AE" wp14:editId="706C5EE1">
                <wp:extent cx="5731510" cy="1270"/>
                <wp:effectExtent l="0" t="31750" r="0" b="36830"/>
                <wp:docPr id="159340460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49FD08D"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20D8753" w14:textId="77777777" w:rsidR="00F21D1E" w:rsidRDefault="00F21D1E" w:rsidP="00F21D1E">
      <w:pPr>
        <w:spacing w:before="100" w:beforeAutospacing="1" w:after="100" w:afterAutospacing="1" w:line="240" w:lineRule="auto"/>
        <w:outlineLvl w:val="1"/>
        <w:divId w:val="98835980"/>
        <w:rPr>
          <w:rFonts w:ascii="Times New Roman" w:eastAsia="Times New Roman" w:hAnsi="Times New Roman" w:cs="Times New Roman"/>
          <w:b/>
          <w:bCs/>
          <w:kern w:val="0"/>
          <w:sz w:val="36"/>
          <w:szCs w:val="36"/>
          <w14:ligatures w14:val="none"/>
        </w:rPr>
      </w:pPr>
      <w:r w:rsidRPr="00F21D1E">
        <w:rPr>
          <w:rFonts w:ascii="Times New Roman" w:eastAsia="Times New Roman" w:hAnsi="Times New Roman" w:cs="Times New Roman"/>
          <w:b/>
          <w:bCs/>
          <w:kern w:val="0"/>
          <w:sz w:val="36"/>
          <w:szCs w:val="36"/>
          <w14:ligatures w14:val="none"/>
        </w:rPr>
        <w:t>Task 2: Practical Examples of Concepts in Practice (500 words)</w:t>
      </w:r>
    </w:p>
    <w:p w14:paraId="23F373FB" w14:textId="77777777" w:rsidR="0081449F" w:rsidRDefault="0081449F">
      <w:pPr>
        <w:pStyle w:val="p1"/>
        <w:divId w:val="1166939191"/>
      </w:pPr>
      <w:r>
        <w:rPr>
          <w:rStyle w:val="s1"/>
        </w:rPr>
        <w:t xml:space="preserve">The practical application of </w:t>
      </w:r>
      <w:r>
        <w:rPr>
          <w:rStyle w:val="s2"/>
        </w:rPr>
        <w:t>person-centred care</w:t>
      </w:r>
      <w:r>
        <w:rPr>
          <w:rStyle w:val="s1"/>
        </w:rPr>
        <w:t xml:space="preserve">, </w:t>
      </w:r>
      <w:r>
        <w:rPr>
          <w:rStyle w:val="s2"/>
        </w:rPr>
        <w:t>partnership working</w:t>
      </w:r>
      <w:r>
        <w:rPr>
          <w:rStyle w:val="s1"/>
        </w:rPr>
        <w:t xml:space="preserve">, and </w:t>
      </w:r>
      <w:r>
        <w:rPr>
          <w:rStyle w:val="s2"/>
        </w:rPr>
        <w:t>ethics</w:t>
      </w:r>
      <w:r>
        <w:rPr>
          <w:rStyle w:val="s1"/>
        </w:rPr>
        <w:t xml:space="preserve"> is fundamental to achieving effective outcomes within UK health and social care. Drawing from both personal experience and case-based learning from the </w:t>
      </w:r>
      <w:r>
        <w:rPr>
          <w:rStyle w:val="s2"/>
        </w:rPr>
        <w:t>UWTSD module</w:t>
      </w:r>
      <w:r>
        <w:rPr>
          <w:rStyle w:val="s1"/>
        </w:rPr>
        <w:t>, these principles can be seen actively shaping day-to-day service delivery, collaboration, and ethical decision-making.</w:t>
      </w:r>
    </w:p>
    <w:p w14:paraId="4DB52525" w14:textId="77777777" w:rsidR="0081449F" w:rsidRDefault="0081449F">
      <w:pPr>
        <w:pStyle w:val="p2"/>
        <w:divId w:val="1166939191"/>
      </w:pPr>
    </w:p>
    <w:p w14:paraId="395EE8CA" w14:textId="77777777" w:rsidR="0081449F" w:rsidRDefault="0081449F">
      <w:pPr>
        <w:pStyle w:val="p1"/>
        <w:divId w:val="1166939191"/>
      </w:pPr>
      <w:r>
        <w:rPr>
          <w:rStyle w:val="s1"/>
        </w:rPr>
        <w:t xml:space="preserve">A clear example of </w:t>
      </w:r>
      <w:r>
        <w:rPr>
          <w:rStyle w:val="s2"/>
        </w:rPr>
        <w:t>person-centred care</w:t>
      </w:r>
      <w:r>
        <w:rPr>
          <w:rStyle w:val="s1"/>
        </w:rPr>
        <w:t xml:space="preserve"> occurred in a residential care setting where an elderly service user preferred to manage her own personal care independently. Initially, staff intervention was motivated by safety concerns, but after applying reflective practice, the care plan was adapted to promote autonomy while maintaining support where necessary. This shift reflected </w:t>
      </w:r>
      <w:r>
        <w:rPr>
          <w:rStyle w:val="s2"/>
        </w:rPr>
        <w:t>Rogers’ (1951)</w:t>
      </w:r>
      <w:r>
        <w:rPr>
          <w:rStyle w:val="s1"/>
        </w:rPr>
        <w:t xml:space="preserve"> humanistic approach, which stresses empathy, respect, and individuality. The adaptation also aligned with the </w:t>
      </w:r>
      <w:r>
        <w:rPr>
          <w:rStyle w:val="s2"/>
        </w:rPr>
        <w:t>Care Act 2014</w:t>
      </w:r>
      <w:r>
        <w:rPr>
          <w:rStyle w:val="s1"/>
        </w:rPr>
        <w:t xml:space="preserve">, which prioritises independence and well-being as core statutory principles. Similarly, </w:t>
      </w:r>
      <w:r>
        <w:rPr>
          <w:rStyle w:val="s2"/>
        </w:rPr>
        <w:t>Maslow’s (1943)</w:t>
      </w:r>
      <w:r>
        <w:rPr>
          <w:rStyle w:val="s1"/>
        </w:rPr>
        <w:t xml:space="preserve"> hierarchy illustrates how respecting autonomy contributes to higher-level psychological needs such as self-esteem and fulfilment, reinforcing the interconnection between theory and practice.</w:t>
      </w:r>
    </w:p>
    <w:p w14:paraId="091559E3" w14:textId="77777777" w:rsidR="0081449F" w:rsidRDefault="0081449F">
      <w:pPr>
        <w:pStyle w:val="p2"/>
        <w:divId w:val="1166939191"/>
      </w:pPr>
    </w:p>
    <w:p w14:paraId="13261E67" w14:textId="77777777" w:rsidR="0081449F" w:rsidRDefault="0081449F">
      <w:pPr>
        <w:pStyle w:val="p1"/>
        <w:divId w:val="1166939191"/>
      </w:pPr>
      <w:r>
        <w:rPr>
          <w:rStyle w:val="s2"/>
        </w:rPr>
        <w:t>Partnership working</w:t>
      </w:r>
      <w:r>
        <w:rPr>
          <w:rStyle w:val="s1"/>
        </w:rPr>
        <w:t xml:space="preserve"> also plays a critical role in ensuring integrated and responsive care. A practical illustration comes from the multidisciplinary approach to hospital discharge planning, where social workers, nurses, physiotherapists, and care home staff collaborate to ensure continuity of care. According to </w:t>
      </w:r>
      <w:proofErr w:type="spellStart"/>
      <w:r>
        <w:rPr>
          <w:rStyle w:val="s2"/>
        </w:rPr>
        <w:t>Glasby</w:t>
      </w:r>
      <w:proofErr w:type="spellEnd"/>
      <w:r>
        <w:rPr>
          <w:rStyle w:val="s2"/>
        </w:rPr>
        <w:t xml:space="preserve"> and Dickinson (2014)</w:t>
      </w:r>
      <w:r>
        <w:rPr>
          <w:rStyle w:val="s1"/>
        </w:rPr>
        <w:t xml:space="preserve">, such cooperation minimises fragmentation and improves outcomes for service users. The </w:t>
      </w:r>
      <w:r>
        <w:rPr>
          <w:rStyle w:val="s2"/>
        </w:rPr>
        <w:t>Health and Care Act 2022</w:t>
      </w:r>
      <w:r>
        <w:rPr>
          <w:rStyle w:val="s1"/>
        </w:rPr>
        <w:t xml:space="preserve"> further formalises this through </w:t>
      </w:r>
      <w:r>
        <w:rPr>
          <w:rStyle w:val="s2"/>
        </w:rPr>
        <w:t>Integrated Care Boards (ICBs)</w:t>
      </w:r>
      <w:r>
        <w:rPr>
          <w:rStyle w:val="s1"/>
        </w:rPr>
        <w:t xml:space="preserve">, which ensure that local services work together efficiently. This aligns with </w:t>
      </w:r>
      <w:proofErr w:type="spellStart"/>
      <w:r>
        <w:rPr>
          <w:rStyle w:val="s2"/>
        </w:rPr>
        <w:t>Bronstein’s</w:t>
      </w:r>
      <w:proofErr w:type="spellEnd"/>
      <w:r>
        <w:rPr>
          <w:rStyle w:val="s2"/>
        </w:rPr>
        <w:t xml:space="preserve"> (2003)</w:t>
      </w:r>
      <w:r>
        <w:rPr>
          <w:rStyle w:val="s1"/>
        </w:rPr>
        <w:t xml:space="preserve"> model of interdisciplinary collaboration, which highlights communication, mutual trust, and shared goals as essential for success. Within the UWTSD framework, partnership working is also discussed as a reflection of professionalism—ensuring accountability, respect, and consistency in care delivery.</w:t>
      </w:r>
    </w:p>
    <w:p w14:paraId="38690D17" w14:textId="77777777" w:rsidR="0081449F" w:rsidRDefault="0081449F">
      <w:pPr>
        <w:pStyle w:val="p2"/>
        <w:divId w:val="1166939191"/>
      </w:pPr>
    </w:p>
    <w:p w14:paraId="3128039F" w14:textId="77777777" w:rsidR="0081449F" w:rsidRDefault="0081449F">
      <w:pPr>
        <w:pStyle w:val="p1"/>
        <w:divId w:val="1166939191"/>
      </w:pPr>
      <w:r>
        <w:rPr>
          <w:rStyle w:val="s1"/>
        </w:rPr>
        <w:t xml:space="preserve">Ethical practice is an equally important component. For example, during a safeguarding incident, a care worker who received a disclosure of potential abuse followed </w:t>
      </w:r>
      <w:r>
        <w:rPr>
          <w:rStyle w:val="s2"/>
        </w:rPr>
        <w:t>organisational policy</w:t>
      </w:r>
      <w:r>
        <w:rPr>
          <w:rStyle w:val="s1"/>
        </w:rPr>
        <w:t xml:space="preserve"> and </w:t>
      </w:r>
      <w:r>
        <w:rPr>
          <w:rStyle w:val="s2"/>
        </w:rPr>
        <w:t>Data Protection Act 2018</w:t>
      </w:r>
      <w:r>
        <w:rPr>
          <w:rStyle w:val="s1"/>
        </w:rPr>
        <w:t xml:space="preserve"> protocols by reporting only to the designated safeguarding lead. This decision balanced confidentiality with the ethical duty to protect from harm, reflecting </w:t>
      </w:r>
      <w:r>
        <w:rPr>
          <w:rStyle w:val="s2"/>
        </w:rPr>
        <w:t>Beauchamp and Childress’s (2001)</w:t>
      </w:r>
      <w:r>
        <w:rPr>
          <w:rStyle w:val="s1"/>
        </w:rPr>
        <w:t xml:space="preserve"> principles of beneficence and non-maleficence. It also demonstrates compliance with the </w:t>
      </w:r>
      <w:r>
        <w:rPr>
          <w:rStyle w:val="s2"/>
        </w:rPr>
        <w:t>NMC (2018)</w:t>
      </w:r>
      <w:r>
        <w:rPr>
          <w:rStyle w:val="s1"/>
        </w:rPr>
        <w:t xml:space="preserve"> Code, which requires practitioners to act with honesty, integrity, and respect for individuals’ rights. The UWTSD </w:t>
      </w:r>
      <w:r>
        <w:rPr>
          <w:rStyle w:val="s1"/>
        </w:rPr>
        <w:lastRenderedPageBreak/>
        <w:t>module emphasises such ethical decision-making as essential for maintaining professional accountability and public trust.</w:t>
      </w:r>
    </w:p>
    <w:p w14:paraId="671FC38D" w14:textId="77777777" w:rsidR="0081449F" w:rsidRDefault="0081449F">
      <w:pPr>
        <w:pStyle w:val="p2"/>
        <w:divId w:val="1166939191"/>
      </w:pPr>
    </w:p>
    <w:p w14:paraId="489DDB6D" w14:textId="77777777" w:rsidR="0081449F" w:rsidRDefault="0081449F">
      <w:pPr>
        <w:pStyle w:val="p1"/>
        <w:divId w:val="1166939191"/>
      </w:pPr>
      <w:r>
        <w:rPr>
          <w:rStyle w:val="s1"/>
        </w:rPr>
        <w:t>In practice, these three principles—person-centred care, partnership working, and ethics—interact continuously to promote safe, effective, and compassionate care. Their implementation supports the learning outcomes of the UWTSD module by demonstrating the critical link between theory, legislation, and practice. Ultimately, integrating these principles enhances not only the quality of care but also the practitioner’s capacity for reflective growth, professional competence, and ethical leadership.</w:t>
      </w:r>
    </w:p>
    <w:p w14:paraId="40D4286F" w14:textId="77777777" w:rsidR="00E1145A" w:rsidRPr="0081449F" w:rsidRDefault="00E1145A" w:rsidP="00F21D1E">
      <w:pPr>
        <w:spacing w:before="100" w:beforeAutospacing="1" w:after="100" w:afterAutospacing="1" w:line="240" w:lineRule="auto"/>
        <w:outlineLvl w:val="1"/>
        <w:divId w:val="98835980"/>
        <w:rPr>
          <w:rFonts w:ascii="Times New Roman" w:eastAsia="Times New Roman" w:hAnsi="Times New Roman" w:cs="Times New Roman"/>
          <w:kern w:val="0"/>
          <w:sz w:val="36"/>
          <w:szCs w:val="36"/>
          <w14:ligatures w14:val="none"/>
        </w:rPr>
      </w:pPr>
    </w:p>
    <w:p w14:paraId="34F654CF" w14:textId="77777777" w:rsidR="00E1145A" w:rsidRPr="00F21D1E" w:rsidRDefault="00E1145A" w:rsidP="00F21D1E">
      <w:pPr>
        <w:spacing w:before="100" w:beforeAutospacing="1" w:after="100" w:afterAutospacing="1" w:line="240" w:lineRule="auto"/>
        <w:outlineLvl w:val="1"/>
        <w:divId w:val="98835980"/>
        <w:rPr>
          <w:rFonts w:ascii="Times New Roman" w:hAnsi="Times New Roman" w:cs="Times New Roman"/>
          <w:b/>
          <w:bCs/>
          <w:kern w:val="0"/>
          <w:sz w:val="36"/>
          <w:szCs w:val="36"/>
          <w14:ligatures w14:val="none"/>
        </w:rPr>
      </w:pPr>
    </w:p>
    <w:p w14:paraId="3C0D7762"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p>
    <w:p w14:paraId="003BDC72" w14:textId="77777777" w:rsidR="00F21D1E" w:rsidRPr="00F21D1E" w:rsidRDefault="00F21D1E" w:rsidP="00F21D1E">
      <w:pPr>
        <w:spacing w:after="0" w:line="240" w:lineRule="auto"/>
        <w:divId w:val="98835980"/>
        <w:rPr>
          <w:rFonts w:ascii="Times New Roman" w:eastAsia="Times New Roman" w:hAnsi="Times New Roman" w:cs="Times New Roman"/>
          <w:kern w:val="0"/>
          <w14:ligatures w14:val="none"/>
        </w:rPr>
      </w:pPr>
      <w:r w:rsidRPr="00F21D1E">
        <w:rPr>
          <w:rFonts w:ascii="Times New Roman" w:eastAsia="Times New Roman" w:hAnsi="Times New Roman" w:cs="Times New Roman"/>
          <w:noProof/>
          <w:kern w:val="0"/>
          <w14:ligatures w14:val="none"/>
        </w:rPr>
        <mc:AlternateContent>
          <mc:Choice Requires="wps">
            <w:drawing>
              <wp:inline distT="0" distB="0" distL="0" distR="0" wp14:anchorId="0880DD7F" wp14:editId="52BDF913">
                <wp:extent cx="5731510" cy="1270"/>
                <wp:effectExtent l="0" t="31750" r="0" b="36830"/>
                <wp:docPr id="131133662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02AADD"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84BC3C" w14:textId="77777777" w:rsidR="00F21D1E" w:rsidRPr="00F21D1E" w:rsidRDefault="00F21D1E" w:rsidP="00F21D1E">
      <w:pPr>
        <w:spacing w:before="100" w:beforeAutospacing="1" w:after="100" w:afterAutospacing="1" w:line="240" w:lineRule="auto"/>
        <w:outlineLvl w:val="1"/>
        <w:divId w:val="98835980"/>
        <w:rPr>
          <w:rFonts w:ascii="Times New Roman" w:hAnsi="Times New Roman" w:cs="Times New Roman"/>
          <w:b/>
          <w:bCs/>
          <w:kern w:val="0"/>
          <w:sz w:val="36"/>
          <w:szCs w:val="36"/>
          <w14:ligatures w14:val="none"/>
        </w:rPr>
      </w:pPr>
      <w:r w:rsidRPr="00F21D1E">
        <w:rPr>
          <w:rFonts w:ascii="Times New Roman" w:eastAsia="Times New Roman" w:hAnsi="Times New Roman" w:cs="Times New Roman"/>
          <w:b/>
          <w:bCs/>
          <w:kern w:val="0"/>
          <w:sz w:val="36"/>
          <w:szCs w:val="36"/>
          <w14:ligatures w14:val="none"/>
        </w:rPr>
        <w:t>Task 3: Self-Reflection as a Health and Social Care Professional (1,000 words)</w:t>
      </w:r>
    </w:p>
    <w:p w14:paraId="71FE6F2B"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Reflecting on my professional journey, I have developed a deeper understanding of how person-centred care, partnership working, and ethics influence my everyday practice within the health and social care environment. These principles shape how I communicate with service users, collaborate with colleagues, and make ethical decisions in line with legislation and professional standards. To explore my experience in depth, I will apply Gibbs’ Reflective Cycle (1988), which consists of six stages: description, feelings, evaluation, analysis, conclusion, and an action plan. This framework encourages structured reflection to improve professional growth and practice.</w:t>
      </w:r>
    </w:p>
    <w:p w14:paraId="48FBBE01"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7CB51017" w14:textId="77777777" w:rsidR="00B6148B" w:rsidRPr="00B6148B" w:rsidRDefault="00B6148B" w:rsidP="00B6148B">
      <w:pPr>
        <w:spacing w:before="100" w:beforeAutospacing="1" w:after="100" w:afterAutospacing="1" w:line="240" w:lineRule="auto"/>
        <w:outlineLvl w:val="3"/>
        <w:divId w:val="1269778901"/>
        <w:rPr>
          <w:rFonts w:ascii="Times New Roman" w:eastAsia="Times New Roman" w:hAnsi="Times New Roman" w:cs="Times New Roman"/>
          <w:b/>
          <w:bCs/>
          <w:kern w:val="0"/>
          <w14:ligatures w14:val="none"/>
        </w:rPr>
      </w:pPr>
      <w:r w:rsidRPr="00B6148B">
        <w:rPr>
          <w:rFonts w:ascii="Times New Roman" w:eastAsia="Times New Roman" w:hAnsi="Times New Roman" w:cs="Times New Roman"/>
          <w:b/>
          <w:bCs/>
          <w:kern w:val="0"/>
          <w14:ligatures w14:val="none"/>
        </w:rPr>
        <w:t>Description and Feelings</w:t>
      </w:r>
    </w:p>
    <w:p w14:paraId="4937397E"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66A56944"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In my role within a residential care home, I supported an elderly woman who valued her independence and preferred minimal assistance with personal care. My initial instinct was to intervene for safety reasons, but she became frustrated when I tried to help. I felt conflicted, torn between respecting her autonomy and fulfilling my duty of care. This moment made me reflect on how to balance independence with professional responsibility. It highlighted a common challenge in health and social care: ensuring safety without diminishing dignity or personal choice.</w:t>
      </w:r>
    </w:p>
    <w:p w14:paraId="72C45561"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710C57DB"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lastRenderedPageBreak/>
        <w:t>At that time, I prioritised completing tasks efficiently, believing it demonstrated professionalism. However, I realised that rushing to complete care tasks without fully considering the individual’s preferences contradicted the principles of person-centred care (NHS England, 2022). The experience made me more aware of how emotional intelligence and empathy are essential in practice. I also recognised that effective partnership working, particularly communication with colleagues, could help ensure a more balanced and individualised approach to care.</w:t>
      </w:r>
    </w:p>
    <w:p w14:paraId="019362E0"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0E44D7A9" w14:textId="77777777" w:rsidR="00B6148B" w:rsidRPr="00B6148B" w:rsidRDefault="00B6148B" w:rsidP="00B6148B">
      <w:pPr>
        <w:spacing w:before="100" w:beforeAutospacing="1" w:after="100" w:afterAutospacing="1" w:line="240" w:lineRule="auto"/>
        <w:outlineLvl w:val="3"/>
        <w:divId w:val="1269778901"/>
        <w:rPr>
          <w:rFonts w:ascii="Times New Roman" w:eastAsia="Times New Roman" w:hAnsi="Times New Roman" w:cs="Times New Roman"/>
          <w:b/>
          <w:bCs/>
          <w:kern w:val="0"/>
          <w14:ligatures w14:val="none"/>
        </w:rPr>
      </w:pPr>
      <w:r w:rsidRPr="00B6148B">
        <w:rPr>
          <w:rFonts w:ascii="Times New Roman" w:eastAsia="Times New Roman" w:hAnsi="Times New Roman" w:cs="Times New Roman"/>
          <w:b/>
          <w:bCs/>
          <w:kern w:val="0"/>
          <w14:ligatures w14:val="none"/>
        </w:rPr>
        <w:t>Evaluation</w:t>
      </w:r>
    </w:p>
    <w:p w14:paraId="02122F4A"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0EACCE0A"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Upon reflection, I realised that my initial response did not fully embody person-centred principles. Although my intentions were protective, I inadvertently limited the service user’s independence by taking over instead of supporting her to complete tasks in her preferred way. When I later adjusted my approach—listening more attentively and allowing her to perform tasks safely at her own pace—her mood improved significantly. This change in attitude fostered mutual trust and strengthened our professional relationship. According to Rogers’ (1951) person-centred theory, respect, empathy, and genuineness are vital for supporting personal growth and autonomy, which aligns with my revised approach.</w:t>
      </w:r>
    </w:p>
    <w:p w14:paraId="16690E8C"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575FC678"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 xml:space="preserve">Ethically, this experience reflected the principles of autonomy and beneficence described by Beauchamp and Childress (2001), which emphasise respecting individuals’ choices while promoting their well-being. Upholding these principles not only maintains ethical integrity but also improves service user satisfaction and engagement. Furthermore, I observed how partnership working enhanced outcomes when care assistants, nurses, and external professionals communicated clearly during handovers and multidisciplinary meetings. However, when communication was rushed or incomplete, errors occurred. This demonstrated how effective partnership working is crucial to ensuring safe, consistent, and high-quality care, echoing </w:t>
      </w:r>
      <w:proofErr w:type="spellStart"/>
      <w:r w:rsidRPr="00B6148B">
        <w:rPr>
          <w:rFonts w:ascii="Times New Roman" w:hAnsi="Times New Roman" w:cs="Times New Roman"/>
          <w:kern w:val="0"/>
          <w14:ligatures w14:val="none"/>
        </w:rPr>
        <w:t>Glasby</w:t>
      </w:r>
      <w:proofErr w:type="spellEnd"/>
      <w:r w:rsidRPr="00B6148B">
        <w:rPr>
          <w:rFonts w:ascii="Times New Roman" w:hAnsi="Times New Roman" w:cs="Times New Roman"/>
          <w:kern w:val="0"/>
          <w14:ligatures w14:val="none"/>
        </w:rPr>
        <w:t xml:space="preserve"> and Dickinson’s (2014) argument that partnership reduces duplication and promotes holistic support.</w:t>
      </w:r>
    </w:p>
    <w:p w14:paraId="104DD53B"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14F9FC52" w14:textId="77777777" w:rsidR="00B6148B" w:rsidRPr="00B6148B" w:rsidRDefault="00B6148B" w:rsidP="00B6148B">
      <w:pPr>
        <w:spacing w:before="100" w:beforeAutospacing="1" w:after="100" w:afterAutospacing="1" w:line="240" w:lineRule="auto"/>
        <w:outlineLvl w:val="3"/>
        <w:divId w:val="1269778901"/>
        <w:rPr>
          <w:rFonts w:ascii="Times New Roman" w:eastAsia="Times New Roman" w:hAnsi="Times New Roman" w:cs="Times New Roman"/>
          <w:b/>
          <w:bCs/>
          <w:kern w:val="0"/>
          <w14:ligatures w14:val="none"/>
        </w:rPr>
      </w:pPr>
      <w:r w:rsidRPr="00B6148B">
        <w:rPr>
          <w:rFonts w:ascii="Times New Roman" w:eastAsia="Times New Roman" w:hAnsi="Times New Roman" w:cs="Times New Roman"/>
          <w:b/>
          <w:bCs/>
          <w:kern w:val="0"/>
          <w14:ligatures w14:val="none"/>
        </w:rPr>
        <w:t>Analysis</w:t>
      </w:r>
    </w:p>
    <w:p w14:paraId="55519EFE"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374D61DF"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 xml:space="preserve">Through this reflection, I identified clear links between theory, policy, and professional practice. Maslow’s (1943) hierarchy of needs suggests that individuals must have their basic physical, emotional, and psychological needs met before they can achieve higher levels of fulfilment and self-actualisation. Person-centred care ensures these needs are prioritised by recognising individuality and involving service users in care planning. In practice, this principle is legally supported by the Care Act 2014, which places the well-being and independence of individuals at the heart of care delivery. Applying this legislation has </w:t>
      </w:r>
      <w:r w:rsidRPr="00B6148B">
        <w:rPr>
          <w:rFonts w:ascii="Times New Roman" w:hAnsi="Times New Roman" w:cs="Times New Roman"/>
          <w:kern w:val="0"/>
          <w14:ligatures w14:val="none"/>
        </w:rPr>
        <w:lastRenderedPageBreak/>
        <w:t>reinforced the importance of respecting service users’ rights to make choices about their own lives.</w:t>
      </w:r>
    </w:p>
    <w:p w14:paraId="2EB07B8F"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4380E4BB"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Ethical awareness also plays a fundamental role in day-to-day decision-making. For instance, I once faced a confidentiality dilemma when a resident disclosed information suggesting possible abuse. I followed the Data Protection Act 2018 and organisational safeguarding policy by sharing the information only with the relevant safeguarding lead. This ensured that the individual’s privacy was respected while fulfilling my duty to protect them from harm. According to the Nursing and Midwifery Council (NMC, 2018) code of conduct, confidentiality must always be balanced with safeguarding obligations to maintain trust and accountability.</w:t>
      </w:r>
    </w:p>
    <w:p w14:paraId="42D3B439"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4EB5C3D3"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 xml:space="preserve">Partnership working is equally central to safe practice. The Health and Care Act 2022 promotes integrated care systems (ICSs) that emphasise collaboration between services to meet the needs of communities more effectively. By working in partnership with other professionals, I have seen how shared communication, mutual respect, and coordinated planning improve outcomes for service users. This aligns with </w:t>
      </w:r>
      <w:proofErr w:type="spellStart"/>
      <w:r w:rsidRPr="00B6148B">
        <w:rPr>
          <w:rFonts w:ascii="Times New Roman" w:hAnsi="Times New Roman" w:cs="Times New Roman"/>
          <w:kern w:val="0"/>
          <w14:ligatures w14:val="none"/>
        </w:rPr>
        <w:t>Bronstein’s</w:t>
      </w:r>
      <w:proofErr w:type="spellEnd"/>
      <w:r w:rsidRPr="00B6148B">
        <w:rPr>
          <w:rFonts w:ascii="Times New Roman" w:hAnsi="Times New Roman" w:cs="Times New Roman"/>
          <w:kern w:val="0"/>
          <w14:ligatures w14:val="none"/>
        </w:rPr>
        <w:t xml:space="preserve"> (2003) model of interdisciplinary collaboration, which highlights that joint decision-making and open communication are essential to achieving holistic care.</w:t>
      </w:r>
    </w:p>
    <w:p w14:paraId="2E265CAE"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10BE4FB0" w14:textId="77777777" w:rsidR="00B6148B" w:rsidRPr="00B6148B" w:rsidRDefault="00B6148B" w:rsidP="00B6148B">
      <w:pPr>
        <w:spacing w:before="100" w:beforeAutospacing="1" w:after="100" w:afterAutospacing="1" w:line="240" w:lineRule="auto"/>
        <w:outlineLvl w:val="3"/>
        <w:divId w:val="1269778901"/>
        <w:rPr>
          <w:rFonts w:ascii="Times New Roman" w:eastAsia="Times New Roman" w:hAnsi="Times New Roman" w:cs="Times New Roman"/>
          <w:b/>
          <w:bCs/>
          <w:kern w:val="0"/>
          <w14:ligatures w14:val="none"/>
        </w:rPr>
      </w:pPr>
      <w:r w:rsidRPr="00B6148B">
        <w:rPr>
          <w:rFonts w:ascii="Times New Roman" w:eastAsia="Times New Roman" w:hAnsi="Times New Roman" w:cs="Times New Roman"/>
          <w:b/>
          <w:bCs/>
          <w:kern w:val="0"/>
          <w14:ligatures w14:val="none"/>
        </w:rPr>
        <w:t>Conclusion of Reflection</w:t>
      </w:r>
    </w:p>
    <w:p w14:paraId="7003C98F"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5C585CBF"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This reflection has enhanced my understanding that person-centred care is not merely about kindness or empathy—it is about respecting autonomy, promoting dignity, and empowering individuals to take an active role in their care. Partnership working extends beyond professional teamwork; it requires shared responsibility, trust, and a willingness to communicate openly to ensure continuity of care. Ethical practice acts as the foundation that supports these principles, guiding decision-making through fairness, compassion, and professional accountability.</w:t>
      </w:r>
    </w:p>
    <w:p w14:paraId="44EAF782"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05261431"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I now approach my role with greater awareness and sensitivity, ensuring that I balance emotional understanding with evidence-based decision-making. I have also learned to value reflection as a professional tool to continuously develop my skills and confidence. The experience has deepened my appreciation of how legislation, theory, and practice are interconnected within the UK’s health and social care framework.</w:t>
      </w:r>
    </w:p>
    <w:p w14:paraId="20E146BD"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7D637734" w14:textId="77777777" w:rsidR="00B6148B" w:rsidRPr="00B6148B" w:rsidRDefault="00B6148B" w:rsidP="00B6148B">
      <w:pPr>
        <w:spacing w:before="100" w:beforeAutospacing="1" w:after="100" w:afterAutospacing="1" w:line="240" w:lineRule="auto"/>
        <w:outlineLvl w:val="3"/>
        <w:divId w:val="1269778901"/>
        <w:rPr>
          <w:rFonts w:ascii="Times New Roman" w:eastAsia="Times New Roman" w:hAnsi="Times New Roman" w:cs="Times New Roman"/>
          <w:b/>
          <w:bCs/>
          <w:kern w:val="0"/>
          <w14:ligatures w14:val="none"/>
        </w:rPr>
      </w:pPr>
      <w:r w:rsidRPr="00B6148B">
        <w:rPr>
          <w:rFonts w:ascii="Times New Roman" w:eastAsia="Times New Roman" w:hAnsi="Times New Roman" w:cs="Times New Roman"/>
          <w:b/>
          <w:bCs/>
          <w:kern w:val="0"/>
          <w14:ligatures w14:val="none"/>
        </w:rPr>
        <w:t>Action Plan for Professional Development</w:t>
      </w:r>
    </w:p>
    <w:p w14:paraId="6BE10F15"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340C88F3"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To continue growing as a reflective and ethical practitioner, I have outlined the following goals for professional development:</w:t>
      </w:r>
    </w:p>
    <w:p w14:paraId="5FEE908B" w14:textId="77777777" w:rsidR="00B6148B" w:rsidRPr="00B6148B" w:rsidRDefault="00B6148B" w:rsidP="00B6148B">
      <w:pPr>
        <w:numPr>
          <w:ilvl w:val="0"/>
          <w:numId w:val="2"/>
        </w:num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Enhance legislative and policy knowledge:</w:t>
      </w:r>
    </w:p>
    <w:p w14:paraId="5E2BFC29" w14:textId="77777777" w:rsidR="00B6148B" w:rsidRPr="00B6148B" w:rsidRDefault="00B6148B" w:rsidP="00B6148B">
      <w:pPr>
        <w:spacing w:before="100" w:beforeAutospacing="1" w:after="100" w:afterAutospacing="1" w:line="240" w:lineRule="auto"/>
        <w:ind w:left="720"/>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I plan to attend training sessions focused on key legislation such as the Care Act 2014, Health and Care Act 2022, and Mental Capacity Act 2005. Understanding these frameworks will strengthen my confidence in applying legal principles to support ethical and person-centred decision-making.</w:t>
      </w:r>
    </w:p>
    <w:p w14:paraId="58759EAA" w14:textId="77777777" w:rsidR="00B6148B" w:rsidRPr="00B6148B" w:rsidRDefault="00B6148B" w:rsidP="00B6148B">
      <w:pPr>
        <w:numPr>
          <w:ilvl w:val="0"/>
          <w:numId w:val="2"/>
        </w:num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Strengthen ethical reasoning:</w:t>
      </w:r>
    </w:p>
    <w:p w14:paraId="3354BD92" w14:textId="77777777" w:rsidR="00B6148B" w:rsidRPr="00B6148B" w:rsidRDefault="00B6148B" w:rsidP="00B6148B">
      <w:pPr>
        <w:spacing w:before="100" w:beforeAutospacing="1" w:after="100" w:afterAutospacing="1" w:line="240" w:lineRule="auto"/>
        <w:ind w:left="720"/>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I aim to participate in reflective supervision and peer discussions where ethical dilemmas are explored collaboratively. Engaging in such reflection will help me develop more balanced ethical judgment and enhance my decision-making skills.</w:t>
      </w:r>
    </w:p>
    <w:p w14:paraId="54F94D66" w14:textId="77777777" w:rsidR="00B6148B" w:rsidRPr="00B6148B" w:rsidRDefault="00B6148B" w:rsidP="00B6148B">
      <w:pPr>
        <w:numPr>
          <w:ilvl w:val="0"/>
          <w:numId w:val="2"/>
        </w:num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Develop communication and leadership skills:</w:t>
      </w:r>
    </w:p>
    <w:p w14:paraId="7B1B2734" w14:textId="77777777" w:rsidR="00B6148B" w:rsidRPr="00B6148B" w:rsidRDefault="00B6148B" w:rsidP="00B6148B">
      <w:pPr>
        <w:spacing w:before="100" w:beforeAutospacing="1" w:after="100" w:afterAutospacing="1" w:line="240" w:lineRule="auto"/>
        <w:ind w:left="720"/>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To improve partnership working, I will use structured handover templates and actively contribute to multidisciplinary team meetings. This will help ensure that care plans are consistent, comprehensive, and focused on service user outcomes.</w:t>
      </w:r>
    </w:p>
    <w:p w14:paraId="5BBBFE55" w14:textId="77777777" w:rsidR="00B6148B" w:rsidRPr="00B6148B" w:rsidRDefault="00B6148B" w:rsidP="00B6148B">
      <w:pPr>
        <w:numPr>
          <w:ilvl w:val="0"/>
          <w:numId w:val="2"/>
        </w:num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Commit to continuous professional development (CPD):</w:t>
      </w:r>
    </w:p>
    <w:p w14:paraId="5618FA3D" w14:textId="77777777" w:rsidR="00B6148B" w:rsidRPr="00B6148B" w:rsidRDefault="00B6148B" w:rsidP="00B6148B">
      <w:pPr>
        <w:spacing w:before="100" w:beforeAutospacing="1" w:after="100" w:afterAutospacing="1" w:line="240" w:lineRule="auto"/>
        <w:ind w:left="720"/>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I will maintain a reflective journal and undertake annual CPD training aligned with the Skills for Care (2023) standards. This will enable me to monitor progress, identify skill gaps, and adapt to changes in policy and best practice.</w:t>
      </w:r>
    </w:p>
    <w:p w14:paraId="1744DD90" w14:textId="77777777" w:rsidR="00B6148B" w:rsidRPr="00B6148B" w:rsidRDefault="00B6148B" w:rsidP="00B6148B">
      <w:pPr>
        <w:numPr>
          <w:ilvl w:val="0"/>
          <w:numId w:val="2"/>
        </w:num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Promote compassionate leadership:</w:t>
      </w:r>
    </w:p>
    <w:p w14:paraId="47F4AA44" w14:textId="77777777" w:rsidR="00B6148B" w:rsidRPr="00B6148B" w:rsidRDefault="00B6148B" w:rsidP="00B6148B">
      <w:pPr>
        <w:spacing w:before="100" w:beforeAutospacing="1" w:after="100" w:afterAutospacing="1" w:line="240" w:lineRule="auto"/>
        <w:ind w:left="720"/>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Following the NHS Leadership Academy (2019) guidance, I aim to model compassionate leadership by valuing empathy, inclusion, and collaboration in my workplace. This will not only improve team dynamics but also enhance the quality of care delivered.</w:t>
      </w:r>
    </w:p>
    <w:p w14:paraId="1034BB16"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p>
    <w:p w14:paraId="51FA004D" w14:textId="77777777" w:rsidR="00B6148B" w:rsidRPr="00B6148B" w:rsidRDefault="00B6148B" w:rsidP="00B6148B">
      <w:pPr>
        <w:spacing w:before="100" w:beforeAutospacing="1" w:after="100" w:afterAutospacing="1" w:line="240" w:lineRule="auto"/>
        <w:divId w:val="1269778901"/>
        <w:rPr>
          <w:rFonts w:ascii="Times New Roman" w:hAnsi="Times New Roman" w:cs="Times New Roman"/>
          <w:kern w:val="0"/>
          <w14:ligatures w14:val="none"/>
        </w:rPr>
      </w:pPr>
      <w:r w:rsidRPr="00B6148B">
        <w:rPr>
          <w:rFonts w:ascii="Times New Roman" w:hAnsi="Times New Roman" w:cs="Times New Roman"/>
          <w:kern w:val="0"/>
          <w14:ligatures w14:val="none"/>
        </w:rPr>
        <w:t>By implementing these actions, I aim to strengthen my ability to deliver ethical, compassionate, and person-centred care while continuing to evolve as a reflective practitioner. This approach aligns with the professional values expected within UK health and social care and supports my ongoing development toward becoming a confident and competent professional dedicated to improving people’s lives.</w:t>
      </w:r>
    </w:p>
    <w:p w14:paraId="663613D3"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p>
    <w:p w14:paraId="16DCCC8B" w14:textId="77777777" w:rsidR="00F21D1E" w:rsidRPr="00F21D1E" w:rsidRDefault="00F21D1E" w:rsidP="00F21D1E">
      <w:pPr>
        <w:spacing w:after="0" w:line="240" w:lineRule="auto"/>
        <w:divId w:val="98835980"/>
        <w:rPr>
          <w:rFonts w:ascii="Times New Roman" w:eastAsia="Times New Roman" w:hAnsi="Times New Roman" w:cs="Times New Roman"/>
          <w:kern w:val="0"/>
          <w14:ligatures w14:val="none"/>
        </w:rPr>
      </w:pPr>
      <w:r w:rsidRPr="00F21D1E">
        <w:rPr>
          <w:rFonts w:ascii="Times New Roman" w:eastAsia="Times New Roman" w:hAnsi="Times New Roman" w:cs="Times New Roman"/>
          <w:noProof/>
          <w:kern w:val="0"/>
          <w14:ligatures w14:val="none"/>
        </w:rPr>
        <mc:AlternateContent>
          <mc:Choice Requires="wps">
            <w:drawing>
              <wp:inline distT="0" distB="0" distL="0" distR="0" wp14:anchorId="5D09209F" wp14:editId="423561FB">
                <wp:extent cx="5731510" cy="1270"/>
                <wp:effectExtent l="0" t="31750" r="0" b="36830"/>
                <wp:docPr id="119894699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78BE6B"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F9FA373" w14:textId="77777777" w:rsidR="00F21D1E" w:rsidRPr="00F21D1E" w:rsidRDefault="00F21D1E" w:rsidP="00F21D1E">
      <w:pPr>
        <w:spacing w:before="100" w:beforeAutospacing="1" w:after="100" w:afterAutospacing="1" w:line="240" w:lineRule="auto"/>
        <w:outlineLvl w:val="1"/>
        <w:divId w:val="98835980"/>
        <w:rPr>
          <w:rFonts w:ascii="Times New Roman" w:hAnsi="Times New Roman" w:cs="Times New Roman"/>
          <w:b/>
          <w:bCs/>
          <w:kern w:val="0"/>
          <w:sz w:val="36"/>
          <w:szCs w:val="36"/>
          <w14:ligatures w14:val="none"/>
        </w:rPr>
      </w:pPr>
      <w:r w:rsidRPr="00F21D1E">
        <w:rPr>
          <w:rFonts w:ascii="Times New Roman" w:eastAsia="Times New Roman" w:hAnsi="Times New Roman" w:cs="Times New Roman"/>
          <w:b/>
          <w:bCs/>
          <w:kern w:val="0"/>
          <w:sz w:val="36"/>
          <w:szCs w:val="36"/>
          <w14:ligatures w14:val="none"/>
        </w:rPr>
        <w:lastRenderedPageBreak/>
        <w:t>Conclusion</w:t>
      </w:r>
    </w:p>
    <w:p w14:paraId="1A4E3A09"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p>
    <w:p w14:paraId="46153B25"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r w:rsidRPr="00F21D1E">
        <w:rPr>
          <w:rFonts w:ascii="Times New Roman" w:hAnsi="Times New Roman" w:cs="Times New Roman"/>
          <w:kern w:val="0"/>
          <w14:ligatures w14:val="none"/>
        </w:rPr>
        <w:t>This report has explored the importance, application, and personal relevance of person-centred care, partnership working, and ethics within UK health and social care. Drawing on theoretical models, legislation, and reflection, it is clear that these principles are deeply interconnected and essential to delivering safe, inclusive, and respectful services. Person-centred care values individuality, partnership working ensures collaboration, and ethics provides a moral foundation for decision-making. Through ongoing reflection and professional development, I intend to uphold these values in all aspects of practice, contributing to a more compassionate and effective care environment.</w:t>
      </w:r>
    </w:p>
    <w:p w14:paraId="378AC60B" w14:textId="77777777" w:rsidR="00F21D1E" w:rsidRDefault="00F21D1E" w:rsidP="00F21D1E">
      <w:pPr>
        <w:spacing w:after="0" w:line="240" w:lineRule="auto"/>
        <w:divId w:val="98835980"/>
        <w:rPr>
          <w:rFonts w:ascii="Times New Roman" w:eastAsia="Times New Roman" w:hAnsi="Times New Roman" w:cs="Times New Roman"/>
          <w:kern w:val="0"/>
          <w14:ligatures w14:val="none"/>
        </w:rPr>
      </w:pPr>
      <w:r w:rsidRPr="00F21D1E">
        <w:rPr>
          <w:rFonts w:ascii="Times New Roman" w:eastAsia="Times New Roman" w:hAnsi="Times New Roman" w:cs="Times New Roman"/>
          <w:noProof/>
          <w:kern w:val="0"/>
          <w14:ligatures w14:val="none"/>
        </w:rPr>
        <mc:AlternateContent>
          <mc:Choice Requires="wps">
            <w:drawing>
              <wp:inline distT="0" distB="0" distL="0" distR="0" wp14:anchorId="14FCBB72" wp14:editId="3EAFAF0C">
                <wp:extent cx="5731510" cy="1270"/>
                <wp:effectExtent l="0" t="31750" r="0" b="36830"/>
                <wp:docPr id="213508056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51A7F5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5B0D380"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21E66F33"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0AA25A8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2272F98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01235126"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127FA381"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178306DF"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01C42501"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2479CA9E"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24F8F3EC"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42B1AA7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5279FAA1"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4852175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45C07B3B"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4F70209E"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69CEE3AD"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69ADC35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7D1D5488"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7A565C2C"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4E5F8CE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0016908F"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33A0BB0E"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5C56BA9A"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1A3D4EC8"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5D48AA3B"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64A2CC88"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4D925AF9"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07FC6BE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64174F73"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2BD84427"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0A2E2D70"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7CCB4804"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37ECC5AE" w14:textId="77777777" w:rsidR="00D32D87" w:rsidRDefault="00D32D87" w:rsidP="00F21D1E">
      <w:pPr>
        <w:spacing w:after="0" w:line="240" w:lineRule="auto"/>
        <w:divId w:val="98835980"/>
        <w:rPr>
          <w:rFonts w:ascii="Times New Roman" w:eastAsia="Times New Roman" w:hAnsi="Times New Roman" w:cs="Times New Roman"/>
          <w:kern w:val="0"/>
          <w14:ligatures w14:val="none"/>
        </w:rPr>
      </w:pPr>
    </w:p>
    <w:p w14:paraId="70932C13" w14:textId="77777777" w:rsidR="00D32D87" w:rsidRPr="00F21D1E" w:rsidRDefault="00D32D87" w:rsidP="00F21D1E">
      <w:pPr>
        <w:spacing w:after="0" w:line="240" w:lineRule="auto"/>
        <w:divId w:val="98835980"/>
        <w:rPr>
          <w:rFonts w:ascii="Times New Roman" w:eastAsia="Times New Roman" w:hAnsi="Times New Roman" w:cs="Times New Roman"/>
          <w:kern w:val="0"/>
          <w14:ligatures w14:val="none"/>
        </w:rPr>
      </w:pPr>
    </w:p>
    <w:p w14:paraId="61DC7866" w14:textId="418E9465" w:rsidR="00F21D1E" w:rsidRPr="00F21D1E" w:rsidRDefault="00F21D1E" w:rsidP="00F21D1E">
      <w:pPr>
        <w:spacing w:before="100" w:beforeAutospacing="1" w:after="100" w:afterAutospacing="1" w:line="240" w:lineRule="auto"/>
        <w:outlineLvl w:val="1"/>
        <w:divId w:val="98835980"/>
        <w:rPr>
          <w:rFonts w:ascii="Times New Roman" w:hAnsi="Times New Roman" w:cs="Times New Roman"/>
          <w:b/>
          <w:bCs/>
          <w:kern w:val="0"/>
          <w:sz w:val="36"/>
          <w:szCs w:val="36"/>
          <w14:ligatures w14:val="none"/>
        </w:rPr>
      </w:pPr>
      <w:r w:rsidRPr="00F21D1E">
        <w:rPr>
          <w:rFonts w:ascii="Times New Roman" w:eastAsia="Times New Roman" w:hAnsi="Times New Roman" w:cs="Times New Roman"/>
          <w:b/>
          <w:bCs/>
          <w:kern w:val="0"/>
          <w:sz w:val="36"/>
          <w:szCs w:val="36"/>
          <w14:ligatures w14:val="none"/>
        </w:rPr>
        <w:lastRenderedPageBreak/>
        <w:t>Reference</w:t>
      </w:r>
      <w:r w:rsidR="00CD613E">
        <w:rPr>
          <w:rFonts w:ascii="Times New Roman" w:eastAsia="Times New Roman" w:hAnsi="Times New Roman" w:cs="Times New Roman"/>
          <w:b/>
          <w:bCs/>
          <w:kern w:val="0"/>
          <w:sz w:val="36"/>
          <w:szCs w:val="36"/>
          <w14:ligatures w14:val="none"/>
        </w:rPr>
        <w:t xml:space="preserve"> list:</w:t>
      </w:r>
    </w:p>
    <w:p w14:paraId="4C01F23B" w14:textId="77777777" w:rsidR="00CD613E" w:rsidRDefault="00CD613E" w:rsidP="00CD613E">
      <w:pPr>
        <w:pStyle w:val="p1"/>
        <w:numPr>
          <w:ilvl w:val="0"/>
          <w:numId w:val="3"/>
        </w:numPr>
        <w:divId w:val="1885679802"/>
      </w:pPr>
      <w:r>
        <w:rPr>
          <w:rStyle w:val="s1"/>
        </w:rPr>
        <w:t xml:space="preserve">Beauchamp, T.L. and Childress, J.F. (2001) </w:t>
      </w:r>
      <w:r>
        <w:rPr>
          <w:rStyle w:val="s2"/>
        </w:rPr>
        <w:t>Principles of Biomedical Ethics</w:t>
      </w:r>
      <w:r>
        <w:rPr>
          <w:rStyle w:val="s1"/>
        </w:rPr>
        <w:t>. 5th ed. Oxford: Oxford University Press.</w:t>
      </w:r>
    </w:p>
    <w:p w14:paraId="01B6932F" w14:textId="77777777" w:rsidR="00CD613E" w:rsidRDefault="00CD613E" w:rsidP="00CD613E">
      <w:pPr>
        <w:pStyle w:val="p1"/>
        <w:numPr>
          <w:ilvl w:val="0"/>
          <w:numId w:val="3"/>
        </w:numPr>
        <w:divId w:val="1885679802"/>
      </w:pPr>
      <w:proofErr w:type="spellStart"/>
      <w:r>
        <w:rPr>
          <w:rStyle w:val="s1"/>
        </w:rPr>
        <w:t>Bronstein</w:t>
      </w:r>
      <w:proofErr w:type="spellEnd"/>
      <w:r>
        <w:rPr>
          <w:rStyle w:val="s1"/>
        </w:rPr>
        <w:t xml:space="preserve">, L.R. (2003) ‘A model for interdisciplinary collaboration’, </w:t>
      </w:r>
      <w:r>
        <w:rPr>
          <w:rStyle w:val="s2"/>
        </w:rPr>
        <w:t>Social Work</w:t>
      </w:r>
      <w:r>
        <w:rPr>
          <w:rStyle w:val="s1"/>
        </w:rPr>
        <w:t>, 48(3), pp. 297–306.</w:t>
      </w:r>
    </w:p>
    <w:p w14:paraId="54392C11" w14:textId="77777777" w:rsidR="00CD613E" w:rsidRDefault="00CD613E" w:rsidP="00CD613E">
      <w:pPr>
        <w:pStyle w:val="p1"/>
        <w:numPr>
          <w:ilvl w:val="0"/>
          <w:numId w:val="3"/>
        </w:numPr>
        <w:divId w:val="1885679802"/>
      </w:pPr>
      <w:r>
        <w:rPr>
          <w:rStyle w:val="s1"/>
        </w:rPr>
        <w:t xml:space="preserve">Care Act (2014) </w:t>
      </w:r>
      <w:r>
        <w:rPr>
          <w:rStyle w:val="s2"/>
        </w:rPr>
        <w:t>c.23</w:t>
      </w:r>
      <w:r>
        <w:rPr>
          <w:rStyle w:val="s1"/>
        </w:rPr>
        <w:t>. London: The Stationery Office.</w:t>
      </w:r>
    </w:p>
    <w:p w14:paraId="305C78A6" w14:textId="77777777" w:rsidR="00CD613E" w:rsidRDefault="00CD613E" w:rsidP="00CD613E">
      <w:pPr>
        <w:pStyle w:val="p1"/>
        <w:numPr>
          <w:ilvl w:val="0"/>
          <w:numId w:val="3"/>
        </w:numPr>
        <w:divId w:val="1885679802"/>
      </w:pPr>
      <w:r>
        <w:rPr>
          <w:rStyle w:val="s1"/>
        </w:rPr>
        <w:t xml:space="preserve">Department of Health and Social Care (2022) </w:t>
      </w:r>
      <w:r>
        <w:rPr>
          <w:rStyle w:val="s2"/>
        </w:rPr>
        <w:t>Health and Care Act 2022: Policy Overview</w:t>
      </w:r>
      <w:r>
        <w:rPr>
          <w:rStyle w:val="s1"/>
        </w:rPr>
        <w:t>. London: DHSC.</w:t>
      </w:r>
    </w:p>
    <w:p w14:paraId="668D3512" w14:textId="77777777" w:rsidR="00CD613E" w:rsidRDefault="00CD613E" w:rsidP="00CD613E">
      <w:pPr>
        <w:pStyle w:val="p1"/>
        <w:numPr>
          <w:ilvl w:val="0"/>
          <w:numId w:val="3"/>
        </w:numPr>
        <w:divId w:val="1885679802"/>
      </w:pPr>
      <w:r>
        <w:rPr>
          <w:rStyle w:val="s1"/>
        </w:rPr>
        <w:t xml:space="preserve">Gibbs, G. (1988) </w:t>
      </w:r>
      <w:r>
        <w:rPr>
          <w:rStyle w:val="s2"/>
        </w:rPr>
        <w:t>Learning by Doing: A Guide to Teaching and Learning Methods</w:t>
      </w:r>
      <w:r>
        <w:rPr>
          <w:rStyle w:val="s1"/>
        </w:rPr>
        <w:t>. Oxford: Oxford Polytechnic.</w:t>
      </w:r>
    </w:p>
    <w:p w14:paraId="5239D94A" w14:textId="77777777" w:rsidR="00CD613E" w:rsidRDefault="00CD613E" w:rsidP="00CD613E">
      <w:pPr>
        <w:pStyle w:val="p1"/>
        <w:numPr>
          <w:ilvl w:val="0"/>
          <w:numId w:val="3"/>
        </w:numPr>
        <w:divId w:val="1885679802"/>
      </w:pPr>
      <w:proofErr w:type="spellStart"/>
      <w:r>
        <w:rPr>
          <w:rStyle w:val="s1"/>
        </w:rPr>
        <w:t>Glasby</w:t>
      </w:r>
      <w:proofErr w:type="spellEnd"/>
      <w:r>
        <w:rPr>
          <w:rStyle w:val="s1"/>
        </w:rPr>
        <w:t xml:space="preserve">, J. and Dickinson, H. (2014) </w:t>
      </w:r>
      <w:r>
        <w:rPr>
          <w:rStyle w:val="s2"/>
        </w:rPr>
        <w:t>Partnership Working in Health and Social Care: What is Integrated Care and How Can We Deliver It?</w:t>
      </w:r>
      <w:r>
        <w:rPr>
          <w:rStyle w:val="s1"/>
        </w:rPr>
        <w:t xml:space="preserve"> 2nd ed. Bristol: Policy Press.</w:t>
      </w:r>
    </w:p>
    <w:p w14:paraId="1051DF5A" w14:textId="77777777" w:rsidR="00CD613E" w:rsidRDefault="00CD613E" w:rsidP="00CD613E">
      <w:pPr>
        <w:pStyle w:val="p1"/>
        <w:numPr>
          <w:ilvl w:val="0"/>
          <w:numId w:val="3"/>
        </w:numPr>
        <w:divId w:val="1885679802"/>
      </w:pPr>
      <w:r>
        <w:rPr>
          <w:rStyle w:val="s1"/>
        </w:rPr>
        <w:t xml:space="preserve">Maslow, A.H. (1943) ‘A theory of human motivation’, </w:t>
      </w:r>
      <w:r>
        <w:rPr>
          <w:rStyle w:val="s2"/>
        </w:rPr>
        <w:t>Psychological Review</w:t>
      </w:r>
      <w:r>
        <w:rPr>
          <w:rStyle w:val="s1"/>
        </w:rPr>
        <w:t>, 50(4), pp. 370–396.</w:t>
      </w:r>
    </w:p>
    <w:p w14:paraId="2FF22FA7" w14:textId="77777777" w:rsidR="00CD613E" w:rsidRDefault="00CD613E" w:rsidP="00CD613E">
      <w:pPr>
        <w:pStyle w:val="p1"/>
        <w:numPr>
          <w:ilvl w:val="0"/>
          <w:numId w:val="3"/>
        </w:numPr>
        <w:divId w:val="1885679802"/>
      </w:pPr>
      <w:r>
        <w:rPr>
          <w:rStyle w:val="s1"/>
        </w:rPr>
        <w:t xml:space="preserve">Nursing and Midwifery Council (NMC). (2018) </w:t>
      </w:r>
      <w:r>
        <w:rPr>
          <w:rStyle w:val="s2"/>
        </w:rPr>
        <w:t>The Code: Professional Standards of Practice and Behaviour for Nurses, Midwives and Nursing Associates</w:t>
      </w:r>
      <w:r>
        <w:rPr>
          <w:rStyle w:val="s1"/>
        </w:rPr>
        <w:t>. London: NMC.</w:t>
      </w:r>
    </w:p>
    <w:p w14:paraId="791AD6BB" w14:textId="77777777" w:rsidR="00CD613E" w:rsidRDefault="00CD613E" w:rsidP="00CD613E">
      <w:pPr>
        <w:pStyle w:val="p1"/>
        <w:numPr>
          <w:ilvl w:val="0"/>
          <w:numId w:val="3"/>
        </w:numPr>
        <w:divId w:val="1885679802"/>
      </w:pPr>
      <w:r>
        <w:rPr>
          <w:rStyle w:val="s1"/>
        </w:rPr>
        <w:t xml:space="preserve">Rogers, C.R. (1951) </w:t>
      </w:r>
      <w:proofErr w:type="spellStart"/>
      <w:r>
        <w:rPr>
          <w:rStyle w:val="s2"/>
        </w:rPr>
        <w:t>Client-Centered</w:t>
      </w:r>
      <w:proofErr w:type="spellEnd"/>
      <w:r>
        <w:rPr>
          <w:rStyle w:val="s2"/>
        </w:rPr>
        <w:t xml:space="preserve"> Therapy: Its Current Practice, Implications and Theory</w:t>
      </w:r>
      <w:r>
        <w:rPr>
          <w:rStyle w:val="s1"/>
        </w:rPr>
        <w:t>. London: Constable.</w:t>
      </w:r>
    </w:p>
    <w:p w14:paraId="15ACC590" w14:textId="77777777" w:rsidR="00CD613E" w:rsidRDefault="00CD613E" w:rsidP="00CD613E">
      <w:pPr>
        <w:pStyle w:val="p1"/>
        <w:numPr>
          <w:ilvl w:val="0"/>
          <w:numId w:val="3"/>
        </w:numPr>
        <w:divId w:val="1885679802"/>
      </w:pPr>
      <w:r>
        <w:rPr>
          <w:rStyle w:val="s1"/>
        </w:rPr>
        <w:t xml:space="preserve">Skills for Care (2023) </w:t>
      </w:r>
      <w:r>
        <w:rPr>
          <w:rStyle w:val="s2"/>
        </w:rPr>
        <w:t>Core Skills Framework for Health and Social Care Workers</w:t>
      </w:r>
      <w:r>
        <w:rPr>
          <w:rStyle w:val="s1"/>
        </w:rPr>
        <w:t>. Leeds: Skills for Care.</w:t>
      </w:r>
    </w:p>
    <w:p w14:paraId="6203CA2D" w14:textId="77777777" w:rsidR="00F21D1E" w:rsidRPr="00F21D1E" w:rsidRDefault="00F21D1E" w:rsidP="00F21D1E">
      <w:pPr>
        <w:spacing w:before="100" w:beforeAutospacing="1" w:after="100" w:afterAutospacing="1" w:line="240" w:lineRule="auto"/>
        <w:divId w:val="98835980"/>
        <w:rPr>
          <w:rFonts w:ascii="Times New Roman" w:hAnsi="Times New Roman" w:cs="Times New Roman"/>
          <w:kern w:val="0"/>
          <w14:ligatures w14:val="none"/>
        </w:rPr>
      </w:pPr>
    </w:p>
    <w:p w14:paraId="7A47F966" w14:textId="77777777" w:rsidR="00F21D1E" w:rsidRDefault="00F21D1E">
      <w:pPr>
        <w:rPr>
          <w:rFonts w:ascii="Arial" w:hAnsi="Arial" w:cs="Arial"/>
          <w:bCs/>
          <w:sz w:val="22"/>
          <w:szCs w:val="22"/>
        </w:rPr>
      </w:pPr>
    </w:p>
    <w:p w14:paraId="6D5752BF" w14:textId="77777777" w:rsidR="00F0120C" w:rsidRDefault="00F0120C"/>
    <w:sectPr w:rsidR="00F0120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1E13B" w14:textId="77777777" w:rsidR="00975A3C" w:rsidRDefault="00975A3C" w:rsidP="00975A3C">
      <w:pPr>
        <w:spacing w:after="0" w:line="240" w:lineRule="auto"/>
      </w:pPr>
      <w:r>
        <w:separator/>
      </w:r>
    </w:p>
  </w:endnote>
  <w:endnote w:type="continuationSeparator" w:id="0">
    <w:p w14:paraId="623CAB39" w14:textId="77777777" w:rsidR="00975A3C" w:rsidRDefault="00975A3C" w:rsidP="00975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1207209"/>
      <w:docPartObj>
        <w:docPartGallery w:val="Page Numbers (Bottom of Page)"/>
        <w:docPartUnique/>
      </w:docPartObj>
    </w:sdtPr>
    <w:sdtContent>
      <w:p w14:paraId="387B9251" w14:textId="2B93E159" w:rsidR="005B7D7D" w:rsidRDefault="005B7D7D" w:rsidP="00120A5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D8BF8" w14:textId="77777777" w:rsidR="005B7D7D" w:rsidRDefault="005B7D7D" w:rsidP="005B7D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7978457"/>
      <w:docPartObj>
        <w:docPartGallery w:val="Page Numbers (Bottom of Page)"/>
        <w:docPartUnique/>
      </w:docPartObj>
    </w:sdtPr>
    <w:sdtContent>
      <w:p w14:paraId="65016CBA" w14:textId="28ACADFA" w:rsidR="005B7D7D" w:rsidRDefault="005B7D7D" w:rsidP="00120A5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0F3DEB" w14:textId="77777777" w:rsidR="005B7D7D" w:rsidRDefault="005B7D7D" w:rsidP="005B7D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0A99E" w14:textId="77777777" w:rsidR="00975A3C" w:rsidRDefault="00975A3C" w:rsidP="00975A3C">
      <w:pPr>
        <w:spacing w:after="0" w:line="240" w:lineRule="auto"/>
      </w:pPr>
      <w:r>
        <w:separator/>
      </w:r>
    </w:p>
  </w:footnote>
  <w:footnote w:type="continuationSeparator" w:id="0">
    <w:p w14:paraId="607881C9" w14:textId="77777777" w:rsidR="00975A3C" w:rsidRDefault="00975A3C" w:rsidP="00975A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3711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9B079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39202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9437429">
    <w:abstractNumId w:val="0"/>
  </w:num>
  <w:num w:numId="2" w16cid:durableId="2078749217">
    <w:abstractNumId w:val="2"/>
  </w:num>
  <w:num w:numId="3" w16cid:durableId="813765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6E"/>
    <w:rsid w:val="0029646A"/>
    <w:rsid w:val="005B7D7D"/>
    <w:rsid w:val="00782086"/>
    <w:rsid w:val="0081449F"/>
    <w:rsid w:val="00927534"/>
    <w:rsid w:val="00975A3C"/>
    <w:rsid w:val="009A2472"/>
    <w:rsid w:val="00B6148B"/>
    <w:rsid w:val="00B7122D"/>
    <w:rsid w:val="00CD613E"/>
    <w:rsid w:val="00D32D87"/>
    <w:rsid w:val="00E1145A"/>
    <w:rsid w:val="00F0120C"/>
    <w:rsid w:val="00F21D1E"/>
    <w:rsid w:val="00F43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7D1985"/>
  <w15:chartTrackingRefBased/>
  <w15:docId w15:val="{E9727BC2-970F-D740-B65F-33C06BA2D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5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435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435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435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35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35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5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5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5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5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35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35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35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35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35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5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5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56E"/>
    <w:rPr>
      <w:rFonts w:eastAsiaTheme="majorEastAsia" w:cstheme="majorBidi"/>
      <w:color w:val="272727" w:themeColor="text1" w:themeTint="D8"/>
    </w:rPr>
  </w:style>
  <w:style w:type="paragraph" w:styleId="Title">
    <w:name w:val="Title"/>
    <w:basedOn w:val="Normal"/>
    <w:next w:val="Normal"/>
    <w:link w:val="TitleChar"/>
    <w:uiPriority w:val="10"/>
    <w:qFormat/>
    <w:rsid w:val="00F435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5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5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5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56E"/>
    <w:pPr>
      <w:spacing w:before="160"/>
      <w:jc w:val="center"/>
    </w:pPr>
    <w:rPr>
      <w:i/>
      <w:iCs/>
      <w:color w:val="404040" w:themeColor="text1" w:themeTint="BF"/>
    </w:rPr>
  </w:style>
  <w:style w:type="character" w:customStyle="1" w:styleId="QuoteChar">
    <w:name w:val="Quote Char"/>
    <w:basedOn w:val="DefaultParagraphFont"/>
    <w:link w:val="Quote"/>
    <w:uiPriority w:val="29"/>
    <w:rsid w:val="00F4356E"/>
    <w:rPr>
      <w:i/>
      <w:iCs/>
      <w:color w:val="404040" w:themeColor="text1" w:themeTint="BF"/>
    </w:rPr>
  </w:style>
  <w:style w:type="paragraph" w:styleId="ListParagraph">
    <w:name w:val="List Paragraph"/>
    <w:basedOn w:val="Normal"/>
    <w:uiPriority w:val="34"/>
    <w:qFormat/>
    <w:rsid w:val="00F4356E"/>
    <w:pPr>
      <w:ind w:left="720"/>
      <w:contextualSpacing/>
    </w:pPr>
  </w:style>
  <w:style w:type="character" w:styleId="IntenseEmphasis">
    <w:name w:val="Intense Emphasis"/>
    <w:basedOn w:val="DefaultParagraphFont"/>
    <w:uiPriority w:val="21"/>
    <w:qFormat/>
    <w:rsid w:val="00F4356E"/>
    <w:rPr>
      <w:i/>
      <w:iCs/>
      <w:color w:val="2F5496" w:themeColor="accent1" w:themeShade="BF"/>
    </w:rPr>
  </w:style>
  <w:style w:type="paragraph" w:styleId="IntenseQuote">
    <w:name w:val="Intense Quote"/>
    <w:basedOn w:val="Normal"/>
    <w:next w:val="Normal"/>
    <w:link w:val="IntenseQuoteChar"/>
    <w:uiPriority w:val="30"/>
    <w:qFormat/>
    <w:rsid w:val="00F435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356E"/>
    <w:rPr>
      <w:i/>
      <w:iCs/>
      <w:color w:val="2F5496" w:themeColor="accent1" w:themeShade="BF"/>
    </w:rPr>
  </w:style>
  <w:style w:type="character" w:styleId="IntenseReference">
    <w:name w:val="Intense Reference"/>
    <w:basedOn w:val="DefaultParagraphFont"/>
    <w:uiPriority w:val="32"/>
    <w:qFormat/>
    <w:rsid w:val="00F4356E"/>
    <w:rPr>
      <w:b/>
      <w:bCs/>
      <w:smallCaps/>
      <w:color w:val="2F5496" w:themeColor="accent1" w:themeShade="BF"/>
      <w:spacing w:val="5"/>
    </w:rPr>
  </w:style>
  <w:style w:type="paragraph" w:customStyle="1" w:styleId="p1">
    <w:name w:val="p1"/>
    <w:basedOn w:val="Normal"/>
    <w:rsid w:val="00F21D1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21D1E"/>
  </w:style>
  <w:style w:type="paragraph" w:customStyle="1" w:styleId="p2">
    <w:name w:val="p2"/>
    <w:basedOn w:val="Normal"/>
    <w:rsid w:val="00F21D1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21D1E"/>
  </w:style>
  <w:style w:type="paragraph" w:customStyle="1" w:styleId="p3">
    <w:name w:val="p3"/>
    <w:basedOn w:val="Normal"/>
    <w:rsid w:val="00F21D1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21D1E"/>
  </w:style>
  <w:style w:type="character" w:customStyle="1" w:styleId="s4">
    <w:name w:val="s4"/>
    <w:basedOn w:val="DefaultParagraphFont"/>
    <w:rsid w:val="00F21D1E"/>
  </w:style>
  <w:style w:type="paragraph" w:styleId="Header">
    <w:name w:val="header"/>
    <w:basedOn w:val="Normal"/>
    <w:link w:val="HeaderChar"/>
    <w:uiPriority w:val="99"/>
    <w:unhideWhenUsed/>
    <w:rsid w:val="00975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A3C"/>
  </w:style>
  <w:style w:type="paragraph" w:styleId="Footer">
    <w:name w:val="footer"/>
    <w:basedOn w:val="Normal"/>
    <w:link w:val="FooterChar"/>
    <w:uiPriority w:val="99"/>
    <w:unhideWhenUsed/>
    <w:rsid w:val="00975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A3C"/>
  </w:style>
  <w:style w:type="character" w:styleId="PageNumber">
    <w:name w:val="page number"/>
    <w:basedOn w:val="DefaultParagraphFont"/>
    <w:uiPriority w:val="99"/>
    <w:semiHidden/>
    <w:unhideWhenUsed/>
    <w:rsid w:val="005B7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835980">
      <w:bodyDiv w:val="1"/>
      <w:marLeft w:val="0"/>
      <w:marRight w:val="0"/>
      <w:marTop w:val="0"/>
      <w:marBottom w:val="0"/>
      <w:divBdr>
        <w:top w:val="none" w:sz="0" w:space="0" w:color="auto"/>
        <w:left w:val="none" w:sz="0" w:space="0" w:color="auto"/>
        <w:bottom w:val="none" w:sz="0" w:space="0" w:color="auto"/>
        <w:right w:val="none" w:sz="0" w:space="0" w:color="auto"/>
      </w:divBdr>
      <w:divsChild>
        <w:div w:id="1269778901">
          <w:marLeft w:val="0"/>
          <w:marRight w:val="0"/>
          <w:marTop w:val="0"/>
          <w:marBottom w:val="0"/>
          <w:divBdr>
            <w:top w:val="none" w:sz="0" w:space="0" w:color="auto"/>
            <w:left w:val="none" w:sz="0" w:space="0" w:color="auto"/>
            <w:bottom w:val="none" w:sz="0" w:space="0" w:color="auto"/>
            <w:right w:val="none" w:sz="0" w:space="0" w:color="auto"/>
          </w:divBdr>
        </w:div>
        <w:div w:id="1166939191">
          <w:marLeft w:val="0"/>
          <w:marRight w:val="0"/>
          <w:marTop w:val="0"/>
          <w:marBottom w:val="0"/>
          <w:divBdr>
            <w:top w:val="none" w:sz="0" w:space="0" w:color="auto"/>
            <w:left w:val="none" w:sz="0" w:space="0" w:color="auto"/>
            <w:bottom w:val="none" w:sz="0" w:space="0" w:color="auto"/>
            <w:right w:val="none" w:sz="0" w:space="0" w:color="auto"/>
          </w:divBdr>
        </w:div>
        <w:div w:id="1143693092">
          <w:marLeft w:val="0"/>
          <w:marRight w:val="0"/>
          <w:marTop w:val="0"/>
          <w:marBottom w:val="0"/>
          <w:divBdr>
            <w:top w:val="none" w:sz="0" w:space="0" w:color="auto"/>
            <w:left w:val="none" w:sz="0" w:space="0" w:color="auto"/>
            <w:bottom w:val="none" w:sz="0" w:space="0" w:color="auto"/>
            <w:right w:val="none" w:sz="0" w:space="0" w:color="auto"/>
          </w:divBdr>
        </w:div>
        <w:div w:id="1885679802">
          <w:marLeft w:val="0"/>
          <w:marRight w:val="0"/>
          <w:marTop w:val="0"/>
          <w:marBottom w:val="0"/>
          <w:divBdr>
            <w:top w:val="none" w:sz="0" w:space="0" w:color="auto"/>
            <w:left w:val="none" w:sz="0" w:space="0" w:color="auto"/>
            <w:bottom w:val="none" w:sz="0" w:space="0" w:color="auto"/>
            <w:right w:val="none" w:sz="0" w:space="0" w:color="auto"/>
          </w:divBdr>
        </w:div>
        <w:div w:id="742991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2698</Words>
  <Characters>15379</Characters>
  <Application>Microsoft Office Word</Application>
  <DocSecurity>0</DocSecurity>
  <Lines>128</Lines>
  <Paragraphs>36</Paragraphs>
  <ScaleCrop>false</ScaleCrop>
  <Company/>
  <LinksUpToDate>false</LinksUpToDate>
  <CharactersWithSpaces>18041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14</cp:revision>
  <dcterms:created xsi:type="dcterms:W3CDTF">2025-10-21T13:40:00Z</dcterms:created>
  <dcterms:modified xsi:type="dcterms:W3CDTF">2025-10-21T14:04:00Z</dcterms:modified>
</cp:coreProperties>
</file>