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679C3" w14:textId="7273A083" w:rsidR="00F94C52" w:rsidRDefault="00F94C52" w:rsidP="00F94C52">
      <w:r>
        <w:rPr>
          <w:noProof/>
        </w:rPr>
        <w:drawing>
          <wp:inline distT="0" distB="0" distL="0" distR="0" wp14:anchorId="192B4FF0" wp14:editId="304CA987">
            <wp:extent cx="2124075" cy="1066800"/>
            <wp:effectExtent l="0" t="0" r="9525" b="0"/>
            <wp:docPr id="1288532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2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24075" cy="1066800"/>
                    </a:xfrm>
                    <a:prstGeom prst="rect">
                      <a:avLst/>
                    </a:prstGeom>
                    <a:noFill/>
                    <a:ln>
                      <a:noFill/>
                    </a:ln>
                  </pic:spPr>
                </pic:pic>
              </a:graphicData>
            </a:graphic>
          </wp:inline>
        </w:drawing>
      </w:r>
    </w:p>
    <w:p w14:paraId="669A03EE" w14:textId="77777777" w:rsidR="00F94C52" w:rsidRDefault="00F94C52" w:rsidP="00F94C52"/>
    <w:p w14:paraId="3D95B659" w14:textId="55236B84" w:rsidR="00F94C52" w:rsidRDefault="00F94C52" w:rsidP="00F94C52">
      <w:pPr>
        <w:rPr>
          <w:rFonts w:ascii="Arial" w:hAnsi="Arial" w:cs="Arial"/>
        </w:rPr>
      </w:pPr>
      <w:r>
        <w:rPr>
          <w:rFonts w:ascii="Arial" w:hAnsi="Arial" w:cs="Arial"/>
        </w:rPr>
        <w:t>Name: Judith Churcher</w:t>
      </w:r>
      <w:r>
        <w:rPr>
          <w:rFonts w:ascii="Arial" w:hAnsi="Arial" w:cs="Arial"/>
        </w:rPr>
        <w:br/>
        <w:t>Student Number: 2101153</w:t>
      </w:r>
      <w:r>
        <w:rPr>
          <w:rFonts w:ascii="Arial" w:hAnsi="Arial" w:cs="Arial"/>
        </w:rPr>
        <w:br/>
        <w:t xml:space="preserve">Module: </w:t>
      </w:r>
      <w:r w:rsidRPr="00F94C52">
        <w:rPr>
          <w:rFonts w:ascii="Arial" w:hAnsi="Arial" w:cs="Arial"/>
        </w:rPr>
        <w:t>Economics of Sustainability (BMSP6007)</w:t>
      </w:r>
      <w:r>
        <w:rPr>
          <w:rFonts w:ascii="Arial" w:hAnsi="Arial" w:cs="Arial"/>
        </w:rPr>
        <w:br/>
        <w:t xml:space="preserve">Assessment 1: </w:t>
      </w:r>
      <w:r w:rsidRPr="00F94C52">
        <w:rPr>
          <w:rFonts w:ascii="Arial" w:hAnsi="Arial" w:cs="Arial"/>
        </w:rPr>
        <w:t>Essay 2,500 Words</w:t>
      </w:r>
      <w:r>
        <w:rPr>
          <w:rFonts w:ascii="Arial" w:hAnsi="Arial" w:cs="Arial"/>
        </w:rPr>
        <w:t xml:space="preserve"> – 29</w:t>
      </w:r>
      <w:r w:rsidRPr="00F94C52">
        <w:rPr>
          <w:rFonts w:ascii="Arial" w:hAnsi="Arial" w:cs="Arial"/>
          <w:vertAlign w:val="superscript"/>
        </w:rPr>
        <w:t>th</w:t>
      </w:r>
      <w:r>
        <w:rPr>
          <w:rFonts w:ascii="Arial" w:hAnsi="Arial" w:cs="Arial"/>
        </w:rPr>
        <w:t xml:space="preserve"> March 2024</w:t>
      </w:r>
    </w:p>
    <w:p w14:paraId="736327AD" w14:textId="77777777" w:rsidR="00F94C52" w:rsidRDefault="00F94C52" w:rsidP="00F94C52">
      <w:pPr>
        <w:rPr>
          <w:rFonts w:ascii="Arial" w:hAnsi="Arial" w:cs="Arial"/>
        </w:rPr>
      </w:pPr>
    </w:p>
    <w:p w14:paraId="20DDEC52" w14:textId="77777777" w:rsidR="00F94C52" w:rsidRDefault="00F94C52" w:rsidP="00F94C52">
      <w:pPr>
        <w:rPr>
          <w:rFonts w:ascii="Arial" w:hAnsi="Arial" w:cs="Arial"/>
        </w:rPr>
      </w:pPr>
    </w:p>
    <w:p w14:paraId="67775AB8" w14:textId="77777777" w:rsidR="00F94C52" w:rsidRDefault="00F94C52" w:rsidP="00F94C52">
      <w:pPr>
        <w:rPr>
          <w:rFonts w:ascii="Arial" w:hAnsi="Arial" w:cs="Arial"/>
        </w:rPr>
      </w:pPr>
    </w:p>
    <w:p w14:paraId="7C86C8E5" w14:textId="77777777" w:rsidR="00F94C52" w:rsidRDefault="00F94C52" w:rsidP="00F94C52">
      <w:pPr>
        <w:rPr>
          <w:rFonts w:ascii="Arial" w:hAnsi="Arial" w:cs="Arial"/>
        </w:rPr>
      </w:pPr>
    </w:p>
    <w:p w14:paraId="7DC54C5A" w14:textId="77777777" w:rsidR="00F94C52" w:rsidRDefault="00F94C52" w:rsidP="00F94C52">
      <w:pPr>
        <w:rPr>
          <w:rFonts w:ascii="Arial" w:hAnsi="Arial" w:cs="Arial"/>
        </w:rPr>
      </w:pPr>
    </w:p>
    <w:p w14:paraId="003AD5B9" w14:textId="77777777" w:rsidR="00F94C52" w:rsidRDefault="00F94C52" w:rsidP="00F94C52">
      <w:pPr>
        <w:rPr>
          <w:rFonts w:ascii="Arial" w:hAnsi="Arial" w:cs="Arial"/>
        </w:rPr>
      </w:pPr>
    </w:p>
    <w:p w14:paraId="7E064A23" w14:textId="77777777" w:rsidR="00F94C52" w:rsidRDefault="00F94C52" w:rsidP="00F94C52">
      <w:pPr>
        <w:rPr>
          <w:rFonts w:ascii="Arial" w:hAnsi="Arial" w:cs="Arial"/>
        </w:rPr>
      </w:pPr>
    </w:p>
    <w:p w14:paraId="72AAF3B8" w14:textId="77777777" w:rsidR="00F94C52" w:rsidRDefault="00F94C52" w:rsidP="00F94C52">
      <w:pPr>
        <w:rPr>
          <w:rFonts w:ascii="Arial" w:hAnsi="Arial" w:cs="Arial"/>
        </w:rPr>
      </w:pPr>
    </w:p>
    <w:p w14:paraId="091E3175" w14:textId="77777777" w:rsidR="00F94C52" w:rsidRDefault="00F94C52" w:rsidP="00F94C52">
      <w:pPr>
        <w:rPr>
          <w:rFonts w:ascii="Arial" w:hAnsi="Arial" w:cs="Arial"/>
        </w:rPr>
      </w:pPr>
    </w:p>
    <w:p w14:paraId="74CB6B9A" w14:textId="77777777" w:rsidR="00F94C52" w:rsidRDefault="00F94C52" w:rsidP="00F94C52">
      <w:pPr>
        <w:rPr>
          <w:rFonts w:ascii="Arial" w:hAnsi="Arial" w:cs="Arial"/>
        </w:rPr>
      </w:pPr>
    </w:p>
    <w:p w14:paraId="06CDC226" w14:textId="77777777" w:rsidR="00F94C52" w:rsidRDefault="00F94C52" w:rsidP="00F94C52">
      <w:pPr>
        <w:rPr>
          <w:rFonts w:ascii="Arial" w:hAnsi="Arial" w:cs="Arial"/>
        </w:rPr>
      </w:pPr>
    </w:p>
    <w:p w14:paraId="2783563D" w14:textId="77777777" w:rsidR="00F94C52" w:rsidRDefault="00F94C52" w:rsidP="00F94C52">
      <w:pPr>
        <w:rPr>
          <w:rFonts w:ascii="Arial" w:hAnsi="Arial" w:cs="Arial"/>
        </w:rPr>
      </w:pPr>
    </w:p>
    <w:p w14:paraId="5916234E" w14:textId="77777777" w:rsidR="00F94C52" w:rsidRDefault="00F94C52" w:rsidP="00F94C52">
      <w:pPr>
        <w:rPr>
          <w:rFonts w:ascii="Arial" w:hAnsi="Arial" w:cs="Arial"/>
        </w:rPr>
      </w:pPr>
    </w:p>
    <w:p w14:paraId="00221C78" w14:textId="77777777" w:rsidR="00F94C52" w:rsidRDefault="00F94C52" w:rsidP="00F94C52">
      <w:pPr>
        <w:rPr>
          <w:rFonts w:ascii="Arial" w:hAnsi="Arial" w:cs="Arial"/>
        </w:rPr>
      </w:pPr>
    </w:p>
    <w:p w14:paraId="3201C370" w14:textId="77777777" w:rsidR="00F94C52" w:rsidRDefault="00F94C52" w:rsidP="00F94C52">
      <w:pPr>
        <w:rPr>
          <w:rFonts w:ascii="Arial" w:hAnsi="Arial" w:cs="Arial"/>
        </w:rPr>
      </w:pPr>
    </w:p>
    <w:p w14:paraId="6405B2DB" w14:textId="77777777" w:rsidR="00F94C52" w:rsidRDefault="00F94C52" w:rsidP="00F94C52">
      <w:pPr>
        <w:rPr>
          <w:rFonts w:ascii="Arial" w:hAnsi="Arial" w:cs="Arial"/>
        </w:rPr>
      </w:pPr>
    </w:p>
    <w:p w14:paraId="519E062F" w14:textId="77777777" w:rsidR="00F94C52" w:rsidRDefault="00F94C52" w:rsidP="00F94C52">
      <w:pPr>
        <w:rPr>
          <w:rFonts w:ascii="Arial" w:hAnsi="Arial" w:cs="Arial"/>
        </w:rPr>
      </w:pPr>
    </w:p>
    <w:p w14:paraId="21B94A8A" w14:textId="77777777" w:rsidR="00F94C52" w:rsidRDefault="00F94C52" w:rsidP="00F94C52">
      <w:pPr>
        <w:rPr>
          <w:rFonts w:ascii="Arial" w:hAnsi="Arial" w:cs="Arial"/>
        </w:rPr>
      </w:pPr>
    </w:p>
    <w:p w14:paraId="6A651FB3" w14:textId="77777777" w:rsidR="00F94C52" w:rsidRDefault="00F94C52" w:rsidP="00F94C52">
      <w:pPr>
        <w:rPr>
          <w:rFonts w:ascii="Arial" w:hAnsi="Arial" w:cs="Arial"/>
        </w:rPr>
      </w:pPr>
    </w:p>
    <w:p w14:paraId="30B24EF0" w14:textId="77777777" w:rsidR="00F94C52" w:rsidRDefault="00F94C52" w:rsidP="00F94C52">
      <w:pPr>
        <w:rPr>
          <w:rFonts w:ascii="Arial" w:hAnsi="Arial" w:cs="Arial"/>
        </w:rPr>
      </w:pPr>
    </w:p>
    <w:p w14:paraId="4CD2444D" w14:textId="77777777" w:rsidR="00F94C52" w:rsidRDefault="00F94C52" w:rsidP="00F94C52">
      <w:pPr>
        <w:rPr>
          <w:rFonts w:ascii="Arial" w:hAnsi="Arial" w:cs="Arial"/>
        </w:rPr>
      </w:pPr>
    </w:p>
    <w:p w14:paraId="5A7B5E71" w14:textId="77777777" w:rsidR="00F94C52" w:rsidRDefault="00F94C52" w:rsidP="00F94C52">
      <w:pPr>
        <w:rPr>
          <w:rFonts w:ascii="Arial" w:hAnsi="Arial" w:cs="Arial"/>
        </w:rPr>
      </w:pPr>
    </w:p>
    <w:p w14:paraId="22C828EF" w14:textId="77777777" w:rsidR="00F94C52" w:rsidRDefault="00F94C52" w:rsidP="00F94C52">
      <w:pPr>
        <w:rPr>
          <w:rFonts w:ascii="Arial" w:hAnsi="Arial" w:cs="Arial"/>
        </w:rPr>
      </w:pPr>
    </w:p>
    <w:p w14:paraId="65AEFC4E" w14:textId="003010EF" w:rsidR="00F94C52" w:rsidRDefault="00F94C52" w:rsidP="00F94C52">
      <w:pPr>
        <w:rPr>
          <w:rFonts w:ascii="Arial" w:hAnsi="Arial" w:cs="Arial"/>
        </w:rPr>
      </w:pPr>
    </w:p>
    <w:p w14:paraId="453C2F4C" w14:textId="30EF5FA9" w:rsidR="00E80B25" w:rsidRDefault="00E80B25" w:rsidP="00E80B25">
      <w:pPr>
        <w:rPr>
          <w:rFonts w:ascii="Arial" w:hAnsi="Arial" w:cs="Arial"/>
          <w:b/>
          <w:bCs/>
          <w:sz w:val="28"/>
          <w:szCs w:val="28"/>
          <w:u w:val="single"/>
        </w:rPr>
      </w:pPr>
      <w:r w:rsidRPr="00E80B25">
        <w:rPr>
          <w:rFonts w:ascii="Arial" w:hAnsi="Arial" w:cs="Arial"/>
          <w:b/>
          <w:bCs/>
          <w:sz w:val="28"/>
          <w:szCs w:val="28"/>
          <w:u w:val="single"/>
        </w:rPr>
        <w:lastRenderedPageBreak/>
        <w:t>Introduction</w:t>
      </w:r>
    </w:p>
    <w:p w14:paraId="156E7125" w14:textId="4D6BFE07" w:rsidR="00E80B25" w:rsidRDefault="006D1637" w:rsidP="00E80B25">
      <w:pPr>
        <w:rPr>
          <w:rFonts w:ascii="Arial" w:hAnsi="Arial" w:cs="Arial"/>
        </w:rPr>
      </w:pPr>
      <w:r>
        <w:rPr>
          <w:rFonts w:ascii="Arial" w:hAnsi="Arial" w:cs="Arial"/>
        </w:rPr>
        <w:t>When addressing</w:t>
      </w:r>
      <w:r w:rsidRPr="006D1637">
        <w:rPr>
          <w:rFonts w:ascii="Arial" w:hAnsi="Arial" w:cs="Arial"/>
        </w:rPr>
        <w:t xml:space="preserve"> market failures due to negative externalities, the tobacco industry stands as </w:t>
      </w:r>
      <w:proofErr w:type="gramStart"/>
      <w:r w:rsidR="00D25953" w:rsidRPr="006D1637">
        <w:rPr>
          <w:rFonts w:ascii="Arial" w:hAnsi="Arial" w:cs="Arial"/>
        </w:rPr>
        <w:t>an</w:t>
      </w:r>
      <w:proofErr w:type="gramEnd"/>
      <w:r w:rsidRPr="006D1637">
        <w:rPr>
          <w:rFonts w:ascii="Arial" w:hAnsi="Arial" w:cs="Arial"/>
        </w:rPr>
        <w:t xml:space="preserve"> </w:t>
      </w:r>
      <w:r w:rsidR="00D25953">
        <w:rPr>
          <w:rFonts w:ascii="Arial" w:hAnsi="Arial" w:cs="Arial"/>
        </w:rPr>
        <w:t>perfect</w:t>
      </w:r>
      <w:r w:rsidRPr="006D1637">
        <w:rPr>
          <w:rFonts w:ascii="Arial" w:hAnsi="Arial" w:cs="Arial"/>
        </w:rPr>
        <w:t xml:space="preserve"> example. The consumption and production of tobacco products have long been associated with significant external costs, ranging from detrimental health effects to environmental degradation. This essay </w:t>
      </w:r>
      <w:r>
        <w:rPr>
          <w:rFonts w:ascii="Arial" w:hAnsi="Arial" w:cs="Arial"/>
        </w:rPr>
        <w:t>talks about the</w:t>
      </w:r>
      <w:r w:rsidRPr="006D1637">
        <w:rPr>
          <w:rFonts w:ascii="Arial" w:hAnsi="Arial" w:cs="Arial"/>
        </w:rPr>
        <w:t xml:space="preserve"> challenges posed by the negative externalities of tobacco consumption, showing how regulatory measures have been implemented to rectify market failures</w:t>
      </w:r>
      <w:r>
        <w:rPr>
          <w:rFonts w:ascii="Arial" w:hAnsi="Arial" w:cs="Arial"/>
        </w:rPr>
        <w:t xml:space="preserve">. </w:t>
      </w:r>
    </w:p>
    <w:p w14:paraId="1AE5FB45" w14:textId="38E50FA3" w:rsidR="006D1637" w:rsidRDefault="006D1637" w:rsidP="00E80B25">
      <w:pPr>
        <w:rPr>
          <w:rFonts w:ascii="Arial" w:hAnsi="Arial" w:cs="Arial"/>
        </w:rPr>
      </w:pPr>
      <w:r>
        <w:rPr>
          <w:rFonts w:ascii="Arial" w:hAnsi="Arial" w:cs="Arial"/>
        </w:rPr>
        <w:t xml:space="preserve">Statista, 2024, tells us that this year they predict the worldwide tobacco </w:t>
      </w:r>
      <w:r w:rsidR="00E33624">
        <w:rPr>
          <w:rFonts w:ascii="Arial" w:hAnsi="Arial" w:cs="Arial"/>
        </w:rPr>
        <w:t xml:space="preserve">products market to generate a revenue of £742.1bn with cigarettes holding the largest share with a market volume of £656.7bn. </w:t>
      </w:r>
      <w:r w:rsidR="00E33624" w:rsidRPr="00E33624">
        <w:rPr>
          <w:rFonts w:ascii="Arial" w:hAnsi="Arial" w:cs="Arial"/>
        </w:rPr>
        <w:t xml:space="preserve">The tobacco industry, while profitable for producers, </w:t>
      </w:r>
      <w:r w:rsidR="00E33624">
        <w:rPr>
          <w:rFonts w:ascii="Arial" w:hAnsi="Arial" w:cs="Arial"/>
        </w:rPr>
        <w:t>has</w:t>
      </w:r>
      <w:r w:rsidR="00E33624" w:rsidRPr="00E33624">
        <w:rPr>
          <w:rFonts w:ascii="Arial" w:hAnsi="Arial" w:cs="Arial"/>
        </w:rPr>
        <w:t xml:space="preserve"> substantial costs on society that are not reflected in market prices. These costs </w:t>
      </w:r>
      <w:r w:rsidR="00E33624">
        <w:rPr>
          <w:rFonts w:ascii="Arial" w:hAnsi="Arial" w:cs="Arial"/>
        </w:rPr>
        <w:t>are</w:t>
      </w:r>
      <w:r w:rsidR="00E33624" w:rsidRPr="00E33624">
        <w:rPr>
          <w:rFonts w:ascii="Arial" w:hAnsi="Arial" w:cs="Arial"/>
        </w:rPr>
        <w:t xml:space="preserve"> primarily in healthcare expenses to treat tobacco-related illnesses, loss of productivity due to illness</w:t>
      </w:r>
      <w:r w:rsidR="00E33624">
        <w:rPr>
          <w:rFonts w:ascii="Arial" w:hAnsi="Arial" w:cs="Arial"/>
        </w:rPr>
        <w:t xml:space="preserve">, </w:t>
      </w:r>
      <w:r w:rsidR="00E33624" w:rsidRPr="00E33624">
        <w:rPr>
          <w:rFonts w:ascii="Arial" w:hAnsi="Arial" w:cs="Arial"/>
        </w:rPr>
        <w:t>premature death, and environmental pollution from tobacco cultivation and cigarette waste.</w:t>
      </w:r>
    </w:p>
    <w:p w14:paraId="509C0692" w14:textId="6EC111FE" w:rsidR="00DC7A00" w:rsidRPr="00DC7A00" w:rsidRDefault="00DC7A00" w:rsidP="00DC7A00">
      <w:pPr>
        <w:rPr>
          <w:rFonts w:ascii="Arial" w:hAnsi="Arial" w:cs="Arial"/>
        </w:rPr>
      </w:pPr>
      <w:r w:rsidRPr="00DC7A00">
        <w:rPr>
          <w:rFonts w:ascii="Arial" w:hAnsi="Arial" w:cs="Arial"/>
        </w:rPr>
        <w:t xml:space="preserve">This analysis looks at how the tobacco industry ignores the harm its products cause, leading to the need for government action like taxes and health </w:t>
      </w:r>
      <w:r>
        <w:rPr>
          <w:rFonts w:ascii="Arial" w:hAnsi="Arial" w:cs="Arial"/>
        </w:rPr>
        <w:t>advertisements</w:t>
      </w:r>
      <w:r w:rsidRPr="00DC7A00">
        <w:rPr>
          <w:rFonts w:ascii="Arial" w:hAnsi="Arial" w:cs="Arial"/>
        </w:rPr>
        <w:t xml:space="preserve">. </w:t>
      </w:r>
      <w:r>
        <w:rPr>
          <w:rFonts w:ascii="Arial" w:hAnsi="Arial" w:cs="Arial"/>
        </w:rPr>
        <w:t>It will</w:t>
      </w:r>
      <w:r w:rsidRPr="00DC7A00">
        <w:rPr>
          <w:rFonts w:ascii="Arial" w:hAnsi="Arial" w:cs="Arial"/>
        </w:rPr>
        <w:t xml:space="preserve"> first examine how the industry overlooks the wider costs of smoking</w:t>
      </w:r>
      <w:r>
        <w:rPr>
          <w:rFonts w:ascii="Arial" w:hAnsi="Arial" w:cs="Arial"/>
        </w:rPr>
        <w:t xml:space="preserve"> demonstration though</w:t>
      </w:r>
      <w:r w:rsidRPr="00DC7A00">
        <w:rPr>
          <w:rFonts w:ascii="Arial" w:hAnsi="Arial" w:cs="Arial"/>
        </w:rPr>
        <w:t xml:space="preserve"> diagrams </w:t>
      </w:r>
      <w:r>
        <w:rPr>
          <w:rFonts w:ascii="Arial" w:hAnsi="Arial" w:cs="Arial"/>
        </w:rPr>
        <w:t>showing</w:t>
      </w:r>
      <w:r w:rsidRPr="00DC7A00">
        <w:rPr>
          <w:rFonts w:ascii="Arial" w:hAnsi="Arial" w:cs="Arial"/>
        </w:rPr>
        <w:t xml:space="preserve"> the market failures resulting from this neglect.</w:t>
      </w:r>
    </w:p>
    <w:p w14:paraId="0CB4FE03" w14:textId="16040660" w:rsidR="00DC7A00" w:rsidRPr="00DC7A00" w:rsidRDefault="00D25953" w:rsidP="00DC7A00">
      <w:pPr>
        <w:rPr>
          <w:rFonts w:ascii="Arial" w:hAnsi="Arial" w:cs="Arial"/>
        </w:rPr>
      </w:pPr>
      <w:r>
        <w:rPr>
          <w:rFonts w:ascii="Arial" w:hAnsi="Arial" w:cs="Arial"/>
        </w:rPr>
        <w:t xml:space="preserve">It will then be </w:t>
      </w:r>
      <w:r w:rsidRPr="00D25953">
        <w:rPr>
          <w:rFonts w:ascii="Arial" w:hAnsi="Arial" w:cs="Arial"/>
        </w:rPr>
        <w:t>assessing how indirect taxation and public health campaigns have influenced the tobacco industry. Through analysing what happens after these, the aim is to determine if they've successfully reduced the harmful effects of smoking in the industry. Drawing from a wide range of credible sources, including academic texts and articles, this investigation will use illustrative diagrams to ensure a thorough grasp of the topic.</w:t>
      </w:r>
    </w:p>
    <w:p w14:paraId="566205D9" w14:textId="77777777" w:rsidR="00DC7A00" w:rsidRDefault="00DC7A00" w:rsidP="00E80B25">
      <w:pPr>
        <w:rPr>
          <w:rFonts w:ascii="Arial" w:hAnsi="Arial" w:cs="Arial"/>
        </w:rPr>
      </w:pPr>
    </w:p>
    <w:p w14:paraId="2195F2A9" w14:textId="77777777" w:rsidR="00DC7A00" w:rsidRDefault="00DC7A00" w:rsidP="00E80B25">
      <w:pPr>
        <w:rPr>
          <w:rFonts w:ascii="Arial" w:hAnsi="Arial" w:cs="Arial"/>
        </w:rPr>
      </w:pPr>
    </w:p>
    <w:p w14:paraId="3E895E33" w14:textId="77777777" w:rsidR="00DC7A00" w:rsidRDefault="00DC7A00" w:rsidP="00E80B25">
      <w:pPr>
        <w:rPr>
          <w:rFonts w:ascii="Arial" w:hAnsi="Arial" w:cs="Arial"/>
        </w:rPr>
      </w:pPr>
    </w:p>
    <w:p w14:paraId="22423EAB" w14:textId="77777777" w:rsidR="00DC7A00" w:rsidRDefault="00DC7A00" w:rsidP="00E80B25">
      <w:pPr>
        <w:rPr>
          <w:rFonts w:ascii="Arial" w:hAnsi="Arial" w:cs="Arial"/>
        </w:rPr>
      </w:pPr>
    </w:p>
    <w:p w14:paraId="3A2FFCFA" w14:textId="77777777" w:rsidR="00DC7A00" w:rsidRDefault="00DC7A00" w:rsidP="00E80B25">
      <w:pPr>
        <w:rPr>
          <w:rFonts w:ascii="Arial" w:hAnsi="Arial" w:cs="Arial"/>
        </w:rPr>
      </w:pPr>
    </w:p>
    <w:p w14:paraId="13066817" w14:textId="77777777" w:rsidR="00DC7A00" w:rsidRDefault="00DC7A00" w:rsidP="00E80B25">
      <w:pPr>
        <w:rPr>
          <w:rFonts w:ascii="Arial" w:hAnsi="Arial" w:cs="Arial"/>
        </w:rPr>
      </w:pPr>
    </w:p>
    <w:p w14:paraId="18F8CED0" w14:textId="77777777" w:rsidR="00DC7A00" w:rsidRDefault="00DC7A00" w:rsidP="00E80B25">
      <w:pPr>
        <w:rPr>
          <w:rFonts w:ascii="Arial" w:hAnsi="Arial" w:cs="Arial"/>
        </w:rPr>
      </w:pPr>
    </w:p>
    <w:p w14:paraId="7A6593DA" w14:textId="77777777" w:rsidR="00DC7A00" w:rsidRDefault="00DC7A00" w:rsidP="00E80B25">
      <w:pPr>
        <w:rPr>
          <w:rFonts w:ascii="Arial" w:hAnsi="Arial" w:cs="Arial"/>
        </w:rPr>
      </w:pPr>
    </w:p>
    <w:p w14:paraId="07F4D271" w14:textId="77777777" w:rsidR="00DC7A00" w:rsidRDefault="00DC7A00" w:rsidP="00E80B25">
      <w:pPr>
        <w:rPr>
          <w:rFonts w:ascii="Arial" w:hAnsi="Arial" w:cs="Arial"/>
        </w:rPr>
      </w:pPr>
    </w:p>
    <w:p w14:paraId="06B82E48" w14:textId="77777777" w:rsidR="00DC7A00" w:rsidRDefault="00DC7A00" w:rsidP="00E80B25">
      <w:pPr>
        <w:rPr>
          <w:rFonts w:ascii="Arial" w:hAnsi="Arial" w:cs="Arial"/>
        </w:rPr>
      </w:pPr>
    </w:p>
    <w:p w14:paraId="7F8BD984" w14:textId="77777777" w:rsidR="00DC7A00" w:rsidRDefault="00DC7A00" w:rsidP="00E80B25">
      <w:pPr>
        <w:rPr>
          <w:rFonts w:ascii="Arial" w:hAnsi="Arial" w:cs="Arial"/>
        </w:rPr>
      </w:pPr>
    </w:p>
    <w:p w14:paraId="1C43D503" w14:textId="77777777" w:rsidR="00DC7A00" w:rsidRDefault="00DC7A00" w:rsidP="00E80B25">
      <w:pPr>
        <w:rPr>
          <w:rFonts w:ascii="Arial" w:hAnsi="Arial" w:cs="Arial"/>
        </w:rPr>
      </w:pPr>
    </w:p>
    <w:p w14:paraId="138C31CA" w14:textId="77777777" w:rsidR="00DC7A00" w:rsidRDefault="00DC7A00" w:rsidP="00E80B25">
      <w:pPr>
        <w:rPr>
          <w:rFonts w:ascii="Arial" w:hAnsi="Arial" w:cs="Arial"/>
        </w:rPr>
      </w:pPr>
    </w:p>
    <w:p w14:paraId="44FB8206" w14:textId="77777777" w:rsidR="00DC7A00" w:rsidRDefault="00DC7A00" w:rsidP="00E80B25">
      <w:pPr>
        <w:rPr>
          <w:rFonts w:ascii="Arial" w:hAnsi="Arial" w:cs="Arial"/>
        </w:rPr>
      </w:pPr>
    </w:p>
    <w:p w14:paraId="4D927F6C" w14:textId="77777777" w:rsidR="00DC7A00" w:rsidRDefault="00DC7A00" w:rsidP="00E80B25">
      <w:pPr>
        <w:rPr>
          <w:rFonts w:ascii="Arial" w:hAnsi="Arial" w:cs="Arial"/>
        </w:rPr>
      </w:pPr>
    </w:p>
    <w:p w14:paraId="15DA19A5" w14:textId="77777777" w:rsidR="00DC7A00" w:rsidRDefault="00DC7A00" w:rsidP="00E80B25">
      <w:pPr>
        <w:rPr>
          <w:rFonts w:ascii="Arial" w:hAnsi="Arial" w:cs="Arial"/>
        </w:rPr>
      </w:pPr>
    </w:p>
    <w:p w14:paraId="2541D93E" w14:textId="77777777" w:rsidR="00DC7A00" w:rsidRDefault="00DC7A00" w:rsidP="00E80B25">
      <w:pPr>
        <w:rPr>
          <w:rFonts w:ascii="Arial" w:hAnsi="Arial" w:cs="Arial"/>
        </w:rPr>
      </w:pPr>
    </w:p>
    <w:p w14:paraId="056B9F7A" w14:textId="572C978B" w:rsidR="00D25953" w:rsidRPr="00D25953" w:rsidRDefault="00D25953" w:rsidP="00E80B25">
      <w:pPr>
        <w:rPr>
          <w:rFonts w:ascii="Arial" w:hAnsi="Arial" w:cs="Arial"/>
          <w:b/>
          <w:bCs/>
          <w:sz w:val="28"/>
          <w:szCs w:val="28"/>
          <w:u w:val="single"/>
        </w:rPr>
      </w:pPr>
      <w:r w:rsidRPr="00D25953">
        <w:rPr>
          <w:rFonts w:ascii="Arial" w:hAnsi="Arial" w:cs="Arial"/>
          <w:b/>
          <w:bCs/>
          <w:sz w:val="28"/>
          <w:szCs w:val="28"/>
          <w:u w:val="single"/>
        </w:rPr>
        <w:lastRenderedPageBreak/>
        <w:t>Tobacco Market Failure</w:t>
      </w:r>
      <w:r w:rsidR="001B7523">
        <w:rPr>
          <w:rFonts w:ascii="Arial" w:hAnsi="Arial" w:cs="Arial"/>
          <w:b/>
          <w:bCs/>
          <w:sz w:val="28"/>
          <w:szCs w:val="28"/>
          <w:u w:val="single"/>
        </w:rPr>
        <w:t xml:space="preserve"> </w:t>
      </w:r>
    </w:p>
    <w:p w14:paraId="7B0427FA" w14:textId="7F19D3F2" w:rsidR="00D25953" w:rsidRDefault="00947199" w:rsidP="00E80B25">
      <w:pPr>
        <w:rPr>
          <w:rFonts w:ascii="Arial" w:hAnsi="Arial" w:cs="Arial"/>
        </w:rPr>
      </w:pPr>
      <w:r w:rsidRPr="00947199">
        <w:rPr>
          <w:rFonts w:ascii="Arial" w:hAnsi="Arial" w:cs="Arial"/>
        </w:rPr>
        <w:t>Market failure occurs when the system of prices and markets, which is supposed to efficiently allocate resources, doesn't support activities that are considered beneficial or prevents activities that are harmful. These judgments are based on what is considered ideal for the well-being of society</w:t>
      </w:r>
      <w:r>
        <w:rPr>
          <w:rFonts w:ascii="Arial" w:hAnsi="Arial" w:cs="Arial"/>
        </w:rPr>
        <w:t xml:space="preserve"> </w:t>
      </w:r>
      <w:sdt>
        <w:sdtPr>
          <w:rPr>
            <w:rFonts w:ascii="Arial" w:hAnsi="Arial" w:cs="Arial"/>
          </w:rPr>
          <w:id w:val="-293206427"/>
          <w:citation/>
        </w:sdtPr>
        <w:sdtEndPr/>
        <w:sdtContent>
          <w:r>
            <w:rPr>
              <w:rFonts w:ascii="Arial" w:hAnsi="Arial" w:cs="Arial"/>
            </w:rPr>
            <w:fldChar w:fldCharType="begin"/>
          </w:r>
          <w:r>
            <w:rPr>
              <w:rFonts w:ascii="Arial" w:hAnsi="Arial" w:cs="Arial"/>
            </w:rPr>
            <w:instrText xml:space="preserve"> CITATION Mar15 \l 2057 </w:instrText>
          </w:r>
          <w:r>
            <w:rPr>
              <w:rFonts w:ascii="Arial" w:hAnsi="Arial" w:cs="Arial"/>
            </w:rPr>
            <w:fldChar w:fldCharType="separate"/>
          </w:r>
          <w:r w:rsidRPr="00947199">
            <w:rPr>
              <w:rFonts w:ascii="Arial" w:hAnsi="Arial" w:cs="Arial"/>
              <w:noProof/>
            </w:rPr>
            <w:t>(Marciano, 2015)</w:t>
          </w:r>
          <w:r>
            <w:rPr>
              <w:rFonts w:ascii="Arial" w:hAnsi="Arial" w:cs="Arial"/>
            </w:rPr>
            <w:fldChar w:fldCharType="end"/>
          </w:r>
        </w:sdtContent>
      </w:sdt>
      <w:r>
        <w:rPr>
          <w:rFonts w:ascii="Arial" w:hAnsi="Arial" w:cs="Arial"/>
        </w:rPr>
        <w:t xml:space="preserve">. </w:t>
      </w:r>
      <w:r w:rsidR="001B7523">
        <w:rPr>
          <w:rFonts w:ascii="Arial" w:hAnsi="Arial" w:cs="Arial"/>
        </w:rPr>
        <w:t>T</w:t>
      </w:r>
      <w:r w:rsidR="001B7523" w:rsidRPr="001B7523">
        <w:rPr>
          <w:rFonts w:ascii="Arial" w:hAnsi="Arial" w:cs="Arial"/>
        </w:rPr>
        <w:t>he market failure of the tobacco industry primarily stems from the presence of negative externalities, which are costs imposed on third parties who are not involved in the production or consumption of tobacco products</w:t>
      </w:r>
      <w:r w:rsidR="001B7523">
        <w:rPr>
          <w:rFonts w:ascii="Arial" w:hAnsi="Arial" w:cs="Arial"/>
        </w:rPr>
        <w:t>.</w:t>
      </w:r>
      <w:r w:rsidRPr="00947199">
        <w:t xml:space="preserve"> </w:t>
      </w:r>
    </w:p>
    <w:p w14:paraId="58CA00A4" w14:textId="0EB0F56C" w:rsidR="00980BD2" w:rsidRPr="00980BD2" w:rsidRDefault="00947199" w:rsidP="00980BD2">
      <w:pPr>
        <w:rPr>
          <w:rFonts w:ascii="Arial" w:hAnsi="Arial" w:cs="Arial"/>
        </w:rPr>
      </w:pPr>
      <w:r>
        <w:rPr>
          <w:rFonts w:ascii="Arial" w:hAnsi="Arial" w:cs="Arial"/>
        </w:rPr>
        <w:t>There are many negative health externalities of tobacco consumption. It</w:t>
      </w:r>
      <w:r w:rsidR="00204397" w:rsidRPr="00204397">
        <w:rPr>
          <w:rFonts w:ascii="Arial" w:hAnsi="Arial" w:cs="Arial"/>
        </w:rPr>
        <w:t xml:space="preserve"> is linked to </w:t>
      </w:r>
      <w:proofErr w:type="gramStart"/>
      <w:r w:rsidR="00204397" w:rsidRPr="00204397">
        <w:rPr>
          <w:rFonts w:ascii="Arial" w:hAnsi="Arial" w:cs="Arial"/>
        </w:rPr>
        <w:t xml:space="preserve">a </w:t>
      </w:r>
      <w:r w:rsidR="00565308">
        <w:rPr>
          <w:rFonts w:ascii="Arial" w:hAnsi="Arial" w:cs="Arial"/>
        </w:rPr>
        <w:t>number</w:t>
      </w:r>
      <w:r w:rsidR="00204397" w:rsidRPr="00204397">
        <w:rPr>
          <w:rFonts w:ascii="Arial" w:hAnsi="Arial" w:cs="Arial"/>
        </w:rPr>
        <w:t xml:space="preserve"> of</w:t>
      </w:r>
      <w:proofErr w:type="gramEnd"/>
      <w:r w:rsidR="00204397" w:rsidRPr="00204397">
        <w:rPr>
          <w:rFonts w:ascii="Arial" w:hAnsi="Arial" w:cs="Arial"/>
        </w:rPr>
        <w:t xml:space="preserve"> adverse health effects, including lung cancer, heart disease, respiratory illnesses,</w:t>
      </w:r>
      <w:r w:rsidR="00204397">
        <w:rPr>
          <w:rFonts w:ascii="Arial" w:hAnsi="Arial" w:cs="Arial"/>
        </w:rPr>
        <w:t xml:space="preserve"> and is the biggest cause of death in the UK </w:t>
      </w:r>
      <w:sdt>
        <w:sdtPr>
          <w:rPr>
            <w:rFonts w:ascii="Arial" w:hAnsi="Arial" w:cs="Arial"/>
          </w:rPr>
          <w:id w:val="1552574083"/>
          <w:citation/>
        </w:sdtPr>
        <w:sdtEndPr/>
        <w:sdtContent>
          <w:r w:rsidR="00204397">
            <w:rPr>
              <w:rFonts w:ascii="Arial" w:hAnsi="Arial" w:cs="Arial"/>
            </w:rPr>
            <w:fldChar w:fldCharType="begin"/>
          </w:r>
          <w:r w:rsidR="00204397">
            <w:rPr>
              <w:rFonts w:ascii="Arial" w:hAnsi="Arial" w:cs="Arial"/>
            </w:rPr>
            <w:instrText xml:space="preserve">CITATION NHS24 \t  \l 2057 </w:instrText>
          </w:r>
          <w:r w:rsidR="00204397">
            <w:rPr>
              <w:rFonts w:ascii="Arial" w:hAnsi="Arial" w:cs="Arial"/>
            </w:rPr>
            <w:fldChar w:fldCharType="separate"/>
          </w:r>
          <w:r w:rsidR="00204397" w:rsidRPr="00204397">
            <w:rPr>
              <w:rFonts w:ascii="Arial" w:hAnsi="Arial" w:cs="Arial"/>
              <w:noProof/>
            </w:rPr>
            <w:t>(NHS, 2024)</w:t>
          </w:r>
          <w:r w:rsidR="00204397">
            <w:rPr>
              <w:rFonts w:ascii="Arial" w:hAnsi="Arial" w:cs="Arial"/>
            </w:rPr>
            <w:fldChar w:fldCharType="end"/>
          </w:r>
        </w:sdtContent>
      </w:sdt>
      <w:r w:rsidR="00204397" w:rsidRPr="00204397">
        <w:rPr>
          <w:rFonts w:ascii="Arial" w:hAnsi="Arial" w:cs="Arial"/>
        </w:rPr>
        <w:t>. These health consequences impose significant costs on society in terms of healthcare expenditures</w:t>
      </w:r>
      <w:r w:rsidR="00565308">
        <w:rPr>
          <w:rFonts w:ascii="Arial" w:hAnsi="Arial" w:cs="Arial"/>
        </w:rPr>
        <w:t>.</w:t>
      </w:r>
      <w:r w:rsidR="00204397">
        <w:rPr>
          <w:rFonts w:ascii="Arial" w:hAnsi="Arial" w:cs="Arial"/>
        </w:rPr>
        <w:t xml:space="preserve"> </w:t>
      </w:r>
      <w:r w:rsidR="00550688">
        <w:rPr>
          <w:rFonts w:ascii="Arial" w:hAnsi="Arial" w:cs="Arial"/>
        </w:rPr>
        <w:t xml:space="preserve">In England alone, the NHS has estimated that smoking related illnesses costs them up to £2.6 billion a year </w:t>
      </w:r>
      <w:sdt>
        <w:sdtPr>
          <w:rPr>
            <w:rFonts w:ascii="Arial" w:hAnsi="Arial" w:cs="Arial"/>
          </w:rPr>
          <w:id w:val="1080106090"/>
          <w:citation/>
        </w:sdtPr>
        <w:sdtEndPr/>
        <w:sdtContent>
          <w:r w:rsidR="00550688">
            <w:rPr>
              <w:rFonts w:ascii="Arial" w:hAnsi="Arial" w:cs="Arial"/>
            </w:rPr>
            <w:fldChar w:fldCharType="begin"/>
          </w:r>
          <w:r w:rsidR="00550688">
            <w:rPr>
              <w:rFonts w:ascii="Arial" w:hAnsi="Arial" w:cs="Arial"/>
            </w:rPr>
            <w:instrText xml:space="preserve">CITATION Eng22 \l 2057 </w:instrText>
          </w:r>
          <w:r w:rsidR="00550688">
            <w:rPr>
              <w:rFonts w:ascii="Arial" w:hAnsi="Arial" w:cs="Arial"/>
            </w:rPr>
            <w:fldChar w:fldCharType="separate"/>
          </w:r>
          <w:r w:rsidR="00550688" w:rsidRPr="00550688">
            <w:rPr>
              <w:rFonts w:ascii="Arial" w:hAnsi="Arial" w:cs="Arial"/>
              <w:noProof/>
            </w:rPr>
            <w:t>(NHS, 2022)</w:t>
          </w:r>
          <w:r w:rsidR="00550688">
            <w:rPr>
              <w:rFonts w:ascii="Arial" w:hAnsi="Arial" w:cs="Arial"/>
            </w:rPr>
            <w:fldChar w:fldCharType="end"/>
          </w:r>
        </w:sdtContent>
      </w:sdt>
      <w:r w:rsidR="00550688">
        <w:rPr>
          <w:rFonts w:ascii="Arial" w:hAnsi="Arial" w:cs="Arial"/>
        </w:rPr>
        <w:t xml:space="preserve">. In some cases, </w:t>
      </w:r>
      <w:r w:rsidR="00550688" w:rsidRPr="00550688">
        <w:rPr>
          <w:rFonts w:ascii="Arial" w:hAnsi="Arial" w:cs="Arial"/>
        </w:rPr>
        <w:t>health effects of smoking</w:t>
      </w:r>
      <w:r w:rsidR="00204397">
        <w:rPr>
          <w:rFonts w:ascii="Arial" w:hAnsi="Arial" w:cs="Arial"/>
        </w:rPr>
        <w:t>, limit</w:t>
      </w:r>
      <w:r w:rsidR="00550688">
        <w:rPr>
          <w:rFonts w:ascii="Arial" w:hAnsi="Arial" w:cs="Arial"/>
        </w:rPr>
        <w:t xml:space="preserve"> many </w:t>
      </w:r>
      <w:r w:rsidR="00550688" w:rsidRPr="00550688">
        <w:rPr>
          <w:rFonts w:ascii="Arial" w:hAnsi="Arial" w:cs="Arial"/>
        </w:rPr>
        <w:t xml:space="preserve">individuals to engage in work. </w:t>
      </w:r>
      <w:r w:rsidR="00550688">
        <w:rPr>
          <w:rFonts w:ascii="Arial" w:hAnsi="Arial" w:cs="Arial"/>
        </w:rPr>
        <w:t>If</w:t>
      </w:r>
      <w:r w:rsidR="00550688" w:rsidRPr="00550688">
        <w:rPr>
          <w:rFonts w:ascii="Arial" w:hAnsi="Arial" w:cs="Arial"/>
        </w:rPr>
        <w:t xml:space="preserve"> both current and former smokers </w:t>
      </w:r>
      <w:r w:rsidR="00550688">
        <w:rPr>
          <w:rFonts w:ascii="Arial" w:hAnsi="Arial" w:cs="Arial"/>
        </w:rPr>
        <w:t>never</w:t>
      </w:r>
      <w:r w:rsidR="00550688" w:rsidRPr="00550688">
        <w:rPr>
          <w:rFonts w:ascii="Arial" w:hAnsi="Arial" w:cs="Arial"/>
        </w:rPr>
        <w:t xml:space="preserve"> smok</w:t>
      </w:r>
      <w:r w:rsidR="00565308">
        <w:rPr>
          <w:rFonts w:ascii="Arial" w:hAnsi="Arial" w:cs="Arial"/>
        </w:rPr>
        <w:t xml:space="preserve">ed </w:t>
      </w:r>
      <w:r w:rsidR="00550688" w:rsidRPr="00550688">
        <w:rPr>
          <w:rFonts w:ascii="Arial" w:hAnsi="Arial" w:cs="Arial"/>
        </w:rPr>
        <w:t>altogether, the collective income could potentially increase by 1.9%, resulting in a significant £19.1 billion annual boost to the UK economy</w:t>
      </w:r>
      <w:r w:rsidR="00550688">
        <w:rPr>
          <w:rFonts w:ascii="Arial" w:hAnsi="Arial" w:cs="Arial"/>
        </w:rPr>
        <w:t xml:space="preserve"> according to the </w:t>
      </w:r>
      <w:r w:rsidR="00550688" w:rsidRPr="00550688">
        <w:rPr>
          <w:rFonts w:ascii="Arial" w:hAnsi="Arial" w:cs="Arial"/>
        </w:rPr>
        <w:t>International Longevity Centre UK</w:t>
      </w:r>
      <w:r w:rsidR="00550688">
        <w:rPr>
          <w:rFonts w:ascii="Arial" w:hAnsi="Arial" w:cs="Arial"/>
        </w:rPr>
        <w:t>, 2021.</w:t>
      </w:r>
      <w:r w:rsidR="00C81EED">
        <w:rPr>
          <w:rFonts w:ascii="Arial" w:hAnsi="Arial" w:cs="Arial"/>
        </w:rPr>
        <w:t xml:space="preserve"> S</w:t>
      </w:r>
      <w:r w:rsidR="00C81EED" w:rsidRPr="00C81EED">
        <w:rPr>
          <w:rFonts w:ascii="Arial" w:hAnsi="Arial" w:cs="Arial"/>
        </w:rPr>
        <w:t>moking-related illnesses limit individuals' ability to work further exacerbates the negative externality. When people are unable to work due to health issues caused by smoking, it leads to productivity losses and a decrease in overall economic output.</w:t>
      </w:r>
    </w:p>
    <w:p w14:paraId="0002F340" w14:textId="4CE97034" w:rsidR="001B7523" w:rsidRDefault="00FA066E" w:rsidP="00E80B25">
      <w:pPr>
        <w:rPr>
          <w:rFonts w:ascii="Arial" w:hAnsi="Arial" w:cs="Arial"/>
        </w:rPr>
      </w:pPr>
      <w:r>
        <w:rPr>
          <w:rFonts w:ascii="Arial" w:hAnsi="Arial" w:cs="Arial"/>
        </w:rPr>
        <w:t>Berridge, 2024, says i</w:t>
      </w:r>
      <w:r w:rsidR="00980BD2" w:rsidRPr="00980BD2">
        <w:rPr>
          <w:rFonts w:ascii="Arial" w:hAnsi="Arial" w:cs="Arial"/>
        </w:rPr>
        <w:t>n the 19th century, public health efforts largely overlooked the health risks of smoking, with minimal discussion on its dangers. Instead, the focus was on its perceived benefits, particularly its ability to relieve stress</w:t>
      </w:r>
      <w:r>
        <w:rPr>
          <w:rFonts w:ascii="Arial" w:hAnsi="Arial" w:cs="Arial"/>
        </w:rPr>
        <w:t>.</w:t>
      </w:r>
      <w:r w:rsidR="00C81EED">
        <w:rPr>
          <w:rFonts w:ascii="Arial" w:hAnsi="Arial" w:cs="Arial"/>
        </w:rPr>
        <w:t xml:space="preserve"> </w:t>
      </w:r>
      <w:r w:rsidR="004E210C" w:rsidRPr="004E210C">
        <w:rPr>
          <w:rFonts w:ascii="Arial" w:hAnsi="Arial" w:cs="Arial"/>
        </w:rPr>
        <w:t>Negative externalities occur when the consumption or production of a good or service imposes costs on third parties who are not directly involved in the transaction.</w:t>
      </w:r>
      <w:r w:rsidR="004E210C">
        <w:rPr>
          <w:rFonts w:ascii="Arial" w:hAnsi="Arial" w:cs="Arial"/>
        </w:rPr>
        <w:t xml:space="preserve"> Therefor e</w:t>
      </w:r>
      <w:r w:rsidR="00365638" w:rsidRPr="00365638">
        <w:rPr>
          <w:rFonts w:ascii="Arial" w:hAnsi="Arial" w:cs="Arial"/>
        </w:rPr>
        <w:t xml:space="preserve">ven non-smokers are affected by tobacco consumption through exposure to </w:t>
      </w:r>
      <w:r w:rsidR="004E210C" w:rsidRPr="00365638">
        <w:rPr>
          <w:rFonts w:ascii="Arial" w:hAnsi="Arial" w:cs="Arial"/>
        </w:rPr>
        <w:t>second-hand</w:t>
      </w:r>
      <w:r w:rsidR="00365638" w:rsidRPr="00365638">
        <w:rPr>
          <w:rFonts w:ascii="Arial" w:hAnsi="Arial" w:cs="Arial"/>
        </w:rPr>
        <w:t xml:space="preserve"> smoke</w:t>
      </w:r>
      <w:r w:rsidR="00DC6F3C">
        <w:rPr>
          <w:rFonts w:ascii="Arial" w:hAnsi="Arial" w:cs="Arial"/>
        </w:rPr>
        <w:t xml:space="preserve">. The centres for </w:t>
      </w:r>
      <w:r w:rsidR="00631FD6">
        <w:rPr>
          <w:rFonts w:ascii="Arial" w:hAnsi="Arial" w:cs="Arial"/>
        </w:rPr>
        <w:t>disease</w:t>
      </w:r>
      <w:r w:rsidR="00DC6F3C">
        <w:rPr>
          <w:rFonts w:ascii="Arial" w:hAnsi="Arial" w:cs="Arial"/>
        </w:rPr>
        <w:t xml:space="preserve"> control </w:t>
      </w:r>
      <w:r w:rsidR="00631FD6">
        <w:rPr>
          <w:rFonts w:ascii="Arial" w:hAnsi="Arial" w:cs="Arial"/>
        </w:rPr>
        <w:t xml:space="preserve">and prevention says that there is no safe level of exposure to second-hand smoke. </w:t>
      </w:r>
    </w:p>
    <w:p w14:paraId="40808350" w14:textId="5A3D00D6" w:rsidR="00A50255" w:rsidRDefault="00A50255" w:rsidP="007964E4">
      <w:pPr>
        <w:rPr>
          <w:rFonts w:ascii="Arial" w:hAnsi="Arial" w:cs="Arial"/>
        </w:rPr>
      </w:pPr>
      <w:r>
        <w:rPr>
          <w:rFonts w:ascii="Arial" w:hAnsi="Arial" w:cs="Arial"/>
        </w:rPr>
        <w:t>T</w:t>
      </w:r>
      <w:r w:rsidRPr="00A50255">
        <w:rPr>
          <w:rFonts w:ascii="Arial" w:hAnsi="Arial" w:cs="Arial"/>
        </w:rPr>
        <w:t>he World Health Organization (WHO) disclosed insights</w:t>
      </w:r>
      <w:r>
        <w:rPr>
          <w:rFonts w:ascii="Arial" w:hAnsi="Arial" w:cs="Arial"/>
        </w:rPr>
        <w:t xml:space="preserve"> in 2022,</w:t>
      </w:r>
      <w:r w:rsidRPr="00A50255">
        <w:rPr>
          <w:rFonts w:ascii="Arial" w:hAnsi="Arial" w:cs="Arial"/>
        </w:rPr>
        <w:t xml:space="preserve"> into the profound impact of tobacco on both the environment and human well-being. The organization emphasizes the urgent need for measures to hold the industry accountable for its detrimental effects.</w:t>
      </w:r>
      <w:r w:rsidR="001928FE">
        <w:rPr>
          <w:rFonts w:ascii="Arial" w:hAnsi="Arial" w:cs="Arial"/>
        </w:rPr>
        <w:t xml:space="preserve"> </w:t>
      </w:r>
      <w:r w:rsidRPr="00A50255">
        <w:rPr>
          <w:rFonts w:ascii="Arial" w:hAnsi="Arial" w:cs="Arial"/>
        </w:rPr>
        <w:t>Annually, the tobacco sector exacts a heavy toll: over 8 million human lives, 600 million trees, 200,000 hectares of land, 22 billion tonnes of water, and 84 million tonnes of CO2 emissions.</w:t>
      </w:r>
      <w:r w:rsidR="00EE1C79" w:rsidRPr="00EE1C79">
        <w:t xml:space="preserve"> </w:t>
      </w:r>
      <w:r w:rsidR="0077140F">
        <w:rPr>
          <w:rFonts w:ascii="Arial" w:hAnsi="Arial" w:cs="Arial"/>
        </w:rPr>
        <w:t xml:space="preserve">The </w:t>
      </w:r>
      <w:r w:rsidR="0077140F" w:rsidRPr="0077140F">
        <w:rPr>
          <w:rFonts w:ascii="Arial" w:hAnsi="Arial" w:cs="Arial"/>
        </w:rPr>
        <w:t xml:space="preserve">WHO is urging policymakers to acknowledge cigarette filters </w:t>
      </w:r>
      <w:r w:rsidR="0077140F">
        <w:rPr>
          <w:rFonts w:ascii="Arial" w:hAnsi="Arial" w:cs="Arial"/>
        </w:rPr>
        <w:t xml:space="preserve">as </w:t>
      </w:r>
      <w:r w:rsidR="0077140F" w:rsidRPr="0077140F">
        <w:rPr>
          <w:rFonts w:ascii="Arial" w:hAnsi="Arial" w:cs="Arial"/>
        </w:rPr>
        <w:t>single-use plastics and to consider implementing bans to protect public health and the environment. Furthermore, the financial burden of cleaning up discarded tobacco products rests with taxpayers, rather than the industry accountable for the littering issue</w:t>
      </w:r>
      <w:r w:rsidR="000A32AE">
        <w:rPr>
          <w:rFonts w:ascii="Arial" w:hAnsi="Arial" w:cs="Arial"/>
        </w:rPr>
        <w:t xml:space="preserve"> </w:t>
      </w:r>
      <w:sdt>
        <w:sdtPr>
          <w:rPr>
            <w:rFonts w:ascii="Arial" w:hAnsi="Arial" w:cs="Arial"/>
          </w:rPr>
          <w:id w:val="1674610340"/>
          <w:citation/>
        </w:sdtPr>
        <w:sdtEndPr/>
        <w:sdtContent>
          <w:r w:rsidR="000A32AE">
            <w:rPr>
              <w:rFonts w:ascii="Arial" w:hAnsi="Arial" w:cs="Arial"/>
            </w:rPr>
            <w:fldChar w:fldCharType="begin"/>
          </w:r>
          <w:r w:rsidR="000A32AE">
            <w:rPr>
              <w:rFonts w:ascii="Arial" w:hAnsi="Arial" w:cs="Arial"/>
            </w:rPr>
            <w:instrText xml:space="preserve"> CITATION Wor22 \l 2057 </w:instrText>
          </w:r>
          <w:r w:rsidR="000A32AE">
            <w:rPr>
              <w:rFonts w:ascii="Arial" w:hAnsi="Arial" w:cs="Arial"/>
            </w:rPr>
            <w:fldChar w:fldCharType="separate"/>
          </w:r>
          <w:r w:rsidR="000A32AE" w:rsidRPr="000A32AE">
            <w:rPr>
              <w:rFonts w:ascii="Arial" w:hAnsi="Arial" w:cs="Arial"/>
              <w:noProof/>
            </w:rPr>
            <w:t>(World Health Organization, 2022)</w:t>
          </w:r>
          <w:r w:rsidR="000A32AE">
            <w:rPr>
              <w:rFonts w:ascii="Arial" w:hAnsi="Arial" w:cs="Arial"/>
            </w:rPr>
            <w:fldChar w:fldCharType="end"/>
          </w:r>
        </w:sdtContent>
      </w:sdt>
      <w:r w:rsidR="000A32AE">
        <w:rPr>
          <w:rFonts w:ascii="Arial" w:hAnsi="Arial" w:cs="Arial"/>
        </w:rPr>
        <w:t>.</w:t>
      </w:r>
      <w:r w:rsidR="007964E4">
        <w:rPr>
          <w:rFonts w:ascii="Arial" w:hAnsi="Arial" w:cs="Arial"/>
        </w:rPr>
        <w:t xml:space="preserve">  </w:t>
      </w:r>
      <w:r w:rsidR="00337F80">
        <w:rPr>
          <w:rFonts w:ascii="Arial" w:hAnsi="Arial" w:cs="Arial"/>
        </w:rPr>
        <w:t>A report by the Truth Initiative</w:t>
      </w:r>
      <w:r w:rsidR="009849D7">
        <w:rPr>
          <w:rFonts w:ascii="Arial" w:hAnsi="Arial" w:cs="Arial"/>
        </w:rPr>
        <w:t xml:space="preserve"> in 2023, showed that i</w:t>
      </w:r>
      <w:r w:rsidR="007964E4" w:rsidRPr="007964E4">
        <w:rPr>
          <w:rFonts w:ascii="Arial" w:hAnsi="Arial" w:cs="Arial"/>
        </w:rPr>
        <w:t>n 2021, beaches and waterways worldwide saw the cleanup of 1,134,292 cigarette butts, ranking them as the second most prevalent form of litter globally, surpassed only by food wrappers.</w:t>
      </w:r>
    </w:p>
    <w:p w14:paraId="4CD39FC4" w14:textId="214F2367" w:rsidR="008E7FB0" w:rsidRPr="008E7FB0" w:rsidRDefault="008E7FB0" w:rsidP="008E7FB0">
      <w:pPr>
        <w:rPr>
          <w:rFonts w:ascii="Arial" w:hAnsi="Arial" w:cs="Arial"/>
        </w:rPr>
      </w:pPr>
      <w:r>
        <w:rPr>
          <w:rFonts w:ascii="Arial" w:hAnsi="Arial" w:cs="Arial"/>
        </w:rPr>
        <w:t>If someone consumes more than one unit of tobacco</w:t>
      </w:r>
      <w:r w:rsidRPr="008E7FB0">
        <w:rPr>
          <w:rFonts w:ascii="Arial" w:hAnsi="Arial" w:cs="Arial"/>
        </w:rPr>
        <w:t>, the extra benefit is called the marginal private benefit (MPB). However, there are often other effects, like benefits to others or harm to the environment, that come from your consumption. These effects are called marginal external benefits (MEB). So, the total benefit or harm to everyone, including both private and external effects, is called the marginal social benefit (MSB)</w:t>
      </w:r>
      <w:r w:rsidR="00076A48">
        <w:rPr>
          <w:rFonts w:ascii="Arial" w:hAnsi="Arial" w:cs="Arial"/>
        </w:rPr>
        <w:t xml:space="preserve"> </w:t>
      </w:r>
      <w:sdt>
        <w:sdtPr>
          <w:rPr>
            <w:rFonts w:ascii="Arial" w:hAnsi="Arial" w:cs="Arial"/>
          </w:rPr>
          <w:id w:val="18362511"/>
          <w:citation/>
        </w:sdtPr>
        <w:sdtEndPr/>
        <w:sdtContent>
          <w:r w:rsidR="00076A48">
            <w:rPr>
              <w:rFonts w:ascii="Arial" w:hAnsi="Arial" w:cs="Arial"/>
            </w:rPr>
            <w:fldChar w:fldCharType="begin"/>
          </w:r>
          <w:r w:rsidR="00076A48">
            <w:rPr>
              <w:rFonts w:ascii="Arial" w:hAnsi="Arial" w:cs="Arial"/>
            </w:rPr>
            <w:instrText xml:space="preserve"> CITATION APM22 \l 2057 </w:instrText>
          </w:r>
          <w:r w:rsidR="00076A48">
            <w:rPr>
              <w:rFonts w:ascii="Arial" w:hAnsi="Arial" w:cs="Arial"/>
            </w:rPr>
            <w:fldChar w:fldCharType="separate"/>
          </w:r>
          <w:r w:rsidR="00076A48" w:rsidRPr="00076A48">
            <w:rPr>
              <w:rFonts w:ascii="Arial" w:hAnsi="Arial" w:cs="Arial"/>
              <w:noProof/>
            </w:rPr>
            <w:t>(AP Microeconomics, 2022)</w:t>
          </w:r>
          <w:r w:rsidR="00076A48">
            <w:rPr>
              <w:rFonts w:ascii="Arial" w:hAnsi="Arial" w:cs="Arial"/>
            </w:rPr>
            <w:fldChar w:fldCharType="end"/>
          </w:r>
        </w:sdtContent>
      </w:sdt>
      <w:r w:rsidR="00076A48">
        <w:rPr>
          <w:rFonts w:ascii="Arial" w:hAnsi="Arial" w:cs="Arial"/>
        </w:rPr>
        <w:t xml:space="preserve">. </w:t>
      </w:r>
    </w:p>
    <w:p w14:paraId="3D34C6E9" w14:textId="04D36A24" w:rsidR="001B7523" w:rsidRDefault="008E7FB0" w:rsidP="00E80B25">
      <w:pPr>
        <w:rPr>
          <w:rFonts w:ascii="Arial" w:hAnsi="Arial" w:cs="Arial"/>
        </w:rPr>
      </w:pPr>
      <w:r w:rsidRPr="008E7FB0">
        <w:rPr>
          <w:rFonts w:ascii="Arial" w:hAnsi="Arial" w:cs="Arial"/>
        </w:rPr>
        <w:t xml:space="preserve">When there are negative </w:t>
      </w:r>
      <w:r w:rsidR="00093BE2">
        <w:rPr>
          <w:rFonts w:ascii="Arial" w:hAnsi="Arial" w:cs="Arial"/>
        </w:rPr>
        <w:t>externalities</w:t>
      </w:r>
      <w:r w:rsidRPr="008E7FB0">
        <w:rPr>
          <w:rFonts w:ascii="Arial" w:hAnsi="Arial" w:cs="Arial"/>
        </w:rPr>
        <w:t xml:space="preserve"> </w:t>
      </w:r>
      <w:r w:rsidR="00093BE2">
        <w:rPr>
          <w:rFonts w:ascii="Arial" w:hAnsi="Arial" w:cs="Arial"/>
        </w:rPr>
        <w:t>from</w:t>
      </w:r>
      <w:r w:rsidRPr="008E7FB0">
        <w:rPr>
          <w:rFonts w:ascii="Arial" w:hAnsi="Arial" w:cs="Arial"/>
        </w:rPr>
        <w:t xml:space="preserve"> consumption, the MSB curve shifts down and to the left compared to the MPB curve. This means that the total benefit to society is less than what individuals think they're getting, because they don't</w:t>
      </w:r>
      <w:r w:rsidR="004F2F4A" w:rsidRPr="004F2F4A">
        <w:rPr>
          <w:rFonts w:ascii="Arial" w:hAnsi="Arial" w:cs="Arial"/>
        </w:rPr>
        <w:t xml:space="preserve"> consider these negative impacts when making their decisions</w:t>
      </w:r>
      <w:r w:rsidR="00076A48">
        <w:rPr>
          <w:rFonts w:ascii="Arial" w:hAnsi="Arial" w:cs="Arial"/>
        </w:rPr>
        <w:t>.</w:t>
      </w:r>
    </w:p>
    <w:p w14:paraId="4E931AC3" w14:textId="6D8E4AD3" w:rsidR="001B7523" w:rsidRDefault="00136159" w:rsidP="00E80B25">
      <w:pPr>
        <w:rPr>
          <w:rFonts w:ascii="Arial" w:hAnsi="Arial" w:cs="Arial"/>
        </w:rPr>
      </w:pPr>
      <w:r>
        <w:rPr>
          <w:rFonts w:ascii="Arial" w:hAnsi="Arial" w:cs="Arial"/>
          <w:noProof/>
        </w:rPr>
        <w:lastRenderedPageBreak/>
        <w:drawing>
          <wp:anchor distT="0" distB="0" distL="114300" distR="114300" simplePos="0" relativeHeight="251658240" behindDoc="1" locked="0" layoutInCell="1" allowOverlap="1" wp14:anchorId="5EB01841" wp14:editId="60C3E838">
            <wp:simplePos x="0" y="0"/>
            <wp:positionH relativeFrom="column">
              <wp:posOffset>678180</wp:posOffset>
            </wp:positionH>
            <wp:positionV relativeFrom="paragraph">
              <wp:posOffset>0</wp:posOffset>
            </wp:positionV>
            <wp:extent cx="4328160" cy="2869565"/>
            <wp:effectExtent l="0" t="0" r="0" b="6985"/>
            <wp:wrapTight wrapText="bothSides">
              <wp:wrapPolygon edited="0">
                <wp:start x="0" y="0"/>
                <wp:lineTo x="0" y="21509"/>
                <wp:lineTo x="21486" y="21509"/>
                <wp:lineTo x="21486" y="0"/>
                <wp:lineTo x="0" y="0"/>
              </wp:wrapPolygon>
            </wp:wrapTight>
            <wp:docPr id="1843604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8160" cy="2869565"/>
                    </a:xfrm>
                    <a:prstGeom prst="rect">
                      <a:avLst/>
                    </a:prstGeom>
                    <a:noFill/>
                  </pic:spPr>
                </pic:pic>
              </a:graphicData>
            </a:graphic>
            <wp14:sizeRelH relativeFrom="margin">
              <wp14:pctWidth>0</wp14:pctWidth>
            </wp14:sizeRelH>
            <wp14:sizeRelV relativeFrom="margin">
              <wp14:pctHeight>0</wp14:pctHeight>
            </wp14:sizeRelV>
          </wp:anchor>
        </w:drawing>
      </w:r>
    </w:p>
    <w:p w14:paraId="69627DAA" w14:textId="08DB4AAC" w:rsidR="001B7523" w:rsidRDefault="001B7523" w:rsidP="00E80B25">
      <w:pPr>
        <w:rPr>
          <w:rFonts w:ascii="Arial" w:hAnsi="Arial" w:cs="Arial"/>
        </w:rPr>
      </w:pPr>
    </w:p>
    <w:p w14:paraId="658B0B5D" w14:textId="3E78A0EB" w:rsidR="001B7523" w:rsidRDefault="001B7523" w:rsidP="00E80B25">
      <w:pPr>
        <w:rPr>
          <w:rFonts w:ascii="Arial" w:hAnsi="Arial" w:cs="Arial"/>
        </w:rPr>
      </w:pPr>
    </w:p>
    <w:p w14:paraId="094D4DC3" w14:textId="77777777" w:rsidR="001B7523" w:rsidRDefault="001B7523" w:rsidP="00E80B25">
      <w:pPr>
        <w:rPr>
          <w:rFonts w:ascii="Arial" w:hAnsi="Arial" w:cs="Arial"/>
        </w:rPr>
      </w:pPr>
    </w:p>
    <w:p w14:paraId="052E02DE" w14:textId="38D5B124" w:rsidR="001B7523" w:rsidRDefault="001B7523" w:rsidP="00E80B25">
      <w:pPr>
        <w:rPr>
          <w:rFonts w:ascii="Arial" w:hAnsi="Arial" w:cs="Arial"/>
        </w:rPr>
      </w:pPr>
    </w:p>
    <w:p w14:paraId="55EEB31F" w14:textId="77777777" w:rsidR="001B7523" w:rsidRDefault="001B7523" w:rsidP="00E80B25">
      <w:pPr>
        <w:rPr>
          <w:rFonts w:ascii="Arial" w:hAnsi="Arial" w:cs="Arial"/>
        </w:rPr>
      </w:pPr>
    </w:p>
    <w:p w14:paraId="4A2A95DB" w14:textId="20972F4F" w:rsidR="001B7523" w:rsidRDefault="001B7523" w:rsidP="00E80B25">
      <w:pPr>
        <w:rPr>
          <w:rFonts w:ascii="Arial" w:hAnsi="Arial" w:cs="Arial"/>
        </w:rPr>
      </w:pPr>
    </w:p>
    <w:p w14:paraId="1A512209" w14:textId="7963EF5C" w:rsidR="001B7523" w:rsidRDefault="001B7523" w:rsidP="00E80B25">
      <w:pPr>
        <w:rPr>
          <w:rFonts w:ascii="Arial" w:hAnsi="Arial" w:cs="Arial"/>
        </w:rPr>
      </w:pPr>
    </w:p>
    <w:p w14:paraId="77740A08" w14:textId="37C5A924" w:rsidR="001B7523" w:rsidRDefault="001B7523" w:rsidP="00E80B25">
      <w:pPr>
        <w:rPr>
          <w:rFonts w:ascii="Arial" w:hAnsi="Arial" w:cs="Arial"/>
        </w:rPr>
      </w:pPr>
    </w:p>
    <w:p w14:paraId="75F8E889" w14:textId="1E5423BB" w:rsidR="001B7523" w:rsidRDefault="001B7523" w:rsidP="00E80B25">
      <w:pPr>
        <w:rPr>
          <w:rFonts w:ascii="Arial" w:hAnsi="Arial" w:cs="Arial"/>
        </w:rPr>
      </w:pPr>
    </w:p>
    <w:p w14:paraId="6D25E982" w14:textId="34C2218D" w:rsidR="001B7523" w:rsidRDefault="00022630" w:rsidP="00E80B25">
      <w:pPr>
        <w:rPr>
          <w:rFonts w:ascii="Arial" w:hAnsi="Arial" w:cs="Arial"/>
        </w:rPr>
      </w:pPr>
      <w:r w:rsidRPr="00C4329C">
        <w:rPr>
          <w:rFonts w:ascii="Arial" w:hAnsi="Arial" w:cs="Arial"/>
          <w:noProof/>
        </w:rPr>
        <mc:AlternateContent>
          <mc:Choice Requires="wps">
            <w:drawing>
              <wp:anchor distT="45720" distB="45720" distL="114300" distR="114300" simplePos="0" relativeHeight="251660288" behindDoc="0" locked="0" layoutInCell="1" allowOverlap="1" wp14:anchorId="56E4A1E1" wp14:editId="6C0E266A">
                <wp:simplePos x="0" y="0"/>
                <wp:positionH relativeFrom="column">
                  <wp:posOffset>701040</wp:posOffset>
                </wp:positionH>
                <wp:positionV relativeFrom="paragraph">
                  <wp:posOffset>113030</wp:posOffset>
                </wp:positionV>
                <wp:extent cx="4244340" cy="274320"/>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530E1F5F" w14:textId="4D03D7A8" w:rsidR="00C4329C" w:rsidRPr="00F35132" w:rsidRDefault="00F35132">
                            <w:pPr>
                              <w:rPr>
                                <w:sz w:val="12"/>
                                <w:szCs w:val="12"/>
                              </w:rPr>
                            </w:pPr>
                            <w:r w:rsidRPr="00F35132">
                              <w:rPr>
                                <w:sz w:val="12"/>
                                <w:szCs w:val="12"/>
                              </w:rPr>
                              <w:t xml:space="preserve">AP MICROECONOMICS. 2022. Externalities - AP Microeconomics. [online] Available at: </w:t>
                            </w:r>
                            <w:hyperlink r:id="rId9" w:history="1">
                              <w:r w:rsidR="00296E32" w:rsidRPr="008E2000">
                                <w:rPr>
                                  <w:rStyle w:val="Hyperlink"/>
                                  <w:sz w:val="12"/>
                                  <w:szCs w:val="12"/>
                                </w:rPr>
                                <w:t>https://www.microeconomicsap.com/externalities-ap-microeconomics.html</w:t>
                              </w:r>
                            </w:hyperlink>
                            <w:r w:rsidR="00296E32">
                              <w:rPr>
                                <w:sz w:val="12"/>
                                <w:szCs w:val="12"/>
                              </w:rPr>
                              <w:t xml:space="preserve">  </w:t>
                            </w:r>
                            <w:r w:rsidRPr="00F35132">
                              <w:rPr>
                                <w:sz w:val="12"/>
                                <w:szCs w:val="12"/>
                              </w:rPr>
                              <w:t>[Accessed 2</w:t>
                            </w:r>
                            <w:r w:rsidR="00296E32">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E4A1E1" id="_x0000_t202" coordsize="21600,21600" o:spt="202" path="m,l,21600r21600,l21600,xe">
                <v:stroke joinstyle="miter"/>
                <v:path gradientshapeok="t" o:connecttype="rect"/>
              </v:shapetype>
              <v:shape id="Text Box 2" o:spid="_x0000_s1026" type="#_x0000_t202" style="position:absolute;margin-left:55.2pt;margin-top:8.9pt;width:334.2pt;height:21.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" stroked="f">
                <v:textbox>
                  <w:txbxContent>
                    <w:p w14:paraId="530E1F5F" w14:textId="4D03D7A8" w:rsidR="00C4329C" w:rsidRPr="00F35132" w:rsidRDefault="00F35132">
                      <w:pPr>
                        <w:rPr>
                          <w:sz w:val="12"/>
                          <w:szCs w:val="12"/>
                        </w:rPr>
                      </w:pPr>
                      <w:r w:rsidRPr="00F35132">
                        <w:rPr>
                          <w:sz w:val="12"/>
                          <w:szCs w:val="12"/>
                        </w:rPr>
                        <w:t xml:space="preserve">AP MICROECONOMICS. 2022. Externalities - AP Microeconomics. [online] Available at: </w:t>
                      </w:r>
                      <w:hyperlink r:id="rId10" w:history="1">
                        <w:r w:rsidR="00296E32" w:rsidRPr="008E2000">
                          <w:rPr>
                            <w:rStyle w:val="Hyperlink"/>
                            <w:sz w:val="12"/>
                            <w:szCs w:val="12"/>
                          </w:rPr>
                          <w:t>https://www.microeconomicsap.com/externalities-ap-microeconomics.html</w:t>
                        </w:r>
                      </w:hyperlink>
                      <w:r w:rsidR="00296E32">
                        <w:rPr>
                          <w:sz w:val="12"/>
                          <w:szCs w:val="12"/>
                        </w:rPr>
                        <w:t xml:space="preserve">  </w:t>
                      </w:r>
                      <w:r w:rsidRPr="00F35132">
                        <w:rPr>
                          <w:sz w:val="12"/>
                          <w:szCs w:val="12"/>
                        </w:rPr>
                        <w:t>[Accessed 2</w:t>
                      </w:r>
                      <w:r w:rsidR="00296E32">
                        <w:rPr>
                          <w:sz w:val="12"/>
                          <w:szCs w:val="12"/>
                        </w:rPr>
                        <w:t>5 March</w:t>
                      </w:r>
                      <w:r w:rsidRPr="00F35132">
                        <w:rPr>
                          <w:sz w:val="12"/>
                          <w:szCs w:val="12"/>
                        </w:rPr>
                        <w:t xml:space="preserve"> 202</w:t>
                      </w:r>
                      <w:r>
                        <w:rPr>
                          <w:sz w:val="12"/>
                          <w:szCs w:val="12"/>
                        </w:rPr>
                        <w:t>4</w:t>
                      </w:r>
                      <w:r w:rsidRPr="00F35132">
                        <w:rPr>
                          <w:sz w:val="12"/>
                          <w:szCs w:val="12"/>
                        </w:rPr>
                        <w:t>].</w:t>
                      </w:r>
                    </w:p>
                  </w:txbxContent>
                </v:textbox>
              </v:shape>
            </w:pict>
          </mc:Fallback>
        </mc:AlternateContent>
      </w:r>
    </w:p>
    <w:p w14:paraId="4C8529D9" w14:textId="77777777" w:rsidR="001B7523" w:rsidRDefault="001B7523" w:rsidP="00E80B25">
      <w:pPr>
        <w:rPr>
          <w:rFonts w:ascii="Arial" w:hAnsi="Arial" w:cs="Arial"/>
        </w:rPr>
      </w:pPr>
    </w:p>
    <w:p w14:paraId="596DBAE1" w14:textId="5A54ADE4" w:rsidR="001B7523" w:rsidRDefault="00136159" w:rsidP="00E80B25">
      <w:pPr>
        <w:rPr>
          <w:rFonts w:ascii="Arial" w:hAnsi="Arial" w:cs="Arial"/>
        </w:rPr>
      </w:pPr>
      <w:r>
        <w:rPr>
          <w:rFonts w:ascii="Arial" w:hAnsi="Arial" w:cs="Arial"/>
        </w:rPr>
        <w:t>The above</w:t>
      </w:r>
      <w:r w:rsidR="00954051">
        <w:rPr>
          <w:rFonts w:ascii="Arial" w:hAnsi="Arial" w:cs="Arial"/>
        </w:rPr>
        <w:t xml:space="preserve"> figure shows that </w:t>
      </w:r>
      <w:r w:rsidR="001840D9">
        <w:rPr>
          <w:rFonts w:ascii="Arial" w:hAnsi="Arial" w:cs="Arial"/>
        </w:rPr>
        <w:t xml:space="preserve">there are </w:t>
      </w:r>
      <w:r w:rsidR="001840D9" w:rsidRPr="001840D9">
        <w:rPr>
          <w:rFonts w:ascii="Arial" w:hAnsi="Arial" w:cs="Arial"/>
        </w:rPr>
        <w:t>no external positive effects from cigarette consumption on third parties, only harm</w:t>
      </w:r>
      <w:r w:rsidR="001840D9">
        <w:rPr>
          <w:rFonts w:ascii="Arial" w:hAnsi="Arial" w:cs="Arial"/>
        </w:rPr>
        <w:t xml:space="preserve">. </w:t>
      </w:r>
      <w:r w:rsidR="00263F5B">
        <w:rPr>
          <w:rFonts w:ascii="Arial" w:hAnsi="Arial" w:cs="Arial"/>
        </w:rPr>
        <w:t xml:space="preserve">Therefore, </w:t>
      </w:r>
      <w:r w:rsidR="000238F2" w:rsidRPr="000238F2">
        <w:rPr>
          <w:rFonts w:ascii="Arial" w:hAnsi="Arial" w:cs="Arial"/>
        </w:rPr>
        <w:t>MPB &gt; MSB This means that the individual consumer only considers their own satisfaction (Marginal Private Benefit) and doesn't think about the harm their consumption might cause to others (Marginal Social Benefit).</w:t>
      </w:r>
      <w:r w:rsidR="00263F5B">
        <w:rPr>
          <w:rFonts w:ascii="Arial" w:hAnsi="Arial" w:cs="Arial"/>
        </w:rPr>
        <w:t xml:space="preserve"> </w:t>
      </w:r>
      <w:r w:rsidR="00C97AEE" w:rsidRPr="00C97AEE">
        <w:rPr>
          <w:rFonts w:ascii="Arial" w:hAnsi="Arial" w:cs="Arial"/>
        </w:rPr>
        <w:t>The consumer aims to maximize their satisfaction (utility) by consuming more until the point where the benefit they get from consuming one more cigarette equals the cost (price) of buying that cigarette.</w:t>
      </w:r>
    </w:p>
    <w:p w14:paraId="4D155E53" w14:textId="1FB0AA62" w:rsidR="00136159" w:rsidRDefault="00517ADA" w:rsidP="00E80B25">
      <w:pPr>
        <w:rPr>
          <w:rFonts w:ascii="Arial" w:hAnsi="Arial" w:cs="Arial"/>
        </w:rPr>
      </w:pPr>
      <w:r w:rsidRPr="00517ADA">
        <w:rPr>
          <w:rFonts w:ascii="Arial" w:hAnsi="Arial" w:cs="Arial"/>
        </w:rPr>
        <w:t>However, because cigarettes harm others</w:t>
      </w:r>
      <w:r>
        <w:rPr>
          <w:rFonts w:ascii="Arial" w:hAnsi="Arial" w:cs="Arial"/>
        </w:rPr>
        <w:t xml:space="preserve">, </w:t>
      </w:r>
      <w:r w:rsidRPr="00517ADA">
        <w:rPr>
          <w:rFonts w:ascii="Arial" w:hAnsi="Arial" w:cs="Arial"/>
        </w:rPr>
        <w:t>the overall benefit to society is less than the benefit to the individual. So, MSB &lt; MPB</w:t>
      </w:r>
      <w:r>
        <w:rPr>
          <w:rFonts w:ascii="Arial" w:hAnsi="Arial" w:cs="Arial"/>
        </w:rPr>
        <w:t xml:space="preserve"> is in which</w:t>
      </w:r>
      <w:r w:rsidRPr="00517ADA">
        <w:rPr>
          <w:rFonts w:ascii="Arial" w:hAnsi="Arial" w:cs="Arial"/>
        </w:rPr>
        <w:t xml:space="preserve"> the benefit to society is less than the benefit to the individual.</w:t>
      </w:r>
      <w:r>
        <w:rPr>
          <w:rFonts w:ascii="Arial" w:hAnsi="Arial" w:cs="Arial"/>
        </w:rPr>
        <w:t xml:space="preserve"> </w:t>
      </w:r>
      <w:r w:rsidRPr="00517ADA">
        <w:rPr>
          <w:rFonts w:ascii="Arial" w:hAnsi="Arial" w:cs="Arial"/>
        </w:rPr>
        <w:t xml:space="preserve">The ideal level of consumption for society </w:t>
      </w:r>
      <w:proofErr w:type="gramStart"/>
      <w:r w:rsidRPr="00517ADA">
        <w:rPr>
          <w:rFonts w:ascii="Arial" w:hAnsi="Arial" w:cs="Arial"/>
        </w:rPr>
        <w:t>as a whole is</w:t>
      </w:r>
      <w:proofErr w:type="gramEnd"/>
      <w:r w:rsidRPr="00517ADA">
        <w:rPr>
          <w:rFonts w:ascii="Arial" w:hAnsi="Arial" w:cs="Arial"/>
        </w:rPr>
        <w:t xml:space="preserve"> less than what individuals consume on their own</w:t>
      </w:r>
      <w:r w:rsidR="00ED4A75">
        <w:rPr>
          <w:rFonts w:ascii="Arial" w:hAnsi="Arial" w:cs="Arial"/>
        </w:rPr>
        <w:t xml:space="preserve">. </w:t>
      </w:r>
      <w:r w:rsidRPr="00517ADA">
        <w:rPr>
          <w:rFonts w:ascii="Arial" w:hAnsi="Arial" w:cs="Arial"/>
        </w:rPr>
        <w:t>This is because the total benefit to society would be higher if people consumed fewer cigarettes.</w:t>
      </w:r>
      <w:r w:rsidR="00ED4A75">
        <w:rPr>
          <w:rFonts w:ascii="Arial" w:hAnsi="Arial" w:cs="Arial"/>
        </w:rPr>
        <w:t xml:space="preserve"> </w:t>
      </w:r>
      <w:r w:rsidRPr="00517ADA">
        <w:rPr>
          <w:rFonts w:ascii="Arial" w:hAnsi="Arial" w:cs="Arial"/>
        </w:rPr>
        <w:t>In a free market, the price of cigarettes is typically too low, so people end up buying and consuming more than they should. This results in a loss of welfare for society, represented by the yellow triangle</w:t>
      </w:r>
      <w:r w:rsidR="00296E32">
        <w:rPr>
          <w:rFonts w:ascii="Arial" w:hAnsi="Arial" w:cs="Arial"/>
        </w:rPr>
        <w:t xml:space="preserve"> </w:t>
      </w:r>
      <w:sdt>
        <w:sdtPr>
          <w:rPr>
            <w:rFonts w:ascii="Arial" w:hAnsi="Arial" w:cs="Arial"/>
          </w:rPr>
          <w:id w:val="741221624"/>
          <w:citation/>
        </w:sdtPr>
        <w:sdtEndPr/>
        <w:sdtContent>
          <w:r w:rsidR="00296E32">
            <w:rPr>
              <w:rFonts w:ascii="Arial" w:hAnsi="Arial" w:cs="Arial"/>
            </w:rPr>
            <w:fldChar w:fldCharType="begin"/>
          </w:r>
          <w:r w:rsidR="00296E32">
            <w:rPr>
              <w:rFonts w:ascii="Arial" w:hAnsi="Arial" w:cs="Arial"/>
            </w:rPr>
            <w:instrText xml:space="preserve"> CITATION APM22 \l 2057 </w:instrText>
          </w:r>
          <w:r w:rsidR="00296E32">
            <w:rPr>
              <w:rFonts w:ascii="Arial" w:hAnsi="Arial" w:cs="Arial"/>
            </w:rPr>
            <w:fldChar w:fldCharType="separate"/>
          </w:r>
          <w:r w:rsidR="00296E32" w:rsidRPr="00296E32">
            <w:rPr>
              <w:rFonts w:ascii="Arial" w:hAnsi="Arial" w:cs="Arial"/>
              <w:noProof/>
            </w:rPr>
            <w:t>(AP Microeconomics, 2022)</w:t>
          </w:r>
          <w:r w:rsidR="00296E32">
            <w:rPr>
              <w:rFonts w:ascii="Arial" w:hAnsi="Arial" w:cs="Arial"/>
            </w:rPr>
            <w:fldChar w:fldCharType="end"/>
          </w:r>
        </w:sdtContent>
      </w:sdt>
      <w:r w:rsidR="00296E32">
        <w:rPr>
          <w:rFonts w:ascii="Arial" w:hAnsi="Arial" w:cs="Arial"/>
        </w:rPr>
        <w:t xml:space="preserve">. </w:t>
      </w:r>
    </w:p>
    <w:p w14:paraId="236AC92E" w14:textId="77777777" w:rsidR="00136159" w:rsidRDefault="00136159" w:rsidP="00E80B25">
      <w:pPr>
        <w:rPr>
          <w:rFonts w:ascii="Arial" w:hAnsi="Arial" w:cs="Arial"/>
        </w:rPr>
      </w:pPr>
    </w:p>
    <w:p w14:paraId="77385E03" w14:textId="77777777" w:rsidR="00136159" w:rsidRDefault="00136159" w:rsidP="00E80B25">
      <w:pPr>
        <w:rPr>
          <w:rFonts w:ascii="Arial" w:hAnsi="Arial" w:cs="Arial"/>
        </w:rPr>
      </w:pPr>
    </w:p>
    <w:p w14:paraId="448FF3CA" w14:textId="77777777" w:rsidR="00136159" w:rsidRDefault="00136159" w:rsidP="00E80B25">
      <w:pPr>
        <w:rPr>
          <w:rFonts w:ascii="Arial" w:hAnsi="Arial" w:cs="Arial"/>
        </w:rPr>
      </w:pPr>
    </w:p>
    <w:p w14:paraId="48B80B06" w14:textId="77777777" w:rsidR="00136159" w:rsidRDefault="00136159" w:rsidP="00E80B25">
      <w:pPr>
        <w:rPr>
          <w:rFonts w:ascii="Arial" w:hAnsi="Arial" w:cs="Arial"/>
        </w:rPr>
      </w:pPr>
    </w:p>
    <w:p w14:paraId="2A3131B4" w14:textId="77777777" w:rsidR="00136159" w:rsidRDefault="00136159" w:rsidP="00E80B25">
      <w:pPr>
        <w:rPr>
          <w:rFonts w:ascii="Arial" w:hAnsi="Arial" w:cs="Arial"/>
        </w:rPr>
      </w:pPr>
    </w:p>
    <w:p w14:paraId="5D73253E" w14:textId="77777777" w:rsidR="00136159" w:rsidRDefault="00136159" w:rsidP="00E80B25">
      <w:pPr>
        <w:rPr>
          <w:rFonts w:ascii="Arial" w:hAnsi="Arial" w:cs="Arial"/>
        </w:rPr>
      </w:pPr>
    </w:p>
    <w:p w14:paraId="37DDC678" w14:textId="77777777" w:rsidR="00136159" w:rsidRDefault="00136159" w:rsidP="00E80B25">
      <w:pPr>
        <w:rPr>
          <w:rFonts w:ascii="Arial" w:hAnsi="Arial" w:cs="Arial"/>
        </w:rPr>
      </w:pPr>
    </w:p>
    <w:p w14:paraId="7BEB4305" w14:textId="77777777" w:rsidR="001B7523" w:rsidRDefault="001B7523" w:rsidP="00E80B25">
      <w:pPr>
        <w:rPr>
          <w:rFonts w:ascii="Arial" w:hAnsi="Arial" w:cs="Arial"/>
        </w:rPr>
      </w:pPr>
    </w:p>
    <w:p w14:paraId="45118249" w14:textId="77777777" w:rsidR="001B7523" w:rsidRDefault="001B7523" w:rsidP="00E80B25">
      <w:pPr>
        <w:rPr>
          <w:rFonts w:ascii="Arial" w:hAnsi="Arial" w:cs="Arial"/>
        </w:rPr>
      </w:pPr>
    </w:p>
    <w:p w14:paraId="4204B504" w14:textId="77777777" w:rsidR="001B7523" w:rsidRDefault="001B7523" w:rsidP="00E80B25">
      <w:pPr>
        <w:rPr>
          <w:rFonts w:ascii="Arial" w:hAnsi="Arial" w:cs="Arial"/>
        </w:rPr>
      </w:pPr>
    </w:p>
    <w:p w14:paraId="0C44BBF2" w14:textId="359CA08C" w:rsidR="001B7523" w:rsidRDefault="001B7523" w:rsidP="00E80B25">
      <w:pPr>
        <w:rPr>
          <w:rFonts w:ascii="Arial" w:hAnsi="Arial" w:cs="Arial"/>
          <w:b/>
          <w:bCs/>
          <w:sz w:val="28"/>
          <w:szCs w:val="28"/>
          <w:u w:val="single"/>
        </w:rPr>
      </w:pPr>
      <w:bookmarkStart w:id="0" w:name="_Hlk162625425"/>
      <w:r w:rsidRPr="001B7523">
        <w:rPr>
          <w:rFonts w:ascii="Arial" w:hAnsi="Arial" w:cs="Arial"/>
          <w:b/>
          <w:bCs/>
          <w:sz w:val="28"/>
          <w:szCs w:val="28"/>
          <w:u w:val="single"/>
        </w:rPr>
        <w:lastRenderedPageBreak/>
        <w:t xml:space="preserve">Methods to Improve Market Failure </w:t>
      </w:r>
    </w:p>
    <w:bookmarkEnd w:id="0"/>
    <w:p w14:paraId="16F9E466" w14:textId="50F731E1" w:rsidR="001B0F94" w:rsidRDefault="001B0F94" w:rsidP="001B0F94">
      <w:pPr>
        <w:rPr>
          <w:rFonts w:ascii="Arial" w:hAnsi="Arial" w:cs="Arial"/>
          <w:u w:val="single"/>
        </w:rPr>
      </w:pPr>
      <w:r>
        <w:rPr>
          <w:rFonts w:ascii="Arial" w:hAnsi="Arial" w:cs="Arial"/>
          <w:u w:val="single"/>
        </w:rPr>
        <w:t xml:space="preserve">Method One – </w:t>
      </w:r>
      <w:r w:rsidR="009433D8" w:rsidRPr="009433D8">
        <w:rPr>
          <w:rFonts w:ascii="Arial" w:hAnsi="Arial" w:cs="Arial"/>
          <w:u w:val="single"/>
        </w:rPr>
        <w:t>Indirect Taxation</w:t>
      </w:r>
    </w:p>
    <w:p w14:paraId="07EF81BF" w14:textId="3333EBA7" w:rsidR="009433D8" w:rsidRDefault="002C60E0" w:rsidP="001B0F94">
      <w:pPr>
        <w:rPr>
          <w:rFonts w:ascii="Arial" w:hAnsi="Arial" w:cs="Arial"/>
        </w:rPr>
      </w:pPr>
      <w:r>
        <w:rPr>
          <w:rFonts w:ascii="Arial" w:hAnsi="Arial" w:cs="Arial"/>
        </w:rPr>
        <w:t>I</w:t>
      </w:r>
      <w:r w:rsidRPr="002C60E0">
        <w:rPr>
          <w:rFonts w:ascii="Arial" w:hAnsi="Arial" w:cs="Arial"/>
        </w:rPr>
        <w:t>ndirect taxation, like taxes on tobacco products, can help improve tobacco consumption</w:t>
      </w:r>
      <w:r>
        <w:rPr>
          <w:rFonts w:ascii="Arial" w:hAnsi="Arial" w:cs="Arial"/>
        </w:rPr>
        <w:t xml:space="preserve">. </w:t>
      </w:r>
      <w:r w:rsidR="007E141F">
        <w:rPr>
          <w:rFonts w:ascii="Arial" w:hAnsi="Arial" w:cs="Arial"/>
        </w:rPr>
        <w:t>Action o</w:t>
      </w:r>
      <w:r w:rsidR="00336228">
        <w:rPr>
          <w:rFonts w:ascii="Arial" w:hAnsi="Arial" w:cs="Arial"/>
        </w:rPr>
        <w:t>n Smoking &amp; Health in 2012</w:t>
      </w:r>
      <w:r w:rsidR="008D3F39">
        <w:rPr>
          <w:rFonts w:ascii="Arial" w:hAnsi="Arial" w:cs="Arial"/>
        </w:rPr>
        <w:t xml:space="preserve"> released </w:t>
      </w:r>
      <w:r w:rsidR="00E11C9B">
        <w:rPr>
          <w:rFonts w:ascii="Arial" w:hAnsi="Arial" w:cs="Arial"/>
        </w:rPr>
        <w:t xml:space="preserve">a ‘tax success story’ for the United Kingdom, they stated that </w:t>
      </w:r>
      <w:r w:rsidR="00E11C9B" w:rsidRPr="00E11C9B">
        <w:rPr>
          <w:rFonts w:ascii="Arial" w:hAnsi="Arial" w:cs="Arial"/>
        </w:rPr>
        <w:t>from 1992 to 2011, cigarette prices in the United Kingdom rose by over 200%. Over the same period, cigarette sales decreased by 51%, while government revenue from tobacco taxes went up by 44%. Additionally, the percentage of adults who smoke dropped from 27% in 2000 to 20% in 2010.</w:t>
      </w:r>
    </w:p>
    <w:p w14:paraId="08569D34" w14:textId="1B1F79B9" w:rsidR="008E0A26" w:rsidRDefault="008E0A26" w:rsidP="001B0F94">
      <w:pPr>
        <w:rPr>
          <w:rFonts w:ascii="Arial" w:hAnsi="Arial" w:cs="Arial"/>
        </w:rPr>
      </w:pPr>
      <w:r w:rsidRPr="008E0A26">
        <w:rPr>
          <w:rFonts w:ascii="Arial" w:hAnsi="Arial" w:cs="Arial"/>
        </w:rPr>
        <w:t>Raising taxes on tobacco has proven to be the best and most affordable method for lowering smoking rates, reducing how much tobacco people use, preventing new smokers, and lessening the differences in smoking rates between different groups. The World Health Organization considers tobacco taxes a crucial tool for controlling tobacco use, and in the UK, tobacco prices are some of the highest globally</w:t>
      </w:r>
      <w:r>
        <w:rPr>
          <w:rFonts w:ascii="Arial" w:hAnsi="Arial" w:cs="Arial"/>
        </w:rPr>
        <w:t xml:space="preserve"> </w:t>
      </w:r>
      <w:sdt>
        <w:sdtPr>
          <w:rPr>
            <w:rFonts w:ascii="Arial" w:hAnsi="Arial" w:cs="Arial"/>
          </w:rPr>
          <w:id w:val="-1149817957"/>
          <w:citation/>
        </w:sdtPr>
        <w:sdtContent>
          <w:r>
            <w:rPr>
              <w:rFonts w:ascii="Arial" w:hAnsi="Arial" w:cs="Arial"/>
            </w:rPr>
            <w:fldChar w:fldCharType="begin"/>
          </w:r>
          <w:r>
            <w:rPr>
              <w:rFonts w:ascii="Arial" w:hAnsi="Arial" w:cs="Arial"/>
            </w:rPr>
            <w:instrText xml:space="preserve"> CITATION Par20 \l 2057 </w:instrText>
          </w:r>
          <w:r>
            <w:rPr>
              <w:rFonts w:ascii="Arial" w:hAnsi="Arial" w:cs="Arial"/>
            </w:rPr>
            <w:fldChar w:fldCharType="separate"/>
          </w:r>
          <w:r w:rsidRPr="008E0A26">
            <w:rPr>
              <w:rFonts w:ascii="Arial" w:hAnsi="Arial" w:cs="Arial"/>
              <w:noProof/>
            </w:rPr>
            <w:t>(Partos TR, Hiscock R, Gilmore AB, et al, 2020)</w:t>
          </w:r>
          <w:r>
            <w:rPr>
              <w:rFonts w:ascii="Arial" w:hAnsi="Arial" w:cs="Arial"/>
            </w:rPr>
            <w:fldChar w:fldCharType="end"/>
          </w:r>
        </w:sdtContent>
      </w:sdt>
      <w:r>
        <w:rPr>
          <w:rFonts w:ascii="Arial" w:hAnsi="Arial" w:cs="Arial"/>
        </w:rPr>
        <w:t>.</w:t>
      </w:r>
    </w:p>
    <w:p w14:paraId="67B8B0D3" w14:textId="0EF69942" w:rsidR="002C60E0" w:rsidRDefault="00AB18E1" w:rsidP="001B0F94">
      <w:pPr>
        <w:rPr>
          <w:rFonts w:ascii="Arial" w:hAnsi="Arial" w:cs="Arial"/>
        </w:rPr>
      </w:pPr>
      <w:r w:rsidRPr="00AB18E1">
        <w:rPr>
          <w:rFonts w:ascii="Arial" w:hAnsi="Arial" w:cs="Arial"/>
        </w:rPr>
        <w:t xml:space="preserve">By increasing the price of tobacco products through taxes, consumption tends to decrease. Higher prices discourage people from purchasing cigarettes, particularly young </w:t>
      </w:r>
      <w:proofErr w:type="gramStart"/>
      <w:r w:rsidRPr="00AB18E1">
        <w:rPr>
          <w:rFonts w:ascii="Arial" w:hAnsi="Arial" w:cs="Arial"/>
        </w:rPr>
        <w:t>people</w:t>
      </w:r>
      <w:proofErr w:type="gramEnd"/>
      <w:r w:rsidRPr="00AB18E1">
        <w:rPr>
          <w:rFonts w:ascii="Arial" w:hAnsi="Arial" w:cs="Arial"/>
        </w:rPr>
        <w:t xml:space="preserve"> and those with lower incomes, thus reducing overall tobacco use.</w:t>
      </w:r>
      <w:r>
        <w:rPr>
          <w:rFonts w:ascii="Arial" w:hAnsi="Arial" w:cs="Arial"/>
        </w:rPr>
        <w:t xml:space="preserve"> </w:t>
      </w:r>
      <w:r w:rsidRPr="00AB18E1">
        <w:rPr>
          <w:rFonts w:ascii="Arial" w:hAnsi="Arial" w:cs="Arial"/>
        </w:rPr>
        <w:t>Higher tobacco taxes create financial incentives for governments to implement and enforce tobacco control policies, such as advertising restrictions, smoke-free laws, and education campaigns. These policies complement taxation efforts and contribute to further reductions in tobacco use.</w:t>
      </w:r>
    </w:p>
    <w:p w14:paraId="4147BBB6" w14:textId="23F0C896" w:rsidR="00AB18E1" w:rsidRDefault="00501879" w:rsidP="001B0F94">
      <w:pPr>
        <w:rPr>
          <w:rFonts w:ascii="Arial" w:hAnsi="Arial" w:cs="Arial"/>
        </w:rPr>
      </w:pPr>
      <w:r>
        <w:rPr>
          <w:rFonts w:ascii="Arial" w:hAnsi="Arial" w:cs="Arial"/>
          <w:noProof/>
        </w:rPr>
        <w:drawing>
          <wp:anchor distT="0" distB="0" distL="114300" distR="114300" simplePos="0" relativeHeight="251661312" behindDoc="1" locked="0" layoutInCell="1" allowOverlap="1" wp14:anchorId="4BFC09CB" wp14:editId="75E2174C">
            <wp:simplePos x="0" y="0"/>
            <wp:positionH relativeFrom="column">
              <wp:posOffset>624840</wp:posOffset>
            </wp:positionH>
            <wp:positionV relativeFrom="paragraph">
              <wp:posOffset>72390</wp:posOffset>
            </wp:positionV>
            <wp:extent cx="4518660" cy="3025775"/>
            <wp:effectExtent l="0" t="0" r="0" b="3175"/>
            <wp:wrapTight wrapText="bothSides">
              <wp:wrapPolygon edited="0">
                <wp:start x="0" y="0"/>
                <wp:lineTo x="0" y="21487"/>
                <wp:lineTo x="21491" y="21487"/>
                <wp:lineTo x="21491" y="0"/>
                <wp:lineTo x="0" y="0"/>
              </wp:wrapPolygon>
            </wp:wrapTight>
            <wp:docPr id="756999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3025775"/>
                    </a:xfrm>
                    <a:prstGeom prst="rect">
                      <a:avLst/>
                    </a:prstGeom>
                    <a:noFill/>
                  </pic:spPr>
                </pic:pic>
              </a:graphicData>
            </a:graphic>
            <wp14:sizeRelH relativeFrom="margin">
              <wp14:pctWidth>0</wp14:pctWidth>
            </wp14:sizeRelH>
            <wp14:sizeRelV relativeFrom="margin">
              <wp14:pctHeight>0</wp14:pctHeight>
            </wp14:sizeRelV>
          </wp:anchor>
        </w:drawing>
      </w:r>
    </w:p>
    <w:p w14:paraId="30E39A99" w14:textId="4F2D9D1A" w:rsidR="002C60E0" w:rsidRDefault="002C60E0" w:rsidP="001B0F94">
      <w:pPr>
        <w:rPr>
          <w:rFonts w:ascii="Arial" w:hAnsi="Arial" w:cs="Arial"/>
        </w:rPr>
      </w:pPr>
    </w:p>
    <w:p w14:paraId="16574991" w14:textId="599C5BF0" w:rsidR="002C60E0" w:rsidRDefault="002C60E0" w:rsidP="001B0F94">
      <w:pPr>
        <w:rPr>
          <w:rFonts w:ascii="Arial" w:hAnsi="Arial" w:cs="Arial"/>
        </w:rPr>
      </w:pPr>
    </w:p>
    <w:p w14:paraId="07279BE5" w14:textId="7E36EB58" w:rsidR="002C60E0" w:rsidRDefault="002C60E0" w:rsidP="001B0F94">
      <w:pPr>
        <w:rPr>
          <w:rFonts w:ascii="Arial" w:hAnsi="Arial" w:cs="Arial"/>
        </w:rPr>
      </w:pPr>
    </w:p>
    <w:p w14:paraId="73F93435" w14:textId="77777777" w:rsidR="002C60E0" w:rsidRDefault="002C60E0" w:rsidP="001B0F94">
      <w:pPr>
        <w:rPr>
          <w:rFonts w:ascii="Arial" w:hAnsi="Arial" w:cs="Arial"/>
        </w:rPr>
      </w:pPr>
    </w:p>
    <w:p w14:paraId="622F0B07" w14:textId="77777777" w:rsidR="002C60E0" w:rsidRDefault="002C60E0" w:rsidP="001B0F94">
      <w:pPr>
        <w:rPr>
          <w:rFonts w:ascii="Arial" w:hAnsi="Arial" w:cs="Arial"/>
        </w:rPr>
      </w:pPr>
    </w:p>
    <w:p w14:paraId="07F0000B" w14:textId="77777777" w:rsidR="002C60E0" w:rsidRDefault="002C60E0" w:rsidP="001B0F94">
      <w:pPr>
        <w:rPr>
          <w:rFonts w:ascii="Arial" w:hAnsi="Arial" w:cs="Arial"/>
        </w:rPr>
      </w:pPr>
    </w:p>
    <w:p w14:paraId="7B12731A" w14:textId="77777777" w:rsidR="002C60E0" w:rsidRDefault="002C60E0" w:rsidP="001B0F94">
      <w:pPr>
        <w:rPr>
          <w:rFonts w:ascii="Arial" w:hAnsi="Arial" w:cs="Arial"/>
        </w:rPr>
      </w:pPr>
    </w:p>
    <w:p w14:paraId="7DE12289" w14:textId="77777777" w:rsidR="002C60E0" w:rsidRDefault="002C60E0" w:rsidP="001B0F94">
      <w:pPr>
        <w:rPr>
          <w:rFonts w:ascii="Arial" w:hAnsi="Arial" w:cs="Arial"/>
        </w:rPr>
      </w:pPr>
    </w:p>
    <w:p w14:paraId="5AAC7AC0" w14:textId="0F30FD96" w:rsidR="002C60E0" w:rsidRDefault="002C60E0" w:rsidP="001B0F94">
      <w:pPr>
        <w:rPr>
          <w:rFonts w:ascii="Arial" w:hAnsi="Arial" w:cs="Arial"/>
        </w:rPr>
      </w:pPr>
    </w:p>
    <w:p w14:paraId="37C0F858" w14:textId="781AAA36" w:rsidR="002C60E0" w:rsidRDefault="002C60E0" w:rsidP="001B0F94">
      <w:pPr>
        <w:rPr>
          <w:rFonts w:ascii="Arial" w:hAnsi="Arial" w:cs="Arial"/>
        </w:rPr>
      </w:pPr>
    </w:p>
    <w:p w14:paraId="1358D8FE" w14:textId="1CBA2839" w:rsidR="002C60E0" w:rsidRDefault="00501879" w:rsidP="001B0F94">
      <w:pPr>
        <w:rPr>
          <w:rFonts w:ascii="Arial" w:hAnsi="Arial" w:cs="Arial"/>
        </w:rPr>
      </w:pPr>
      <w:r w:rsidRPr="00C4329C">
        <w:rPr>
          <w:rFonts w:ascii="Arial" w:hAnsi="Arial" w:cs="Arial"/>
          <w:noProof/>
        </w:rPr>
        <mc:AlternateContent>
          <mc:Choice Requires="wps">
            <w:drawing>
              <wp:anchor distT="45720" distB="45720" distL="114300" distR="114300" simplePos="0" relativeHeight="251663360" behindDoc="0" locked="0" layoutInCell="1" allowOverlap="1" wp14:anchorId="10E37829" wp14:editId="2CA5DC23">
                <wp:simplePos x="0" y="0"/>
                <wp:positionH relativeFrom="margin">
                  <wp:align>center</wp:align>
                </wp:positionH>
                <wp:positionV relativeFrom="paragraph">
                  <wp:posOffset>79375</wp:posOffset>
                </wp:positionV>
                <wp:extent cx="4244340" cy="274320"/>
                <wp:effectExtent l="0" t="0" r="3810" b="0"/>
                <wp:wrapNone/>
                <wp:docPr id="9584773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7D990A84" w14:textId="77777777" w:rsidR="00501879" w:rsidRPr="00F35132" w:rsidRDefault="00501879" w:rsidP="00501879">
                            <w:pPr>
                              <w:rPr>
                                <w:sz w:val="12"/>
                                <w:szCs w:val="12"/>
                              </w:rPr>
                            </w:pPr>
                            <w:r w:rsidRPr="00F35132">
                              <w:rPr>
                                <w:sz w:val="12"/>
                                <w:szCs w:val="12"/>
                              </w:rPr>
                              <w:t xml:space="preserve">AP MICROECONOMICS. 2022. Externalities - AP Microeconomics. [online] Available at: </w:t>
                            </w:r>
                            <w:hyperlink r:id="rId12"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37829" id="_x0000_s1027" type="#_x0000_t202" style="position:absolute;margin-left:0;margin-top:6.25pt;width:334.2pt;height:21.6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" stroked="f">
                <v:textbox>
                  <w:txbxContent>
                    <w:p w14:paraId="7D990A84" w14:textId="77777777" w:rsidR="00501879" w:rsidRPr="00F35132" w:rsidRDefault="00501879" w:rsidP="00501879">
                      <w:pPr>
                        <w:rPr>
                          <w:sz w:val="12"/>
                          <w:szCs w:val="12"/>
                        </w:rPr>
                      </w:pPr>
                      <w:r w:rsidRPr="00F35132">
                        <w:rPr>
                          <w:sz w:val="12"/>
                          <w:szCs w:val="12"/>
                        </w:rPr>
                        <w:t xml:space="preserve">AP MICROECONOMICS. 2022. Externalities - AP Microeconomics. [online] Available at: </w:t>
                      </w:r>
                      <w:hyperlink r:id="rId13"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v:textbox>
                <w10:wrap anchorx="margin"/>
              </v:shape>
            </w:pict>
          </mc:Fallback>
        </mc:AlternateContent>
      </w:r>
    </w:p>
    <w:p w14:paraId="74BABDF3" w14:textId="5B52D5A7" w:rsidR="002C60E0" w:rsidRDefault="002C60E0" w:rsidP="001B0F94">
      <w:pPr>
        <w:rPr>
          <w:rFonts w:ascii="Arial" w:hAnsi="Arial" w:cs="Arial"/>
        </w:rPr>
      </w:pPr>
    </w:p>
    <w:p w14:paraId="4514DB78" w14:textId="7A108AB9" w:rsidR="002C60E0" w:rsidRDefault="00903E89" w:rsidP="001B0F94">
      <w:pPr>
        <w:rPr>
          <w:rFonts w:ascii="Arial" w:hAnsi="Arial" w:cs="Arial"/>
        </w:rPr>
      </w:pPr>
      <w:r>
        <w:rPr>
          <w:rFonts w:ascii="Arial" w:hAnsi="Arial" w:cs="Arial"/>
        </w:rPr>
        <w:t>In the figure above it shows, a</w:t>
      </w:r>
      <w:r w:rsidRPr="00903E89">
        <w:rPr>
          <w:rFonts w:ascii="Arial" w:hAnsi="Arial" w:cs="Arial"/>
        </w:rPr>
        <w:t>fter the tax is added, a new balance is reached where the Marginal Social Cost (MSC) intersects with the demand curve (MPB). This leads to consumers paying a higher price (P*) and producers receiving a lower price (PP). At this higher price, the ideal amount of the product is being made and used, considering its impact on society. So, the harm caused by consumption is now accounted for within the system.</w:t>
      </w:r>
    </w:p>
    <w:p w14:paraId="44CEBCAA" w14:textId="77777777" w:rsidR="002C60E0" w:rsidRPr="002C60E0" w:rsidRDefault="002C60E0" w:rsidP="001B0F94">
      <w:pPr>
        <w:rPr>
          <w:rFonts w:ascii="Arial" w:hAnsi="Arial" w:cs="Arial"/>
        </w:rPr>
      </w:pPr>
    </w:p>
    <w:p w14:paraId="632337D2" w14:textId="77777777" w:rsidR="001B0F94" w:rsidRDefault="001B0F94" w:rsidP="001B0F94">
      <w:pPr>
        <w:rPr>
          <w:rFonts w:ascii="Arial" w:hAnsi="Arial" w:cs="Arial"/>
          <w:u w:val="single"/>
        </w:rPr>
      </w:pPr>
    </w:p>
    <w:p w14:paraId="56597FF0" w14:textId="45A95FD9" w:rsidR="00EF0FE8" w:rsidRPr="00EF0FE8" w:rsidRDefault="001B7523" w:rsidP="00EF0FE8">
      <w:pPr>
        <w:rPr>
          <w:rFonts w:ascii="Arial" w:hAnsi="Arial" w:cs="Arial"/>
          <w:u w:val="single"/>
        </w:rPr>
      </w:pPr>
      <w:r w:rsidRPr="001B7523">
        <w:rPr>
          <w:rFonts w:ascii="Arial" w:hAnsi="Arial" w:cs="Arial"/>
          <w:u w:val="single"/>
        </w:rPr>
        <w:t xml:space="preserve">Method </w:t>
      </w:r>
      <w:r w:rsidR="001B0F94">
        <w:rPr>
          <w:rFonts w:ascii="Arial" w:hAnsi="Arial" w:cs="Arial"/>
          <w:u w:val="single"/>
        </w:rPr>
        <w:t>Two</w:t>
      </w:r>
      <w:r>
        <w:rPr>
          <w:rFonts w:ascii="Arial" w:hAnsi="Arial" w:cs="Arial"/>
          <w:u w:val="single"/>
        </w:rPr>
        <w:t xml:space="preserve"> – Advertisement </w:t>
      </w:r>
    </w:p>
    <w:p w14:paraId="59FA2C2C" w14:textId="6C84F62E" w:rsidR="00EF0FE8" w:rsidRPr="00EF0FE8" w:rsidRDefault="00EF0FE8" w:rsidP="00EF0FE8">
      <w:pPr>
        <w:rPr>
          <w:rFonts w:ascii="Arial" w:hAnsi="Arial" w:cs="Arial"/>
        </w:rPr>
      </w:pPr>
      <w:r w:rsidRPr="00EF0FE8">
        <w:rPr>
          <w:rFonts w:ascii="Arial" w:hAnsi="Arial" w:cs="Arial"/>
        </w:rPr>
        <w:t xml:space="preserve">Negative advertising campaigns and standardized packaging for tobacco consumption has had an effect of tobacco consumption. The regulation of tobacco marketing has been acknowledged since 1965, when the Government banned cigarette advertisements on television. Then, in 1991, the Broadcasting Act of 1990 was used to eliminate tobacco product advertisements from television, cinema, and radio. In 1998, another European Directive, called for the cessation of all tobacco advertising and sponsorship by July 30, </w:t>
      </w:r>
      <w:proofErr w:type="gramStart"/>
      <w:r w:rsidRPr="00EF0FE8">
        <w:rPr>
          <w:rFonts w:ascii="Arial" w:hAnsi="Arial" w:cs="Arial"/>
        </w:rPr>
        <w:t>2006</w:t>
      </w:r>
      <w:proofErr w:type="gramEnd"/>
      <w:r>
        <w:rPr>
          <w:rFonts w:ascii="Arial" w:hAnsi="Arial" w:cs="Arial"/>
        </w:rPr>
        <w:t xml:space="preserve"> </w:t>
      </w:r>
      <w:sdt>
        <w:sdtPr>
          <w:rPr>
            <w:rFonts w:ascii="Arial" w:hAnsi="Arial" w:cs="Arial"/>
          </w:rPr>
          <w:id w:val="1423366944"/>
          <w:citation/>
        </w:sdtPr>
        <w:sdtContent>
          <w:r>
            <w:rPr>
              <w:rFonts w:ascii="Arial" w:hAnsi="Arial" w:cs="Arial"/>
            </w:rPr>
            <w:fldChar w:fldCharType="begin"/>
          </w:r>
          <w:r>
            <w:rPr>
              <w:rFonts w:ascii="Arial" w:hAnsi="Arial" w:cs="Arial"/>
            </w:rPr>
            <w:instrText xml:space="preserve"> CITATION Par00 \l 2057 </w:instrText>
          </w:r>
          <w:r>
            <w:rPr>
              <w:rFonts w:ascii="Arial" w:hAnsi="Arial" w:cs="Arial"/>
            </w:rPr>
            <w:fldChar w:fldCharType="separate"/>
          </w:r>
          <w:r w:rsidRPr="00EF0FE8">
            <w:rPr>
              <w:rFonts w:ascii="Arial" w:hAnsi="Arial" w:cs="Arial"/>
              <w:noProof/>
            </w:rPr>
            <w:t>(Parliament.uk, 2000)</w:t>
          </w:r>
          <w:r>
            <w:rPr>
              <w:rFonts w:ascii="Arial" w:hAnsi="Arial" w:cs="Arial"/>
            </w:rPr>
            <w:fldChar w:fldCharType="end"/>
          </w:r>
        </w:sdtContent>
      </w:sdt>
      <w:r>
        <w:rPr>
          <w:rFonts w:ascii="Arial" w:hAnsi="Arial" w:cs="Arial"/>
        </w:rPr>
        <w:t>.</w:t>
      </w:r>
    </w:p>
    <w:p w14:paraId="01695821" w14:textId="663250A7" w:rsidR="00EF0FE8" w:rsidRPr="00EF0FE8" w:rsidRDefault="00EF0FE8" w:rsidP="00EF0FE8">
      <w:pPr>
        <w:rPr>
          <w:rFonts w:ascii="Arial" w:hAnsi="Arial" w:cs="Arial"/>
        </w:rPr>
      </w:pPr>
      <w:r w:rsidRPr="00EF0FE8">
        <w:rPr>
          <w:rFonts w:ascii="Arial" w:hAnsi="Arial" w:cs="Arial"/>
        </w:rPr>
        <w:t>Plain packaging legislation took effect on May 20, 2016. The University of Bath researched showed, that despite the tobacco industry efforts to safeguard its sales during the transition period, the implementation of plain packaging alongside the introduction of the MET led to a notably accelerated decrease in monthly tobacco sales, along with a decline in company profits</w:t>
      </w:r>
      <w:r>
        <w:rPr>
          <w:rFonts w:ascii="Arial" w:hAnsi="Arial" w:cs="Arial"/>
        </w:rPr>
        <w:t xml:space="preserve"> </w:t>
      </w:r>
      <w:sdt>
        <w:sdtPr>
          <w:rPr>
            <w:rFonts w:ascii="Arial" w:hAnsi="Arial" w:cs="Arial"/>
          </w:rPr>
          <w:id w:val="-1281105976"/>
          <w:citation/>
        </w:sdtPr>
        <w:sdtContent>
          <w:r>
            <w:rPr>
              <w:rFonts w:ascii="Arial" w:hAnsi="Arial" w:cs="Arial"/>
            </w:rPr>
            <w:fldChar w:fldCharType="begin"/>
          </w:r>
          <w:r>
            <w:rPr>
              <w:rFonts w:ascii="Arial" w:hAnsi="Arial" w:cs="Arial"/>
            </w:rPr>
            <w:instrText xml:space="preserve"> CITATION Uni24 \l 2057 </w:instrText>
          </w:r>
          <w:r>
            <w:rPr>
              <w:rFonts w:ascii="Arial" w:hAnsi="Arial" w:cs="Arial"/>
            </w:rPr>
            <w:fldChar w:fldCharType="separate"/>
          </w:r>
          <w:r w:rsidRPr="00EF0FE8">
            <w:rPr>
              <w:rFonts w:ascii="Arial" w:hAnsi="Arial" w:cs="Arial"/>
              <w:noProof/>
            </w:rPr>
            <w:t>(University of Bath, 2024)</w:t>
          </w:r>
          <w:r>
            <w:rPr>
              <w:rFonts w:ascii="Arial" w:hAnsi="Arial" w:cs="Arial"/>
            </w:rPr>
            <w:fldChar w:fldCharType="end"/>
          </w:r>
        </w:sdtContent>
      </w:sdt>
      <w:r>
        <w:rPr>
          <w:rFonts w:ascii="Arial" w:hAnsi="Arial" w:cs="Arial"/>
        </w:rPr>
        <w:t>.</w:t>
      </w:r>
    </w:p>
    <w:p w14:paraId="100A9FBE" w14:textId="68CCE09B" w:rsidR="00EF0FE8" w:rsidRDefault="00EF0FE8" w:rsidP="00EF0FE8">
      <w:pPr>
        <w:rPr>
          <w:rFonts w:ascii="Arial" w:hAnsi="Arial" w:cs="Arial"/>
        </w:rPr>
      </w:pPr>
      <w:r w:rsidRPr="00EF0FE8">
        <w:rPr>
          <w:rFonts w:ascii="Arial" w:hAnsi="Arial" w:cs="Arial"/>
        </w:rPr>
        <w:t>Before the legislation was put in place, Dentistry, 2020, says that researchers found that following the implementation of the legislation, there was a decline in sales reaching 20 million per month</w:t>
      </w:r>
      <w:r>
        <w:rPr>
          <w:rFonts w:ascii="Arial" w:hAnsi="Arial" w:cs="Arial"/>
        </w:rPr>
        <w:t xml:space="preserve">. </w:t>
      </w:r>
      <w:r w:rsidRPr="00EF0FE8">
        <w:rPr>
          <w:rFonts w:ascii="Arial" w:hAnsi="Arial" w:cs="Arial"/>
        </w:rPr>
        <w:t xml:space="preserve">As this ban came into place, the National Library of Medicine conducted some research and found that participants reported, warning images causing high levels of fear mostly showed smokers suffering from various cancers, like larynx and lung cancer, and diseased body parts. This aligns with past research indicating that images of cancer-stricken smokers are impactful in shaping perceptions of smoking risks and harm. So, an image of a smoker with larynx cancer could deter current smokers from smoking and discourage potential new smokers from starting </w:t>
      </w:r>
      <w:sdt>
        <w:sdtPr>
          <w:rPr>
            <w:rFonts w:ascii="Arial" w:hAnsi="Arial" w:cs="Arial"/>
          </w:rPr>
          <w:id w:val="-522475580"/>
          <w:citation/>
        </w:sdtPr>
        <w:sdtContent>
          <w:r>
            <w:rPr>
              <w:rFonts w:ascii="Arial" w:hAnsi="Arial" w:cs="Arial"/>
            </w:rPr>
            <w:fldChar w:fldCharType="begin"/>
          </w:r>
          <w:r>
            <w:rPr>
              <w:rFonts w:ascii="Arial" w:hAnsi="Arial" w:cs="Arial"/>
            </w:rPr>
            <w:instrText xml:space="preserve"> CITATION JPu21 \l 2057 </w:instrText>
          </w:r>
          <w:r>
            <w:rPr>
              <w:rFonts w:ascii="Arial" w:hAnsi="Arial" w:cs="Arial"/>
            </w:rPr>
            <w:fldChar w:fldCharType="separate"/>
          </w:r>
          <w:r w:rsidRPr="00EF0FE8">
            <w:rPr>
              <w:rFonts w:ascii="Arial" w:hAnsi="Arial" w:cs="Arial"/>
              <w:noProof/>
            </w:rPr>
            <w:t>(J Public Health Res, 2021)</w:t>
          </w:r>
          <w:r>
            <w:rPr>
              <w:rFonts w:ascii="Arial" w:hAnsi="Arial" w:cs="Arial"/>
            </w:rPr>
            <w:fldChar w:fldCharType="end"/>
          </w:r>
        </w:sdtContent>
      </w:sdt>
      <w:r>
        <w:rPr>
          <w:rFonts w:ascii="Arial" w:hAnsi="Arial" w:cs="Arial"/>
        </w:rPr>
        <w:t xml:space="preserve">. </w:t>
      </w:r>
      <w:r w:rsidRPr="00EF0FE8">
        <w:rPr>
          <w:rFonts w:ascii="Arial" w:hAnsi="Arial" w:cs="Arial"/>
        </w:rPr>
        <w:t>The ban followed on with another ban on menthol and flavoured cigarettes by 2020 this was a big move to stop something harmful that the tobacco industry sells says</w:t>
      </w:r>
      <w:sdt>
        <w:sdtPr>
          <w:rPr>
            <w:rFonts w:ascii="Arial" w:hAnsi="Arial" w:cs="Arial"/>
          </w:rPr>
          <w:id w:val="57208803"/>
          <w:citation/>
        </w:sdtPr>
        <w:sdtContent>
          <w:r>
            <w:rPr>
              <w:rFonts w:ascii="Arial" w:hAnsi="Arial" w:cs="Arial"/>
            </w:rPr>
            <w:fldChar w:fldCharType="begin"/>
          </w:r>
          <w:r>
            <w:rPr>
              <w:rFonts w:ascii="Arial" w:hAnsi="Arial" w:cs="Arial"/>
            </w:rPr>
            <w:instrText xml:space="preserve"> CITATION Hun16 \l 2057 </w:instrText>
          </w:r>
          <w:r>
            <w:rPr>
              <w:rFonts w:ascii="Arial" w:hAnsi="Arial" w:cs="Arial"/>
            </w:rPr>
            <w:fldChar w:fldCharType="separate"/>
          </w:r>
          <w:r>
            <w:rPr>
              <w:rFonts w:ascii="Arial" w:hAnsi="Arial" w:cs="Arial"/>
              <w:noProof/>
            </w:rPr>
            <w:t xml:space="preserve"> </w:t>
          </w:r>
          <w:r w:rsidRPr="00EF0FE8">
            <w:rPr>
              <w:rFonts w:ascii="Arial" w:hAnsi="Arial" w:cs="Arial"/>
              <w:noProof/>
            </w:rPr>
            <w:t>(Hunt, 2016)</w:t>
          </w:r>
          <w:r>
            <w:rPr>
              <w:rFonts w:ascii="Arial" w:hAnsi="Arial" w:cs="Arial"/>
            </w:rPr>
            <w:fldChar w:fldCharType="end"/>
          </w:r>
        </w:sdtContent>
      </w:sdt>
      <w:r>
        <w:rPr>
          <w:rFonts w:ascii="Arial" w:hAnsi="Arial" w:cs="Arial"/>
        </w:rPr>
        <w:t>.</w:t>
      </w:r>
    </w:p>
    <w:p w14:paraId="168D138D" w14:textId="66ECAE57" w:rsidR="00EF0FE8" w:rsidRDefault="00903E89" w:rsidP="00EF0FE8">
      <w:pPr>
        <w:rPr>
          <w:rFonts w:ascii="Arial" w:hAnsi="Arial" w:cs="Arial"/>
        </w:rPr>
      </w:pPr>
      <w:r>
        <w:rPr>
          <w:rFonts w:ascii="Arial" w:hAnsi="Arial" w:cs="Arial"/>
          <w:noProof/>
        </w:rPr>
        <w:drawing>
          <wp:anchor distT="0" distB="0" distL="114300" distR="114300" simplePos="0" relativeHeight="251664384" behindDoc="1" locked="0" layoutInCell="1" allowOverlap="1" wp14:anchorId="25DD3D97" wp14:editId="18E62AD6">
            <wp:simplePos x="0" y="0"/>
            <wp:positionH relativeFrom="margin">
              <wp:posOffset>617220</wp:posOffset>
            </wp:positionH>
            <wp:positionV relativeFrom="paragraph">
              <wp:posOffset>168910</wp:posOffset>
            </wp:positionV>
            <wp:extent cx="4488180" cy="2733040"/>
            <wp:effectExtent l="0" t="0" r="7620" b="0"/>
            <wp:wrapTight wrapText="bothSides">
              <wp:wrapPolygon edited="0">
                <wp:start x="0" y="0"/>
                <wp:lineTo x="0" y="21379"/>
                <wp:lineTo x="21545" y="21379"/>
                <wp:lineTo x="21545" y="0"/>
                <wp:lineTo x="0" y="0"/>
              </wp:wrapPolygon>
            </wp:wrapTight>
            <wp:docPr id="494320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8180" cy="2733040"/>
                    </a:xfrm>
                    <a:prstGeom prst="rect">
                      <a:avLst/>
                    </a:prstGeom>
                    <a:noFill/>
                  </pic:spPr>
                </pic:pic>
              </a:graphicData>
            </a:graphic>
            <wp14:sizeRelH relativeFrom="margin">
              <wp14:pctWidth>0</wp14:pctWidth>
            </wp14:sizeRelH>
            <wp14:sizeRelV relativeFrom="margin">
              <wp14:pctHeight>0</wp14:pctHeight>
            </wp14:sizeRelV>
          </wp:anchor>
        </w:drawing>
      </w:r>
    </w:p>
    <w:p w14:paraId="04B1B3D5" w14:textId="52642502" w:rsidR="00EF0FE8" w:rsidRDefault="00EF0FE8" w:rsidP="00EF0FE8">
      <w:pPr>
        <w:rPr>
          <w:rFonts w:ascii="Arial" w:hAnsi="Arial" w:cs="Arial"/>
        </w:rPr>
      </w:pPr>
    </w:p>
    <w:p w14:paraId="5639A514" w14:textId="5B81EA05" w:rsidR="008E0A26" w:rsidRDefault="008E0A26" w:rsidP="00EF0FE8">
      <w:pPr>
        <w:rPr>
          <w:rFonts w:ascii="Arial" w:hAnsi="Arial" w:cs="Arial"/>
        </w:rPr>
      </w:pPr>
    </w:p>
    <w:p w14:paraId="2AA8969D" w14:textId="680AEF4F" w:rsidR="008E0A26" w:rsidRDefault="008E0A26" w:rsidP="00EF0FE8">
      <w:pPr>
        <w:rPr>
          <w:rFonts w:ascii="Arial" w:hAnsi="Arial" w:cs="Arial"/>
        </w:rPr>
      </w:pPr>
    </w:p>
    <w:p w14:paraId="3D0605F2" w14:textId="6C3FBE65" w:rsidR="008E0A26" w:rsidRDefault="008E0A26" w:rsidP="00EF0FE8">
      <w:pPr>
        <w:rPr>
          <w:rFonts w:ascii="Arial" w:hAnsi="Arial" w:cs="Arial"/>
        </w:rPr>
      </w:pPr>
    </w:p>
    <w:p w14:paraId="59561AD7" w14:textId="6B916E93" w:rsidR="008E0A26" w:rsidRDefault="008E0A26" w:rsidP="00EF0FE8">
      <w:pPr>
        <w:rPr>
          <w:rFonts w:ascii="Arial" w:hAnsi="Arial" w:cs="Arial"/>
        </w:rPr>
      </w:pPr>
    </w:p>
    <w:p w14:paraId="495B1022" w14:textId="18AE7FE1" w:rsidR="008E0A26" w:rsidRDefault="008E0A26" w:rsidP="00EF0FE8">
      <w:pPr>
        <w:rPr>
          <w:rFonts w:ascii="Arial" w:hAnsi="Arial" w:cs="Arial"/>
        </w:rPr>
      </w:pPr>
    </w:p>
    <w:p w14:paraId="5FDFCBEF" w14:textId="23873A09" w:rsidR="008E0A26" w:rsidRDefault="008E0A26" w:rsidP="00EF0FE8">
      <w:pPr>
        <w:rPr>
          <w:rFonts w:ascii="Arial" w:hAnsi="Arial" w:cs="Arial"/>
        </w:rPr>
      </w:pPr>
    </w:p>
    <w:p w14:paraId="72902A6D" w14:textId="63F9CC3C" w:rsidR="008E0A26" w:rsidRPr="00EF0FE8" w:rsidRDefault="008E0A26" w:rsidP="00EF0FE8">
      <w:pPr>
        <w:rPr>
          <w:rFonts w:ascii="Arial" w:hAnsi="Arial" w:cs="Arial"/>
        </w:rPr>
      </w:pPr>
    </w:p>
    <w:p w14:paraId="279304F3" w14:textId="6FAA24F8" w:rsidR="00EF0FE8" w:rsidRDefault="00EF0FE8" w:rsidP="00E80B25">
      <w:pPr>
        <w:rPr>
          <w:rFonts w:ascii="Arial" w:hAnsi="Arial" w:cs="Arial"/>
          <w:u w:val="single"/>
        </w:rPr>
      </w:pPr>
    </w:p>
    <w:p w14:paraId="5FAE7668" w14:textId="54FD5CDD" w:rsidR="00EF0FE8" w:rsidRDefault="00903E89" w:rsidP="00E80B25">
      <w:pPr>
        <w:rPr>
          <w:rFonts w:ascii="Arial" w:hAnsi="Arial" w:cs="Arial"/>
          <w:u w:val="single"/>
        </w:rPr>
      </w:pPr>
      <w:r w:rsidRPr="00C4329C">
        <w:rPr>
          <w:rFonts w:ascii="Arial" w:hAnsi="Arial" w:cs="Arial"/>
          <w:noProof/>
        </w:rPr>
        <mc:AlternateContent>
          <mc:Choice Requires="wps">
            <w:drawing>
              <wp:anchor distT="45720" distB="45720" distL="114300" distR="114300" simplePos="0" relativeHeight="251666432" behindDoc="0" locked="0" layoutInCell="1" allowOverlap="1" wp14:anchorId="1D14BDC0" wp14:editId="637E028F">
                <wp:simplePos x="0" y="0"/>
                <wp:positionH relativeFrom="margin">
                  <wp:posOffset>876300</wp:posOffset>
                </wp:positionH>
                <wp:positionV relativeFrom="paragraph">
                  <wp:posOffset>225425</wp:posOffset>
                </wp:positionV>
                <wp:extent cx="4244340" cy="274320"/>
                <wp:effectExtent l="0" t="0" r="3810" b="0"/>
                <wp:wrapNone/>
                <wp:docPr id="2589091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3B025999" w14:textId="77777777" w:rsidR="00903E89" w:rsidRPr="00F35132" w:rsidRDefault="00903E89" w:rsidP="00903E89">
                            <w:pPr>
                              <w:rPr>
                                <w:sz w:val="12"/>
                                <w:szCs w:val="12"/>
                              </w:rPr>
                            </w:pPr>
                            <w:r w:rsidRPr="00F35132">
                              <w:rPr>
                                <w:sz w:val="12"/>
                                <w:szCs w:val="12"/>
                              </w:rPr>
                              <w:t xml:space="preserve">AP MICROECONOMICS. 2022. Externalities - AP Microeconomics. [online] Available at: </w:t>
                            </w:r>
                            <w:hyperlink r:id="rId15"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4BDC0" id="_x0000_s1028" type="#_x0000_t202" style="position:absolute;margin-left:69pt;margin-top:17.75pt;width:334.2pt;height:21.6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" stroked="f">
                <v:textbox>
                  <w:txbxContent>
                    <w:p w14:paraId="3B025999" w14:textId="77777777" w:rsidR="00903E89" w:rsidRPr="00F35132" w:rsidRDefault="00903E89" w:rsidP="00903E89">
                      <w:pPr>
                        <w:rPr>
                          <w:sz w:val="12"/>
                          <w:szCs w:val="12"/>
                        </w:rPr>
                      </w:pPr>
                      <w:r w:rsidRPr="00F35132">
                        <w:rPr>
                          <w:sz w:val="12"/>
                          <w:szCs w:val="12"/>
                        </w:rPr>
                        <w:t xml:space="preserve">AP MICROECONOMICS. 2022. Externalities - AP Microeconomics. [online] Available at: </w:t>
                      </w:r>
                      <w:hyperlink r:id="rId16"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v:textbox>
                <w10:wrap anchorx="margin"/>
              </v:shape>
            </w:pict>
          </mc:Fallback>
        </mc:AlternateContent>
      </w:r>
    </w:p>
    <w:p w14:paraId="7EC5556A" w14:textId="79CF739A" w:rsidR="00EF0FE8" w:rsidRDefault="00EF0FE8" w:rsidP="00E80B25">
      <w:pPr>
        <w:rPr>
          <w:rFonts w:ascii="Arial" w:hAnsi="Arial" w:cs="Arial"/>
          <w:u w:val="single"/>
        </w:rPr>
      </w:pPr>
    </w:p>
    <w:p w14:paraId="604221B1" w14:textId="1528B03A" w:rsidR="00EF0FE8" w:rsidRDefault="00EF0FE8" w:rsidP="00E80B25">
      <w:pPr>
        <w:rPr>
          <w:rFonts w:ascii="Arial" w:hAnsi="Arial" w:cs="Arial"/>
          <w:u w:val="single"/>
        </w:rPr>
      </w:pPr>
    </w:p>
    <w:p w14:paraId="392334A9" w14:textId="77777777" w:rsidR="00903E89" w:rsidRDefault="00903E89" w:rsidP="00E80B25">
      <w:pPr>
        <w:rPr>
          <w:rFonts w:ascii="Arial" w:hAnsi="Arial" w:cs="Arial"/>
          <w:u w:val="single"/>
        </w:rPr>
      </w:pPr>
    </w:p>
    <w:p w14:paraId="5ED4E9CD" w14:textId="77777777" w:rsidR="00903E89" w:rsidRDefault="00903E89" w:rsidP="00E80B25">
      <w:pPr>
        <w:rPr>
          <w:rFonts w:ascii="Arial" w:hAnsi="Arial" w:cs="Arial"/>
          <w:u w:val="single"/>
        </w:rPr>
      </w:pPr>
    </w:p>
    <w:p w14:paraId="05BE90A6" w14:textId="77777777" w:rsidR="00DD0C79" w:rsidRDefault="00DD0C79" w:rsidP="00E80B25">
      <w:pPr>
        <w:rPr>
          <w:rFonts w:ascii="Arial" w:hAnsi="Arial" w:cs="Arial"/>
        </w:rPr>
      </w:pPr>
      <w:r>
        <w:rPr>
          <w:rFonts w:ascii="Arial" w:hAnsi="Arial" w:cs="Arial"/>
        </w:rPr>
        <w:lastRenderedPageBreak/>
        <w:t>As research has shown, advertisement can lower the desire for tobacco consumption. In the figure above you can see t</w:t>
      </w:r>
      <w:r w:rsidRPr="00DD0C79">
        <w:rPr>
          <w:rFonts w:ascii="Arial" w:hAnsi="Arial" w:cs="Arial"/>
        </w:rPr>
        <w:t>his shifts the demand curve from the original level (D1) to a new level (D2), which aligns with the socially desired level. This means the harm caused by smoking is now considered in the demand. As demand drops, the quantity bought (</w:t>
      </w:r>
      <w:proofErr w:type="spellStart"/>
      <w:r w:rsidRPr="00DD0C79">
        <w:rPr>
          <w:rFonts w:ascii="Arial" w:hAnsi="Arial" w:cs="Arial"/>
        </w:rPr>
        <w:t>Qe</w:t>
      </w:r>
      <w:proofErr w:type="spellEnd"/>
      <w:r w:rsidRPr="00DD0C79">
        <w:rPr>
          <w:rFonts w:ascii="Arial" w:hAnsi="Arial" w:cs="Arial"/>
        </w:rPr>
        <w:t>) decreases to the ideal level (Q*), and prices (Pe) fall too as producers adjust to less demand.</w:t>
      </w:r>
    </w:p>
    <w:p w14:paraId="5E0DCEC4" w14:textId="77777777" w:rsidR="00872D13" w:rsidRDefault="00872D13" w:rsidP="00872D13">
      <w:pPr>
        <w:rPr>
          <w:rFonts w:ascii="Arial" w:hAnsi="Arial" w:cs="Arial"/>
          <w:u w:val="single"/>
        </w:rPr>
      </w:pPr>
      <w:r w:rsidRPr="001B7523">
        <w:rPr>
          <w:rFonts w:ascii="Arial" w:hAnsi="Arial" w:cs="Arial"/>
          <w:u w:val="single"/>
        </w:rPr>
        <w:t xml:space="preserve">Method </w:t>
      </w:r>
      <w:r>
        <w:rPr>
          <w:rFonts w:ascii="Arial" w:hAnsi="Arial" w:cs="Arial"/>
          <w:u w:val="single"/>
        </w:rPr>
        <w:t>T</w:t>
      </w:r>
      <w:r>
        <w:rPr>
          <w:rFonts w:ascii="Arial" w:hAnsi="Arial" w:cs="Arial"/>
          <w:u w:val="single"/>
        </w:rPr>
        <w:t>hree</w:t>
      </w:r>
      <w:r>
        <w:rPr>
          <w:rFonts w:ascii="Arial" w:hAnsi="Arial" w:cs="Arial"/>
          <w:u w:val="single"/>
        </w:rPr>
        <w:t xml:space="preserve"> – </w:t>
      </w:r>
      <w:r>
        <w:rPr>
          <w:rFonts w:ascii="Arial" w:hAnsi="Arial" w:cs="Arial"/>
          <w:u w:val="single"/>
        </w:rPr>
        <w:t>Ban in Public Places</w:t>
      </w:r>
    </w:p>
    <w:p w14:paraId="0EF64DC9" w14:textId="31CDA748" w:rsidR="00872D13" w:rsidRPr="006C484C" w:rsidRDefault="006C484C" w:rsidP="00872D13">
      <w:pPr>
        <w:rPr>
          <w:rFonts w:ascii="Arial" w:hAnsi="Arial" w:cs="Arial"/>
        </w:rPr>
      </w:pPr>
      <w:r>
        <w:rPr>
          <w:rFonts w:ascii="Arial" w:hAnsi="Arial" w:cs="Arial"/>
        </w:rPr>
        <w:t xml:space="preserve">In July 2007 a ban was put in place for smoking in enclosed spaces and then 2015 we saw the ban of smoking in cars carrying children. The British Heart Foundation said that after this legislation was out in place many people tried to stop smoking. In their medical journal they saw on the following year that there were 1,200 less hospital admissions for heart attacks and are confident that it is down to the fewer smokers which also contributed to better air quality </w:t>
      </w:r>
      <w:sdt>
        <w:sdtPr>
          <w:rPr>
            <w:rFonts w:ascii="Arial" w:hAnsi="Arial" w:cs="Arial"/>
          </w:rPr>
          <w:id w:val="281551904"/>
          <w:citation/>
        </w:sdtPr>
        <w:sdtContent>
          <w:r>
            <w:rPr>
              <w:rFonts w:ascii="Arial" w:hAnsi="Arial" w:cs="Arial"/>
            </w:rPr>
            <w:fldChar w:fldCharType="begin"/>
          </w:r>
          <w:r>
            <w:rPr>
              <w:rFonts w:ascii="Arial" w:hAnsi="Arial" w:cs="Arial"/>
            </w:rPr>
            <w:instrText xml:space="preserve"> CITATION Bri24 \l 2057 </w:instrText>
          </w:r>
          <w:r>
            <w:rPr>
              <w:rFonts w:ascii="Arial" w:hAnsi="Arial" w:cs="Arial"/>
            </w:rPr>
            <w:fldChar w:fldCharType="separate"/>
          </w:r>
          <w:r w:rsidRPr="006C484C">
            <w:rPr>
              <w:rFonts w:ascii="Arial" w:hAnsi="Arial" w:cs="Arial"/>
              <w:noProof/>
            </w:rPr>
            <w:t>(British Heart Foundation, 2024)</w:t>
          </w:r>
          <w:r>
            <w:rPr>
              <w:rFonts w:ascii="Arial" w:hAnsi="Arial" w:cs="Arial"/>
            </w:rPr>
            <w:fldChar w:fldCharType="end"/>
          </w:r>
        </w:sdtContent>
      </w:sdt>
      <w:r>
        <w:rPr>
          <w:rFonts w:ascii="Arial" w:hAnsi="Arial" w:cs="Arial"/>
        </w:rPr>
        <w:t xml:space="preserve">. Not only did this impact </w:t>
      </w:r>
      <w:proofErr w:type="spellStart"/>
      <w:r>
        <w:rPr>
          <w:rFonts w:ascii="Arial" w:hAnsi="Arial" w:cs="Arial"/>
        </w:rPr>
        <w:t>peoples</w:t>
      </w:r>
      <w:proofErr w:type="spellEnd"/>
      <w:r>
        <w:rPr>
          <w:rFonts w:ascii="Arial" w:hAnsi="Arial" w:cs="Arial"/>
        </w:rPr>
        <w:t xml:space="preserve"> health but “</w:t>
      </w:r>
      <w:r w:rsidRPr="006C484C">
        <w:rPr>
          <w:rFonts w:ascii="Arial" w:hAnsi="Arial" w:cs="Arial"/>
        </w:rPr>
        <w:t>40% of businesses reported a positive impact on the company, compared with 3% reporting a negative impact</w:t>
      </w:r>
      <w:r>
        <w:rPr>
          <w:rFonts w:ascii="Arial" w:hAnsi="Arial" w:cs="Arial"/>
        </w:rPr>
        <w:t>”</w:t>
      </w:r>
      <w:sdt>
        <w:sdtPr>
          <w:rPr>
            <w:rFonts w:ascii="Arial" w:hAnsi="Arial" w:cs="Arial"/>
          </w:rPr>
          <w:id w:val="1997614251"/>
          <w:citation/>
        </w:sdtPr>
        <w:sdtContent>
          <w:r>
            <w:rPr>
              <w:rFonts w:ascii="Arial" w:hAnsi="Arial" w:cs="Arial"/>
            </w:rPr>
            <w:fldChar w:fldCharType="begin"/>
          </w:r>
          <w:r>
            <w:rPr>
              <w:rFonts w:ascii="Arial" w:hAnsi="Arial" w:cs="Arial"/>
            </w:rPr>
            <w:instrText xml:space="preserve"> CITATION ASH20 \l 2057 </w:instrText>
          </w:r>
          <w:r>
            <w:rPr>
              <w:rFonts w:ascii="Arial" w:hAnsi="Arial" w:cs="Arial"/>
            </w:rPr>
            <w:fldChar w:fldCharType="separate"/>
          </w:r>
          <w:r>
            <w:rPr>
              <w:rFonts w:ascii="Arial" w:hAnsi="Arial" w:cs="Arial"/>
              <w:noProof/>
            </w:rPr>
            <w:t xml:space="preserve"> </w:t>
          </w:r>
          <w:r w:rsidRPr="006C484C">
            <w:rPr>
              <w:rFonts w:ascii="Arial" w:hAnsi="Arial" w:cs="Arial"/>
              <w:noProof/>
            </w:rPr>
            <w:t>(ASH. Action on smoking and health, 2020)</w:t>
          </w:r>
          <w:r>
            <w:rPr>
              <w:rFonts w:ascii="Arial" w:hAnsi="Arial" w:cs="Arial"/>
            </w:rPr>
            <w:fldChar w:fldCharType="end"/>
          </w:r>
        </w:sdtContent>
      </w:sdt>
      <w:r>
        <w:rPr>
          <w:rFonts w:ascii="Arial" w:hAnsi="Arial" w:cs="Arial"/>
        </w:rPr>
        <w:t xml:space="preserve">. </w:t>
      </w:r>
      <w:r w:rsidR="00830E2B">
        <w:rPr>
          <w:rFonts w:ascii="Arial" w:hAnsi="Arial" w:cs="Arial"/>
        </w:rPr>
        <w:t xml:space="preserve">This ban has shown that </w:t>
      </w:r>
      <w:proofErr w:type="gramStart"/>
      <w:r w:rsidR="00830E2B">
        <w:rPr>
          <w:rFonts w:ascii="Arial" w:hAnsi="Arial" w:cs="Arial"/>
        </w:rPr>
        <w:t>its</w:t>
      </w:r>
      <w:proofErr w:type="gramEnd"/>
      <w:r w:rsidR="00830E2B">
        <w:rPr>
          <w:rFonts w:ascii="Arial" w:hAnsi="Arial" w:cs="Arial"/>
        </w:rPr>
        <w:t xml:space="preserve"> made a significant difference and had shown the compliance to the law has been consistently high. By making it an offence it became easier to adhere to as fixed penalty notices were given to people smoking in smoke free places.</w:t>
      </w:r>
    </w:p>
    <w:p w14:paraId="31020544" w14:textId="77777777" w:rsidR="00DD0C79" w:rsidRDefault="00DD0C79" w:rsidP="00E80B25">
      <w:pPr>
        <w:rPr>
          <w:rFonts w:ascii="Arial" w:hAnsi="Arial" w:cs="Arial"/>
        </w:rPr>
      </w:pPr>
    </w:p>
    <w:p w14:paraId="0F6BCA61" w14:textId="77777777" w:rsidR="00DD0C79" w:rsidRDefault="00DD0C79" w:rsidP="00E80B25">
      <w:pPr>
        <w:rPr>
          <w:rFonts w:ascii="Arial" w:hAnsi="Arial" w:cs="Arial"/>
        </w:rPr>
      </w:pPr>
    </w:p>
    <w:p w14:paraId="2873F9A8" w14:textId="77777777" w:rsidR="00DD0C79" w:rsidRDefault="00DD0C79" w:rsidP="00DD0C79">
      <w:pPr>
        <w:rPr>
          <w:rFonts w:ascii="Arial" w:hAnsi="Arial" w:cs="Arial"/>
          <w:b/>
          <w:bCs/>
          <w:sz w:val="28"/>
          <w:szCs w:val="28"/>
          <w:u w:val="single"/>
        </w:rPr>
      </w:pPr>
      <w:r>
        <w:rPr>
          <w:rFonts w:ascii="Arial" w:hAnsi="Arial" w:cs="Arial"/>
          <w:b/>
          <w:bCs/>
          <w:sz w:val="28"/>
          <w:szCs w:val="28"/>
          <w:u w:val="single"/>
        </w:rPr>
        <w:t>Tabacco Consumption Future</w:t>
      </w:r>
    </w:p>
    <w:p w14:paraId="73D0BAB8" w14:textId="506A9D4D" w:rsidR="00DD0C79" w:rsidRDefault="00BD4220" w:rsidP="00DD0C79">
      <w:pPr>
        <w:rPr>
          <w:rFonts w:ascii="Arial" w:hAnsi="Arial" w:cs="Arial"/>
        </w:rPr>
      </w:pPr>
      <w:r>
        <w:rPr>
          <w:rFonts w:ascii="Arial" w:hAnsi="Arial" w:cs="Arial"/>
        </w:rPr>
        <w:t>Statista, 2022, reports that the total amount of tobacco consumed has decreased over the years. This decline over the years s</w:t>
      </w:r>
      <w:r w:rsidRPr="00BD4220">
        <w:rPr>
          <w:rFonts w:ascii="Arial" w:hAnsi="Arial" w:cs="Arial"/>
        </w:rPr>
        <w:t>uggests that the solutions implemented, such as tobacco taxes, health campaigns, and smoking cessation programs, have been effective to some extent</w:t>
      </w:r>
      <w:r>
        <w:rPr>
          <w:rFonts w:ascii="Arial" w:hAnsi="Arial" w:cs="Arial"/>
        </w:rPr>
        <w:t xml:space="preserve">. </w:t>
      </w:r>
      <w:r w:rsidRPr="00BD4220">
        <w:rPr>
          <w:rFonts w:ascii="Arial" w:hAnsi="Arial" w:cs="Arial"/>
        </w:rPr>
        <w:t>Looking ahead, continued efforts in tobacco control will be essential to sustain and further accelerate the decline in tobacco consumption.</w:t>
      </w:r>
      <w:r>
        <w:rPr>
          <w:rFonts w:ascii="Arial" w:hAnsi="Arial" w:cs="Arial"/>
        </w:rPr>
        <w:t xml:space="preserve"> A ‘Green Paper’ on preventative health published by the government back in 2019, </w:t>
      </w:r>
      <w:r w:rsidR="00B4212E">
        <w:rPr>
          <w:rFonts w:ascii="Arial" w:hAnsi="Arial" w:cs="Arial"/>
        </w:rPr>
        <w:t xml:space="preserve">states that it wants England to be ‘smokefree’ by 2030, once the percentage of adults smoking falls under </w:t>
      </w:r>
      <w:proofErr w:type="gramStart"/>
      <w:r w:rsidR="00B4212E">
        <w:rPr>
          <w:rFonts w:ascii="Arial" w:hAnsi="Arial" w:cs="Arial"/>
        </w:rPr>
        <w:t>5%</w:t>
      </w:r>
      <w:proofErr w:type="gramEnd"/>
      <w:r w:rsidR="00B4212E">
        <w:rPr>
          <w:rFonts w:ascii="Arial" w:hAnsi="Arial" w:cs="Arial"/>
        </w:rPr>
        <w:t xml:space="preserve"> they say this target will be met </w:t>
      </w:r>
      <w:sdt>
        <w:sdtPr>
          <w:rPr>
            <w:rFonts w:ascii="Arial" w:hAnsi="Arial" w:cs="Arial"/>
          </w:rPr>
          <w:id w:val="1290482431"/>
          <w:citation/>
        </w:sdtPr>
        <w:sdtContent>
          <w:r w:rsidR="00B4212E">
            <w:rPr>
              <w:rFonts w:ascii="Arial" w:hAnsi="Arial" w:cs="Arial"/>
            </w:rPr>
            <w:fldChar w:fldCharType="begin"/>
          </w:r>
          <w:r w:rsidR="00B4212E">
            <w:rPr>
              <w:rFonts w:ascii="Arial" w:hAnsi="Arial" w:cs="Arial"/>
            </w:rPr>
            <w:instrText xml:space="preserve"> CITATION UKP23 \l 2057 </w:instrText>
          </w:r>
          <w:r w:rsidR="00B4212E">
            <w:rPr>
              <w:rFonts w:ascii="Arial" w:hAnsi="Arial" w:cs="Arial"/>
            </w:rPr>
            <w:fldChar w:fldCharType="separate"/>
          </w:r>
          <w:r w:rsidR="00B4212E" w:rsidRPr="00B4212E">
            <w:rPr>
              <w:rFonts w:ascii="Arial" w:hAnsi="Arial" w:cs="Arial"/>
              <w:noProof/>
            </w:rPr>
            <w:t>(UK Parliament, 2023)</w:t>
          </w:r>
          <w:r w:rsidR="00B4212E">
            <w:rPr>
              <w:rFonts w:ascii="Arial" w:hAnsi="Arial" w:cs="Arial"/>
            </w:rPr>
            <w:fldChar w:fldCharType="end"/>
          </w:r>
        </w:sdtContent>
      </w:sdt>
      <w:r w:rsidR="00B4212E">
        <w:rPr>
          <w:rFonts w:ascii="Arial" w:hAnsi="Arial" w:cs="Arial"/>
        </w:rPr>
        <w:t xml:space="preserve">. </w:t>
      </w:r>
    </w:p>
    <w:p w14:paraId="01C9EC1E" w14:textId="18FC3231" w:rsidR="00872D13" w:rsidRDefault="00872D13" w:rsidP="00DD0C79">
      <w:pPr>
        <w:rPr>
          <w:rFonts w:ascii="Arial" w:hAnsi="Arial" w:cs="Arial"/>
        </w:rPr>
      </w:pPr>
      <w:r>
        <w:rPr>
          <w:rFonts w:ascii="Arial" w:hAnsi="Arial" w:cs="Arial"/>
        </w:rPr>
        <w:t xml:space="preserve">The Truth Initiative says that the tobacco industry is accountable for tobacco waste, another externality of its consumption, going forward they want to see polices in place to protect the environment as people move from cigarettes to e-cigarettes we should be changing to facilitate the safe disposal of both products </w:t>
      </w:r>
      <w:sdt>
        <w:sdtPr>
          <w:rPr>
            <w:rFonts w:ascii="Arial" w:hAnsi="Arial" w:cs="Arial"/>
          </w:rPr>
          <w:id w:val="192273879"/>
          <w:citation/>
        </w:sdtPr>
        <w:sdtContent>
          <w:r>
            <w:rPr>
              <w:rFonts w:ascii="Arial" w:hAnsi="Arial" w:cs="Arial"/>
            </w:rPr>
            <w:fldChar w:fldCharType="begin"/>
          </w:r>
          <w:r>
            <w:rPr>
              <w:rFonts w:ascii="Arial" w:hAnsi="Arial" w:cs="Arial"/>
            </w:rPr>
            <w:instrText xml:space="preserve"> CITATION Tru23 \l 2057 </w:instrText>
          </w:r>
          <w:r>
            <w:rPr>
              <w:rFonts w:ascii="Arial" w:hAnsi="Arial" w:cs="Arial"/>
            </w:rPr>
            <w:fldChar w:fldCharType="separate"/>
          </w:r>
          <w:r w:rsidRPr="00872D13">
            <w:rPr>
              <w:rFonts w:ascii="Arial" w:hAnsi="Arial" w:cs="Arial"/>
              <w:noProof/>
            </w:rPr>
            <w:t>(Truth Initiative, 2023)</w:t>
          </w:r>
          <w:r>
            <w:rPr>
              <w:rFonts w:ascii="Arial" w:hAnsi="Arial" w:cs="Arial"/>
            </w:rPr>
            <w:fldChar w:fldCharType="end"/>
          </w:r>
        </w:sdtContent>
      </w:sdt>
      <w:r>
        <w:rPr>
          <w:rFonts w:ascii="Arial" w:hAnsi="Arial" w:cs="Arial"/>
        </w:rPr>
        <w:t xml:space="preserve">. </w:t>
      </w:r>
    </w:p>
    <w:p w14:paraId="0D5E247D" w14:textId="3213B3B5" w:rsidR="00B4212E" w:rsidRDefault="00B4212E" w:rsidP="00DD0C79">
      <w:pPr>
        <w:rPr>
          <w:rFonts w:ascii="Arial" w:hAnsi="Arial" w:cs="Arial"/>
        </w:rPr>
      </w:pPr>
      <w:proofErr w:type="gramStart"/>
      <w:r>
        <w:rPr>
          <w:rFonts w:ascii="Arial" w:hAnsi="Arial" w:cs="Arial"/>
        </w:rPr>
        <w:t>Prime Minister Rishi Sunak in October 2023,</w:t>
      </w:r>
      <w:proofErr w:type="gramEnd"/>
      <w:r>
        <w:rPr>
          <w:rFonts w:ascii="Arial" w:hAnsi="Arial" w:cs="Arial"/>
        </w:rPr>
        <w:t xml:space="preserve"> proposed a legislation to stop children born on or after 1</w:t>
      </w:r>
      <w:r w:rsidRPr="00B4212E">
        <w:rPr>
          <w:rFonts w:ascii="Arial" w:hAnsi="Arial" w:cs="Arial"/>
          <w:vertAlign w:val="superscript"/>
        </w:rPr>
        <w:t>st</w:t>
      </w:r>
      <w:r>
        <w:rPr>
          <w:rFonts w:ascii="Arial" w:hAnsi="Arial" w:cs="Arial"/>
        </w:rPr>
        <w:t xml:space="preserve"> of January 2009 to legally buy cigarettes. There is no evidence to show how effective this will </w:t>
      </w:r>
      <w:proofErr w:type="gramStart"/>
      <w:r>
        <w:rPr>
          <w:rFonts w:ascii="Arial" w:hAnsi="Arial" w:cs="Arial"/>
        </w:rPr>
        <w:t>be</w:t>
      </w:r>
      <w:proofErr w:type="gramEnd"/>
      <w:r w:rsidR="00657ECA">
        <w:rPr>
          <w:rFonts w:ascii="Arial" w:hAnsi="Arial" w:cs="Arial"/>
        </w:rPr>
        <w:t xml:space="preserve"> but it has had to be acted upon with urgency</w:t>
      </w:r>
      <w:r>
        <w:rPr>
          <w:rFonts w:ascii="Arial" w:hAnsi="Arial" w:cs="Arial"/>
        </w:rPr>
        <w:t>, but it</w:t>
      </w:r>
      <w:r w:rsidRPr="00B4212E">
        <w:rPr>
          <w:rFonts w:ascii="Arial" w:hAnsi="Arial" w:cs="Arial"/>
        </w:rPr>
        <w:t xml:space="preserve"> would </w:t>
      </w:r>
      <w:r>
        <w:rPr>
          <w:rFonts w:ascii="Arial" w:hAnsi="Arial" w:cs="Arial"/>
        </w:rPr>
        <w:t>effectively</w:t>
      </w:r>
      <w:r w:rsidRPr="00B4212E">
        <w:rPr>
          <w:rFonts w:ascii="Arial" w:hAnsi="Arial" w:cs="Arial"/>
        </w:rPr>
        <w:t xml:space="preserve"> increase the legal smoking age by one year annually until it covers the entire population</w:t>
      </w:r>
      <w:r>
        <w:rPr>
          <w:rFonts w:ascii="Arial" w:hAnsi="Arial" w:cs="Arial"/>
        </w:rPr>
        <w:t xml:space="preserve"> to help them reach their ‘smokefree’ generation goal. </w:t>
      </w:r>
    </w:p>
    <w:p w14:paraId="057E7DB5" w14:textId="345EA0BC" w:rsidR="00657ECA" w:rsidRDefault="00657ECA" w:rsidP="00DD0C79">
      <w:pPr>
        <w:rPr>
          <w:rFonts w:ascii="Arial" w:hAnsi="Arial" w:cs="Arial"/>
        </w:rPr>
      </w:pPr>
      <w:r>
        <w:rPr>
          <w:rFonts w:ascii="Arial" w:hAnsi="Arial" w:cs="Arial"/>
        </w:rPr>
        <w:t xml:space="preserve">The NHS supports the legislation, they say that 83% of smokers start when they are in their teen years and the addiction level of nicotine makes it harder for them to quit </w:t>
      </w:r>
      <w:proofErr w:type="gramStart"/>
      <w:r>
        <w:rPr>
          <w:rFonts w:ascii="Arial" w:hAnsi="Arial" w:cs="Arial"/>
        </w:rPr>
        <w:t>later on</w:t>
      </w:r>
      <w:proofErr w:type="gramEnd"/>
      <w:r>
        <w:rPr>
          <w:rFonts w:ascii="Arial" w:hAnsi="Arial" w:cs="Arial"/>
        </w:rPr>
        <w:t xml:space="preserve">. The plans help protect the future generations </w:t>
      </w:r>
      <w:sdt>
        <w:sdtPr>
          <w:rPr>
            <w:rFonts w:ascii="Arial" w:hAnsi="Arial" w:cs="Arial"/>
          </w:rPr>
          <w:id w:val="33399497"/>
          <w:citation/>
        </w:sdtPr>
        <w:sdtContent>
          <w:r>
            <w:rPr>
              <w:rFonts w:ascii="Arial" w:hAnsi="Arial" w:cs="Arial"/>
            </w:rPr>
            <w:fldChar w:fldCharType="begin"/>
          </w:r>
          <w:r>
            <w:rPr>
              <w:rFonts w:ascii="Arial" w:hAnsi="Arial" w:cs="Arial"/>
            </w:rPr>
            <w:instrText xml:space="preserve"> CITATION NHS241 \l 2057 </w:instrText>
          </w:r>
          <w:r>
            <w:rPr>
              <w:rFonts w:ascii="Arial" w:hAnsi="Arial" w:cs="Arial"/>
            </w:rPr>
            <w:fldChar w:fldCharType="separate"/>
          </w:r>
          <w:r w:rsidRPr="00657ECA">
            <w:rPr>
              <w:rFonts w:ascii="Arial" w:hAnsi="Arial" w:cs="Arial"/>
              <w:noProof/>
            </w:rPr>
            <w:t>(NHS, 2024)</w:t>
          </w:r>
          <w:r>
            <w:rPr>
              <w:rFonts w:ascii="Arial" w:hAnsi="Arial" w:cs="Arial"/>
            </w:rPr>
            <w:fldChar w:fldCharType="end"/>
          </w:r>
        </w:sdtContent>
      </w:sdt>
      <w:r>
        <w:rPr>
          <w:rFonts w:ascii="Arial" w:hAnsi="Arial" w:cs="Arial"/>
        </w:rPr>
        <w:t xml:space="preserve">. </w:t>
      </w:r>
    </w:p>
    <w:p w14:paraId="666EEABE" w14:textId="53B34FAC" w:rsidR="00657ECA" w:rsidRDefault="00657ECA" w:rsidP="00DD0C79">
      <w:pPr>
        <w:rPr>
          <w:rFonts w:ascii="Arial" w:hAnsi="Arial" w:cs="Arial"/>
        </w:rPr>
      </w:pPr>
      <w:r>
        <w:rPr>
          <w:rFonts w:ascii="Arial" w:hAnsi="Arial" w:cs="Arial"/>
        </w:rPr>
        <w:t>The benefits of becoming a ‘smokefree generation’ will help in many ways. All the negative externalities will disappear, people health will improve</w:t>
      </w:r>
      <w:r w:rsidR="002A56E6">
        <w:rPr>
          <w:rFonts w:ascii="Arial" w:hAnsi="Arial" w:cs="Arial"/>
        </w:rPr>
        <w:t>, easing the pressure on the NHS</w:t>
      </w:r>
      <w:r>
        <w:rPr>
          <w:rFonts w:ascii="Arial" w:hAnsi="Arial" w:cs="Arial"/>
        </w:rPr>
        <w:t xml:space="preserve">, there will be less waste, less </w:t>
      </w:r>
      <w:r w:rsidR="002A56E6">
        <w:rPr>
          <w:rFonts w:ascii="Arial" w:hAnsi="Arial" w:cs="Arial"/>
        </w:rPr>
        <w:t xml:space="preserve">air pollution and many more benefits. </w:t>
      </w:r>
    </w:p>
    <w:p w14:paraId="3129E1B3" w14:textId="77777777" w:rsidR="002A56E6" w:rsidRDefault="002A56E6" w:rsidP="00DD0C79">
      <w:pPr>
        <w:rPr>
          <w:rFonts w:ascii="Arial" w:hAnsi="Arial" w:cs="Arial"/>
        </w:rPr>
      </w:pPr>
    </w:p>
    <w:p w14:paraId="2C5E7D53" w14:textId="37C013A7" w:rsidR="002A56E6" w:rsidRDefault="002A56E6" w:rsidP="002A56E6">
      <w:pPr>
        <w:rPr>
          <w:rFonts w:ascii="Arial" w:hAnsi="Arial" w:cs="Arial"/>
          <w:b/>
          <w:bCs/>
          <w:sz w:val="28"/>
          <w:szCs w:val="28"/>
          <w:u w:val="single"/>
        </w:rPr>
      </w:pPr>
      <w:r>
        <w:rPr>
          <w:rFonts w:ascii="Arial" w:hAnsi="Arial" w:cs="Arial"/>
          <w:b/>
          <w:bCs/>
          <w:sz w:val="28"/>
          <w:szCs w:val="28"/>
          <w:u w:val="single"/>
        </w:rPr>
        <w:t>Conclusion</w:t>
      </w:r>
    </w:p>
    <w:p w14:paraId="5868B2DB" w14:textId="49D882E1" w:rsidR="002A56E6" w:rsidRDefault="002A56E6" w:rsidP="002A56E6">
      <w:pPr>
        <w:rPr>
          <w:rFonts w:ascii="Arial" w:hAnsi="Arial" w:cs="Arial"/>
        </w:rPr>
      </w:pPr>
      <w:r>
        <w:rPr>
          <w:rFonts w:ascii="Arial" w:hAnsi="Arial" w:cs="Arial"/>
        </w:rPr>
        <w:t xml:space="preserve">We have seen that the tobacco consumption is declining year on year which has shown the importance of the various measures that are already in place. Although all these efforts to reduce tobacco consumption have been effective its clear that continued action is needed to sustain and accelerate the decline. </w:t>
      </w:r>
    </w:p>
    <w:p w14:paraId="33E81152" w14:textId="3AF2B230" w:rsidR="002A56E6" w:rsidRDefault="002A56E6" w:rsidP="002A56E6">
      <w:pPr>
        <w:rPr>
          <w:rFonts w:ascii="Arial" w:hAnsi="Arial" w:cs="Arial"/>
        </w:rPr>
      </w:pPr>
      <w:r>
        <w:rPr>
          <w:rFonts w:ascii="Arial" w:hAnsi="Arial" w:cs="Arial"/>
        </w:rPr>
        <w:t xml:space="preserve">The goal of achieving a ‘smokefree generation’ is to significantly reduce tobacco consumption. </w:t>
      </w:r>
      <w:r w:rsidRPr="002A56E6">
        <w:rPr>
          <w:rFonts w:ascii="Arial" w:hAnsi="Arial" w:cs="Arial"/>
        </w:rPr>
        <w:t>Investing in public health campaigns that raise awareness about the dangers of smoking and promote smoking cessation services can encourage individuals to quit smoking. Addressing emerging challenges, such as the rise of new tobacco products like e-cigarettes, requires ongoing research and policy development. Collaboration between governments, public health organizations, healthcare providers, educators, community leaders, and other stakeholders is vital for the success of tobacco control efforts.</w:t>
      </w:r>
    </w:p>
    <w:p w14:paraId="309723D8" w14:textId="603184B6" w:rsidR="002A56E6" w:rsidRPr="002A56E6" w:rsidRDefault="002A56E6" w:rsidP="002A56E6">
      <w:pPr>
        <w:rPr>
          <w:rFonts w:ascii="Arial" w:hAnsi="Arial" w:cs="Arial"/>
        </w:rPr>
      </w:pPr>
      <w:r>
        <w:rPr>
          <w:rFonts w:ascii="Arial" w:hAnsi="Arial" w:cs="Arial"/>
        </w:rPr>
        <w:t xml:space="preserve">Achieving a ‘smokefree generation’ offers so many benefits. By implementing </w:t>
      </w:r>
      <w:proofErr w:type="gramStart"/>
      <w:r>
        <w:rPr>
          <w:rFonts w:ascii="Arial" w:hAnsi="Arial" w:cs="Arial"/>
        </w:rPr>
        <w:t>evidence based</w:t>
      </w:r>
      <w:proofErr w:type="gramEnd"/>
      <w:r>
        <w:rPr>
          <w:rFonts w:ascii="Arial" w:hAnsi="Arial" w:cs="Arial"/>
        </w:rPr>
        <w:t xml:space="preserve"> strategies </w:t>
      </w:r>
      <w:r w:rsidR="00872D13">
        <w:rPr>
          <w:rFonts w:ascii="Arial" w:hAnsi="Arial" w:cs="Arial"/>
        </w:rPr>
        <w:t xml:space="preserve">and collaboration, everyone can work towards a future where tobacco related harm is significantly reduced. </w:t>
      </w:r>
    </w:p>
    <w:p w14:paraId="3C19299F" w14:textId="77777777" w:rsidR="002A56E6" w:rsidRDefault="002A56E6" w:rsidP="00DD0C79">
      <w:pPr>
        <w:rPr>
          <w:rFonts w:ascii="Arial" w:hAnsi="Arial" w:cs="Arial"/>
        </w:rPr>
      </w:pPr>
    </w:p>
    <w:p w14:paraId="5FC4114B" w14:textId="77777777" w:rsidR="00BD4220" w:rsidRPr="00BD4220" w:rsidRDefault="00BD4220" w:rsidP="00DD0C79">
      <w:pPr>
        <w:rPr>
          <w:rFonts w:ascii="Arial" w:hAnsi="Arial" w:cs="Arial"/>
        </w:rPr>
      </w:pPr>
    </w:p>
    <w:p w14:paraId="6833BC0F" w14:textId="77777777" w:rsidR="00DD0C79" w:rsidRDefault="00DD0C79" w:rsidP="00E80B25">
      <w:pPr>
        <w:rPr>
          <w:rFonts w:ascii="Arial" w:hAnsi="Arial" w:cs="Arial"/>
        </w:rPr>
      </w:pPr>
    </w:p>
    <w:p w14:paraId="77A86C07" w14:textId="77777777" w:rsidR="00DD0C79" w:rsidRDefault="00DD0C79" w:rsidP="00E80B25">
      <w:pPr>
        <w:rPr>
          <w:rFonts w:ascii="Arial" w:hAnsi="Arial" w:cs="Arial"/>
        </w:rPr>
      </w:pPr>
    </w:p>
    <w:p w14:paraId="65074D7E" w14:textId="77777777" w:rsidR="00DD0C79" w:rsidRDefault="00DD0C79" w:rsidP="00E80B25">
      <w:pPr>
        <w:rPr>
          <w:rFonts w:ascii="Arial" w:hAnsi="Arial" w:cs="Arial"/>
        </w:rPr>
      </w:pPr>
    </w:p>
    <w:p w14:paraId="57E47B78" w14:textId="77777777" w:rsidR="00DD0C79" w:rsidRDefault="00DD0C79" w:rsidP="00E80B25">
      <w:pPr>
        <w:rPr>
          <w:rFonts w:ascii="Arial" w:hAnsi="Arial" w:cs="Arial"/>
        </w:rPr>
      </w:pPr>
    </w:p>
    <w:p w14:paraId="0152EEC8" w14:textId="77777777" w:rsidR="00DD0C79" w:rsidRDefault="00DD0C79" w:rsidP="00E80B25">
      <w:pPr>
        <w:rPr>
          <w:rFonts w:ascii="Arial" w:hAnsi="Arial" w:cs="Arial"/>
        </w:rPr>
      </w:pPr>
    </w:p>
    <w:p w14:paraId="252C812E" w14:textId="77777777" w:rsidR="00DD0C79" w:rsidRDefault="00DD0C79" w:rsidP="00E80B25">
      <w:pPr>
        <w:rPr>
          <w:rFonts w:ascii="Arial" w:hAnsi="Arial" w:cs="Arial"/>
        </w:rPr>
      </w:pPr>
    </w:p>
    <w:p w14:paraId="294026F1" w14:textId="77777777" w:rsidR="00DD0C79" w:rsidRDefault="00DD0C79" w:rsidP="00E80B25">
      <w:pPr>
        <w:rPr>
          <w:rFonts w:ascii="Arial" w:hAnsi="Arial" w:cs="Arial"/>
        </w:rPr>
      </w:pPr>
    </w:p>
    <w:p w14:paraId="55413572" w14:textId="77777777" w:rsidR="00DD0C79" w:rsidRDefault="00DD0C79" w:rsidP="00E80B25">
      <w:pPr>
        <w:rPr>
          <w:rFonts w:ascii="Arial" w:hAnsi="Arial" w:cs="Arial"/>
        </w:rPr>
      </w:pPr>
    </w:p>
    <w:p w14:paraId="06FD5131" w14:textId="77777777" w:rsidR="00DD0C79" w:rsidRDefault="00DD0C79" w:rsidP="00E80B25">
      <w:pPr>
        <w:rPr>
          <w:rFonts w:ascii="Arial" w:hAnsi="Arial" w:cs="Arial"/>
        </w:rPr>
      </w:pPr>
    </w:p>
    <w:p w14:paraId="5D4E1AF8" w14:textId="77777777" w:rsidR="00DD0C79" w:rsidRDefault="00DD0C79" w:rsidP="00E80B25">
      <w:pPr>
        <w:rPr>
          <w:rFonts w:ascii="Arial" w:hAnsi="Arial" w:cs="Arial"/>
        </w:rPr>
      </w:pPr>
    </w:p>
    <w:p w14:paraId="3DECD9FC" w14:textId="77777777" w:rsidR="00DD0C79" w:rsidRDefault="00DD0C79" w:rsidP="00E80B25">
      <w:pPr>
        <w:rPr>
          <w:rFonts w:ascii="Arial" w:hAnsi="Arial" w:cs="Arial"/>
        </w:rPr>
      </w:pPr>
    </w:p>
    <w:p w14:paraId="452B8E1E" w14:textId="77777777" w:rsidR="00DD0C79" w:rsidRDefault="00DD0C79" w:rsidP="00E80B25">
      <w:pPr>
        <w:rPr>
          <w:rFonts w:ascii="Arial" w:hAnsi="Arial" w:cs="Arial"/>
        </w:rPr>
      </w:pPr>
    </w:p>
    <w:p w14:paraId="6A9790F6" w14:textId="77777777" w:rsidR="00DD0C79" w:rsidRDefault="00DD0C79" w:rsidP="00E80B25">
      <w:pPr>
        <w:rPr>
          <w:rFonts w:ascii="Arial" w:hAnsi="Arial" w:cs="Arial"/>
        </w:rPr>
      </w:pPr>
    </w:p>
    <w:p w14:paraId="6824B9CE" w14:textId="77777777" w:rsidR="00DD0C79" w:rsidRDefault="00DD0C79" w:rsidP="00E80B25">
      <w:pPr>
        <w:rPr>
          <w:rFonts w:ascii="Arial" w:hAnsi="Arial" w:cs="Arial"/>
        </w:rPr>
      </w:pPr>
    </w:p>
    <w:p w14:paraId="63C50959" w14:textId="77777777" w:rsidR="00DD0C79" w:rsidRDefault="00DD0C79" w:rsidP="00E80B25">
      <w:pPr>
        <w:rPr>
          <w:rFonts w:ascii="Arial" w:hAnsi="Arial" w:cs="Arial"/>
        </w:rPr>
      </w:pPr>
    </w:p>
    <w:p w14:paraId="5EBBE05D" w14:textId="77777777" w:rsidR="00DD0C79" w:rsidRPr="00DD0C79" w:rsidRDefault="00DD0C79" w:rsidP="00E80B25">
      <w:pPr>
        <w:rPr>
          <w:rFonts w:ascii="Arial" w:hAnsi="Arial" w:cs="Arial"/>
        </w:rPr>
      </w:pPr>
    </w:p>
    <w:p w14:paraId="3626631D" w14:textId="7E664C31" w:rsidR="00903E89" w:rsidRPr="001B7523" w:rsidRDefault="00903E89" w:rsidP="00E80B25">
      <w:pPr>
        <w:rPr>
          <w:rFonts w:ascii="Arial" w:hAnsi="Arial" w:cs="Arial"/>
          <w:u w:val="single"/>
        </w:rPr>
      </w:pPr>
    </w:p>
    <w:sectPr w:rsidR="00903E89" w:rsidRPr="001B752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1ACFD" w14:textId="77777777" w:rsidR="00AD5F49" w:rsidRDefault="00AD5F49" w:rsidP="00F94C52">
      <w:pPr>
        <w:spacing w:after="0" w:line="240" w:lineRule="auto"/>
      </w:pPr>
      <w:r>
        <w:separator/>
      </w:r>
    </w:p>
  </w:endnote>
  <w:endnote w:type="continuationSeparator" w:id="0">
    <w:p w14:paraId="2EBAD383" w14:textId="77777777" w:rsidR="00AD5F49" w:rsidRDefault="00AD5F49" w:rsidP="00F94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095037"/>
      <w:docPartObj>
        <w:docPartGallery w:val="Page Numbers (Bottom of Page)"/>
        <w:docPartUnique/>
      </w:docPartObj>
    </w:sdtPr>
    <w:sdtEndPr>
      <w:rPr>
        <w:noProof/>
      </w:rPr>
    </w:sdtEndPr>
    <w:sdtContent>
      <w:p w14:paraId="2C3FE4A5" w14:textId="1043DF4A" w:rsidR="00F94C52" w:rsidRDefault="00F94C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EF9E8" w14:textId="77777777" w:rsidR="00F94C52" w:rsidRDefault="00F94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DE73D" w14:textId="77777777" w:rsidR="00AD5F49" w:rsidRDefault="00AD5F49" w:rsidP="00F94C52">
      <w:pPr>
        <w:spacing w:after="0" w:line="240" w:lineRule="auto"/>
      </w:pPr>
      <w:r>
        <w:separator/>
      </w:r>
    </w:p>
  </w:footnote>
  <w:footnote w:type="continuationSeparator" w:id="0">
    <w:p w14:paraId="2CC65CB2" w14:textId="77777777" w:rsidR="00AD5F49" w:rsidRDefault="00AD5F49" w:rsidP="00F94C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52"/>
    <w:rsid w:val="00022630"/>
    <w:rsid w:val="000238F2"/>
    <w:rsid w:val="00076A48"/>
    <w:rsid w:val="00093BE2"/>
    <w:rsid w:val="000A32AE"/>
    <w:rsid w:val="000F6C92"/>
    <w:rsid w:val="0010749C"/>
    <w:rsid w:val="00136159"/>
    <w:rsid w:val="001840D9"/>
    <w:rsid w:val="001928FE"/>
    <w:rsid w:val="001B0F94"/>
    <w:rsid w:val="001B7523"/>
    <w:rsid w:val="00204397"/>
    <w:rsid w:val="00263F5B"/>
    <w:rsid w:val="00296E32"/>
    <w:rsid w:val="002A56E6"/>
    <w:rsid w:val="002C60E0"/>
    <w:rsid w:val="00336228"/>
    <w:rsid w:val="00337F80"/>
    <w:rsid w:val="00365638"/>
    <w:rsid w:val="003D4F03"/>
    <w:rsid w:val="004E14D9"/>
    <w:rsid w:val="004E210C"/>
    <w:rsid w:val="004F2F4A"/>
    <w:rsid w:val="00501879"/>
    <w:rsid w:val="00517ADA"/>
    <w:rsid w:val="00550688"/>
    <w:rsid w:val="00565308"/>
    <w:rsid w:val="00631FD6"/>
    <w:rsid w:val="00657ECA"/>
    <w:rsid w:val="006C484C"/>
    <w:rsid w:val="006D1637"/>
    <w:rsid w:val="0077140F"/>
    <w:rsid w:val="007964E4"/>
    <w:rsid w:val="007A2B3E"/>
    <w:rsid w:val="007E141F"/>
    <w:rsid w:val="00830E2B"/>
    <w:rsid w:val="00872D13"/>
    <w:rsid w:val="008D3F39"/>
    <w:rsid w:val="008E0A26"/>
    <w:rsid w:val="008E7FB0"/>
    <w:rsid w:val="00903E89"/>
    <w:rsid w:val="009433D8"/>
    <w:rsid w:val="00947199"/>
    <w:rsid w:val="00954051"/>
    <w:rsid w:val="00980BD2"/>
    <w:rsid w:val="009849D7"/>
    <w:rsid w:val="00A50255"/>
    <w:rsid w:val="00AB18E1"/>
    <w:rsid w:val="00AD5F49"/>
    <w:rsid w:val="00B05223"/>
    <w:rsid w:val="00B4212E"/>
    <w:rsid w:val="00B43244"/>
    <w:rsid w:val="00B9668E"/>
    <w:rsid w:val="00BD4220"/>
    <w:rsid w:val="00C36167"/>
    <w:rsid w:val="00C4329C"/>
    <w:rsid w:val="00C81EED"/>
    <w:rsid w:val="00C97AEE"/>
    <w:rsid w:val="00D25953"/>
    <w:rsid w:val="00DA3388"/>
    <w:rsid w:val="00DC6F3C"/>
    <w:rsid w:val="00DC7A00"/>
    <w:rsid w:val="00DD0C79"/>
    <w:rsid w:val="00E11C9B"/>
    <w:rsid w:val="00E33624"/>
    <w:rsid w:val="00E80B25"/>
    <w:rsid w:val="00ED4A75"/>
    <w:rsid w:val="00EE1C79"/>
    <w:rsid w:val="00EF0FE8"/>
    <w:rsid w:val="00F35132"/>
    <w:rsid w:val="00F87DE5"/>
    <w:rsid w:val="00F94C52"/>
    <w:rsid w:val="00F95EE8"/>
    <w:rsid w:val="00FA0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9F6199F"/>
  <w15:chartTrackingRefBased/>
  <w15:docId w15:val="{8BD6B11C-C3B8-4902-91A1-F13A8A844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C79"/>
    <w:pPr>
      <w:spacing w:line="256" w:lineRule="auto"/>
    </w:pPr>
  </w:style>
  <w:style w:type="paragraph" w:styleId="Heading1">
    <w:name w:val="heading 1"/>
    <w:basedOn w:val="Normal"/>
    <w:next w:val="Normal"/>
    <w:link w:val="Heading1Char"/>
    <w:uiPriority w:val="9"/>
    <w:qFormat/>
    <w:rsid w:val="00F94C52"/>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C52"/>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C52"/>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C52"/>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C52"/>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C52"/>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C52"/>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C52"/>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C52"/>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C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C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C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C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C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C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C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C52"/>
    <w:rPr>
      <w:rFonts w:eastAsiaTheme="majorEastAsia" w:cstheme="majorBidi"/>
      <w:color w:val="272727" w:themeColor="text1" w:themeTint="D8"/>
    </w:rPr>
  </w:style>
  <w:style w:type="paragraph" w:styleId="Title">
    <w:name w:val="Title"/>
    <w:basedOn w:val="Normal"/>
    <w:next w:val="Normal"/>
    <w:link w:val="TitleChar"/>
    <w:uiPriority w:val="10"/>
    <w:qFormat/>
    <w:rsid w:val="00F94C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C52"/>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C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C52"/>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F94C52"/>
    <w:rPr>
      <w:i/>
      <w:iCs/>
      <w:color w:val="404040" w:themeColor="text1" w:themeTint="BF"/>
    </w:rPr>
  </w:style>
  <w:style w:type="paragraph" w:styleId="ListParagraph">
    <w:name w:val="List Paragraph"/>
    <w:basedOn w:val="Normal"/>
    <w:uiPriority w:val="34"/>
    <w:qFormat/>
    <w:rsid w:val="00F94C52"/>
    <w:pPr>
      <w:spacing w:line="259" w:lineRule="auto"/>
      <w:ind w:left="720"/>
      <w:contextualSpacing/>
    </w:pPr>
  </w:style>
  <w:style w:type="character" w:styleId="IntenseEmphasis">
    <w:name w:val="Intense Emphasis"/>
    <w:basedOn w:val="DefaultParagraphFont"/>
    <w:uiPriority w:val="21"/>
    <w:qFormat/>
    <w:rsid w:val="00F94C52"/>
    <w:rPr>
      <w:i/>
      <w:iCs/>
      <w:color w:val="0F4761" w:themeColor="accent1" w:themeShade="BF"/>
    </w:rPr>
  </w:style>
  <w:style w:type="paragraph" w:styleId="IntenseQuote">
    <w:name w:val="Intense Quote"/>
    <w:basedOn w:val="Normal"/>
    <w:next w:val="Normal"/>
    <w:link w:val="IntenseQuoteChar"/>
    <w:uiPriority w:val="30"/>
    <w:qFormat/>
    <w:rsid w:val="00F94C52"/>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C52"/>
    <w:rPr>
      <w:i/>
      <w:iCs/>
      <w:color w:val="0F4761" w:themeColor="accent1" w:themeShade="BF"/>
    </w:rPr>
  </w:style>
  <w:style w:type="character" w:styleId="IntenseReference">
    <w:name w:val="Intense Reference"/>
    <w:basedOn w:val="DefaultParagraphFont"/>
    <w:uiPriority w:val="32"/>
    <w:qFormat/>
    <w:rsid w:val="00F94C52"/>
    <w:rPr>
      <w:b/>
      <w:bCs/>
      <w:smallCaps/>
      <w:color w:val="0F4761" w:themeColor="accent1" w:themeShade="BF"/>
      <w:spacing w:val="5"/>
    </w:rPr>
  </w:style>
  <w:style w:type="paragraph" w:styleId="Header">
    <w:name w:val="header"/>
    <w:basedOn w:val="Normal"/>
    <w:link w:val="HeaderChar"/>
    <w:uiPriority w:val="99"/>
    <w:unhideWhenUsed/>
    <w:rsid w:val="00F94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C52"/>
  </w:style>
  <w:style w:type="paragraph" w:styleId="Footer">
    <w:name w:val="footer"/>
    <w:basedOn w:val="Normal"/>
    <w:link w:val="FooterChar"/>
    <w:uiPriority w:val="99"/>
    <w:unhideWhenUsed/>
    <w:rsid w:val="00F94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C52"/>
  </w:style>
  <w:style w:type="paragraph" w:styleId="TOCHeading">
    <w:name w:val="TOC Heading"/>
    <w:basedOn w:val="Heading1"/>
    <w:next w:val="Normal"/>
    <w:uiPriority w:val="39"/>
    <w:unhideWhenUsed/>
    <w:qFormat/>
    <w:rsid w:val="00F94C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4C52"/>
    <w:pPr>
      <w:spacing w:after="100"/>
    </w:pPr>
  </w:style>
  <w:style w:type="character" w:styleId="Hyperlink">
    <w:name w:val="Hyperlink"/>
    <w:basedOn w:val="DefaultParagraphFont"/>
    <w:uiPriority w:val="99"/>
    <w:unhideWhenUsed/>
    <w:rsid w:val="00F94C52"/>
    <w:rPr>
      <w:color w:val="467886" w:themeColor="hyperlink"/>
      <w:u w:val="single"/>
    </w:rPr>
  </w:style>
  <w:style w:type="character" w:styleId="UnresolvedMention">
    <w:name w:val="Unresolved Mention"/>
    <w:basedOn w:val="DefaultParagraphFont"/>
    <w:uiPriority w:val="99"/>
    <w:semiHidden/>
    <w:unhideWhenUsed/>
    <w:rsid w:val="00296E32"/>
    <w:rPr>
      <w:color w:val="605E5C"/>
      <w:shd w:val="clear" w:color="auto" w:fill="E1DFDD"/>
    </w:rPr>
  </w:style>
  <w:style w:type="character" w:styleId="FollowedHyperlink">
    <w:name w:val="FollowedHyperlink"/>
    <w:basedOn w:val="DefaultParagraphFont"/>
    <w:uiPriority w:val="99"/>
    <w:semiHidden/>
    <w:unhideWhenUsed/>
    <w:rsid w:val="00EF0F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7488">
      <w:bodyDiv w:val="1"/>
      <w:marLeft w:val="0"/>
      <w:marRight w:val="0"/>
      <w:marTop w:val="0"/>
      <w:marBottom w:val="0"/>
      <w:divBdr>
        <w:top w:val="none" w:sz="0" w:space="0" w:color="auto"/>
        <w:left w:val="none" w:sz="0" w:space="0" w:color="auto"/>
        <w:bottom w:val="none" w:sz="0" w:space="0" w:color="auto"/>
        <w:right w:val="none" w:sz="0" w:space="0" w:color="auto"/>
      </w:divBdr>
    </w:div>
    <w:div w:id="46145473">
      <w:bodyDiv w:val="1"/>
      <w:marLeft w:val="0"/>
      <w:marRight w:val="0"/>
      <w:marTop w:val="0"/>
      <w:marBottom w:val="0"/>
      <w:divBdr>
        <w:top w:val="none" w:sz="0" w:space="0" w:color="auto"/>
        <w:left w:val="none" w:sz="0" w:space="0" w:color="auto"/>
        <w:bottom w:val="none" w:sz="0" w:space="0" w:color="auto"/>
        <w:right w:val="none" w:sz="0" w:space="0" w:color="auto"/>
      </w:divBdr>
    </w:div>
    <w:div w:id="229049354">
      <w:bodyDiv w:val="1"/>
      <w:marLeft w:val="0"/>
      <w:marRight w:val="0"/>
      <w:marTop w:val="0"/>
      <w:marBottom w:val="0"/>
      <w:divBdr>
        <w:top w:val="none" w:sz="0" w:space="0" w:color="auto"/>
        <w:left w:val="none" w:sz="0" w:space="0" w:color="auto"/>
        <w:bottom w:val="none" w:sz="0" w:space="0" w:color="auto"/>
        <w:right w:val="none" w:sz="0" w:space="0" w:color="auto"/>
      </w:divBdr>
    </w:div>
    <w:div w:id="237635154">
      <w:bodyDiv w:val="1"/>
      <w:marLeft w:val="0"/>
      <w:marRight w:val="0"/>
      <w:marTop w:val="0"/>
      <w:marBottom w:val="0"/>
      <w:divBdr>
        <w:top w:val="none" w:sz="0" w:space="0" w:color="auto"/>
        <w:left w:val="none" w:sz="0" w:space="0" w:color="auto"/>
        <w:bottom w:val="none" w:sz="0" w:space="0" w:color="auto"/>
        <w:right w:val="none" w:sz="0" w:space="0" w:color="auto"/>
      </w:divBdr>
    </w:div>
    <w:div w:id="287786147">
      <w:bodyDiv w:val="1"/>
      <w:marLeft w:val="0"/>
      <w:marRight w:val="0"/>
      <w:marTop w:val="0"/>
      <w:marBottom w:val="0"/>
      <w:divBdr>
        <w:top w:val="none" w:sz="0" w:space="0" w:color="auto"/>
        <w:left w:val="none" w:sz="0" w:space="0" w:color="auto"/>
        <w:bottom w:val="none" w:sz="0" w:space="0" w:color="auto"/>
        <w:right w:val="none" w:sz="0" w:space="0" w:color="auto"/>
      </w:divBdr>
    </w:div>
    <w:div w:id="302854792">
      <w:bodyDiv w:val="1"/>
      <w:marLeft w:val="0"/>
      <w:marRight w:val="0"/>
      <w:marTop w:val="0"/>
      <w:marBottom w:val="0"/>
      <w:divBdr>
        <w:top w:val="none" w:sz="0" w:space="0" w:color="auto"/>
        <w:left w:val="none" w:sz="0" w:space="0" w:color="auto"/>
        <w:bottom w:val="none" w:sz="0" w:space="0" w:color="auto"/>
        <w:right w:val="none" w:sz="0" w:space="0" w:color="auto"/>
      </w:divBdr>
    </w:div>
    <w:div w:id="401493021">
      <w:bodyDiv w:val="1"/>
      <w:marLeft w:val="0"/>
      <w:marRight w:val="0"/>
      <w:marTop w:val="0"/>
      <w:marBottom w:val="0"/>
      <w:divBdr>
        <w:top w:val="none" w:sz="0" w:space="0" w:color="auto"/>
        <w:left w:val="none" w:sz="0" w:space="0" w:color="auto"/>
        <w:bottom w:val="none" w:sz="0" w:space="0" w:color="auto"/>
        <w:right w:val="none" w:sz="0" w:space="0" w:color="auto"/>
      </w:divBdr>
    </w:div>
    <w:div w:id="545414879">
      <w:bodyDiv w:val="1"/>
      <w:marLeft w:val="0"/>
      <w:marRight w:val="0"/>
      <w:marTop w:val="0"/>
      <w:marBottom w:val="0"/>
      <w:divBdr>
        <w:top w:val="none" w:sz="0" w:space="0" w:color="auto"/>
        <w:left w:val="none" w:sz="0" w:space="0" w:color="auto"/>
        <w:bottom w:val="none" w:sz="0" w:space="0" w:color="auto"/>
        <w:right w:val="none" w:sz="0" w:space="0" w:color="auto"/>
      </w:divBdr>
    </w:div>
    <w:div w:id="653486081">
      <w:bodyDiv w:val="1"/>
      <w:marLeft w:val="0"/>
      <w:marRight w:val="0"/>
      <w:marTop w:val="0"/>
      <w:marBottom w:val="0"/>
      <w:divBdr>
        <w:top w:val="none" w:sz="0" w:space="0" w:color="auto"/>
        <w:left w:val="none" w:sz="0" w:space="0" w:color="auto"/>
        <w:bottom w:val="none" w:sz="0" w:space="0" w:color="auto"/>
        <w:right w:val="none" w:sz="0" w:space="0" w:color="auto"/>
      </w:divBdr>
    </w:div>
    <w:div w:id="693190678">
      <w:bodyDiv w:val="1"/>
      <w:marLeft w:val="0"/>
      <w:marRight w:val="0"/>
      <w:marTop w:val="0"/>
      <w:marBottom w:val="0"/>
      <w:divBdr>
        <w:top w:val="none" w:sz="0" w:space="0" w:color="auto"/>
        <w:left w:val="none" w:sz="0" w:space="0" w:color="auto"/>
        <w:bottom w:val="none" w:sz="0" w:space="0" w:color="auto"/>
        <w:right w:val="none" w:sz="0" w:space="0" w:color="auto"/>
      </w:divBdr>
    </w:div>
    <w:div w:id="701629904">
      <w:bodyDiv w:val="1"/>
      <w:marLeft w:val="0"/>
      <w:marRight w:val="0"/>
      <w:marTop w:val="0"/>
      <w:marBottom w:val="0"/>
      <w:divBdr>
        <w:top w:val="none" w:sz="0" w:space="0" w:color="auto"/>
        <w:left w:val="none" w:sz="0" w:space="0" w:color="auto"/>
        <w:bottom w:val="none" w:sz="0" w:space="0" w:color="auto"/>
        <w:right w:val="none" w:sz="0" w:space="0" w:color="auto"/>
      </w:divBdr>
    </w:div>
    <w:div w:id="809984361">
      <w:bodyDiv w:val="1"/>
      <w:marLeft w:val="0"/>
      <w:marRight w:val="0"/>
      <w:marTop w:val="0"/>
      <w:marBottom w:val="0"/>
      <w:divBdr>
        <w:top w:val="none" w:sz="0" w:space="0" w:color="auto"/>
        <w:left w:val="none" w:sz="0" w:space="0" w:color="auto"/>
        <w:bottom w:val="none" w:sz="0" w:space="0" w:color="auto"/>
        <w:right w:val="none" w:sz="0" w:space="0" w:color="auto"/>
      </w:divBdr>
    </w:div>
    <w:div w:id="896357140">
      <w:bodyDiv w:val="1"/>
      <w:marLeft w:val="0"/>
      <w:marRight w:val="0"/>
      <w:marTop w:val="0"/>
      <w:marBottom w:val="0"/>
      <w:divBdr>
        <w:top w:val="none" w:sz="0" w:space="0" w:color="auto"/>
        <w:left w:val="none" w:sz="0" w:space="0" w:color="auto"/>
        <w:bottom w:val="none" w:sz="0" w:space="0" w:color="auto"/>
        <w:right w:val="none" w:sz="0" w:space="0" w:color="auto"/>
      </w:divBdr>
    </w:div>
    <w:div w:id="897672364">
      <w:bodyDiv w:val="1"/>
      <w:marLeft w:val="0"/>
      <w:marRight w:val="0"/>
      <w:marTop w:val="0"/>
      <w:marBottom w:val="0"/>
      <w:divBdr>
        <w:top w:val="none" w:sz="0" w:space="0" w:color="auto"/>
        <w:left w:val="none" w:sz="0" w:space="0" w:color="auto"/>
        <w:bottom w:val="none" w:sz="0" w:space="0" w:color="auto"/>
        <w:right w:val="none" w:sz="0" w:space="0" w:color="auto"/>
      </w:divBdr>
    </w:div>
    <w:div w:id="963391053">
      <w:bodyDiv w:val="1"/>
      <w:marLeft w:val="0"/>
      <w:marRight w:val="0"/>
      <w:marTop w:val="0"/>
      <w:marBottom w:val="0"/>
      <w:divBdr>
        <w:top w:val="none" w:sz="0" w:space="0" w:color="auto"/>
        <w:left w:val="none" w:sz="0" w:space="0" w:color="auto"/>
        <w:bottom w:val="none" w:sz="0" w:space="0" w:color="auto"/>
        <w:right w:val="none" w:sz="0" w:space="0" w:color="auto"/>
      </w:divBdr>
    </w:div>
    <w:div w:id="1088889357">
      <w:bodyDiv w:val="1"/>
      <w:marLeft w:val="0"/>
      <w:marRight w:val="0"/>
      <w:marTop w:val="0"/>
      <w:marBottom w:val="0"/>
      <w:divBdr>
        <w:top w:val="none" w:sz="0" w:space="0" w:color="auto"/>
        <w:left w:val="none" w:sz="0" w:space="0" w:color="auto"/>
        <w:bottom w:val="none" w:sz="0" w:space="0" w:color="auto"/>
        <w:right w:val="none" w:sz="0" w:space="0" w:color="auto"/>
      </w:divBdr>
    </w:div>
    <w:div w:id="1195189028">
      <w:bodyDiv w:val="1"/>
      <w:marLeft w:val="0"/>
      <w:marRight w:val="0"/>
      <w:marTop w:val="0"/>
      <w:marBottom w:val="0"/>
      <w:divBdr>
        <w:top w:val="none" w:sz="0" w:space="0" w:color="auto"/>
        <w:left w:val="none" w:sz="0" w:space="0" w:color="auto"/>
        <w:bottom w:val="none" w:sz="0" w:space="0" w:color="auto"/>
        <w:right w:val="none" w:sz="0" w:space="0" w:color="auto"/>
      </w:divBdr>
    </w:div>
    <w:div w:id="1210267813">
      <w:bodyDiv w:val="1"/>
      <w:marLeft w:val="0"/>
      <w:marRight w:val="0"/>
      <w:marTop w:val="0"/>
      <w:marBottom w:val="0"/>
      <w:divBdr>
        <w:top w:val="none" w:sz="0" w:space="0" w:color="auto"/>
        <w:left w:val="none" w:sz="0" w:space="0" w:color="auto"/>
        <w:bottom w:val="none" w:sz="0" w:space="0" w:color="auto"/>
        <w:right w:val="none" w:sz="0" w:space="0" w:color="auto"/>
      </w:divBdr>
    </w:div>
    <w:div w:id="1254044571">
      <w:bodyDiv w:val="1"/>
      <w:marLeft w:val="0"/>
      <w:marRight w:val="0"/>
      <w:marTop w:val="0"/>
      <w:marBottom w:val="0"/>
      <w:divBdr>
        <w:top w:val="none" w:sz="0" w:space="0" w:color="auto"/>
        <w:left w:val="none" w:sz="0" w:space="0" w:color="auto"/>
        <w:bottom w:val="none" w:sz="0" w:space="0" w:color="auto"/>
        <w:right w:val="none" w:sz="0" w:space="0" w:color="auto"/>
      </w:divBdr>
    </w:div>
    <w:div w:id="1312440201">
      <w:bodyDiv w:val="1"/>
      <w:marLeft w:val="0"/>
      <w:marRight w:val="0"/>
      <w:marTop w:val="0"/>
      <w:marBottom w:val="0"/>
      <w:divBdr>
        <w:top w:val="none" w:sz="0" w:space="0" w:color="auto"/>
        <w:left w:val="none" w:sz="0" w:space="0" w:color="auto"/>
        <w:bottom w:val="none" w:sz="0" w:space="0" w:color="auto"/>
        <w:right w:val="none" w:sz="0" w:space="0" w:color="auto"/>
      </w:divBdr>
    </w:div>
    <w:div w:id="1323195256">
      <w:bodyDiv w:val="1"/>
      <w:marLeft w:val="0"/>
      <w:marRight w:val="0"/>
      <w:marTop w:val="0"/>
      <w:marBottom w:val="0"/>
      <w:divBdr>
        <w:top w:val="none" w:sz="0" w:space="0" w:color="auto"/>
        <w:left w:val="none" w:sz="0" w:space="0" w:color="auto"/>
        <w:bottom w:val="none" w:sz="0" w:space="0" w:color="auto"/>
        <w:right w:val="none" w:sz="0" w:space="0" w:color="auto"/>
      </w:divBdr>
    </w:div>
    <w:div w:id="1377973082">
      <w:bodyDiv w:val="1"/>
      <w:marLeft w:val="0"/>
      <w:marRight w:val="0"/>
      <w:marTop w:val="0"/>
      <w:marBottom w:val="0"/>
      <w:divBdr>
        <w:top w:val="none" w:sz="0" w:space="0" w:color="auto"/>
        <w:left w:val="none" w:sz="0" w:space="0" w:color="auto"/>
        <w:bottom w:val="none" w:sz="0" w:space="0" w:color="auto"/>
        <w:right w:val="none" w:sz="0" w:space="0" w:color="auto"/>
      </w:divBdr>
    </w:div>
    <w:div w:id="1413819760">
      <w:bodyDiv w:val="1"/>
      <w:marLeft w:val="0"/>
      <w:marRight w:val="0"/>
      <w:marTop w:val="0"/>
      <w:marBottom w:val="0"/>
      <w:divBdr>
        <w:top w:val="none" w:sz="0" w:space="0" w:color="auto"/>
        <w:left w:val="none" w:sz="0" w:space="0" w:color="auto"/>
        <w:bottom w:val="none" w:sz="0" w:space="0" w:color="auto"/>
        <w:right w:val="none" w:sz="0" w:space="0" w:color="auto"/>
      </w:divBdr>
    </w:div>
    <w:div w:id="1425493509">
      <w:bodyDiv w:val="1"/>
      <w:marLeft w:val="0"/>
      <w:marRight w:val="0"/>
      <w:marTop w:val="0"/>
      <w:marBottom w:val="0"/>
      <w:divBdr>
        <w:top w:val="none" w:sz="0" w:space="0" w:color="auto"/>
        <w:left w:val="none" w:sz="0" w:space="0" w:color="auto"/>
        <w:bottom w:val="none" w:sz="0" w:space="0" w:color="auto"/>
        <w:right w:val="none" w:sz="0" w:space="0" w:color="auto"/>
      </w:divBdr>
    </w:div>
    <w:div w:id="1623804103">
      <w:bodyDiv w:val="1"/>
      <w:marLeft w:val="0"/>
      <w:marRight w:val="0"/>
      <w:marTop w:val="0"/>
      <w:marBottom w:val="0"/>
      <w:divBdr>
        <w:top w:val="none" w:sz="0" w:space="0" w:color="auto"/>
        <w:left w:val="none" w:sz="0" w:space="0" w:color="auto"/>
        <w:bottom w:val="none" w:sz="0" w:space="0" w:color="auto"/>
        <w:right w:val="none" w:sz="0" w:space="0" w:color="auto"/>
      </w:divBdr>
    </w:div>
    <w:div w:id="1821263617">
      <w:bodyDiv w:val="1"/>
      <w:marLeft w:val="0"/>
      <w:marRight w:val="0"/>
      <w:marTop w:val="0"/>
      <w:marBottom w:val="0"/>
      <w:divBdr>
        <w:top w:val="none" w:sz="0" w:space="0" w:color="auto"/>
        <w:left w:val="none" w:sz="0" w:space="0" w:color="auto"/>
        <w:bottom w:val="none" w:sz="0" w:space="0" w:color="auto"/>
        <w:right w:val="none" w:sz="0" w:space="0" w:color="auto"/>
      </w:divBdr>
    </w:div>
    <w:div w:id="1872064520">
      <w:bodyDiv w:val="1"/>
      <w:marLeft w:val="0"/>
      <w:marRight w:val="0"/>
      <w:marTop w:val="0"/>
      <w:marBottom w:val="0"/>
      <w:divBdr>
        <w:top w:val="none" w:sz="0" w:space="0" w:color="auto"/>
        <w:left w:val="none" w:sz="0" w:space="0" w:color="auto"/>
        <w:bottom w:val="none" w:sz="0" w:space="0" w:color="auto"/>
        <w:right w:val="none" w:sz="0" w:space="0" w:color="auto"/>
      </w:divBdr>
    </w:div>
    <w:div w:id="1888250327">
      <w:bodyDiv w:val="1"/>
      <w:marLeft w:val="0"/>
      <w:marRight w:val="0"/>
      <w:marTop w:val="0"/>
      <w:marBottom w:val="0"/>
      <w:divBdr>
        <w:top w:val="none" w:sz="0" w:space="0" w:color="auto"/>
        <w:left w:val="none" w:sz="0" w:space="0" w:color="auto"/>
        <w:bottom w:val="none" w:sz="0" w:space="0" w:color="auto"/>
        <w:right w:val="none" w:sz="0" w:space="0" w:color="auto"/>
      </w:divBdr>
    </w:div>
    <w:div w:id="1893610696">
      <w:bodyDiv w:val="1"/>
      <w:marLeft w:val="0"/>
      <w:marRight w:val="0"/>
      <w:marTop w:val="0"/>
      <w:marBottom w:val="0"/>
      <w:divBdr>
        <w:top w:val="none" w:sz="0" w:space="0" w:color="auto"/>
        <w:left w:val="none" w:sz="0" w:space="0" w:color="auto"/>
        <w:bottom w:val="none" w:sz="0" w:space="0" w:color="auto"/>
        <w:right w:val="none" w:sz="0" w:space="0" w:color="auto"/>
      </w:divBdr>
    </w:div>
    <w:div w:id="1898932356">
      <w:bodyDiv w:val="1"/>
      <w:marLeft w:val="0"/>
      <w:marRight w:val="0"/>
      <w:marTop w:val="0"/>
      <w:marBottom w:val="0"/>
      <w:divBdr>
        <w:top w:val="none" w:sz="0" w:space="0" w:color="auto"/>
        <w:left w:val="none" w:sz="0" w:space="0" w:color="auto"/>
        <w:bottom w:val="none" w:sz="0" w:space="0" w:color="auto"/>
        <w:right w:val="none" w:sz="0" w:space="0" w:color="auto"/>
      </w:divBdr>
    </w:div>
    <w:div w:id="1941179757">
      <w:bodyDiv w:val="1"/>
      <w:marLeft w:val="0"/>
      <w:marRight w:val="0"/>
      <w:marTop w:val="0"/>
      <w:marBottom w:val="0"/>
      <w:divBdr>
        <w:top w:val="none" w:sz="0" w:space="0" w:color="auto"/>
        <w:left w:val="none" w:sz="0" w:space="0" w:color="auto"/>
        <w:bottom w:val="none" w:sz="0" w:space="0" w:color="auto"/>
        <w:right w:val="none" w:sz="0" w:space="0" w:color="auto"/>
      </w:divBdr>
    </w:div>
    <w:div w:id="1943493680">
      <w:bodyDiv w:val="1"/>
      <w:marLeft w:val="0"/>
      <w:marRight w:val="0"/>
      <w:marTop w:val="0"/>
      <w:marBottom w:val="0"/>
      <w:divBdr>
        <w:top w:val="none" w:sz="0" w:space="0" w:color="auto"/>
        <w:left w:val="none" w:sz="0" w:space="0" w:color="auto"/>
        <w:bottom w:val="none" w:sz="0" w:space="0" w:color="auto"/>
        <w:right w:val="none" w:sz="0" w:space="0" w:color="auto"/>
      </w:divBdr>
    </w:div>
    <w:div w:id="1967199905">
      <w:bodyDiv w:val="1"/>
      <w:marLeft w:val="0"/>
      <w:marRight w:val="0"/>
      <w:marTop w:val="0"/>
      <w:marBottom w:val="0"/>
      <w:divBdr>
        <w:top w:val="none" w:sz="0" w:space="0" w:color="auto"/>
        <w:left w:val="none" w:sz="0" w:space="0" w:color="auto"/>
        <w:bottom w:val="none" w:sz="0" w:space="0" w:color="auto"/>
        <w:right w:val="none" w:sz="0" w:space="0" w:color="auto"/>
      </w:divBdr>
    </w:div>
    <w:div w:id="2102946630">
      <w:bodyDiv w:val="1"/>
      <w:marLeft w:val="0"/>
      <w:marRight w:val="0"/>
      <w:marTop w:val="0"/>
      <w:marBottom w:val="0"/>
      <w:divBdr>
        <w:top w:val="none" w:sz="0" w:space="0" w:color="auto"/>
        <w:left w:val="none" w:sz="0" w:space="0" w:color="auto"/>
        <w:bottom w:val="none" w:sz="0" w:space="0" w:color="auto"/>
        <w:right w:val="none" w:sz="0" w:space="0" w:color="auto"/>
      </w:divBdr>
    </w:div>
    <w:div w:id="212326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croeconomicsap.com/externalities-ap-microeconomics.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croeconomicsap.com/externalities-ap-microeconomic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croeconomicsap.com/externalities-ap-microeconomic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microeconomicsap.com/externalities-ap-microeconomics.html" TargetMode="External"/><Relationship Id="rId10" Type="http://schemas.openxmlformats.org/officeDocument/2006/relationships/hyperlink" Target="https://www.microeconomicsap.com/externalities-ap-microeconomic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croeconomicsap.com/externalities-ap-microeconomics.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Sta24</b:Tag>
    <b:SourceType>InternetSite</b:SourceType>
    <b:Guid>{629CCEA5-D017-44D5-89B1-3912EDC44F3B}</b:Guid>
    <b:Author>
      <b:Author>
        <b:NameList>
          <b:Person>
            <b:Last>Statista</b:Last>
          </b:Person>
        </b:NameList>
      </b:Author>
    </b:Author>
    <b:Title>Tobacco Products - Worldwide</b:Title>
    <b:InternetSiteTitle>Statista</b:InternetSiteTitle>
    <b:Year>2024</b:Year>
    <b:Month>March</b:Month>
    <b:URL>https://www.statista.com/outlook/cmo/tobacco-products/worldwide?currency=GBP</b:URL>
    <b:YearAccessed>2024</b:YearAccessed>
    <b:MonthAccessed>March</b:MonthAccessed>
    <b:DayAccessed>25</b:DayAccessed>
    <b:RefOrder>16</b:RefOrder>
  </b:Source>
  <b:Source>
    <b:Tag>Eng22</b:Tag>
    <b:SourceType>InternetSite</b:SourceType>
    <b:Guid>{C8E95AFF-1F28-49E2-A906-2936A8A97D8B}</b:Guid>
    <b:Author>
      <b:Author>
        <b:NameList>
          <b:Person>
            <b:Last>NHS</b:Last>
          </b:Person>
        </b:NameList>
      </b:Author>
    </b:Author>
    <b:Title>Guide for NHS trust tobacco dependence teams and NHS trust pharmacy teams</b:Title>
    <b:InternetSiteTitle>NHS England</b:InternetSiteTitle>
    <b:Year>2022</b:Year>
    <b:Month>September</b:Month>
    <b:Day>28</b:Day>
    <b:URL>https://www.england.nhs.uk/long-read/guide-for-nhs-trust-tobacco-dependence-teams-and-nhs-trust-pharmacy-teams/</b:URL>
    <b:YearAccessed>2024</b:YearAccessed>
    <b:MonthAccessed>March</b:MonthAccessed>
    <b:DayAccessed>25</b:DayAccessed>
    <b:RefOrder>3</b:RefOrder>
  </b:Source>
  <b:Source>
    <b:Tag>UkI21</b:Tag>
    <b:SourceType>InternetSite</b:SourceType>
    <b:Guid>{0899CF9A-5113-492B-85FB-55E5302A4152}</b:Guid>
    <b:Author>
      <b:Author>
        <b:Corporate>International Longevity Centre UK</b:Corporate>
      </b:Author>
    </b:Author>
    <b:Title>Smoking costs UK economy in excess of £19 billion a year, new report finds</b:Title>
    <b:InternetSiteTitle>International Longevity Centre Uk</b:InternetSiteTitle>
    <b:Year>2021</b:Year>
    <b:Month>August</b:Month>
    <b:Day>02</b:Day>
    <b:URL>https://ilcuk.org.uk/smoking-costs-uk-economy-in-excess-of-19-billion-a-year-new-report-finds/#:~:text=The%20health%20impacts%20of%20smoking,%C2%A319.1%20billion%20every%20year.</b:URL>
    <b:YearAccessed>2024</b:YearAccessed>
    <b:MonthAccessed>March</b:MonthAccessed>
    <b:DayAccessed>25</b:DayAccessed>
    <b:RefOrder>17</b:RefOrder>
  </b:Source>
  <b:Source>
    <b:Tag>NHS24</b:Tag>
    <b:SourceType>InternetSite</b:SourceType>
    <b:Guid>{88E95FB3-DBB2-408D-8749-5951BE3EDA67}</b:Guid>
    <b:Author>
      <b:Author>
        <b:Corporate>NHS</b:Corporate>
      </b:Author>
    </b:Author>
    <b:Title>What are the health risks of smoking?</b:Title>
    <b:InternetSiteTitle>NHS</b:InternetSiteTitle>
    <b:Year>2024</b:Year>
    <b:Month>March</b:Month>
    <b:Day>28</b:Day>
    <b:URL>https://www.nhs.uk/common-health-questions/lifestyle/what-are-the-health-risks-of-smoking/</b:URL>
    <b:YearAccessed>2024</b:YearAccessed>
    <b:MonthAccessed>March </b:MonthAccessed>
    <b:DayAccessed>25</b:DayAccessed>
    <b:RefOrder>2</b:RefOrder>
  </b:Source>
  <b:Source>
    <b:Tag>Mar15</b:Tag>
    <b:SourceType>JournalArticle</b:SourceType>
    <b:Guid>{24D7D311-9EAA-4A33-8359-00D8AF37E678}</b:Guid>
    <b:Author>
      <b:Author>
        <b:NameList>
          <b:Person>
            <b:Last>Marciano</b:Last>
            <b:First>Alain</b:First>
          </b:Person>
        </b:NameList>
      </b:Author>
    </b:Author>
    <b:Title>Market Failure in Context: Introduction</b:Title>
    <b:Year>2015</b:Year>
    <b:URL>https://read.dukeupress.edu/hope/article/47/suppl_1/1/38789/Market-Failure-in-Context-Introduction</b:URL>
    <b:JournalName>History of Political Economy</b:JournalName>
    <b:Pages>19</b:Pages>
    <b:YearAccessed>2024</b:YearAccessed>
    <b:MonthAccessed>March</b:MonthAccessed>
    <b:DayAccessed>25</b:DayAccessed>
    <b:RefOrder>1</b:RefOrder>
  </b:Source>
  <b:Source>
    <b:Tag>Ber07</b:Tag>
    <b:SourceType>BookSection</b:SourceType>
    <b:Guid>{F18C5452-C79C-438F-9B5C-5970871A1CCA}</b:Guid>
    <b:Author>
      <b:Author>
        <b:NameList>
          <b:Person>
            <b:Last>Berridge</b:Last>
            <b:First>Virginia</b:First>
          </b:Person>
        </b:NameList>
      </b:Author>
      <b:BookAuthor>
        <b:NameList>
          <b:Person>
            <b:Last>Berridge</b:Last>
            <b:First>Virginia</b:First>
          </b:Person>
        </b:NameList>
      </b:BookAuthor>
    </b:Author>
    <b:Title>Marketing Health</b:Title>
    <b:Year>2007</b:Year>
    <b:Pages>12</b:Pages>
    <b:Publisher>OUP Oxford</b:Publisher>
    <b:BookTitle>Marketing Health: Smoking and the Discourse of Public Health in Britain 1945-200</b:BookTitle>
    <b:YearAccessed>2024</b:YearAccessed>
    <b:MonthAccessed>March</b:MonthAccessed>
    <b:DayAccessed>25</b:DayAccessed>
    <b:URL>https://books.google.co.uk/books?hl=en&amp;lr=&amp;id=lQ5REAAAQBAJ&amp;oi=fnd&amp;pg=PR9&amp;dq=tobacco+consumption+before+people+knew+of+the+health+issues+uk&amp;ots=vJCludFD5D&amp;sig=UtKH1MIEWBufdh96T8m8m5_a6TU#v=onepage&amp;q&amp;f=false</b:URL>
    <b:RefOrder>18</b:RefOrder>
  </b:Source>
  <b:Source>
    <b:Tag>Cen24</b:Tag>
    <b:SourceType>InternetSite</b:SourceType>
    <b:Guid>{1C85F606-8467-4E1A-8A33-431BC6FF600F}</b:Guid>
    <b:Title>Health Problems Caused by Secondhand Smoke</b:Title>
    <b:Year>2024</b:Year>
    <b:Author>
      <b:Author>
        <b:Corporate>Centers for Disease Control and Prevention</b:Corporate>
      </b:Author>
    </b:Author>
    <b:InternetSiteTitle>Centers for Disease Control and Prevention</b:InternetSiteTitle>
    <b:Month>March</b:Month>
    <b:Day>25</b:Day>
    <b:URL>https://www.cdc.gov/tobacco/secondhand-smoke/health.html</b:URL>
    <b:YearAccessed>2024</b:YearAccessed>
    <b:MonthAccessed>March</b:MonthAccessed>
    <b:DayAccessed>25</b:DayAccessed>
    <b:RefOrder>19</b:RefOrder>
  </b:Source>
  <b:Source>
    <b:Tag>Wor22</b:Tag>
    <b:SourceType>InternetSite</b:SourceType>
    <b:Guid>{95318BA0-DBAA-48FD-B799-C7F50CAF9CE6}</b:Guid>
    <b:Author>
      <b:Author>
        <b:Corporate>World Health Organization</b:Corporate>
      </b:Author>
    </b:Author>
    <b:Title>WHO raises alarm on tobacco industry environmental impact</b:Title>
    <b:InternetSiteTitle>World Health Organization</b:InternetSiteTitle>
    <b:Year>2022</b:Year>
    <b:Month>May</b:Month>
    <b:Day>31</b:Day>
    <b:URL>https://www.who.int/news/item/31-05-2022-who-raises-alarm-on-tobacco-industry-environmental-impact</b:URL>
    <b:YearAccessed>2024</b:YearAccessed>
    <b:MonthAccessed>March</b:MonthAccessed>
    <b:DayAccessed>26</b:DayAccessed>
    <b:RefOrder>4</b:RefOrder>
  </b:Source>
  <b:Source>
    <b:Tag>APM22</b:Tag>
    <b:SourceType>InternetSite</b:SourceType>
    <b:Guid>{6E92DDB0-8D56-4782-AD26-6FE82258155A}</b:Guid>
    <b:Author>
      <b:Author>
        <b:Corporate>AP Microeconomics</b:Corporate>
      </b:Author>
    </b:Author>
    <b:Title>4.1 EXTERNALITIES</b:Title>
    <b:InternetSiteTitle>AP® MICROECONOMICS</b:InternetSiteTitle>
    <b:Year>2022</b:Year>
    <b:URL>https://www.microeconomicsap.com/externalities-ap-microeconomics.html</b:URL>
    <b:YearAccessed>2024</b:YearAccessed>
    <b:MonthAccessed>March</b:MonthAccessed>
    <b:DayAccessed>25</b:DayAccessed>
    <b:RefOrder>5</b:RefOrder>
  </b:Source>
  <b:Source>
    <b:Tag>Par00</b:Tag>
    <b:SourceType>InternetSite</b:SourceType>
    <b:Guid>{4171C57C-067B-4BBF-865D-33175E56E083}</b:Guid>
    <b:Author>
      <b:Author>
        <b:Corporate>Parliament.uk</b:Corporate>
      </b:Author>
    </b:Author>
    <b:Title>II Measures Against Smoking</b:Title>
    <b:InternetSiteTitle>Parliament</b:InternetSiteTitle>
    <b:Year>2000</b:Year>
    <b:Month>June</b:Month>
    <b:Day>14</b:Day>
    <b:URL>https://publications.parliament.uk/pa/cm199900/cmselect/cmhealth/27/2712.htm#:~:text=House%20of%20Commons%20%2D%20Health%20%2D%20Second%20Report&amp;text=78.,of%20the%20Television%20Act%201964</b:URL>
    <b:YearAccessed>2024</b:YearAccessed>
    <b:MonthAccessed>March</b:MonthAccessed>
    <b:DayAccessed>28</b:DayAccessed>
    <b:RefOrder>7</b:RefOrder>
  </b:Source>
  <b:Source>
    <b:Tag>Uni24</b:Tag>
    <b:SourceType>InternetSite</b:SourceType>
    <b:Guid>{A1F2CC7B-03F1-460F-ACAF-E25751473DC4}</b:Guid>
    <b:Author>
      <b:Author>
        <b:Corporate>University of Bath</b:Corporate>
      </b:Author>
    </b:Author>
    <b:Title>How plain packaging has changed the UK tobacco industry</b:Title>
    <b:InternetSiteTitle>University of Bath</b:InternetSiteTitle>
    <b:Year>2024</b:Year>
    <b:Month>March</b:Month>
    <b:URL>https://www.bath.ac.uk/case-studies/how-plain-packaging-has-changed-the-uk-tobacco-industry/#:~:text=In%202015%20the%20UK%20passed,pre%2D%20and%20post%2Dimplementation</b:URL>
    <b:YearAccessed>2024</b:YearAccessed>
    <b:MonthAccessed>March</b:MonthAccessed>
    <b:DayAccessed>28</b:DayAccessed>
    <b:RefOrder>8</b:RefOrder>
  </b:Source>
  <b:Source>
    <b:Tag>Den20</b:Tag>
    <b:SourceType>InternetSite</b:SourceType>
    <b:Guid>{A31F6D0C-444C-4F65-B0F8-A805553B70B3}</b:Guid>
    <b:Author>
      <b:Author>
        <b:Corporate>Dentisrty</b:Corporate>
      </b:Author>
    </b:Author>
    <b:Title>‘Significant’ drop in cigarette sales after introduction of plain packaging</b:Title>
    <b:InternetSiteTitle>Dentisrty</b:InternetSiteTitle>
    <b:Year>2020</b:Year>
    <b:Month>July</b:Month>
    <b:Day>13</b:Day>
    <b:URL>https://dentistry.co.uk/2020/07/13/cigarette-sales-drop-plain-packaging/#:~:text=Researchers%20found%20that%20before%20the,to%2020%20million%20a%20month</b:URL>
    <b:YearAccessed>2024</b:YearAccessed>
    <b:MonthAccessed>March </b:MonthAccessed>
    <b:DayAccessed>28</b:DayAccessed>
    <b:RefOrder>20</b:RefOrder>
  </b:Source>
  <b:Source>
    <b:Tag>JPu21</b:Tag>
    <b:SourceType>InternetSite</b:SourceType>
    <b:Guid>{E417BD39-8D7C-4A40-B485-A5F366050011}</b:Guid>
    <b:Author>
      <b:Author>
        <b:Corporate>J Public Health Res</b:Corporate>
      </b:Author>
    </b:Author>
    <b:Title>Effectiveness of warning graphic labels on cigarette packs in enhancing late-teenagers’ perceived fear of smoking-related harms</b:Title>
    <b:InternetSiteTitle>National Library Of Medicine</b:InternetSiteTitle>
    <b:Year>2021</b:Year>
    <b:Month>Janury</b:Month>
    <b:Day>14</b:Day>
    <b:URL>https://www.ncbi.nlm.nih.gov/pmc/articles/PMC7856827/</b:URL>
    <b:YearAccessed>2024</b:YearAccessed>
    <b:MonthAccessed>March</b:MonthAccessed>
    <b:DayAccessed>28</b:DayAccessed>
    <b:RefOrder>9</b:RefOrder>
  </b:Source>
  <b:Source>
    <b:Tag>Hun16</b:Tag>
    <b:SourceType>InternetSite</b:SourceType>
    <b:Guid>{60975846-2025-4EA3-B04A-AEDCE70CB50D}</b:Guid>
    <b:Author>
      <b:Author>
        <b:NameList>
          <b:Person>
            <b:Last>Hunt</b:Last>
            <b:First>Dan</b:First>
          </b:Person>
        </b:NameList>
      </b:Author>
    </b:Author>
    <b:Title>From today, cigarette packs will never look the same again</b:Title>
    <b:InternetSiteTitle>Cancer Research UK</b:InternetSiteTitle>
    <b:Year>2016</b:Year>
    <b:Month>May</b:Month>
    <b:Day>19</b:Day>
    <b:URL>https://news.cancerresearchuk.org/2016/05/19/from-today-cigarette-packs-will-never-look-the-same-again/</b:URL>
    <b:YearAccessed>2024</b:YearAccessed>
    <b:MonthAccessed>March</b:MonthAccessed>
    <b:DayAccessed>28</b:DayAccessed>
    <b:RefOrder>10</b:RefOrder>
  </b:Source>
  <b:Source>
    <b:Tag>Par20</b:Tag>
    <b:SourceType>Book</b:SourceType>
    <b:Guid>{EF5438AC-2058-410F-81CF-63FBB6085E45}</b:Guid>
    <b:Author>
      <b:Author>
        <b:Corporate>Partos TR, Hiscock R, Gilmore AB, et al</b:Corporate>
      </b:Author>
    </b:Author>
    <b:Title>Impact of tobacco tax increases and industry pricing on smoking behaviours and inequalities: a mixed-methods study.</b:Title>
    <b:Year>2020</b:Year>
    <b:City>Southampton (UK)</b:City>
    <b:Publisher>NIHR Journals Library</b:Publisher>
    <b:RefOrder>6</b:RefOrder>
  </b:Source>
  <b:Source>
    <b:Tag>Cal12</b:Tag>
    <b:SourceType>JournalArticle</b:SourceType>
    <b:Guid>{F69D251E-7E2D-4560-96F4-D0AEED4C49DC}</b:Guid>
    <b:Title>Enviromental Economics &amp; Management: Theory, policy and applications</b:Title>
    <b:Year>2012</b:Year>
    <b:Author>
      <b:Author>
        <b:NameList>
          <b:Person>
            <b:Last>Callan</b:Last>
            <b:First>Scott</b:First>
          </b:Person>
        </b:NameList>
      </b:Author>
    </b:Author>
    <b:JournalName>South-Western Cengage Learning</b:JournalName>
    <b:Pages>126</b:Pages>
    <b:YearAccessed>2024</b:YearAccessed>
    <b:MonthAccessed>March</b:MonthAccessed>
    <b:DayAccessed>29</b:DayAccessed>
    <b:RefOrder>21</b:RefOrder>
  </b:Source>
  <b:Source>
    <b:Tag>Sta221</b:Tag>
    <b:SourceType>InternetSite</b:SourceType>
    <b:Guid>{45E8470F-7652-4B16-82FE-5644ABBD00DB}</b:Guid>
    <b:Title>Global cigarette consumption from 1880 to 2020</b:Title>
    <b:Year>2022</b:Year>
    <b:Author>
      <b:Author>
        <b:Corporate>Statista</b:Corporate>
      </b:Author>
    </b:Author>
    <b:InternetSiteTitle>Statista</b:InternetSiteTitle>
    <b:Month>Novemeber</b:Month>
    <b:Day>24</b:Day>
    <b:URL>https://www.statista.com/statistics/279577/global-consumption-of-cigarettes-since-1880/#:~:text=In%202020%2C%20around%205.2%20trillion%20cigarettes%20were%20consumed,number%20of%20cigarettes%20that%20Europe%20did%20in%202020.</b:URL>
    <b:YearAccessed>2024</b:YearAccessed>
    <b:MonthAccessed>March</b:MonthAccessed>
    <b:DayAccessed>29</b:DayAccessed>
    <b:RefOrder>22</b:RefOrder>
  </b:Source>
  <b:Source>
    <b:Tag>UKP23</b:Tag>
    <b:SourceType>InternetSite</b:SourceType>
    <b:Guid>{8C1285BD-6CAD-4433-A56C-6AA2D9328187}</b:Guid>
    <b:Author>
      <b:Author>
        <b:Corporate>UK Parliament</b:Corporate>
      </b:Author>
    </b:Author>
    <b:Title>The smokefree 2030 ambition for England</b:Title>
    <b:InternetSiteTitle>UK Parliament : House of Commons Library</b:InternetSiteTitle>
    <b:Year>2023</b:Year>
    <b:Month>October</b:Month>
    <b:Day>16</b:Day>
    <b:URL>https://commonslibrary.parliament.uk/research-briefings/cbp-9655/</b:URL>
    <b:YearAccessed>2024</b:YearAccessed>
    <b:MonthAccessed>March </b:MonthAccessed>
    <b:DayAccessed>29</b:DayAccessed>
    <b:RefOrder>13</b:RefOrder>
  </b:Source>
  <b:Source>
    <b:Tag>NHS241</b:Tag>
    <b:SourceType>InternetSite</b:SourceType>
    <b:Guid>{AE666F9A-18A7-400F-AA45-516DE85ACB04}</b:Guid>
    <b:Author>
      <b:Author>
        <b:Corporate>NHS</b:Corporate>
      </b:Author>
    </b:Author>
    <b:Title>What is the Smokefree Generation?</b:Title>
    <b:InternetSiteTitle>Better Health</b:InternetSiteTitle>
    <b:Year>2024</b:Year>
    <b:Month>March</b:Month>
    <b:URL>https://www.nhs.uk/better-health/quit-smoking/what-is-the-smokefree-generation/</b:URL>
    <b:YearAccessed>2024</b:YearAccessed>
    <b:MonthAccessed>March</b:MonthAccessed>
    <b:DayAccessed>29</b:DayAccessed>
    <b:RefOrder>15</b:RefOrder>
  </b:Source>
  <b:Source>
    <b:Tag>Tru23</b:Tag>
    <b:SourceType>InternetSite</b:SourceType>
    <b:Guid>{6254008C-B207-4515-900E-8DDC8D5FF03A}</b:Guid>
    <b:Author>
      <b:Author>
        <b:Corporate>Truth Initiative</b:Corporate>
      </b:Author>
    </b:Author>
    <b:Title>Tobacco and the environment</b:Title>
    <b:InternetSiteTitle>Truth Initiative</b:InternetSiteTitle>
    <b:Year>2023</b:Year>
    <b:Month>April</b:Month>
    <b:Day>26</b:Day>
    <b:URL>https://truthinitiative.org/research-resources/harmful-effects-tobacco/tobacco-and-environment</b:URL>
    <b:YearAccessed>2024</b:YearAccessed>
    <b:MonthAccessed>March</b:MonthAccessed>
    <b:DayAccessed>29</b:DayAccessed>
    <b:RefOrder>14</b:RefOrder>
  </b:Source>
  <b:Source>
    <b:Tag>Bri24</b:Tag>
    <b:SourceType>InternetSite</b:SourceType>
    <b:Guid>{55232AB1-8D3B-4E81-8335-9BC4AF877C38}</b:Guid>
    <b:Author>
      <b:Author>
        <b:Corporate>British Heart Foundation</b:Corporate>
      </b:Author>
    </b:Author>
    <b:Title>HEART MATTERS</b:Title>
    <b:InternetSiteTitle>British Heart Foundation</b:InternetSiteTitle>
    <b:Year>2024</b:Year>
    <b:URL>https://www.bhf.org.uk/informationsupport/heart-matters-magazine/news/smoking-ban</b:URL>
    <b:YearAccessed>2024</b:YearAccessed>
    <b:MonthAccessed>March</b:MonthAccessed>
    <b:DayAccessed>29</b:DayAccessed>
    <b:RefOrder>11</b:RefOrder>
  </b:Source>
  <b:Source>
    <b:Tag>ASH20</b:Tag>
    <b:SourceType>InternetSite</b:SourceType>
    <b:Guid>{C846171C-055E-495E-8EBA-BE6D4CAFB8ED}</b:Guid>
    <b:Title>Smokefree Legislation</b:Title>
    <b:InternetSiteTitle>ASH</b:InternetSiteTitle>
    <b:Year>2020</b:Year>
    <b:Month>June</b:Month>
    <b:URL>https://ash.org.uk/uploads/SmokefreeLegislation.pdf?v=1650643170</b:URL>
    <b:Author>
      <b:Author>
        <b:Corporate>ASH. Action on smoking and health</b:Corporate>
      </b:Author>
    </b:Author>
    <b:YearAccessed>2024</b:YearAccessed>
    <b:MonthAccessed>March</b:MonthAccessed>
    <b:DayAccessed>29</b:DayAccessed>
    <b:RefOrder>12</b:RefOrder>
  </b:Source>
</b:Sources>
</file>

<file path=customXml/itemProps1.xml><?xml version="1.0" encoding="utf-8"?>
<ds:datastoreItem xmlns:ds="http://schemas.openxmlformats.org/officeDocument/2006/customXml" ds:itemID="{58D93291-2AED-44A8-BCBD-03D22E52E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2417</Words>
  <Characters>13778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2</cp:revision>
  <dcterms:created xsi:type="dcterms:W3CDTF">2024-03-29T18:32:00Z</dcterms:created>
  <dcterms:modified xsi:type="dcterms:W3CDTF">2024-03-29T18:32:00Z</dcterms:modified>
</cp:coreProperties>
</file>