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6C51B" w14:textId="421CF34F" w:rsidR="00464AB9" w:rsidRPr="00464AB9" w:rsidRDefault="00464AB9" w:rsidP="00464AB9">
      <w:pPr>
        <w:pStyle w:val="Standard"/>
        <w:rPr>
          <w:rFonts w:asciiTheme="minorHAnsi" w:hAnsiTheme="minorHAnsi" w:cstheme="minorHAnsi"/>
          <w:color w:val="000000"/>
          <w:u w:val="single"/>
        </w:rPr>
      </w:pPr>
      <w:r w:rsidRPr="00464AB9">
        <w:rPr>
          <w:rFonts w:asciiTheme="minorHAnsi" w:hAnsiTheme="minorHAnsi" w:cstheme="minorHAnsi"/>
          <w:color w:val="000000"/>
          <w:u w:val="single"/>
        </w:rPr>
        <w:t>Analyse the role of independent bodies (i.e., IOPC/HMICFRS) in holding the police accountable to those they serve.</w:t>
      </w:r>
    </w:p>
    <w:p w14:paraId="66F45394" w14:textId="77777777" w:rsidR="00464AB9" w:rsidRPr="00464AB9" w:rsidRDefault="00464AB9" w:rsidP="00464AB9">
      <w:pPr>
        <w:pStyle w:val="Standard"/>
        <w:rPr>
          <w:rFonts w:asciiTheme="minorHAnsi" w:hAnsiTheme="minorHAnsi" w:cstheme="minorHAnsi"/>
          <w:color w:val="000000"/>
        </w:rPr>
      </w:pPr>
    </w:p>
    <w:p w14:paraId="527EAE61" w14:textId="4B6097DB"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The importance of holding the police accountable to those they serve has become more and more apparent over the years, police misconduct, historical police corruption, cover ups and a general unwillingness and inability to investigate themselves had severely tarnished the trust and public opinion of the public. A report in 2011 by Transparency International found that whilst not endemic, corruption was still a large problem</w:t>
      </w:r>
      <w:r w:rsidR="00021E08">
        <w:rPr>
          <w:rFonts w:asciiTheme="minorHAnsi" w:hAnsiTheme="minorHAnsi" w:cstheme="minorHAnsi"/>
          <w:color w:val="000000"/>
        </w:rPr>
        <w:t xml:space="preserve"> within the police</w:t>
      </w:r>
      <w:r w:rsidRPr="00464AB9">
        <w:rPr>
          <w:rFonts w:asciiTheme="minorHAnsi" w:hAnsiTheme="minorHAnsi" w:cstheme="minorHAnsi"/>
          <w:color w:val="000000"/>
        </w:rPr>
        <w:t xml:space="preserve"> and that there was an inadequate response to this, often underwhelming and failing to address the issues (Transparency International UK, 2020). External oversight aims to give independence to police conduct investigations which increases accountability and helps boost public confidence. In Wales and England, a commission on the police in 1962 found that there was no system for dealing with </w:t>
      </w:r>
      <w:r w:rsidRPr="00CD7429">
        <w:rPr>
          <w:rFonts w:asciiTheme="minorHAnsi" w:hAnsiTheme="minorHAnsi" w:cstheme="minorHAnsi"/>
          <w:color w:val="000000"/>
        </w:rPr>
        <w:t>allegations</w:t>
      </w:r>
      <w:r w:rsidR="008220F2" w:rsidRPr="00CD7429">
        <w:rPr>
          <w:rFonts w:asciiTheme="minorHAnsi" w:hAnsiTheme="minorHAnsi" w:cstheme="minorHAnsi"/>
          <w:color w:val="000000"/>
        </w:rPr>
        <w:t xml:space="preserve"> </w:t>
      </w:r>
      <w:r w:rsidR="008220F2" w:rsidRPr="00CD7429">
        <w:rPr>
          <w:rFonts w:asciiTheme="minorHAnsi" w:hAnsiTheme="minorHAnsi" w:cstheme="minorHAnsi"/>
          <w:color w:val="000000"/>
          <w:shd w:val="clear" w:color="auto" w:fill="FFFFFF"/>
        </w:rPr>
        <w:t>(Uwtsd.ac.uk, 2021)</w:t>
      </w:r>
      <w:r w:rsidRPr="00CD7429">
        <w:rPr>
          <w:rFonts w:asciiTheme="minorHAnsi" w:hAnsiTheme="minorHAnsi" w:cstheme="minorHAnsi"/>
          <w:color w:val="000000"/>
        </w:rPr>
        <w:t xml:space="preserve"> and in 1964</w:t>
      </w:r>
      <w:r w:rsidRPr="00464AB9">
        <w:rPr>
          <w:rFonts w:asciiTheme="minorHAnsi" w:hAnsiTheme="minorHAnsi" w:cstheme="minorHAnsi"/>
          <w:color w:val="000000"/>
        </w:rPr>
        <w:t xml:space="preserve"> the Police Act introduced the involvement of the public prosecutor and an officer outside of the accused officer’s division in investigations into misconduct. Despite this, and the later founding of the Police Complaints Board, a study in the 1970’s found a lack of public confidence in the current system. Following the Scarman Report of 1981 the Police Complaints Authority was established in 1985 and this was subsequently criticised by the Stephen Lawrence Inquiry, namely its structure and reliance on police investigators. The recommendations of the report highlighted the need for independent bodies to hold the police accountable. The IPCC was formed in 2002</w:t>
      </w:r>
      <w:r w:rsidR="00B8530A">
        <w:rPr>
          <w:rFonts w:asciiTheme="minorHAnsi" w:hAnsiTheme="minorHAnsi" w:cstheme="minorHAnsi"/>
          <w:color w:val="000000"/>
        </w:rPr>
        <w:t xml:space="preserve"> </w:t>
      </w:r>
      <w:r w:rsidRPr="00464AB9">
        <w:rPr>
          <w:rFonts w:asciiTheme="minorHAnsi" w:hAnsiTheme="minorHAnsi" w:cstheme="minorHAnsi"/>
          <w:color w:val="000000"/>
        </w:rPr>
        <w:t xml:space="preserve">(Porter and </w:t>
      </w:r>
      <w:proofErr w:type="spellStart"/>
      <w:r w:rsidRPr="00464AB9">
        <w:rPr>
          <w:rFonts w:asciiTheme="minorHAnsi" w:hAnsiTheme="minorHAnsi" w:cstheme="minorHAnsi"/>
          <w:color w:val="000000"/>
        </w:rPr>
        <w:t>Prenzler</w:t>
      </w:r>
      <w:proofErr w:type="spellEnd"/>
      <w:r w:rsidRPr="00464AB9">
        <w:rPr>
          <w:rFonts w:asciiTheme="minorHAnsi" w:hAnsiTheme="minorHAnsi" w:cstheme="minorHAnsi"/>
          <w:color w:val="000000"/>
        </w:rPr>
        <w:t>, 2012)</w:t>
      </w:r>
      <w:r w:rsidR="00B8530A">
        <w:rPr>
          <w:rFonts w:asciiTheme="minorHAnsi" w:hAnsiTheme="minorHAnsi" w:cstheme="minorHAnsi"/>
          <w:color w:val="000000"/>
        </w:rPr>
        <w:t>.</w:t>
      </w:r>
    </w:p>
    <w:p w14:paraId="60F49DF2" w14:textId="77777777" w:rsidR="00464AB9" w:rsidRPr="00464AB9" w:rsidRDefault="00464AB9" w:rsidP="00464AB9">
      <w:pPr>
        <w:pStyle w:val="Standard"/>
        <w:rPr>
          <w:rFonts w:asciiTheme="minorHAnsi" w:hAnsiTheme="minorHAnsi" w:cstheme="minorHAnsi"/>
          <w:color w:val="000000"/>
        </w:rPr>
      </w:pPr>
    </w:p>
    <w:p w14:paraId="235C3D89" w14:textId="79F0394B"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There are two major independent bodies who hold the police accountable with the Independent Office for Police Conduct (IOPC) formerly the Independent Police Complaints Commission (IPCC) and Her Majesty’s Inspectorate of Constabulary and Fire &amp; rescue Services (HMICFRS). They both play different but important roles in holding the police accountable to those they serve.</w:t>
      </w:r>
    </w:p>
    <w:p w14:paraId="24B16479" w14:textId="77777777" w:rsidR="00464AB9" w:rsidRPr="00464AB9" w:rsidRDefault="00464AB9" w:rsidP="00464AB9">
      <w:pPr>
        <w:pStyle w:val="Standard"/>
        <w:rPr>
          <w:rFonts w:asciiTheme="minorHAnsi" w:hAnsiTheme="minorHAnsi" w:cstheme="minorHAnsi"/>
          <w:color w:val="000000"/>
        </w:rPr>
      </w:pPr>
    </w:p>
    <w:p w14:paraId="4468362C" w14:textId="5B3B21A0"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The IOPC is a non-departmental public body, i.e., not part of a government department independent from both police and government, and are responsible for overseeing the police complaints system, whilst most allegations of misconduct by police are dealt with and investigated by the professional standards department of the parent force the IOPC have oversight of these investigations.</w:t>
      </w:r>
    </w:p>
    <w:p w14:paraId="6CF30302" w14:textId="40504D53"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For more serious allegations the police must, by law, refer themselves to the IOPC in order for them to investigate, allegations of serious corruption, serious assault, serious criminal, and misconduct allegations, serious injury and for deaths following direct or indirect police contact where the contact may have caused or contributed will be investigated by the IOPC.</w:t>
      </w:r>
    </w:p>
    <w:p w14:paraId="41C75970" w14:textId="77777777" w:rsidR="00464AB9" w:rsidRPr="00464AB9" w:rsidRDefault="00464AB9" w:rsidP="00464AB9">
      <w:pPr>
        <w:pStyle w:val="Standard"/>
        <w:rPr>
          <w:rFonts w:asciiTheme="minorHAnsi" w:hAnsiTheme="minorHAnsi" w:cstheme="minorHAnsi"/>
          <w:color w:val="000000"/>
        </w:rPr>
      </w:pPr>
    </w:p>
    <w:p w14:paraId="17BF0551" w14:textId="77777777"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After the investigation has concluded a report will be produced which sets out exactly, what happened, what was investigated and how, what evidence was discovered and the analysis of any found evidence. This report is sent to the force concerned and the IOPC decide on the consequences of their investigation, be it misconduct hearings, re training or criminal charges for more serious offences.</w:t>
      </w:r>
    </w:p>
    <w:p w14:paraId="163BAFEC" w14:textId="77777777" w:rsidR="00464AB9" w:rsidRPr="00464AB9" w:rsidRDefault="00464AB9" w:rsidP="00464AB9">
      <w:pPr>
        <w:pStyle w:val="Standard"/>
        <w:rPr>
          <w:rFonts w:asciiTheme="minorHAnsi" w:hAnsiTheme="minorHAnsi" w:cstheme="minorHAnsi"/>
          <w:color w:val="000000"/>
        </w:rPr>
      </w:pPr>
    </w:p>
    <w:p w14:paraId="0AD8ACC1" w14:textId="6BD5E8DB"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The report is also sent to the person making the allegation (or their family in the case of a death) the Crown Prosecution Service (if a criminal offence has been committed and charges are to be considered) and the Coroner’s Office (again if there has been a death)</w:t>
      </w:r>
    </w:p>
    <w:p w14:paraId="35682E8C" w14:textId="77777777" w:rsidR="00464AB9" w:rsidRPr="00464AB9" w:rsidRDefault="00464AB9" w:rsidP="00464AB9">
      <w:pPr>
        <w:pStyle w:val="Standard"/>
        <w:rPr>
          <w:rFonts w:asciiTheme="minorHAnsi" w:hAnsiTheme="minorHAnsi" w:cstheme="minorHAnsi"/>
          <w:color w:val="000000"/>
        </w:rPr>
      </w:pPr>
    </w:p>
    <w:p w14:paraId="78CE80CE" w14:textId="77777777"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 xml:space="preserve"> </w:t>
      </w:r>
    </w:p>
    <w:p w14:paraId="253057C6" w14:textId="77777777" w:rsidR="00464AB9" w:rsidRPr="00464AB9" w:rsidRDefault="00464AB9" w:rsidP="00464AB9">
      <w:pPr>
        <w:pStyle w:val="Standard"/>
        <w:rPr>
          <w:rFonts w:asciiTheme="minorHAnsi" w:hAnsiTheme="minorHAnsi" w:cstheme="minorHAnsi"/>
          <w:color w:val="000000"/>
        </w:rPr>
      </w:pPr>
    </w:p>
    <w:p w14:paraId="4AA40100" w14:textId="77777777" w:rsidR="00464AB9" w:rsidRPr="00464AB9" w:rsidRDefault="00464AB9" w:rsidP="00464AB9">
      <w:pPr>
        <w:pStyle w:val="Standard"/>
        <w:rPr>
          <w:rFonts w:asciiTheme="minorHAnsi" w:hAnsiTheme="minorHAnsi" w:cstheme="minorHAnsi"/>
          <w:color w:val="000000"/>
        </w:rPr>
      </w:pPr>
    </w:p>
    <w:p w14:paraId="10C72E13" w14:textId="4C6D4BC9" w:rsidR="00464AB9" w:rsidRPr="00464AB9" w:rsidRDefault="00464AB9" w:rsidP="00464AB9">
      <w:pPr>
        <w:pStyle w:val="Heading1"/>
        <w:rPr>
          <w:rFonts w:asciiTheme="minorHAnsi" w:eastAsia="NSimSun" w:hAnsiTheme="minorHAnsi" w:cstheme="minorHAnsi"/>
          <w:color w:val="000000"/>
          <w:sz w:val="24"/>
          <w:szCs w:val="24"/>
        </w:rPr>
      </w:pPr>
      <w:r w:rsidRPr="00464AB9">
        <w:rPr>
          <w:rFonts w:asciiTheme="minorHAnsi" w:eastAsia="NSimSun" w:hAnsiTheme="minorHAnsi" w:cstheme="minorHAnsi"/>
          <w:color w:val="000000"/>
          <w:sz w:val="24"/>
          <w:szCs w:val="24"/>
        </w:rPr>
        <w:lastRenderedPageBreak/>
        <w:t>The IOPC also hold surveys with the public to ascertain public perceptions. The latest report showed that whilst the public remained divide</w:t>
      </w:r>
      <w:r w:rsidR="008220F2">
        <w:rPr>
          <w:rFonts w:asciiTheme="minorHAnsi" w:eastAsia="NSimSun" w:hAnsiTheme="minorHAnsi" w:cstheme="minorHAnsi"/>
          <w:color w:val="000000"/>
          <w:sz w:val="24"/>
          <w:szCs w:val="24"/>
        </w:rPr>
        <w:t>d</w:t>
      </w:r>
      <w:r w:rsidRPr="00464AB9">
        <w:rPr>
          <w:rFonts w:asciiTheme="minorHAnsi" w:eastAsia="NSimSun" w:hAnsiTheme="minorHAnsi" w:cstheme="minorHAnsi"/>
          <w:color w:val="000000"/>
          <w:sz w:val="24"/>
          <w:szCs w:val="24"/>
        </w:rPr>
        <w:t xml:space="preserve"> </w:t>
      </w:r>
      <w:proofErr w:type="gramStart"/>
      <w:r w:rsidRPr="00464AB9">
        <w:rPr>
          <w:rFonts w:asciiTheme="minorHAnsi" w:eastAsia="NSimSun" w:hAnsiTheme="minorHAnsi" w:cstheme="minorHAnsi"/>
          <w:color w:val="000000"/>
          <w:sz w:val="24"/>
          <w:szCs w:val="24"/>
        </w:rPr>
        <w:t>on the subject of the</w:t>
      </w:r>
      <w:proofErr w:type="gramEnd"/>
      <w:r w:rsidRPr="00464AB9">
        <w:rPr>
          <w:rFonts w:asciiTheme="minorHAnsi" w:eastAsia="NSimSun" w:hAnsiTheme="minorHAnsi" w:cstheme="minorHAnsi"/>
          <w:color w:val="000000"/>
          <w:sz w:val="24"/>
          <w:szCs w:val="24"/>
        </w:rPr>
        <w:t xml:space="preserve"> police dealing fairly with complaints the confidence held in the IOPC’s impartiality was high. This highlights the importance of the role held by the IOPC (Policeconduct.gov.uk, 2020)</w:t>
      </w:r>
      <w:r w:rsidR="008220F2">
        <w:rPr>
          <w:rFonts w:asciiTheme="minorHAnsi" w:eastAsia="NSimSun" w:hAnsiTheme="minorHAnsi" w:cstheme="minorHAnsi"/>
          <w:color w:val="000000"/>
          <w:sz w:val="24"/>
          <w:szCs w:val="24"/>
        </w:rPr>
        <w:t>.</w:t>
      </w:r>
    </w:p>
    <w:p w14:paraId="443F56E9" w14:textId="77777777" w:rsidR="00464AB9" w:rsidRPr="00464AB9" w:rsidRDefault="00464AB9" w:rsidP="00464AB9">
      <w:pPr>
        <w:pStyle w:val="Heading1"/>
        <w:rPr>
          <w:rFonts w:asciiTheme="minorHAnsi" w:eastAsia="NSimSun" w:hAnsiTheme="minorHAnsi" w:cstheme="minorHAnsi"/>
          <w:color w:val="000000"/>
          <w:sz w:val="24"/>
          <w:szCs w:val="24"/>
        </w:rPr>
      </w:pPr>
      <w:r w:rsidRPr="00464AB9">
        <w:rPr>
          <w:rFonts w:asciiTheme="minorHAnsi" w:eastAsia="NSimSun" w:hAnsiTheme="minorHAnsi" w:cstheme="minorHAnsi"/>
          <w:color w:val="000000"/>
          <w:sz w:val="24"/>
          <w:szCs w:val="24"/>
        </w:rPr>
        <w:t>The HMICFRS, as opposed to the IOPC, answers to Parliament and has a statutory responsibility to investigate police forces and fire and rescue services.</w:t>
      </w:r>
    </w:p>
    <w:p w14:paraId="4CF5F179" w14:textId="77777777" w:rsidR="00464AB9" w:rsidRPr="00464AB9" w:rsidRDefault="00464AB9" w:rsidP="00464AB9">
      <w:pPr>
        <w:pStyle w:val="Textbody"/>
        <w:rPr>
          <w:rFonts w:asciiTheme="minorHAnsi" w:hAnsiTheme="minorHAnsi" w:cstheme="minorHAnsi"/>
          <w:color w:val="000000"/>
        </w:rPr>
      </w:pPr>
      <w:r w:rsidRPr="00464AB9">
        <w:rPr>
          <w:rFonts w:asciiTheme="minorHAnsi" w:hAnsiTheme="minorHAnsi" w:cstheme="minorHAnsi"/>
          <w:color w:val="000000"/>
        </w:rPr>
        <w:t>They have been active for over 160 years and independently report on and assess the efficiency of police forces on behalf of the public and in the public interest., their main role is:</w:t>
      </w:r>
    </w:p>
    <w:p w14:paraId="123D9E14" w14:textId="2FACF1B5" w:rsidR="00464AB9" w:rsidRPr="00464AB9" w:rsidRDefault="00464AB9" w:rsidP="00464AB9">
      <w:pPr>
        <w:pStyle w:val="Textbody"/>
        <w:rPr>
          <w:rFonts w:asciiTheme="minorHAnsi" w:hAnsiTheme="minorHAnsi" w:cstheme="minorHAnsi"/>
          <w:color w:val="000000"/>
        </w:rPr>
      </w:pPr>
      <w:r w:rsidRPr="00464AB9">
        <w:rPr>
          <w:rFonts w:asciiTheme="minorHAnsi" w:hAnsiTheme="minorHAnsi" w:cstheme="minorHAnsi"/>
          <w:color w:val="000000"/>
        </w:rPr>
        <w:t>‘To promote improvements in policing and fire &amp; rescue services to make everyone safer’ (HMICFRS, 2011)</w:t>
      </w:r>
      <w:r w:rsidR="008872C5">
        <w:rPr>
          <w:rFonts w:asciiTheme="minorHAnsi" w:hAnsiTheme="minorHAnsi" w:cstheme="minorHAnsi"/>
          <w:color w:val="000000"/>
        </w:rPr>
        <w:t>.</w:t>
      </w:r>
    </w:p>
    <w:p w14:paraId="60E6270D" w14:textId="77777777" w:rsidR="00464AB9" w:rsidRPr="00464AB9" w:rsidRDefault="00464AB9" w:rsidP="00464AB9">
      <w:pPr>
        <w:pStyle w:val="Textbody"/>
        <w:rPr>
          <w:rFonts w:asciiTheme="minorHAnsi" w:hAnsiTheme="minorHAnsi" w:cstheme="minorHAnsi"/>
          <w:color w:val="000000"/>
        </w:rPr>
      </w:pPr>
    </w:p>
    <w:p w14:paraId="787509FE" w14:textId="596A8E73" w:rsidR="00464AB9" w:rsidRPr="00464AB9" w:rsidRDefault="00464AB9" w:rsidP="00464AB9">
      <w:pPr>
        <w:pStyle w:val="Textbody"/>
        <w:rPr>
          <w:rFonts w:asciiTheme="minorHAnsi" w:hAnsiTheme="minorHAnsi" w:cstheme="minorHAnsi"/>
          <w:color w:val="000000"/>
        </w:rPr>
      </w:pPr>
      <w:r w:rsidRPr="00464AB9">
        <w:rPr>
          <w:rFonts w:asciiTheme="minorHAnsi" w:hAnsiTheme="minorHAnsi" w:cstheme="minorHAnsi"/>
          <w:color w:val="000000"/>
        </w:rPr>
        <w:t>The HMICFRS use an assessment tool called the PEEL assessment (Police Efficiency, Effectiveness and Legitimacy) to report on the legitimacy, effectiveness, and efficiency of all 43 of the forces of Wales and England.</w:t>
      </w:r>
    </w:p>
    <w:p w14:paraId="3D0D412C" w14:textId="77777777" w:rsidR="00464AB9" w:rsidRPr="00464AB9" w:rsidRDefault="00464AB9" w:rsidP="00464AB9">
      <w:pPr>
        <w:pStyle w:val="Textbody"/>
        <w:rPr>
          <w:rFonts w:asciiTheme="minorHAnsi" w:hAnsiTheme="minorHAnsi" w:cstheme="minorHAnsi"/>
          <w:color w:val="000000"/>
        </w:rPr>
      </w:pPr>
      <w:r w:rsidRPr="00464AB9">
        <w:rPr>
          <w:rFonts w:asciiTheme="minorHAnsi" w:hAnsiTheme="minorHAnsi" w:cstheme="minorHAnsi"/>
          <w:color w:val="000000"/>
        </w:rPr>
        <w:t>These force-level inspections are then often drawn together into large scale reports that provide a thematic overview of policing at the national level, these larger inspections are commissioned by the government in order to look at certain specific areas and trends of policing in order to identify and address any issues and to inform policy and funding decisions.</w:t>
      </w:r>
    </w:p>
    <w:p w14:paraId="4089FE0A" w14:textId="69C4C106" w:rsidR="00464AB9" w:rsidRPr="00464AB9" w:rsidRDefault="00464AB9" w:rsidP="00464AB9">
      <w:pPr>
        <w:pStyle w:val="Textbody"/>
        <w:rPr>
          <w:rFonts w:asciiTheme="minorHAnsi" w:hAnsiTheme="minorHAnsi" w:cstheme="minorHAnsi"/>
          <w:color w:val="000000"/>
        </w:rPr>
      </w:pPr>
      <w:r w:rsidRPr="00464AB9">
        <w:rPr>
          <w:rFonts w:asciiTheme="minorHAnsi" w:hAnsiTheme="minorHAnsi" w:cstheme="minorHAnsi"/>
          <w:color w:val="000000"/>
        </w:rPr>
        <w:t>PEEL assessments are conducted regularly, and each force is inspected and judged in several areas. The areas looked at by the HMICFRS are:</w:t>
      </w:r>
    </w:p>
    <w:p w14:paraId="08E3A34C" w14:textId="77777777" w:rsidR="00464AB9" w:rsidRPr="00464AB9" w:rsidRDefault="00464AB9" w:rsidP="00464AB9">
      <w:pPr>
        <w:pStyle w:val="Textbody"/>
        <w:spacing w:line="240" w:lineRule="auto"/>
        <w:rPr>
          <w:rFonts w:asciiTheme="minorHAnsi" w:hAnsiTheme="minorHAnsi" w:cstheme="minorHAnsi"/>
          <w:color w:val="000000"/>
        </w:rPr>
      </w:pPr>
    </w:p>
    <w:p w14:paraId="1FFC5009"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Providing a service to the victims of crime</w:t>
      </w:r>
      <w:r w:rsidRPr="00464AB9">
        <w:rPr>
          <w:rFonts w:asciiTheme="minorHAnsi" w:hAnsiTheme="minorHAnsi" w:cstheme="minorHAnsi"/>
          <w:color w:val="000000"/>
        </w:rPr>
        <w:tab/>
      </w:r>
    </w:p>
    <w:p w14:paraId="2D97304E"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Recording data about crime</w:t>
      </w:r>
      <w:r w:rsidRPr="00464AB9">
        <w:rPr>
          <w:rFonts w:asciiTheme="minorHAnsi" w:hAnsiTheme="minorHAnsi" w:cstheme="minorHAnsi"/>
          <w:color w:val="000000"/>
        </w:rPr>
        <w:tab/>
      </w:r>
    </w:p>
    <w:p w14:paraId="1C24DB4F"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Engaging with and treating the public with fairness and respect</w:t>
      </w:r>
      <w:r w:rsidRPr="00464AB9">
        <w:rPr>
          <w:rFonts w:asciiTheme="minorHAnsi" w:hAnsiTheme="minorHAnsi" w:cstheme="minorHAnsi"/>
          <w:color w:val="000000"/>
        </w:rPr>
        <w:tab/>
      </w:r>
    </w:p>
    <w:p w14:paraId="4CFE174D"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Preventing crime and anti-social behaviour</w:t>
      </w:r>
      <w:r w:rsidRPr="00464AB9">
        <w:rPr>
          <w:rFonts w:asciiTheme="minorHAnsi" w:hAnsiTheme="minorHAnsi" w:cstheme="minorHAnsi"/>
          <w:color w:val="000000"/>
        </w:rPr>
        <w:tab/>
      </w:r>
    </w:p>
    <w:p w14:paraId="4AD0C841"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Responding to the public</w:t>
      </w:r>
      <w:r w:rsidRPr="00464AB9">
        <w:rPr>
          <w:rFonts w:asciiTheme="minorHAnsi" w:hAnsiTheme="minorHAnsi" w:cstheme="minorHAnsi"/>
          <w:color w:val="000000"/>
        </w:rPr>
        <w:tab/>
      </w:r>
    </w:p>
    <w:p w14:paraId="469F32F0"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Investigating crime</w:t>
      </w:r>
      <w:r w:rsidRPr="00464AB9">
        <w:rPr>
          <w:rFonts w:asciiTheme="minorHAnsi" w:hAnsiTheme="minorHAnsi" w:cstheme="minorHAnsi"/>
          <w:color w:val="000000"/>
        </w:rPr>
        <w:tab/>
      </w:r>
    </w:p>
    <w:p w14:paraId="64720C68"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Protecting vulnerable people</w:t>
      </w:r>
      <w:r w:rsidRPr="00464AB9">
        <w:rPr>
          <w:rFonts w:asciiTheme="minorHAnsi" w:hAnsiTheme="minorHAnsi" w:cstheme="minorHAnsi"/>
          <w:color w:val="000000"/>
        </w:rPr>
        <w:tab/>
      </w:r>
    </w:p>
    <w:p w14:paraId="0652EF37"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Managing offenders and suspects</w:t>
      </w:r>
      <w:r w:rsidRPr="00464AB9">
        <w:rPr>
          <w:rFonts w:asciiTheme="minorHAnsi" w:hAnsiTheme="minorHAnsi" w:cstheme="minorHAnsi"/>
          <w:color w:val="000000"/>
        </w:rPr>
        <w:tab/>
      </w:r>
    </w:p>
    <w:p w14:paraId="36AFC701" w14:textId="77777777"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Disrupting serious organised crime</w:t>
      </w:r>
      <w:r w:rsidRPr="00464AB9">
        <w:rPr>
          <w:rFonts w:asciiTheme="minorHAnsi" w:hAnsiTheme="minorHAnsi" w:cstheme="minorHAnsi"/>
          <w:color w:val="000000"/>
        </w:rPr>
        <w:tab/>
      </w:r>
    </w:p>
    <w:p w14:paraId="107249C8" w14:textId="5364B53D"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Building, supporting, and protecting the workforce</w:t>
      </w:r>
      <w:r w:rsidRPr="00464AB9">
        <w:rPr>
          <w:rFonts w:asciiTheme="minorHAnsi" w:hAnsiTheme="minorHAnsi" w:cstheme="minorHAnsi"/>
          <w:color w:val="000000"/>
        </w:rPr>
        <w:tab/>
      </w:r>
    </w:p>
    <w:p w14:paraId="0B853E06" w14:textId="464AEEEF" w:rsidR="00464AB9" w:rsidRPr="00464AB9" w:rsidRDefault="00464AB9" w:rsidP="00464AB9">
      <w:pPr>
        <w:pStyle w:val="Standard"/>
        <w:numPr>
          <w:ilvl w:val="0"/>
          <w:numId w:val="1"/>
        </w:numPr>
        <w:textAlignment w:val="auto"/>
        <w:rPr>
          <w:rFonts w:asciiTheme="minorHAnsi" w:hAnsiTheme="minorHAnsi" w:cstheme="minorHAnsi"/>
          <w:color w:val="000000"/>
        </w:rPr>
      </w:pPr>
      <w:r w:rsidRPr="00464AB9">
        <w:rPr>
          <w:rFonts w:asciiTheme="minorHAnsi" w:hAnsiTheme="minorHAnsi" w:cstheme="minorHAnsi"/>
          <w:color w:val="000000"/>
        </w:rPr>
        <w:t>Strategic planning, organisational management, and value for money</w:t>
      </w:r>
    </w:p>
    <w:p w14:paraId="11A920C8" w14:textId="77777777" w:rsidR="00464AB9" w:rsidRPr="00464AB9" w:rsidRDefault="00464AB9" w:rsidP="00464AB9">
      <w:pPr>
        <w:pStyle w:val="Standard"/>
        <w:rPr>
          <w:rFonts w:asciiTheme="minorHAnsi" w:hAnsiTheme="minorHAnsi" w:cstheme="minorHAnsi"/>
          <w:color w:val="000000"/>
        </w:rPr>
      </w:pPr>
    </w:p>
    <w:p w14:paraId="205B5FC4" w14:textId="4C0AAF5E"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These areas are not static and are adapted to suit changing priorities. This annual inspection is changing for 2021/22 to a more continual assessment model, better suited to continuous change and improvement.</w:t>
      </w:r>
    </w:p>
    <w:p w14:paraId="6C75A423" w14:textId="77777777" w:rsidR="00464AB9" w:rsidRPr="00464AB9" w:rsidRDefault="00464AB9" w:rsidP="00464AB9">
      <w:pPr>
        <w:pStyle w:val="Standard"/>
        <w:rPr>
          <w:rFonts w:asciiTheme="minorHAnsi" w:hAnsiTheme="minorHAnsi" w:cstheme="minorHAnsi"/>
          <w:color w:val="000000"/>
        </w:rPr>
      </w:pPr>
    </w:p>
    <w:p w14:paraId="03905D78" w14:textId="67E890F1" w:rsidR="00464AB9" w:rsidRDefault="00464AB9" w:rsidP="00464AB9">
      <w:pPr>
        <w:pStyle w:val="Standard"/>
        <w:rPr>
          <w:rFonts w:asciiTheme="minorHAnsi" w:hAnsiTheme="minorHAnsi" w:cstheme="minorHAnsi"/>
          <w:color w:val="000000"/>
        </w:rPr>
      </w:pPr>
    </w:p>
    <w:p w14:paraId="600D4A17" w14:textId="77777777" w:rsidR="007B2595" w:rsidRPr="00464AB9" w:rsidRDefault="007B2595" w:rsidP="00464AB9">
      <w:pPr>
        <w:pStyle w:val="Standard"/>
        <w:rPr>
          <w:rFonts w:asciiTheme="minorHAnsi" w:hAnsiTheme="minorHAnsi" w:cstheme="minorHAnsi"/>
          <w:color w:val="000000"/>
        </w:rPr>
      </w:pPr>
    </w:p>
    <w:p w14:paraId="79A0B487" w14:textId="253A8E2A" w:rsidR="00464AB9" w:rsidRPr="00464AB9" w:rsidRDefault="00464AB9" w:rsidP="00607AFA">
      <w:pPr>
        <w:pStyle w:val="Standard"/>
        <w:rPr>
          <w:rFonts w:asciiTheme="minorHAnsi" w:hAnsiTheme="minorHAnsi" w:cstheme="minorHAnsi"/>
          <w:u w:val="single"/>
        </w:rPr>
      </w:pPr>
    </w:p>
    <w:p w14:paraId="526CA31E" w14:textId="2CBAA924" w:rsidR="00464AB9" w:rsidRPr="00464AB9" w:rsidRDefault="00464AB9" w:rsidP="00607AFA">
      <w:pPr>
        <w:pStyle w:val="Standard"/>
        <w:rPr>
          <w:rFonts w:asciiTheme="minorHAnsi" w:hAnsiTheme="minorHAnsi" w:cstheme="minorHAnsi"/>
          <w:u w:val="single"/>
        </w:rPr>
      </w:pPr>
    </w:p>
    <w:p w14:paraId="0FF78B7E" w14:textId="77777777" w:rsidR="00464AB9" w:rsidRPr="00464AB9" w:rsidRDefault="00464AB9" w:rsidP="00607AFA">
      <w:pPr>
        <w:pStyle w:val="Standard"/>
        <w:rPr>
          <w:rFonts w:asciiTheme="minorHAnsi" w:hAnsiTheme="minorHAnsi" w:cstheme="minorHAnsi"/>
          <w:u w:val="single"/>
        </w:rPr>
      </w:pPr>
    </w:p>
    <w:p w14:paraId="350AEC28" w14:textId="675D194E" w:rsidR="00607AFA" w:rsidRPr="00464AB9" w:rsidRDefault="00607AFA" w:rsidP="00607AFA">
      <w:pPr>
        <w:pStyle w:val="Standard"/>
        <w:rPr>
          <w:rFonts w:asciiTheme="minorHAnsi" w:hAnsiTheme="minorHAnsi" w:cstheme="minorHAnsi"/>
          <w:u w:val="single"/>
        </w:rPr>
      </w:pPr>
      <w:r w:rsidRPr="00464AB9">
        <w:rPr>
          <w:rFonts w:asciiTheme="minorHAnsi" w:hAnsiTheme="minorHAnsi" w:cstheme="minorHAnsi"/>
          <w:u w:val="single"/>
        </w:rPr>
        <w:lastRenderedPageBreak/>
        <w:t>Examine the ethical dimension of ‘real time’ operational decisions.</w:t>
      </w:r>
    </w:p>
    <w:p w14:paraId="7F128801" w14:textId="77777777" w:rsidR="00607AFA" w:rsidRPr="00464AB9" w:rsidRDefault="00607AFA" w:rsidP="00607AFA">
      <w:pPr>
        <w:pStyle w:val="Standard"/>
        <w:rPr>
          <w:rFonts w:asciiTheme="minorHAnsi" w:hAnsiTheme="minorHAnsi" w:cstheme="minorHAnsi"/>
        </w:rPr>
      </w:pPr>
    </w:p>
    <w:p w14:paraId="04F88787" w14:textId="77777777"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Ethics in policing is essential in ensuring everyone follows a code of conduct that maintains public confidence in the force. This code of conduct is enshrined in the code of ethics set out by the college of policing and stems from the Seven Principles of Public life (known as the Nolan Principles) set out in 1995. These principles are as follows:</w:t>
      </w:r>
    </w:p>
    <w:p w14:paraId="4D73EE94" w14:textId="77777777" w:rsidR="00607AFA" w:rsidRPr="00464AB9" w:rsidRDefault="00607AFA" w:rsidP="00607AFA">
      <w:pPr>
        <w:pStyle w:val="Standard"/>
        <w:rPr>
          <w:rFonts w:asciiTheme="minorHAnsi" w:hAnsiTheme="minorHAnsi" w:cstheme="minorHAnsi"/>
        </w:rPr>
      </w:pPr>
    </w:p>
    <w:p w14:paraId="739487DE" w14:textId="77777777" w:rsidR="00607AFA" w:rsidRPr="00464AB9" w:rsidRDefault="00607AFA" w:rsidP="00607AFA">
      <w:pPr>
        <w:pStyle w:val="Heading3"/>
        <w:rPr>
          <w:rFonts w:asciiTheme="minorHAnsi" w:hAnsiTheme="minorHAnsi" w:cstheme="minorHAnsi"/>
        </w:rPr>
      </w:pPr>
      <w:bookmarkStart w:id="0" w:name="selflessness"/>
      <w:bookmarkEnd w:id="0"/>
      <w:r w:rsidRPr="00464AB9">
        <w:rPr>
          <w:rFonts w:asciiTheme="minorHAnsi" w:hAnsiTheme="minorHAnsi" w:cstheme="minorHAnsi"/>
        </w:rPr>
        <w:t>‘1.1 Selflessness</w:t>
      </w:r>
    </w:p>
    <w:p w14:paraId="242D4344"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should act solely in terms of the public interest.</w:t>
      </w:r>
    </w:p>
    <w:p w14:paraId="777A45AA" w14:textId="77777777" w:rsidR="00607AFA" w:rsidRPr="00464AB9" w:rsidRDefault="00607AFA" w:rsidP="00607AFA">
      <w:pPr>
        <w:pStyle w:val="Heading3"/>
        <w:rPr>
          <w:rFonts w:asciiTheme="minorHAnsi" w:hAnsiTheme="minorHAnsi" w:cstheme="minorHAnsi"/>
        </w:rPr>
      </w:pPr>
      <w:bookmarkStart w:id="1" w:name="integrity"/>
      <w:bookmarkEnd w:id="1"/>
      <w:r w:rsidRPr="00464AB9">
        <w:rPr>
          <w:rFonts w:asciiTheme="minorHAnsi" w:hAnsiTheme="minorHAnsi" w:cstheme="minorHAnsi"/>
        </w:rPr>
        <w:t>1.2 Integrity</w:t>
      </w:r>
    </w:p>
    <w:p w14:paraId="28CF9347" w14:textId="1A31AAEC"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 xml:space="preserve">Holders of public office must avoid placing themselves under any obligation to people or organisations that might try inappropriately to influence them in their work. They should not act or take decisions </w:t>
      </w:r>
      <w:r w:rsidR="00464AB9" w:rsidRPr="00464AB9">
        <w:rPr>
          <w:rFonts w:asciiTheme="minorHAnsi" w:hAnsiTheme="minorHAnsi" w:cstheme="minorHAnsi"/>
        </w:rPr>
        <w:t>to</w:t>
      </w:r>
      <w:r w:rsidRPr="00464AB9">
        <w:rPr>
          <w:rFonts w:asciiTheme="minorHAnsi" w:hAnsiTheme="minorHAnsi" w:cstheme="minorHAnsi"/>
        </w:rPr>
        <w:t xml:space="preserve"> gain financial or other material benefits for themselves, their family, or their friends. They must declare and resolve any interests and relationships.</w:t>
      </w:r>
    </w:p>
    <w:p w14:paraId="3E51E2D6" w14:textId="77777777" w:rsidR="00607AFA" w:rsidRPr="00464AB9" w:rsidRDefault="00607AFA" w:rsidP="00607AFA">
      <w:pPr>
        <w:pStyle w:val="Heading3"/>
        <w:rPr>
          <w:rFonts w:asciiTheme="minorHAnsi" w:hAnsiTheme="minorHAnsi" w:cstheme="minorHAnsi"/>
        </w:rPr>
      </w:pPr>
      <w:bookmarkStart w:id="2" w:name="objectivity"/>
      <w:bookmarkEnd w:id="2"/>
      <w:r w:rsidRPr="00464AB9">
        <w:rPr>
          <w:rFonts w:asciiTheme="minorHAnsi" w:hAnsiTheme="minorHAnsi" w:cstheme="minorHAnsi"/>
        </w:rPr>
        <w:t>1.3 Objectivity</w:t>
      </w:r>
    </w:p>
    <w:p w14:paraId="6677EFA0"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must act and take decisions impartially, fairly and on merit, using the best evidence and without discrimination or bias.</w:t>
      </w:r>
    </w:p>
    <w:p w14:paraId="2230BCB2" w14:textId="77777777" w:rsidR="00607AFA" w:rsidRPr="00464AB9" w:rsidRDefault="00607AFA" w:rsidP="00607AFA">
      <w:pPr>
        <w:pStyle w:val="Heading3"/>
        <w:rPr>
          <w:rFonts w:asciiTheme="minorHAnsi" w:hAnsiTheme="minorHAnsi" w:cstheme="minorHAnsi"/>
        </w:rPr>
      </w:pPr>
      <w:bookmarkStart w:id="3" w:name="accountability"/>
      <w:bookmarkEnd w:id="3"/>
      <w:r w:rsidRPr="00464AB9">
        <w:rPr>
          <w:rFonts w:asciiTheme="minorHAnsi" w:hAnsiTheme="minorHAnsi" w:cstheme="minorHAnsi"/>
        </w:rPr>
        <w:t>1.4 Accountability</w:t>
      </w:r>
    </w:p>
    <w:p w14:paraId="42C3BDE6"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are accountable to the public for their decisions and actions and must submit themselves to the scrutiny necessary to ensure this.</w:t>
      </w:r>
    </w:p>
    <w:p w14:paraId="6A58F419" w14:textId="77777777" w:rsidR="00607AFA" w:rsidRPr="00464AB9" w:rsidRDefault="00607AFA" w:rsidP="00607AFA">
      <w:pPr>
        <w:pStyle w:val="Heading3"/>
        <w:rPr>
          <w:rFonts w:asciiTheme="minorHAnsi" w:hAnsiTheme="minorHAnsi" w:cstheme="minorHAnsi"/>
        </w:rPr>
      </w:pPr>
      <w:bookmarkStart w:id="4" w:name="openness"/>
      <w:bookmarkEnd w:id="4"/>
      <w:r w:rsidRPr="00464AB9">
        <w:rPr>
          <w:rFonts w:asciiTheme="minorHAnsi" w:hAnsiTheme="minorHAnsi" w:cstheme="minorHAnsi"/>
        </w:rPr>
        <w:t>1.5 Openness</w:t>
      </w:r>
    </w:p>
    <w:p w14:paraId="71995139"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should act and take decisions in an open and transparent manner. Information should not be withheld from the public unless there are clear and lawful reasons for so doing.</w:t>
      </w:r>
    </w:p>
    <w:p w14:paraId="21CDF85C" w14:textId="77777777" w:rsidR="00607AFA" w:rsidRPr="00464AB9" w:rsidRDefault="00607AFA" w:rsidP="00607AFA">
      <w:pPr>
        <w:pStyle w:val="Heading3"/>
        <w:rPr>
          <w:rFonts w:asciiTheme="minorHAnsi" w:hAnsiTheme="minorHAnsi" w:cstheme="minorHAnsi"/>
        </w:rPr>
      </w:pPr>
      <w:bookmarkStart w:id="5" w:name="honesty"/>
      <w:bookmarkEnd w:id="5"/>
      <w:r w:rsidRPr="00464AB9">
        <w:rPr>
          <w:rFonts w:asciiTheme="minorHAnsi" w:hAnsiTheme="minorHAnsi" w:cstheme="minorHAnsi"/>
        </w:rPr>
        <w:t>1.6 Honesty</w:t>
      </w:r>
    </w:p>
    <w:p w14:paraId="75BDB69D"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should be truthful.</w:t>
      </w:r>
    </w:p>
    <w:p w14:paraId="0A139309" w14:textId="77777777" w:rsidR="00607AFA" w:rsidRPr="00464AB9" w:rsidRDefault="00607AFA" w:rsidP="00607AFA">
      <w:pPr>
        <w:pStyle w:val="Heading3"/>
        <w:rPr>
          <w:rFonts w:asciiTheme="minorHAnsi" w:hAnsiTheme="minorHAnsi" w:cstheme="minorHAnsi"/>
        </w:rPr>
      </w:pPr>
      <w:bookmarkStart w:id="6" w:name="leadership"/>
      <w:bookmarkEnd w:id="6"/>
      <w:r w:rsidRPr="00464AB9">
        <w:rPr>
          <w:rFonts w:asciiTheme="minorHAnsi" w:hAnsiTheme="minorHAnsi" w:cstheme="minorHAnsi"/>
        </w:rPr>
        <w:t>1.7 Leadership</w:t>
      </w:r>
    </w:p>
    <w:p w14:paraId="2BFC6642"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Holders of public office should exhibit these principles in their own behaviour. They should actively promote and robustly support the principles and be willing to challenge poor behaviour wherever it occurs’</w:t>
      </w:r>
    </w:p>
    <w:p w14:paraId="0CEBCF57" w14:textId="18C1712B"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(Public, 2016)</w:t>
      </w:r>
      <w:r w:rsidR="008872C5">
        <w:rPr>
          <w:rFonts w:asciiTheme="minorHAnsi" w:hAnsiTheme="minorHAnsi" w:cstheme="minorHAnsi"/>
        </w:rPr>
        <w:t>.</w:t>
      </w:r>
    </w:p>
    <w:p w14:paraId="4D7DFC85" w14:textId="59407136"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During normal day to day activities these principles are somewhat easier to apply, there is more time to think and plan what should be the correct course of action, the ability to discuss with colleagues and superiors and to seek advice is available to officers to ensure that the ethical decision is taken every time.</w:t>
      </w:r>
      <w:r w:rsidR="001B47D6">
        <w:rPr>
          <w:rFonts w:asciiTheme="minorHAnsi" w:hAnsiTheme="minorHAnsi" w:cstheme="minorHAnsi"/>
        </w:rPr>
        <w:t xml:space="preserve"> </w:t>
      </w:r>
      <w:r w:rsidR="00B402C8">
        <w:rPr>
          <w:rFonts w:asciiTheme="minorHAnsi" w:hAnsiTheme="minorHAnsi" w:cstheme="minorHAnsi"/>
        </w:rPr>
        <w:t>As public scrutiny and expectation increases this becomes more and more important</w:t>
      </w:r>
      <w:r w:rsidR="004727BB">
        <w:rPr>
          <w:rFonts w:asciiTheme="minorHAnsi" w:hAnsiTheme="minorHAnsi" w:cstheme="minorHAnsi"/>
        </w:rPr>
        <w:t>:</w:t>
      </w:r>
    </w:p>
    <w:p w14:paraId="754D51D4" w14:textId="77777777" w:rsidR="00607AFA" w:rsidRPr="00464AB9" w:rsidRDefault="00607AFA" w:rsidP="00607AFA">
      <w:pPr>
        <w:pStyle w:val="Standard"/>
        <w:rPr>
          <w:rFonts w:asciiTheme="minorHAnsi" w:hAnsiTheme="minorHAnsi" w:cstheme="minorHAnsi"/>
        </w:rPr>
      </w:pPr>
    </w:p>
    <w:p w14:paraId="32493837" w14:textId="501F2BE1"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‘’The policing profession has a duty to protect the public and prevent crime. The public expect every person within the profession to fulfil this duty by being fair and impartial and giving a selfless service’’ (College of Policing, 2014)</w:t>
      </w:r>
      <w:r w:rsidR="008872C5">
        <w:rPr>
          <w:rFonts w:asciiTheme="minorHAnsi" w:hAnsiTheme="minorHAnsi" w:cstheme="minorHAnsi"/>
        </w:rPr>
        <w:t>.</w:t>
      </w:r>
    </w:p>
    <w:p w14:paraId="3DFE55BF" w14:textId="77777777" w:rsidR="00607AFA" w:rsidRPr="00464AB9" w:rsidRDefault="00607AFA" w:rsidP="00607AFA">
      <w:pPr>
        <w:pStyle w:val="Standard"/>
        <w:rPr>
          <w:rFonts w:asciiTheme="minorHAnsi" w:hAnsiTheme="minorHAnsi" w:cstheme="minorHAnsi"/>
        </w:rPr>
      </w:pPr>
    </w:p>
    <w:p w14:paraId="612C49F7" w14:textId="63220293"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lastRenderedPageBreak/>
        <w:t>This does not necessarily mean that this is the decision that everyone involved agrees with and it often isn’t, there are often very polarising and contrasting views on the matter and it is impossible to please everyone, for example when there is no clear offender/s, a lack of evidence or it may not be in the public interest to pursue a course of action. Regardless of the course of action taken it must fit in with the responsibility held by the officer to adhere to the code of ethics and must be able to stand up to public scrutiny and be justified by the officer (Ethicsinpolicing.com, 2021)</w:t>
      </w:r>
      <w:r w:rsidR="008872C5">
        <w:rPr>
          <w:rFonts w:asciiTheme="minorHAnsi" w:hAnsiTheme="minorHAnsi" w:cstheme="minorHAnsi"/>
        </w:rPr>
        <w:t>.</w:t>
      </w:r>
    </w:p>
    <w:p w14:paraId="7B1E70CD" w14:textId="77777777" w:rsidR="00607AFA" w:rsidRPr="00464AB9" w:rsidRDefault="00607AFA" w:rsidP="00607AFA">
      <w:pPr>
        <w:pStyle w:val="Standard"/>
        <w:rPr>
          <w:rFonts w:asciiTheme="minorHAnsi" w:hAnsiTheme="minorHAnsi" w:cstheme="minorHAnsi"/>
        </w:rPr>
      </w:pPr>
    </w:p>
    <w:p w14:paraId="59DA7423" w14:textId="77777777" w:rsidR="00607AFA" w:rsidRPr="00464AB9" w:rsidRDefault="00607AFA" w:rsidP="00607AFA">
      <w:pPr>
        <w:pStyle w:val="Standard"/>
        <w:rPr>
          <w:rFonts w:asciiTheme="minorHAnsi" w:hAnsiTheme="minorHAnsi" w:cstheme="minorHAnsi"/>
        </w:rPr>
      </w:pPr>
    </w:p>
    <w:p w14:paraId="2CA652BC" w14:textId="77777777"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Where this becomes difficult is when officers are put in situations where they do not have this luxury of time to plan, seek advice etc.</w:t>
      </w:r>
    </w:p>
    <w:p w14:paraId="03C0BEFB" w14:textId="77777777" w:rsidR="00607AFA" w:rsidRPr="00464AB9" w:rsidRDefault="00607AFA" w:rsidP="00607AFA">
      <w:pPr>
        <w:pStyle w:val="Standard"/>
        <w:rPr>
          <w:rFonts w:asciiTheme="minorHAnsi" w:hAnsiTheme="minorHAnsi" w:cstheme="minorHAnsi"/>
        </w:rPr>
      </w:pPr>
    </w:p>
    <w:p w14:paraId="146B5E01" w14:textId="407EC882"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Real time operational incidents in policing are often high-pressure situations which can</w:t>
      </w:r>
      <w:r w:rsidR="00EB2B53">
        <w:rPr>
          <w:rFonts w:asciiTheme="minorHAnsi" w:hAnsiTheme="minorHAnsi" w:cstheme="minorHAnsi"/>
        </w:rPr>
        <w:t xml:space="preserve"> sometimes</w:t>
      </w:r>
      <w:r w:rsidRPr="00464AB9">
        <w:rPr>
          <w:rFonts w:asciiTheme="minorHAnsi" w:hAnsiTheme="minorHAnsi" w:cstheme="minorHAnsi"/>
        </w:rPr>
        <w:t xml:space="preserve"> lead to unethical decisions being made. Members of the police are often put in very difficult positions and have very difficult decisions to make and this pressure, coupled with the significant awareness that if they do not perform to the standard expected by them by both the public as well as their own organisation, can lead to unethical behaviour, behaviour that focuses more on doing what is beneficial or self-serving to that individual, even to the detriment of others, over what is the correct or ethical course of action.</w:t>
      </w:r>
    </w:p>
    <w:p w14:paraId="76021664" w14:textId="77777777" w:rsidR="00607AFA" w:rsidRPr="00464AB9" w:rsidRDefault="00607AFA" w:rsidP="00607AFA">
      <w:pPr>
        <w:pStyle w:val="Standard"/>
        <w:rPr>
          <w:rFonts w:asciiTheme="minorHAnsi" w:hAnsiTheme="minorHAnsi" w:cstheme="minorHAnsi"/>
        </w:rPr>
      </w:pPr>
    </w:p>
    <w:p w14:paraId="4921E5DA" w14:textId="50228C5E"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These decisions are not always the correct decision and often officers in real time operational incidents are working on incomplete information and intelligence, constantly evolving situations whereby a decision that was correct when it was made can be incorrect moments after.</w:t>
      </w:r>
    </w:p>
    <w:p w14:paraId="0DA95230" w14:textId="77777777" w:rsidR="00607AFA" w:rsidRPr="00464AB9" w:rsidRDefault="00607AFA" w:rsidP="00607AFA">
      <w:pPr>
        <w:pStyle w:val="Standard"/>
        <w:rPr>
          <w:rFonts w:asciiTheme="minorHAnsi" w:hAnsiTheme="minorHAnsi" w:cstheme="minorHAnsi"/>
        </w:rPr>
      </w:pPr>
    </w:p>
    <w:p w14:paraId="33C2AE17" w14:textId="186E707C"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When time pressure is high and a decision must be made quickly, it is often the case that decision makers look for less information and intelligence than they would in low pressure situations, there is also a tendency to be less critical with behaviours such as sticking with one decision and being less open to alternatives when and if presented, making ‘gut’ decisions, letting their moods influence decisions made, research has shown that individuals under time pressure are very loss averse and tend not to objectively evaluate options but tend to favour the alternatives according to the order they are presented (Moberg, 2000)</w:t>
      </w:r>
      <w:r w:rsidR="008872C5">
        <w:rPr>
          <w:rFonts w:asciiTheme="minorHAnsi" w:hAnsiTheme="minorHAnsi" w:cstheme="minorHAnsi"/>
        </w:rPr>
        <w:t>.</w:t>
      </w:r>
    </w:p>
    <w:p w14:paraId="4E9D7A1A" w14:textId="77777777" w:rsidR="00607AFA" w:rsidRPr="00464AB9" w:rsidRDefault="00607AFA" w:rsidP="00607AFA">
      <w:pPr>
        <w:pStyle w:val="Standard"/>
        <w:rPr>
          <w:rFonts w:asciiTheme="minorHAnsi" w:hAnsiTheme="minorHAnsi" w:cstheme="minorHAnsi"/>
        </w:rPr>
      </w:pPr>
    </w:p>
    <w:p w14:paraId="75A1FB65" w14:textId="44A5B981"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 xml:space="preserve">‘... if you try to go through a process of identifying all possible courses of action, and the most important dimensions for evaluating them, and the appropriate weights, and if you then rate each option on each </w:t>
      </w:r>
      <w:r w:rsidR="00464AB9" w:rsidRPr="00464AB9">
        <w:rPr>
          <w:rFonts w:asciiTheme="minorHAnsi" w:hAnsiTheme="minorHAnsi" w:cstheme="minorHAnsi"/>
        </w:rPr>
        <w:t>dimension but</w:t>
      </w:r>
      <w:r w:rsidRPr="00464AB9">
        <w:rPr>
          <w:rFonts w:asciiTheme="minorHAnsi" w:hAnsiTheme="minorHAnsi" w:cstheme="minorHAnsi"/>
        </w:rPr>
        <w:t xml:space="preserve"> are interrupted in the middle of all this by the need to decide </w:t>
      </w:r>
      <w:proofErr w:type="gramStart"/>
      <w:r w:rsidRPr="00464AB9">
        <w:rPr>
          <w:rFonts w:asciiTheme="minorHAnsi" w:hAnsiTheme="minorHAnsi" w:cstheme="minorHAnsi"/>
        </w:rPr>
        <w:t>NOW!,</w:t>
      </w:r>
      <w:proofErr w:type="gramEnd"/>
      <w:r w:rsidRPr="00464AB9">
        <w:rPr>
          <w:rFonts w:asciiTheme="minorHAnsi" w:hAnsiTheme="minorHAnsi" w:cstheme="minorHAnsi"/>
        </w:rPr>
        <w:t xml:space="preserve"> before you have finished your deliberations, you will be unable to respond’ (Driskell and Salas, 2013)</w:t>
      </w:r>
      <w:r w:rsidR="003138B9">
        <w:rPr>
          <w:rFonts w:asciiTheme="minorHAnsi" w:hAnsiTheme="minorHAnsi" w:cstheme="minorHAnsi"/>
        </w:rPr>
        <w:t>.</w:t>
      </w:r>
    </w:p>
    <w:p w14:paraId="62364E98" w14:textId="77777777" w:rsidR="00607AFA" w:rsidRPr="00464AB9" w:rsidRDefault="00607AFA" w:rsidP="00607AFA">
      <w:pPr>
        <w:pStyle w:val="Standard"/>
        <w:rPr>
          <w:rFonts w:asciiTheme="minorHAnsi" w:hAnsiTheme="minorHAnsi" w:cstheme="minorHAnsi"/>
        </w:rPr>
      </w:pPr>
    </w:p>
    <w:p w14:paraId="587215A1" w14:textId="7BA5F1BA"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Nixon, Dorner, and Rosen found that people in high pressure situations tended to make ‘ballistic’ decisions without properly evaluating the consequences of that decision</w:t>
      </w:r>
      <w:r w:rsidR="003138B9">
        <w:rPr>
          <w:rFonts w:asciiTheme="minorHAnsi" w:hAnsiTheme="minorHAnsi" w:cstheme="minorHAnsi"/>
        </w:rPr>
        <w:t xml:space="preserve"> </w:t>
      </w:r>
      <w:r w:rsidRPr="00464AB9">
        <w:rPr>
          <w:rFonts w:asciiTheme="minorHAnsi" w:hAnsiTheme="minorHAnsi" w:cstheme="minorHAnsi"/>
        </w:rPr>
        <w:t>(Nixon, P.; Dorner, D.; Rosen, S. D, 1990)</w:t>
      </w:r>
      <w:r w:rsidR="003138B9">
        <w:rPr>
          <w:rFonts w:asciiTheme="minorHAnsi" w:hAnsiTheme="minorHAnsi" w:cstheme="minorHAnsi"/>
        </w:rPr>
        <w:t>.</w:t>
      </w:r>
      <w:r w:rsidRPr="00464AB9">
        <w:rPr>
          <w:rFonts w:asciiTheme="minorHAnsi" w:hAnsiTheme="minorHAnsi" w:cstheme="minorHAnsi"/>
        </w:rPr>
        <w:t xml:space="preserve"> Whilst this can have negative consequences in many work sectors it can have a very significant outcome when the emergency services and the police in this case are involved.</w:t>
      </w:r>
    </w:p>
    <w:p w14:paraId="2BB4975C" w14:textId="77777777" w:rsidR="00607AFA" w:rsidRPr="00464AB9" w:rsidRDefault="00607AFA" w:rsidP="00607AFA">
      <w:pPr>
        <w:pStyle w:val="Standard"/>
        <w:rPr>
          <w:rFonts w:asciiTheme="minorHAnsi" w:hAnsiTheme="minorHAnsi" w:cstheme="minorHAnsi"/>
        </w:rPr>
      </w:pPr>
    </w:p>
    <w:p w14:paraId="4AEBCAC0" w14:textId="77777777" w:rsidR="007B2595" w:rsidRDefault="007B2595" w:rsidP="00607AFA">
      <w:pPr>
        <w:pStyle w:val="Standard"/>
        <w:rPr>
          <w:rFonts w:asciiTheme="minorHAnsi" w:hAnsiTheme="minorHAnsi" w:cstheme="minorHAnsi"/>
        </w:rPr>
      </w:pPr>
    </w:p>
    <w:p w14:paraId="4A1F5E0B" w14:textId="15502B80" w:rsidR="00607AFA" w:rsidRPr="00464AB9" w:rsidRDefault="00607AFA" w:rsidP="00607AFA">
      <w:pPr>
        <w:pStyle w:val="Standard"/>
        <w:rPr>
          <w:rFonts w:asciiTheme="minorHAnsi" w:hAnsiTheme="minorHAnsi" w:cstheme="minorHAnsi"/>
        </w:rPr>
      </w:pPr>
      <w:r w:rsidRPr="00464AB9">
        <w:rPr>
          <w:rFonts w:asciiTheme="minorHAnsi" w:hAnsiTheme="minorHAnsi" w:cstheme="minorHAnsi"/>
        </w:rPr>
        <w:t xml:space="preserve">Whilst it has been shown that high pressure real time operational situations can be extremely challenging the National </w:t>
      </w:r>
      <w:proofErr w:type="gramStart"/>
      <w:r w:rsidRPr="00464AB9">
        <w:rPr>
          <w:rFonts w:asciiTheme="minorHAnsi" w:hAnsiTheme="minorHAnsi" w:cstheme="minorHAnsi"/>
        </w:rPr>
        <w:t>Decision Making</w:t>
      </w:r>
      <w:proofErr w:type="gramEnd"/>
      <w:r w:rsidRPr="00464AB9">
        <w:rPr>
          <w:rFonts w:asciiTheme="minorHAnsi" w:hAnsiTheme="minorHAnsi" w:cstheme="minorHAnsi"/>
        </w:rPr>
        <w:t xml:space="preserve"> model has been implemented to assist officers with these decisions and this model has the code of ethics at its centre underpinning every element.</w:t>
      </w:r>
    </w:p>
    <w:p w14:paraId="306799A0" w14:textId="77777777" w:rsidR="00607AFA" w:rsidRPr="00464AB9" w:rsidRDefault="00607AFA" w:rsidP="00607AFA">
      <w:pPr>
        <w:pStyle w:val="Textbody"/>
        <w:rPr>
          <w:rFonts w:asciiTheme="minorHAnsi" w:hAnsiTheme="minorHAnsi" w:cstheme="minorHAnsi"/>
          <w:color w:val="000000"/>
        </w:rPr>
      </w:pPr>
    </w:p>
    <w:p w14:paraId="117D497F" w14:textId="77777777" w:rsidR="00607AFA" w:rsidRPr="00464AB9" w:rsidRDefault="00607AFA" w:rsidP="00607AFA">
      <w:pPr>
        <w:pStyle w:val="Textbody"/>
        <w:rPr>
          <w:rFonts w:asciiTheme="minorHAnsi" w:hAnsiTheme="minorHAnsi" w:cstheme="minorHAnsi"/>
        </w:rPr>
      </w:pPr>
      <w:r w:rsidRPr="00464AB9">
        <w:rPr>
          <w:rFonts w:asciiTheme="minorHAnsi" w:hAnsiTheme="minorHAnsi" w:cstheme="minorHAnsi"/>
          <w:noProof/>
        </w:rPr>
        <w:lastRenderedPageBreak/>
        <w:drawing>
          <wp:anchor distT="0" distB="0" distL="114300" distR="114300" simplePos="0" relativeHeight="251659264" behindDoc="0" locked="0" layoutInCell="1" allowOverlap="1" wp14:anchorId="5602AB43" wp14:editId="3F710A5F">
            <wp:simplePos x="0" y="0"/>
            <wp:positionH relativeFrom="column">
              <wp:align>center</wp:align>
            </wp:positionH>
            <wp:positionV relativeFrom="paragraph">
              <wp:align>top</wp:align>
            </wp:positionV>
            <wp:extent cx="4724280" cy="2895479"/>
            <wp:effectExtent l="0" t="0" r="0" b="0"/>
            <wp:wrapSquare wrapText="bothSides"/>
            <wp:docPr id="1" name="Image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 descr="Diagram&#10;&#10;Description automatically generated"/>
                    <pic:cNvPicPr/>
                  </pic:nvPicPr>
                  <pic:blipFill>
                    <a:blip r:embed="rId10">
                      <a:lum/>
                      <a:alphaModFix/>
                    </a:blip>
                    <a:srcRect/>
                    <a:stretch>
                      <a:fillRect/>
                    </a:stretch>
                  </pic:blipFill>
                  <pic:spPr>
                    <a:xfrm>
                      <a:off x="0" y="0"/>
                      <a:ext cx="4724280" cy="2895479"/>
                    </a:xfrm>
                    <a:prstGeom prst="rect">
                      <a:avLst/>
                    </a:prstGeom>
                  </pic:spPr>
                </pic:pic>
              </a:graphicData>
            </a:graphic>
          </wp:anchor>
        </w:drawing>
      </w:r>
      <w:r w:rsidRPr="00464AB9">
        <w:rPr>
          <w:rFonts w:asciiTheme="minorHAnsi" w:hAnsiTheme="minorHAnsi" w:cstheme="minorHAnsi"/>
        </w:rPr>
        <w:br/>
        <w:t>(Police.uk, 2012)</w:t>
      </w:r>
    </w:p>
    <w:p w14:paraId="0E7953B9" w14:textId="4758268A" w:rsidR="00607AFA" w:rsidRPr="00464AB9" w:rsidRDefault="00607AFA" w:rsidP="00607AFA">
      <w:pPr>
        <w:pStyle w:val="Textbody"/>
        <w:rPr>
          <w:rFonts w:asciiTheme="minorHAnsi" w:hAnsiTheme="minorHAnsi" w:cstheme="minorHAnsi"/>
        </w:rPr>
      </w:pPr>
      <w:r w:rsidRPr="00464AB9">
        <w:rPr>
          <w:rFonts w:asciiTheme="minorHAnsi" w:hAnsiTheme="minorHAnsi" w:cstheme="minorHAnsi"/>
        </w:rPr>
        <w:t>Officers are expected to use this model with every decision they make and to keep using it as the situation develops in real time. This ensures that whilst the decision made may not always be the correct one, or the most pleasing to everyone involved, it will at least be an ethical decision.</w:t>
      </w:r>
    </w:p>
    <w:p w14:paraId="1BCB5A9F" w14:textId="6F0A6476" w:rsidR="00464AB9" w:rsidRPr="00464AB9" w:rsidRDefault="007B2595" w:rsidP="00607AFA">
      <w:pPr>
        <w:pStyle w:val="Textbody"/>
        <w:rPr>
          <w:rFonts w:asciiTheme="minorHAnsi" w:hAnsiTheme="minorHAnsi" w:cstheme="minorHAnsi"/>
        </w:rPr>
      </w:pPr>
      <w:r>
        <w:rPr>
          <w:rFonts w:asciiTheme="minorHAnsi" w:hAnsiTheme="minorHAnsi" w:cstheme="minorHAnsi"/>
        </w:rPr>
        <w:t>Word Count: 964</w:t>
      </w:r>
    </w:p>
    <w:p w14:paraId="43443CE3" w14:textId="77777777" w:rsidR="00464AB9" w:rsidRPr="00464AB9" w:rsidRDefault="00464AB9" w:rsidP="00464AB9">
      <w:pPr>
        <w:pStyle w:val="Standard"/>
        <w:rPr>
          <w:rFonts w:asciiTheme="minorHAnsi" w:hAnsiTheme="minorHAnsi" w:cstheme="minorHAnsi"/>
          <w:color w:val="000000"/>
          <w:u w:val="single"/>
        </w:rPr>
      </w:pPr>
      <w:r w:rsidRPr="00464AB9">
        <w:rPr>
          <w:rFonts w:asciiTheme="minorHAnsi" w:hAnsiTheme="minorHAnsi" w:cstheme="minorHAnsi"/>
          <w:color w:val="000000"/>
          <w:u w:val="single"/>
        </w:rPr>
        <w:t>Assess the impact of organisational justice on police agency</w:t>
      </w:r>
    </w:p>
    <w:p w14:paraId="2BE09DB8" w14:textId="77777777" w:rsidR="00464AB9" w:rsidRPr="00464AB9" w:rsidRDefault="00464AB9" w:rsidP="00464AB9">
      <w:pPr>
        <w:pStyle w:val="Standard"/>
        <w:rPr>
          <w:rFonts w:asciiTheme="minorHAnsi" w:hAnsiTheme="minorHAnsi" w:cstheme="minorHAnsi"/>
          <w:color w:val="000000"/>
          <w:u w:val="single"/>
        </w:rPr>
      </w:pPr>
    </w:p>
    <w:p w14:paraId="630F59BC" w14:textId="3646DB20"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Organisational justice is the extent in which employees perceive their workplace or organisational procedures, behaviour, and actions to be fair. There are a number of key elements that comprise organisational justice and these can be separated into three categories: Distributive Justice, Procedural Justice, and Interactional Justice.</w:t>
      </w:r>
    </w:p>
    <w:p w14:paraId="5EF25C7C" w14:textId="77777777"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Distributive Justice can be defined by how fairly someone feels that outcome in work such workloads, resources, pay, workplace recognition, job security, promotion etc. is allocated throughout the company/organisation in relation to input. Some examples of distributive injustice would be men being paid more than women for the same job, one department receiving more funding than another.</w:t>
      </w:r>
    </w:p>
    <w:p w14:paraId="12D2DD10" w14:textId="6F7093DB"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Procedural Justice is defined as the fairness involved in the decision-making process. This can be subjective if a particular person or group of people feel unfairly treated and this can often be avoided by including them in the decision-making process or by being open and transparent about how the conclusion was reached. The perception of fairness also benefits if employees feel that the process has been consistent, neutral, accurate and is open to correct-ability as well as being representative and ethical.</w:t>
      </w:r>
    </w:p>
    <w:p w14:paraId="3E776463" w14:textId="57FC9F98"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Interactional Justice could arguably fall under Procedural Justice but is held to be significant enough to merit its own category and refers to the interpersonal treatment given to those working for the business/organisation, especially in a formal decision-making environment i.e., disciplinary or promotion proceedings. Someone who has not had the desired result from these proceedings are more likely to feel fairly treated if they are treated with respect and are given information in an open, truthful, and accurate manner (Baldwin, 2006)</w:t>
      </w:r>
      <w:r w:rsidR="00F02B52">
        <w:rPr>
          <w:rFonts w:asciiTheme="minorHAnsi" w:hAnsiTheme="minorHAnsi" w:cstheme="minorHAnsi"/>
          <w:color w:val="000000"/>
        </w:rPr>
        <w:t>.</w:t>
      </w:r>
    </w:p>
    <w:p w14:paraId="0552FEF0" w14:textId="77777777" w:rsidR="00464AB9" w:rsidRPr="00464AB9" w:rsidRDefault="00464AB9" w:rsidP="00464AB9">
      <w:pPr>
        <w:pStyle w:val="Standard"/>
        <w:rPr>
          <w:rFonts w:asciiTheme="minorHAnsi" w:hAnsiTheme="minorHAnsi" w:cstheme="minorHAnsi"/>
          <w:color w:val="000000"/>
        </w:rPr>
      </w:pPr>
    </w:p>
    <w:p w14:paraId="5C0AEFEA" w14:textId="77777777" w:rsidR="00464AB9" w:rsidRPr="00464AB9" w:rsidRDefault="00464AB9" w:rsidP="00464AB9">
      <w:pPr>
        <w:pStyle w:val="Standard"/>
        <w:rPr>
          <w:rFonts w:asciiTheme="minorHAnsi" w:hAnsiTheme="minorHAnsi" w:cstheme="minorHAnsi"/>
          <w:color w:val="000000"/>
        </w:rPr>
      </w:pPr>
    </w:p>
    <w:p w14:paraId="2AA2BCB9" w14:textId="77777777"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lastRenderedPageBreak/>
        <w:t>‘Good standards of organisational justice feed into good operational practices, respect for human rights,</w:t>
      </w:r>
    </w:p>
    <w:p w14:paraId="402EE172" w14:textId="11837884"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procedural justice and fairness when police officers are dealing with members of the public ‘(Beckley, 2014)</w:t>
      </w:r>
      <w:r w:rsidR="00F02B52">
        <w:rPr>
          <w:rFonts w:asciiTheme="minorHAnsi" w:hAnsiTheme="minorHAnsi" w:cstheme="minorHAnsi"/>
          <w:color w:val="000000"/>
        </w:rPr>
        <w:t>.</w:t>
      </w:r>
    </w:p>
    <w:p w14:paraId="618B9CE4" w14:textId="77777777" w:rsidR="00464AB9" w:rsidRPr="00464AB9" w:rsidRDefault="00464AB9" w:rsidP="00464AB9">
      <w:pPr>
        <w:pStyle w:val="Standard"/>
        <w:rPr>
          <w:rFonts w:asciiTheme="minorHAnsi" w:hAnsiTheme="minorHAnsi" w:cstheme="minorHAnsi"/>
          <w:color w:val="000000"/>
        </w:rPr>
      </w:pPr>
    </w:p>
    <w:p w14:paraId="440EC5CC" w14:textId="4CC6736C"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Other benefits of good organisational justice include employees that are committed to the objectives and goals of their employer, higher levels of job satisfaction as well as a trust in their profession</w:t>
      </w:r>
      <w:r w:rsidR="00F02B52">
        <w:rPr>
          <w:rFonts w:asciiTheme="minorHAnsi" w:hAnsiTheme="minorHAnsi" w:cstheme="minorHAnsi"/>
          <w:color w:val="000000"/>
        </w:rPr>
        <w:t xml:space="preserve"> </w:t>
      </w:r>
      <w:r w:rsidRPr="00464AB9">
        <w:rPr>
          <w:rFonts w:asciiTheme="minorHAnsi" w:hAnsiTheme="minorHAnsi" w:cstheme="minorHAnsi"/>
          <w:color w:val="000000"/>
        </w:rPr>
        <w:t>(</w:t>
      </w:r>
      <w:proofErr w:type="spellStart"/>
      <w:r w:rsidRPr="00464AB9">
        <w:rPr>
          <w:rFonts w:asciiTheme="minorHAnsi" w:hAnsiTheme="minorHAnsi" w:cstheme="minorHAnsi"/>
          <w:color w:val="000000"/>
        </w:rPr>
        <w:t>Bakhshi</w:t>
      </w:r>
      <w:proofErr w:type="spellEnd"/>
      <w:r w:rsidRPr="00464AB9">
        <w:rPr>
          <w:rFonts w:asciiTheme="minorHAnsi" w:hAnsiTheme="minorHAnsi" w:cstheme="minorHAnsi"/>
          <w:color w:val="000000"/>
        </w:rPr>
        <w:t xml:space="preserve"> et al., 2009)</w:t>
      </w:r>
      <w:r w:rsidR="00F02B52">
        <w:rPr>
          <w:rFonts w:asciiTheme="minorHAnsi" w:hAnsiTheme="minorHAnsi" w:cstheme="minorHAnsi"/>
          <w:color w:val="000000"/>
        </w:rPr>
        <w:t>.</w:t>
      </w:r>
      <w:r w:rsidRPr="00464AB9">
        <w:rPr>
          <w:rFonts w:asciiTheme="minorHAnsi" w:hAnsiTheme="minorHAnsi" w:cstheme="minorHAnsi"/>
          <w:color w:val="000000"/>
        </w:rPr>
        <w:t xml:space="preserve"> Fair decision making and being treated with respect by superior officers and the organisation in general encourages officers to identify with the organisation as a whole and gives a general sense of an officer’s worth to the organisation.</w:t>
      </w:r>
    </w:p>
    <w:p w14:paraId="05C6FD54" w14:textId="5BA59E19"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This all feed into a sense of pride in their work and greater commitment and likelihood that an officer is going to act in the interest of the public and of the organisation</w:t>
      </w:r>
    </w:p>
    <w:p w14:paraId="3DF1274E" w14:textId="77777777" w:rsidR="00464AB9" w:rsidRPr="00464AB9" w:rsidRDefault="00464AB9" w:rsidP="00464AB9">
      <w:pPr>
        <w:pStyle w:val="Standard"/>
        <w:rPr>
          <w:rFonts w:asciiTheme="minorHAnsi" w:hAnsiTheme="minorHAnsi" w:cstheme="minorHAnsi"/>
          <w:color w:val="000000"/>
        </w:rPr>
      </w:pPr>
    </w:p>
    <w:p w14:paraId="677DA01E" w14:textId="4A345A2D"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 xml:space="preserve">Poor standards of organisational justice have the opposite effect, with officers feeling undervalued and underappreciated for the work that they do. This can lead to </w:t>
      </w:r>
      <w:proofErr w:type="gramStart"/>
      <w:r w:rsidRPr="00464AB9">
        <w:rPr>
          <w:rFonts w:asciiTheme="minorHAnsi" w:hAnsiTheme="minorHAnsi" w:cstheme="minorHAnsi"/>
          <w:color w:val="000000"/>
        </w:rPr>
        <w:t>a number of</w:t>
      </w:r>
      <w:proofErr w:type="gramEnd"/>
      <w:r w:rsidRPr="00464AB9">
        <w:rPr>
          <w:rFonts w:asciiTheme="minorHAnsi" w:hAnsiTheme="minorHAnsi" w:cstheme="minorHAnsi"/>
          <w:color w:val="000000"/>
        </w:rPr>
        <w:t xml:space="preserve"> behaviours such as leaving the organisation, reducing the effort put into their work </w:t>
      </w:r>
      <w:r>
        <w:rPr>
          <w:rFonts w:asciiTheme="minorHAnsi" w:hAnsiTheme="minorHAnsi" w:cstheme="minorHAnsi"/>
          <w:color w:val="000000"/>
        </w:rPr>
        <w:t>i</w:t>
      </w:r>
      <w:r w:rsidRPr="00464AB9">
        <w:rPr>
          <w:rFonts w:asciiTheme="minorHAnsi" w:hAnsiTheme="minorHAnsi" w:cstheme="minorHAnsi"/>
          <w:color w:val="000000"/>
        </w:rPr>
        <w:t>.e., doing the bare minimum, filing complaints against individuals and the organisation as a whole and ignoring the injustice which means positive action cannot be taken (if possible) leading to others also feeling that same way.</w:t>
      </w:r>
    </w:p>
    <w:p w14:paraId="5974955C" w14:textId="77777777" w:rsidR="00464AB9" w:rsidRPr="00464AB9" w:rsidRDefault="00464AB9" w:rsidP="00464AB9">
      <w:pPr>
        <w:pStyle w:val="Standard"/>
        <w:rPr>
          <w:rFonts w:asciiTheme="minorHAnsi" w:hAnsiTheme="minorHAnsi" w:cstheme="minorHAnsi"/>
          <w:color w:val="000000"/>
        </w:rPr>
      </w:pPr>
    </w:p>
    <w:p w14:paraId="5F6DECBF" w14:textId="5A788848"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In 2011 and 2012 the college of policing conducted surveys alongside Durham Police to assess the impact that organisational justice had on the police. The first survey looked at the relationship between organisational justice and social identity and their influence on rule following and work behaviours such as cooperative behaviour i.e., going the extra mile, the willingness to follow organisational rules and procedures and the willingness to follow these rules, procedures, and instructions even if the officer believed them to be wrong. Two potential ‘drivers’ were identified to be behind these behaviours, the first being the risk of being caught and punished if their work fell below standards and organisational identification which links in with distributive and procedural justice (Bradford et al., 2013)</w:t>
      </w:r>
      <w:r w:rsidR="00F02B52">
        <w:rPr>
          <w:rFonts w:asciiTheme="minorHAnsi" w:hAnsiTheme="minorHAnsi" w:cstheme="minorHAnsi"/>
          <w:color w:val="000000"/>
        </w:rPr>
        <w:t>.</w:t>
      </w:r>
    </w:p>
    <w:p w14:paraId="17204AF5" w14:textId="77777777" w:rsidR="00464AB9" w:rsidRPr="00464AB9" w:rsidRDefault="00464AB9" w:rsidP="00464AB9">
      <w:pPr>
        <w:pStyle w:val="Standard"/>
        <w:rPr>
          <w:rFonts w:asciiTheme="minorHAnsi" w:hAnsiTheme="minorHAnsi" w:cstheme="minorHAnsi"/>
          <w:color w:val="000000"/>
        </w:rPr>
      </w:pPr>
      <w:r w:rsidRPr="00464AB9">
        <w:rPr>
          <w:rFonts w:asciiTheme="minorHAnsi" w:hAnsiTheme="minorHAnsi" w:cstheme="minorHAnsi"/>
          <w:color w:val="000000"/>
        </w:rPr>
        <w:t>It was found by the survey that:</w:t>
      </w:r>
    </w:p>
    <w:p w14:paraId="4CE85E3D" w14:textId="77777777" w:rsidR="00464AB9" w:rsidRPr="00464AB9" w:rsidRDefault="00464AB9" w:rsidP="00464AB9">
      <w:pPr>
        <w:pStyle w:val="Standard"/>
        <w:rPr>
          <w:rFonts w:asciiTheme="minorHAnsi" w:hAnsiTheme="minorHAnsi" w:cstheme="minorHAnsi"/>
          <w:color w:val="000000"/>
        </w:rPr>
      </w:pPr>
    </w:p>
    <w:p w14:paraId="09741DB5" w14:textId="77777777" w:rsidR="00464AB9" w:rsidRPr="00464AB9" w:rsidRDefault="00464AB9" w:rsidP="00464AB9">
      <w:pPr>
        <w:pStyle w:val="Standard"/>
        <w:rPr>
          <w:rFonts w:asciiTheme="minorHAnsi" w:hAnsiTheme="minorHAnsi" w:cstheme="minorHAnsi"/>
          <w:color w:val="000000"/>
        </w:rPr>
      </w:pPr>
    </w:p>
    <w:p w14:paraId="46A47089"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‘Officers were more likely to engage in discretionary effort, feel empowered, and value the public when they identified with the force.</w:t>
      </w:r>
    </w:p>
    <w:p w14:paraId="2D7E120F"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Identification with the force was strongly predicted by both perceptions of procedural and distributive fairness.</w:t>
      </w:r>
    </w:p>
    <w:p w14:paraId="58879E91"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Procedural and distributive justice had various direct effects on the different outcome measures, the most consist of which was the influence of procedural justice at a senior leadership level.</w:t>
      </w:r>
    </w:p>
    <w:p w14:paraId="65DB07B3"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The perceived risk of sanction had no effect on these outcomes. In other words, officers did not ‘do the right thing’ because they thought they would get caught and punished if they did not do so</w:t>
      </w:r>
    </w:p>
    <w:p w14:paraId="1EC354DE"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 xml:space="preserve"> Perhaps unsurprisingly, officers were more likely to say they followed supervisory instructions and organisational policies if they thought they would get into trouble if they did not. Rule following was also predicted by perceived fairness of supervisors.</w:t>
      </w:r>
    </w:p>
    <w:p w14:paraId="469B7F45" w14:textId="77777777"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Identifying with the force was not associated with officers reportedly following the rules.</w:t>
      </w:r>
    </w:p>
    <w:p w14:paraId="566E63DD" w14:textId="5D111A61" w:rsidR="00464AB9" w:rsidRPr="00464AB9" w:rsidRDefault="00464AB9" w:rsidP="00464AB9">
      <w:pPr>
        <w:pStyle w:val="Standard"/>
        <w:numPr>
          <w:ilvl w:val="0"/>
          <w:numId w:val="2"/>
        </w:numPr>
        <w:rPr>
          <w:rFonts w:asciiTheme="minorHAnsi" w:hAnsiTheme="minorHAnsi" w:cstheme="minorHAnsi"/>
        </w:rPr>
      </w:pPr>
      <w:r w:rsidRPr="00464AB9">
        <w:rPr>
          <w:rFonts w:asciiTheme="minorHAnsi" w:hAnsiTheme="minorHAnsi" w:cstheme="minorHAnsi"/>
          <w:color w:val="000000"/>
        </w:rPr>
        <w:t>Like rule following, ‘unthinking’ compliance was also predicted by the perceived risk of sanction and procedural justice at the supervisory level.’ (College of Policing, 2015)</w:t>
      </w:r>
      <w:r w:rsidR="00F02B52">
        <w:rPr>
          <w:rFonts w:asciiTheme="minorHAnsi" w:hAnsiTheme="minorHAnsi" w:cstheme="minorHAnsi"/>
          <w:color w:val="000000"/>
        </w:rPr>
        <w:t>.</w:t>
      </w:r>
    </w:p>
    <w:p w14:paraId="63FA0168" w14:textId="77777777" w:rsidR="00464AB9" w:rsidRPr="00464AB9" w:rsidRDefault="00464AB9" w:rsidP="00464AB9">
      <w:pPr>
        <w:pStyle w:val="Standard"/>
        <w:rPr>
          <w:rFonts w:asciiTheme="minorHAnsi" w:hAnsiTheme="minorHAnsi" w:cstheme="minorHAnsi"/>
        </w:rPr>
      </w:pPr>
    </w:p>
    <w:p w14:paraId="0914D0BF" w14:textId="2122A619" w:rsidR="00464AB9" w:rsidRPr="00464AB9" w:rsidRDefault="00464AB9" w:rsidP="00464AB9">
      <w:pPr>
        <w:pStyle w:val="Standard"/>
        <w:rPr>
          <w:rFonts w:asciiTheme="minorHAnsi" w:hAnsiTheme="minorHAnsi" w:cstheme="minorHAnsi"/>
        </w:rPr>
      </w:pPr>
      <w:r w:rsidRPr="00464AB9">
        <w:rPr>
          <w:rFonts w:asciiTheme="minorHAnsi" w:hAnsiTheme="minorHAnsi" w:cstheme="minorHAnsi"/>
          <w:color w:val="000000"/>
        </w:rPr>
        <w:lastRenderedPageBreak/>
        <w:t>The second survey expanded on the questions asked in the first and looked at measuring the confidence that officers had in their own authority which has influence on ethical policing i.e., officers lacking in personal authority might need to resort to using force more often when in confrontational situations and those with an overabundance of personal authority might feel as if the rules do not apply to them (Bradford and Quinton, 2014)</w:t>
      </w:r>
      <w:r w:rsidR="00F02B52">
        <w:rPr>
          <w:rFonts w:asciiTheme="minorHAnsi" w:hAnsiTheme="minorHAnsi" w:cstheme="minorHAnsi"/>
          <w:color w:val="000000"/>
        </w:rPr>
        <w:t>.</w:t>
      </w:r>
    </w:p>
    <w:p w14:paraId="7E98DA51" w14:textId="77777777" w:rsidR="00464AB9" w:rsidRPr="00464AB9" w:rsidRDefault="00464AB9" w:rsidP="00464AB9">
      <w:pPr>
        <w:pStyle w:val="Standard"/>
        <w:rPr>
          <w:rFonts w:asciiTheme="minorHAnsi" w:hAnsiTheme="minorHAnsi" w:cstheme="minorHAnsi"/>
        </w:rPr>
      </w:pPr>
    </w:p>
    <w:p w14:paraId="48FC58B3" w14:textId="34A6BB3C" w:rsidR="00464AB9" w:rsidRPr="00464AB9" w:rsidRDefault="00464AB9" w:rsidP="00464AB9">
      <w:pPr>
        <w:pStyle w:val="Standard"/>
        <w:rPr>
          <w:rFonts w:asciiTheme="minorHAnsi" w:hAnsiTheme="minorHAnsi" w:cstheme="minorHAnsi"/>
        </w:rPr>
      </w:pPr>
      <w:r w:rsidRPr="00464AB9">
        <w:rPr>
          <w:rFonts w:asciiTheme="minorHAnsi" w:hAnsiTheme="minorHAnsi" w:cstheme="minorHAnsi"/>
        </w:rPr>
        <w:t xml:space="preserve">The results from both surveys showed that when supervisors treated officers with respect and demonstrated fair decision making this helped foster a strong organisational identity </w:t>
      </w:r>
      <w:r w:rsidR="00A27494" w:rsidRPr="00464AB9">
        <w:rPr>
          <w:rFonts w:asciiTheme="minorHAnsi" w:hAnsiTheme="minorHAnsi" w:cstheme="minorHAnsi"/>
        </w:rPr>
        <w:t>w</w:t>
      </w:r>
      <w:r w:rsidR="00A27494">
        <w:rPr>
          <w:rFonts w:asciiTheme="minorHAnsi" w:hAnsiTheme="minorHAnsi" w:cstheme="minorHAnsi"/>
        </w:rPr>
        <w:t>hich in</w:t>
      </w:r>
      <w:r w:rsidRPr="00464AB9">
        <w:rPr>
          <w:rFonts w:asciiTheme="minorHAnsi" w:hAnsiTheme="minorHAnsi" w:cstheme="minorHAnsi"/>
        </w:rPr>
        <w:t xml:space="preserve"> turn had a positive effect on cooperative work behaviour and that this perception of respect and fairness had an important and consistent positive effect on the behaviour and attitude of officers.</w:t>
      </w:r>
    </w:p>
    <w:p w14:paraId="13E3ADDC" w14:textId="77777777" w:rsidR="00464AB9" w:rsidRPr="00464AB9" w:rsidRDefault="00464AB9" w:rsidP="00464AB9">
      <w:pPr>
        <w:pStyle w:val="Standard"/>
        <w:rPr>
          <w:rFonts w:asciiTheme="minorHAnsi" w:hAnsiTheme="minorHAnsi" w:cstheme="minorHAnsi"/>
        </w:rPr>
      </w:pPr>
    </w:p>
    <w:p w14:paraId="20919ACE" w14:textId="494AD696" w:rsidR="00464AB9" w:rsidRPr="00464AB9" w:rsidRDefault="00464AB9" w:rsidP="00464AB9">
      <w:pPr>
        <w:pStyle w:val="Standard"/>
        <w:rPr>
          <w:rFonts w:asciiTheme="minorHAnsi" w:hAnsiTheme="minorHAnsi" w:cstheme="minorHAnsi"/>
        </w:rPr>
      </w:pPr>
      <w:r w:rsidRPr="00464AB9">
        <w:rPr>
          <w:rFonts w:asciiTheme="minorHAnsi" w:hAnsiTheme="minorHAnsi" w:cstheme="minorHAnsi"/>
        </w:rPr>
        <w:t>‘When officers and staff feel that their supervisor and senior leaders in the force make decisions fairly and treat people with respect, they are more likely to take on additional work voluntarily to help others, see value in delivering a good quality of service to the public, and feel empowered to use their own professional judgement. Organisational justice seemed to have these positive effects because it encouraged officers and staff to feel part of, and valued by the organisation, and to internalise the values of the force’ (College of Policing, 2015)</w:t>
      </w:r>
      <w:r w:rsidR="00F02B52">
        <w:rPr>
          <w:rFonts w:asciiTheme="minorHAnsi" w:hAnsiTheme="minorHAnsi" w:cstheme="minorHAnsi"/>
        </w:rPr>
        <w:t>.</w:t>
      </w:r>
    </w:p>
    <w:p w14:paraId="7DC88798" w14:textId="1DC9F05F" w:rsidR="00464AB9" w:rsidRDefault="00464AB9" w:rsidP="00607AFA">
      <w:pPr>
        <w:pStyle w:val="Textbody"/>
        <w:rPr>
          <w:rFonts w:asciiTheme="minorHAnsi" w:hAnsiTheme="minorHAnsi" w:cstheme="minorHAnsi"/>
        </w:rPr>
      </w:pPr>
    </w:p>
    <w:p w14:paraId="67173304" w14:textId="1523FE48" w:rsidR="007B2595" w:rsidRDefault="007B2595" w:rsidP="00607AFA">
      <w:pPr>
        <w:pStyle w:val="Textbody"/>
        <w:rPr>
          <w:rFonts w:asciiTheme="minorHAnsi" w:hAnsiTheme="minorHAnsi" w:cstheme="minorHAnsi"/>
        </w:rPr>
      </w:pPr>
      <w:r>
        <w:rPr>
          <w:rFonts w:asciiTheme="minorHAnsi" w:hAnsiTheme="minorHAnsi" w:cstheme="minorHAnsi"/>
        </w:rPr>
        <w:t>Word Count: 1005</w:t>
      </w:r>
    </w:p>
    <w:p w14:paraId="34322941" w14:textId="03656C6C" w:rsidR="00464AB9" w:rsidRPr="007B2595" w:rsidRDefault="00464AB9" w:rsidP="00607AFA">
      <w:pPr>
        <w:pStyle w:val="Textbody"/>
        <w:rPr>
          <w:rFonts w:ascii="Calibri" w:hAnsi="Calibri" w:cs="Calibri"/>
        </w:rPr>
      </w:pPr>
    </w:p>
    <w:p w14:paraId="29889867" w14:textId="77777777" w:rsidR="007B2595" w:rsidRPr="007B2595" w:rsidRDefault="007B2595" w:rsidP="007B2595">
      <w:pPr>
        <w:rPr>
          <w:rFonts w:ascii="Calibri" w:hAnsi="Calibri" w:cs="Calibri"/>
          <w:sz w:val="24"/>
          <w:szCs w:val="24"/>
          <w:u w:val="single"/>
        </w:rPr>
      </w:pPr>
      <w:r w:rsidRPr="007B2595">
        <w:rPr>
          <w:rFonts w:ascii="Calibri" w:eastAsia="Times New Roman" w:hAnsi="Calibri" w:cs="Calibri"/>
          <w:sz w:val="24"/>
          <w:szCs w:val="24"/>
          <w:u w:val="single"/>
          <w:lang w:eastAsia="en-GB"/>
        </w:rPr>
        <w:t>Analyse potential links between serious and organised crime and public protection issues.</w:t>
      </w:r>
    </w:p>
    <w:p w14:paraId="784B7F31" w14:textId="4988BD10" w:rsidR="007B2595" w:rsidRPr="007B2595" w:rsidRDefault="007B2595" w:rsidP="007B2595">
      <w:pPr>
        <w:rPr>
          <w:sz w:val="24"/>
          <w:szCs w:val="24"/>
        </w:rPr>
      </w:pPr>
      <w:r w:rsidRPr="007B2595">
        <w:rPr>
          <w:sz w:val="24"/>
          <w:szCs w:val="24"/>
        </w:rPr>
        <w:t xml:space="preserve">Public protection is about protecting the most vulnerable people in society and can involve working with domestic abuse victims, hate crimes, missing people as well as working with vulnerable victims and witnesses such as those with menta health issues, physical issues, the elderly, </w:t>
      </w:r>
      <w:r w:rsidRPr="007B2595">
        <w:rPr>
          <w:sz w:val="24"/>
          <w:szCs w:val="24"/>
        </w:rPr>
        <w:t>children,</w:t>
      </w:r>
      <w:r w:rsidRPr="007B2595">
        <w:rPr>
          <w:sz w:val="24"/>
          <w:szCs w:val="24"/>
        </w:rPr>
        <w:t xml:space="preserve"> and those with learning or developmental issues </w:t>
      </w:r>
      <w:r w:rsidRPr="007B2595">
        <w:rPr>
          <w:color w:val="000000"/>
          <w:sz w:val="24"/>
          <w:szCs w:val="24"/>
          <w:shd w:val="clear" w:color="auto" w:fill="FFFFFF"/>
        </w:rPr>
        <w:t>(Policesupers.com, 2021).</w:t>
      </w:r>
    </w:p>
    <w:p w14:paraId="035B8635" w14:textId="77777777" w:rsidR="007B2595" w:rsidRPr="007B2595" w:rsidRDefault="007B2595" w:rsidP="007B2595">
      <w:pPr>
        <w:rPr>
          <w:color w:val="000000"/>
          <w:sz w:val="24"/>
          <w:szCs w:val="24"/>
          <w:shd w:val="clear" w:color="auto" w:fill="FFFFFF"/>
        </w:rPr>
      </w:pPr>
      <w:r w:rsidRPr="007B2595">
        <w:rPr>
          <w:sz w:val="24"/>
          <w:szCs w:val="24"/>
        </w:rPr>
        <w:t xml:space="preserve">Whilst serious and organised crime has no legal definition it can be defined as criminal behaviour that is co-ordinated by groups of people that work together and is often, but not exclusively for financial gain </w:t>
      </w:r>
      <w:r w:rsidRPr="007B2595">
        <w:rPr>
          <w:color w:val="000000"/>
          <w:sz w:val="24"/>
          <w:szCs w:val="24"/>
          <w:shd w:val="clear" w:color="auto" w:fill="FFFFFF"/>
        </w:rPr>
        <w:t>(Cps.gov.uk, 2021).</w:t>
      </w:r>
    </w:p>
    <w:p w14:paraId="693863D0" w14:textId="77777777" w:rsidR="007B2595" w:rsidRPr="007B2595" w:rsidRDefault="007B2595" w:rsidP="007B2595">
      <w:pPr>
        <w:rPr>
          <w:color w:val="000000"/>
          <w:sz w:val="24"/>
          <w:szCs w:val="24"/>
          <w:shd w:val="clear" w:color="auto" w:fill="FFFFFF"/>
        </w:rPr>
      </w:pPr>
      <w:r w:rsidRPr="007B2595">
        <w:rPr>
          <w:sz w:val="24"/>
          <w:szCs w:val="24"/>
        </w:rPr>
        <w:t xml:space="preserve">Whilst it is difficult to get an exact figure it is estimated that there are around 5,500 active organised crime groups, comprising around 37,000 people, currently working within the UK </w:t>
      </w:r>
      <w:r w:rsidRPr="007B2595">
        <w:rPr>
          <w:color w:val="000000"/>
          <w:sz w:val="24"/>
          <w:szCs w:val="24"/>
          <w:shd w:val="clear" w:color="auto" w:fill="FFFFFF"/>
        </w:rPr>
        <w:t>(Serious and Organised Crime Strategy Cm 8715, n.d.).</w:t>
      </w:r>
    </w:p>
    <w:p w14:paraId="335A041F" w14:textId="77777777"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Over 50% of these organised crime groups are involved in drug crime, which is estimated to be worth nearly £4 billion per year and provide several potential links with public protection issues such as those previously mentioned. As well as drug related crime organised crime groups are also involved with firearms trafficking, human trafficking/modern day slavery, child sexual exploitation/child criminal exploitation and cyber-crime which all also have potential links with public protection issues (Cps.gov.uk, 2021).</w:t>
      </w:r>
    </w:p>
    <w:p w14:paraId="1F5CDFC6" w14:textId="77777777"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 xml:space="preserve">Whilst recreational drug use can sometime </w:t>
      </w:r>
      <w:proofErr w:type="gramStart"/>
      <w:r w:rsidRPr="007B2595">
        <w:rPr>
          <w:color w:val="000000"/>
          <w:sz w:val="24"/>
          <w:szCs w:val="24"/>
          <w:shd w:val="clear" w:color="auto" w:fill="FFFFFF"/>
        </w:rPr>
        <w:t>be seen as</w:t>
      </w:r>
      <w:proofErr w:type="gramEnd"/>
      <w:r w:rsidRPr="007B2595">
        <w:rPr>
          <w:color w:val="000000"/>
          <w:sz w:val="24"/>
          <w:szCs w:val="24"/>
          <w:shd w:val="clear" w:color="auto" w:fill="FFFFFF"/>
        </w:rPr>
        <w:t xml:space="preserve"> a victimless crime, in 2020 there were 4,561 deaths related to drug poisoning in Wales and England, which is an increase of 3.8% from 2019 (Breen, 2021). These deaths are only one consequence of drug crime, and whilst a serious public protection issue </w:t>
      </w:r>
      <w:proofErr w:type="gramStart"/>
      <w:r w:rsidRPr="007B2595">
        <w:rPr>
          <w:color w:val="000000"/>
          <w:sz w:val="24"/>
          <w:szCs w:val="24"/>
          <w:shd w:val="clear" w:color="auto" w:fill="FFFFFF"/>
        </w:rPr>
        <w:t>in itself it</w:t>
      </w:r>
      <w:proofErr w:type="gramEnd"/>
      <w:r w:rsidRPr="007B2595">
        <w:rPr>
          <w:color w:val="000000"/>
          <w:sz w:val="24"/>
          <w:szCs w:val="24"/>
          <w:shd w:val="clear" w:color="auto" w:fill="FFFFFF"/>
        </w:rPr>
        <w:t xml:space="preserve"> is only the tip of the iceberg when looking at the links with serious organise crime.</w:t>
      </w:r>
    </w:p>
    <w:p w14:paraId="49015F7C" w14:textId="77777777"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lastRenderedPageBreak/>
        <w:t xml:space="preserve">County lines is defined as the transport of illegal drugs from one area to another, often across local authority borders and is usually committed by vulnerable people, often children, that are forced or coerced into the act by serious organised crime groups (nationalcrimeagency.gov.uk, 2018). These groups target these vulnerable people, frequently people with mental health problems or those who are already addicted, as they are more likely to go unnoticed by police and to protect member of the groups. Victims are often supplied with drugs </w:t>
      </w:r>
      <w:proofErr w:type="gramStart"/>
      <w:r w:rsidRPr="007B2595">
        <w:rPr>
          <w:color w:val="000000"/>
          <w:sz w:val="24"/>
          <w:szCs w:val="24"/>
          <w:shd w:val="clear" w:color="auto" w:fill="FFFFFF"/>
        </w:rPr>
        <w:t>in order to</w:t>
      </w:r>
      <w:proofErr w:type="gramEnd"/>
      <w:r w:rsidRPr="007B2595">
        <w:rPr>
          <w:color w:val="000000"/>
          <w:sz w:val="24"/>
          <w:szCs w:val="24"/>
          <w:shd w:val="clear" w:color="auto" w:fill="FFFFFF"/>
        </w:rPr>
        <w:t xml:space="preserve"> form a relationship and to gain control over that person who are then forced to work for the organised crime groups, gang member often move into the homes of vulnerable people, known as ‘cuckooing’, and use it as a base of operations, sometimes resulting in victims being forced to flee their homes to avoid violence (National Crime Agency, 2016).</w:t>
      </w:r>
    </w:p>
    <w:p w14:paraId="54B8E67F" w14:textId="0ED63E8D"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 xml:space="preserve">These exploited people are often subjected to physical, mental, and sexual abuse, and this is not exclusive to adults, children are often groomed into this criminality and often do not see themselves as victims until it is too late, and they are in too deep. The National Crime Agency have assessed that vulnerable children are used as they are an inexpensive resource and easily controlled, it is also difficult to get accurate figures of the number of children exploited in this way it is likely that many go undetected and as a result remain at risk and the true scale of the issue is unknown (National Crime Agency, 2016). How children are recruited is not always clear but commonly children from poorer backgrounds, those in care and those already involved in offending are those targeted. These vulnerable children are then approached, either in person or through social media and groomed, they are made to feel important and respected, promised money or other rewards, and made to feel part of a group. This positive approach then quickly devolves into being forced to work for the organised crime group with non-compliance being met with threats of physical and sexual violence to themselves and their families, </w:t>
      </w:r>
      <w:proofErr w:type="gramStart"/>
      <w:r w:rsidRPr="007B2595">
        <w:rPr>
          <w:color w:val="000000"/>
          <w:sz w:val="24"/>
          <w:szCs w:val="24"/>
          <w:shd w:val="clear" w:color="auto" w:fill="FFFFFF"/>
        </w:rPr>
        <w:t>blackmail</w:t>
      </w:r>
      <w:proofErr w:type="gramEnd"/>
      <w:r w:rsidRPr="007B2595">
        <w:rPr>
          <w:color w:val="000000"/>
          <w:sz w:val="24"/>
          <w:szCs w:val="24"/>
          <w:shd w:val="clear" w:color="auto" w:fill="FFFFFF"/>
        </w:rPr>
        <w:t xml:space="preserve"> and emotional abuse (NSPCC, 2021).</w:t>
      </w:r>
    </w:p>
    <w:p w14:paraId="546F76CB" w14:textId="2BC3F79F"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 xml:space="preserve">County lines and drug trafficking by organised crime groups also </w:t>
      </w:r>
      <w:proofErr w:type="gramStart"/>
      <w:r w:rsidRPr="007B2595">
        <w:rPr>
          <w:color w:val="000000"/>
          <w:sz w:val="24"/>
          <w:szCs w:val="24"/>
          <w:shd w:val="clear" w:color="auto" w:fill="FFFFFF"/>
        </w:rPr>
        <w:t>has an effect on</w:t>
      </w:r>
      <w:proofErr w:type="gramEnd"/>
      <w:r w:rsidRPr="007B2595">
        <w:rPr>
          <w:color w:val="000000"/>
          <w:sz w:val="24"/>
          <w:szCs w:val="24"/>
          <w:shd w:val="clear" w:color="auto" w:fill="FFFFFF"/>
        </w:rPr>
        <w:t xml:space="preserve"> the community with the areas that the drugs are being imported to reporting increased levels of violence and other crime as a consequence. This violence is often directed towards drug users who have failed to pay a debt and is a tactic used to intimidated those that are being exploited and is also prevalent within crime groups competing for territory. Nearly all forces that reported county lines activity in the </w:t>
      </w:r>
      <w:r w:rsidR="00636E63">
        <w:rPr>
          <w:color w:val="000000"/>
          <w:sz w:val="24"/>
          <w:szCs w:val="24"/>
          <w:shd w:val="clear" w:color="auto" w:fill="FFFFFF"/>
        </w:rPr>
        <w:t>UK</w:t>
      </w:r>
      <w:r w:rsidRPr="007B2595">
        <w:rPr>
          <w:color w:val="000000"/>
          <w:sz w:val="24"/>
          <w:szCs w:val="24"/>
          <w:shd w:val="clear" w:color="auto" w:fill="FFFFFF"/>
        </w:rPr>
        <w:t xml:space="preserve"> also reported that the individuals involved, usually organised crime group members, caried weapons (National Crime Agency, 2017)</w:t>
      </w:r>
      <w:r w:rsidR="00636E63">
        <w:rPr>
          <w:color w:val="000000"/>
          <w:sz w:val="24"/>
          <w:szCs w:val="24"/>
          <w:shd w:val="clear" w:color="auto" w:fill="FFFFFF"/>
        </w:rPr>
        <w:t>.</w:t>
      </w:r>
    </w:p>
    <w:p w14:paraId="532D2FB9" w14:textId="6E64590A"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 xml:space="preserve">There is also rise in trigger crimes in the affected areas as those that become addicted resort to criminality to feed their habit. As dependency increases those addicted can find it more difficult to work and, consequently, pay bills which is coupled with spending on the drugs themselves, often leading to being made homeless, having to borrow money and criminality. Sometimes called ‘trigger crimes’ these involve burglary, robbery, theft which often target the vulnerable members of society, the elderly etc who </w:t>
      </w:r>
      <w:proofErr w:type="gramStart"/>
      <w:r w:rsidRPr="007B2595">
        <w:rPr>
          <w:color w:val="000000"/>
          <w:sz w:val="24"/>
          <w:szCs w:val="24"/>
          <w:shd w:val="clear" w:color="auto" w:fill="FFFFFF"/>
        </w:rPr>
        <w:t>are seen as</w:t>
      </w:r>
      <w:proofErr w:type="gramEnd"/>
      <w:r w:rsidRPr="007B2595">
        <w:rPr>
          <w:color w:val="000000"/>
          <w:sz w:val="24"/>
          <w:szCs w:val="24"/>
          <w:shd w:val="clear" w:color="auto" w:fill="FFFFFF"/>
        </w:rPr>
        <w:t xml:space="preserve"> easy targets</w:t>
      </w:r>
      <w:r w:rsidR="00636E63">
        <w:rPr>
          <w:color w:val="000000"/>
          <w:sz w:val="24"/>
          <w:szCs w:val="24"/>
          <w:shd w:val="clear" w:color="auto" w:fill="FFFFFF"/>
        </w:rPr>
        <w:t xml:space="preserve"> </w:t>
      </w:r>
      <w:r w:rsidRPr="007B2595">
        <w:rPr>
          <w:color w:val="000000"/>
          <w:sz w:val="24"/>
          <w:szCs w:val="24"/>
          <w:shd w:val="clear" w:color="auto" w:fill="FFFFFF"/>
        </w:rPr>
        <w:t>(</w:t>
      </w:r>
      <w:proofErr w:type="spellStart"/>
      <w:r w:rsidRPr="007B2595">
        <w:rPr>
          <w:color w:val="000000"/>
          <w:sz w:val="24"/>
          <w:szCs w:val="24"/>
          <w:shd w:val="clear" w:color="auto" w:fill="FFFFFF"/>
        </w:rPr>
        <w:t>nidirect</w:t>
      </w:r>
      <w:proofErr w:type="spellEnd"/>
      <w:r w:rsidRPr="007B2595">
        <w:rPr>
          <w:color w:val="000000"/>
          <w:sz w:val="24"/>
          <w:szCs w:val="24"/>
          <w:shd w:val="clear" w:color="auto" w:fill="FFFFFF"/>
        </w:rPr>
        <w:t>, 2015)</w:t>
      </w:r>
      <w:r w:rsidR="00636E63">
        <w:rPr>
          <w:color w:val="000000"/>
          <w:sz w:val="24"/>
          <w:szCs w:val="24"/>
          <w:shd w:val="clear" w:color="auto" w:fill="FFFFFF"/>
        </w:rPr>
        <w:t>.</w:t>
      </w:r>
    </w:p>
    <w:p w14:paraId="078CAE38" w14:textId="77777777" w:rsidR="007B2595" w:rsidRPr="007B2595" w:rsidRDefault="007B2595" w:rsidP="007B2595">
      <w:pPr>
        <w:rPr>
          <w:color w:val="000000"/>
          <w:sz w:val="24"/>
          <w:szCs w:val="24"/>
          <w:shd w:val="clear" w:color="auto" w:fill="FFFFFF"/>
        </w:rPr>
      </w:pPr>
      <w:r w:rsidRPr="007B2595">
        <w:rPr>
          <w:color w:val="000000"/>
          <w:sz w:val="24"/>
          <w:szCs w:val="24"/>
          <w:shd w:val="clear" w:color="auto" w:fill="FFFFFF"/>
        </w:rPr>
        <w:t xml:space="preserve">What I have found is a strong link between serious and organised crime and public protection issues, with drug trafficking being a prime example of this as almost every element of the drug crime involves vulnerable people, either as addicted customers or involved in the transport and storage of drugs. The consequences of drug crime also affect those not directly involved I drugs </w:t>
      </w:r>
      <w:proofErr w:type="gramStart"/>
      <w:r w:rsidRPr="007B2595">
        <w:rPr>
          <w:color w:val="000000"/>
          <w:sz w:val="24"/>
          <w:szCs w:val="24"/>
          <w:shd w:val="clear" w:color="auto" w:fill="FFFFFF"/>
        </w:rPr>
        <w:t>due to the effect</w:t>
      </w:r>
      <w:proofErr w:type="gramEnd"/>
      <w:r w:rsidRPr="007B2595">
        <w:rPr>
          <w:color w:val="000000"/>
          <w:sz w:val="24"/>
          <w:szCs w:val="24"/>
          <w:shd w:val="clear" w:color="auto" w:fill="FFFFFF"/>
        </w:rPr>
        <w:t xml:space="preserve"> on the community from gang violence and the increase in trigger crimes.</w:t>
      </w:r>
    </w:p>
    <w:p w14:paraId="3B043DEF" w14:textId="77777777" w:rsidR="007B2595" w:rsidRDefault="007B2595" w:rsidP="007B2595">
      <w:r w:rsidRPr="007B2595">
        <w:rPr>
          <w:sz w:val="24"/>
          <w:szCs w:val="24"/>
        </w:rPr>
        <w:t>Word Count: 913</w:t>
      </w:r>
    </w:p>
    <w:p w14:paraId="2CC8DE61" w14:textId="77777777" w:rsidR="007B2595" w:rsidRDefault="007B2595" w:rsidP="007B2595"/>
    <w:p w14:paraId="3107FFF0"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1AF265B8"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Bakhshi</w:t>
      </w:r>
      <w:proofErr w:type="spellEnd"/>
      <w:r>
        <w:rPr>
          <w:rFonts w:ascii="Times New Roman" w:hAnsi="Times New Roman" w:cs="Times New Roman"/>
          <w:sz w:val="24"/>
          <w:szCs w:val="24"/>
          <w:lang w:val="en-US"/>
        </w:rPr>
        <w:t xml:space="preserve">, A., Kumar, K. and Rani, E. (2009). Organizational justice perceptions as predictor of job satisfaction and organization commitment. </w:t>
      </w:r>
      <w:r>
        <w:rPr>
          <w:rFonts w:ascii="Times New Roman" w:hAnsi="Times New Roman" w:cs="Times New Roman"/>
          <w:i/>
          <w:iCs/>
          <w:sz w:val="24"/>
          <w:szCs w:val="24"/>
          <w:lang w:val="en-US"/>
        </w:rPr>
        <w:t>International Journal of Business and Management</w:t>
      </w:r>
      <w:r>
        <w:rPr>
          <w:rFonts w:ascii="Times New Roman" w:hAnsi="Times New Roman" w:cs="Times New Roman"/>
          <w:sz w:val="24"/>
          <w:szCs w:val="24"/>
          <w:lang w:val="en-US"/>
        </w:rPr>
        <w:t>, 4(9).</w:t>
      </w:r>
    </w:p>
    <w:p w14:paraId="6034FAEA"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Baldwin, S. (2006).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w:t>
      </w:r>
      <w:r>
        <w:rPr>
          <w:rFonts w:ascii="Times New Roman" w:hAnsi="Times New Roman" w:cs="Times New Roman"/>
          <w:sz w:val="24"/>
          <w:szCs w:val="24"/>
          <w:lang w:val="en-US"/>
        </w:rPr>
        <w:t xml:space="preserve">. [online] Available at: </w:t>
      </w:r>
      <w:hyperlink r:id="rId11" w:history="1">
        <w:r>
          <w:rPr>
            <w:rFonts w:ascii="Times New Roman" w:hAnsi="Times New Roman" w:cs="Times New Roman"/>
            <w:sz w:val="24"/>
            <w:szCs w:val="24"/>
            <w:lang w:val="en-US"/>
          </w:rPr>
          <w:t>https://www.employment-studies.co.uk/system/files/resources/files/mp73.pdf</w:t>
        </w:r>
      </w:hyperlink>
      <w:r>
        <w:rPr>
          <w:rFonts w:ascii="Times New Roman" w:hAnsi="Times New Roman" w:cs="Times New Roman"/>
          <w:sz w:val="24"/>
          <w:szCs w:val="24"/>
          <w:lang w:val="en-US"/>
        </w:rPr>
        <w:t>.</w:t>
      </w:r>
    </w:p>
    <w:p w14:paraId="6B8AD040"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Beckley, A. (2014).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 is the police service ready for it?</w:t>
      </w:r>
      <w:r>
        <w:rPr>
          <w:rFonts w:ascii="Times New Roman" w:hAnsi="Times New Roman" w:cs="Times New Roman"/>
          <w:sz w:val="24"/>
          <w:szCs w:val="24"/>
          <w:lang w:val="en-US"/>
        </w:rPr>
        <w:t xml:space="preserve"> [online] ResearchGate. Available at: </w:t>
      </w:r>
      <w:hyperlink r:id="rId12" w:history="1">
        <w:r>
          <w:rPr>
            <w:rFonts w:ascii="Times New Roman" w:hAnsi="Times New Roman" w:cs="Times New Roman"/>
            <w:sz w:val="24"/>
            <w:szCs w:val="24"/>
            <w:lang w:val="en-US"/>
          </w:rPr>
          <w:t>https://www.researchgate.net/publication/265297930_Organisational_justice_is_the_police_service_ready_for_it/link/5699805a08ae748dfaff7785/download</w:t>
        </w:r>
      </w:hyperlink>
      <w:r>
        <w:rPr>
          <w:rFonts w:ascii="Times New Roman" w:hAnsi="Times New Roman" w:cs="Times New Roman"/>
          <w:sz w:val="24"/>
          <w:szCs w:val="24"/>
          <w:lang w:val="en-US"/>
        </w:rPr>
        <w:t xml:space="preserve"> [Accessed 1 Nov. 2021].</w:t>
      </w:r>
    </w:p>
    <w:p w14:paraId="47642102"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Bradford, B. and Quinton, P. (2014). Self-Legitimacy, Police Culture and Support for Democratic Policing in an English Constabulary. </w:t>
      </w:r>
      <w:r>
        <w:rPr>
          <w:rFonts w:ascii="Times New Roman" w:hAnsi="Times New Roman" w:cs="Times New Roman"/>
          <w:i/>
          <w:iCs/>
          <w:sz w:val="24"/>
          <w:szCs w:val="24"/>
          <w:lang w:val="en-US"/>
        </w:rPr>
        <w:t>SSRN Electronic Journal</w:t>
      </w:r>
      <w:r>
        <w:rPr>
          <w:rFonts w:ascii="Times New Roman" w:hAnsi="Times New Roman" w:cs="Times New Roman"/>
          <w:sz w:val="24"/>
          <w:szCs w:val="24"/>
          <w:lang w:val="en-US"/>
        </w:rPr>
        <w:t>.</w:t>
      </w:r>
    </w:p>
    <w:p w14:paraId="67532A02" w14:textId="77777777" w:rsidR="007B2595" w:rsidRDefault="007B2595" w:rsidP="007B2595">
      <w:pPr>
        <w:pStyle w:val="NormalWeb"/>
        <w:spacing w:before="0" w:beforeAutospacing="0" w:after="240" w:afterAutospacing="0" w:line="360" w:lineRule="auto"/>
      </w:pPr>
      <w:r>
        <w:rPr>
          <w:lang w:val="en-US"/>
        </w:rPr>
        <w:t xml:space="preserve">Bradford, B., Quinton, P., </w:t>
      </w:r>
      <w:proofErr w:type="spellStart"/>
      <w:r>
        <w:rPr>
          <w:lang w:val="en-US"/>
        </w:rPr>
        <w:t>Myhill</w:t>
      </w:r>
      <w:proofErr w:type="spellEnd"/>
      <w:r>
        <w:rPr>
          <w:lang w:val="en-US"/>
        </w:rPr>
        <w:t xml:space="preserve">, A. and Porter, G. (2013). Why do “the law” comply? Procedural justice, group identification and officer motivation in police organizations. </w:t>
      </w:r>
      <w:r>
        <w:rPr>
          <w:i/>
          <w:iCs/>
          <w:lang w:val="en-US"/>
        </w:rPr>
        <w:t>European Journal of Criminology</w:t>
      </w:r>
      <w:r>
        <w:rPr>
          <w:lang w:val="en-US"/>
        </w:rPr>
        <w:t xml:space="preserve">, [online] 11(1), pp.110–131. Available at: </w:t>
      </w:r>
      <w:hyperlink r:id="rId13" w:history="1">
        <w:r>
          <w:rPr>
            <w:lang w:val="en-US"/>
          </w:rPr>
          <w:t>https://journals.sagepub.com/doi/epub/10.1177/1477370813491898</w:t>
        </w:r>
      </w:hyperlink>
      <w:r>
        <w:rPr>
          <w:lang w:val="en-US"/>
        </w:rPr>
        <w:t xml:space="preserve"> [Accessed 1 Nov. 2021].</w:t>
      </w:r>
      <w:r w:rsidRPr="00A2622F">
        <w:t xml:space="preserve"> </w:t>
      </w:r>
    </w:p>
    <w:p w14:paraId="7C7F7839" w14:textId="77777777" w:rsidR="007B2595" w:rsidRDefault="007B2595" w:rsidP="007B2595">
      <w:pPr>
        <w:pStyle w:val="NormalWeb"/>
        <w:spacing w:before="0" w:beforeAutospacing="0" w:after="240" w:afterAutospacing="0" w:line="360" w:lineRule="auto"/>
      </w:pPr>
      <w:r>
        <w:t xml:space="preserve">Breen, P. (2021). </w:t>
      </w:r>
      <w:r>
        <w:rPr>
          <w:i/>
          <w:iCs/>
        </w:rPr>
        <w:t>Deaths related to drug poisoning in England and Wales</w:t>
      </w:r>
      <w:r>
        <w:t>. [online] Ons.gov.uk. Available at: https://www.ons.gov.uk/peoplepopulationandcommunity/birthsdeathsandmarriages/deaths/bulletins/deathsrelatedtodrugpoisoninginenglandandwales/2020 [Accessed 24 Nov. 2021].</w:t>
      </w:r>
    </w:p>
    <w:p w14:paraId="41341952" w14:textId="77777777" w:rsidR="007B2595" w:rsidRDefault="007B2595" w:rsidP="007B2595">
      <w:pPr>
        <w:pStyle w:val="NormalWeb"/>
        <w:spacing w:before="0" w:beforeAutospacing="0" w:after="240" w:afterAutospacing="0" w:line="360" w:lineRule="auto"/>
      </w:pPr>
      <w:r>
        <w:t xml:space="preserve">National Crime Agency (2018). </w:t>
      </w:r>
      <w:r>
        <w:rPr>
          <w:i/>
          <w:iCs/>
        </w:rPr>
        <w:t>County Lines</w:t>
      </w:r>
      <w:r>
        <w:t>. [online] Nationalcrimeagency.gov.uk. Available at: https://www.nationalcrimeagency.gov.uk/what-we-do/crime-threats/drug-trafficking/county-lines [Accessed 24 Nov. 2021].</w:t>
      </w:r>
    </w:p>
    <w:p w14:paraId="06BC26F3"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(2014). </w:t>
      </w:r>
      <w:r>
        <w:rPr>
          <w:rFonts w:ascii="Times New Roman" w:hAnsi="Times New Roman" w:cs="Times New Roman"/>
          <w:i/>
          <w:iCs/>
          <w:sz w:val="24"/>
          <w:szCs w:val="24"/>
          <w:lang w:val="en-US"/>
        </w:rPr>
        <w:t xml:space="preserve">Code of Ethics A Code of Practice for the Principles and Standards of Professional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for the Policing Profession of England and Wales</w:t>
      </w:r>
      <w:r>
        <w:rPr>
          <w:rFonts w:ascii="Times New Roman" w:hAnsi="Times New Roman" w:cs="Times New Roman"/>
          <w:sz w:val="24"/>
          <w:szCs w:val="24"/>
          <w:lang w:val="en-US"/>
        </w:rPr>
        <w:t xml:space="preserve">. [online] Available at: </w:t>
      </w:r>
      <w:hyperlink r:id="rId14" w:history="1">
        <w:r>
          <w:rPr>
            <w:rFonts w:ascii="Times New Roman" w:hAnsi="Times New Roman" w:cs="Times New Roman"/>
            <w:sz w:val="24"/>
            <w:szCs w:val="24"/>
            <w:lang w:val="en-US"/>
          </w:rPr>
          <w:t>https://assets.college.police.uk/s3fs-public/2021-02/code_of_ethics.pdf</w:t>
        </w:r>
      </w:hyperlink>
      <w:r>
        <w:rPr>
          <w:rFonts w:ascii="Times New Roman" w:hAnsi="Times New Roman" w:cs="Times New Roman"/>
          <w:sz w:val="24"/>
          <w:szCs w:val="24"/>
          <w:lang w:val="en-US"/>
        </w:rPr>
        <w:t>.</w:t>
      </w:r>
    </w:p>
    <w:p w14:paraId="7B2EE8AE"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(2015). </w:t>
      </w:r>
      <w:r>
        <w:rPr>
          <w:rFonts w:ascii="Times New Roman" w:hAnsi="Times New Roman" w:cs="Times New Roman"/>
          <w:i/>
          <w:iCs/>
          <w:sz w:val="24"/>
          <w:szCs w:val="24"/>
          <w:lang w:val="en-US"/>
        </w:rPr>
        <w:t xml:space="preserve">Fair Cop 2: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justice,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and Ethical Policing</w:t>
      </w:r>
      <w:r>
        <w:rPr>
          <w:rFonts w:ascii="Times New Roman" w:hAnsi="Times New Roman" w:cs="Times New Roman"/>
          <w:sz w:val="24"/>
          <w:szCs w:val="24"/>
          <w:lang w:val="en-US"/>
        </w:rPr>
        <w:t xml:space="preserve">. [online] Available at: </w:t>
      </w:r>
      <w:hyperlink r:id="rId15" w:history="1">
        <w:r>
          <w:rPr>
            <w:rFonts w:ascii="Times New Roman" w:hAnsi="Times New Roman" w:cs="Times New Roman"/>
            <w:sz w:val="24"/>
            <w:szCs w:val="24"/>
            <w:lang w:val="en-US"/>
          </w:rPr>
          <w:t>https://whatworks.college.police.uk/Research/Documents/150317_Fair_cop%202_FINAL_REPORT.pdf</w:t>
        </w:r>
      </w:hyperlink>
      <w:r>
        <w:rPr>
          <w:rFonts w:ascii="Times New Roman" w:hAnsi="Times New Roman" w:cs="Times New Roman"/>
          <w:sz w:val="24"/>
          <w:szCs w:val="24"/>
          <w:lang w:val="en-US"/>
        </w:rPr>
        <w:t xml:space="preserve"> [Accessed 12 Oct. 2021].</w:t>
      </w:r>
    </w:p>
    <w:p w14:paraId="51A14216" w14:textId="77777777" w:rsidR="007B2595" w:rsidRDefault="007B2595" w:rsidP="007B2595">
      <w:pPr>
        <w:pStyle w:val="NormalWeb"/>
        <w:spacing w:before="0" w:beforeAutospacing="0" w:after="240" w:afterAutospacing="0" w:line="360" w:lineRule="auto"/>
      </w:pPr>
      <w:r>
        <w:t xml:space="preserve">Cps.gov.uk. (2021). </w:t>
      </w:r>
      <w:r>
        <w:rPr>
          <w:i/>
          <w:iCs/>
        </w:rPr>
        <w:t>Organised Crime - Strategy | The Crown Prosecution Service</w:t>
      </w:r>
      <w:r>
        <w:t>. [online] Available at: https://www.cps.gov.uk/organised-crime-strategy [Accessed 24 Nov. 2021].</w:t>
      </w:r>
    </w:p>
    <w:p w14:paraId="32712EF8"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Driskell, J.E. and Salas, E. eds., (2013). </w:t>
      </w:r>
      <w:r>
        <w:rPr>
          <w:rFonts w:ascii="Times New Roman" w:hAnsi="Times New Roman" w:cs="Times New Roman"/>
          <w:i/>
          <w:iCs/>
          <w:sz w:val="24"/>
          <w:szCs w:val="24"/>
          <w:lang w:val="en-US"/>
        </w:rPr>
        <w:t>Stress and Human Performance</w:t>
      </w:r>
      <w:r>
        <w:rPr>
          <w:rFonts w:ascii="Times New Roman" w:hAnsi="Times New Roman" w:cs="Times New Roman"/>
          <w:sz w:val="24"/>
          <w:szCs w:val="24"/>
          <w:lang w:val="en-US"/>
        </w:rPr>
        <w:t xml:space="preserve">. [online] Psychology Press. Available at: </w:t>
      </w:r>
      <w:hyperlink r:id="rId16" w:history="1">
        <w:r>
          <w:rPr>
            <w:rFonts w:ascii="Times New Roman" w:hAnsi="Times New Roman" w:cs="Times New Roman"/>
            <w:sz w:val="24"/>
            <w:szCs w:val="24"/>
            <w:lang w:val="en-US"/>
          </w:rPr>
          <w:t>https://www.taylorfrancis.com/books/mono/10.4324/9780203772904/stress-human-performance-james-driskell-eduardo-salas</w:t>
        </w:r>
      </w:hyperlink>
      <w:r>
        <w:rPr>
          <w:rFonts w:ascii="Times New Roman" w:hAnsi="Times New Roman" w:cs="Times New Roman"/>
          <w:sz w:val="24"/>
          <w:szCs w:val="24"/>
          <w:lang w:val="en-US"/>
        </w:rPr>
        <w:t xml:space="preserve"> [Accessed 1 Nov. 2021].</w:t>
      </w:r>
    </w:p>
    <w:p w14:paraId="3B23A5ED"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Ethicsinpolicing.com. (2021). </w:t>
      </w:r>
      <w:r>
        <w:rPr>
          <w:rFonts w:ascii="Times New Roman" w:hAnsi="Times New Roman" w:cs="Times New Roman"/>
          <w:i/>
          <w:iCs/>
          <w:sz w:val="24"/>
          <w:szCs w:val="24"/>
          <w:lang w:val="en-US"/>
        </w:rPr>
        <w:t xml:space="preserve">Ethical Decision Making - </w:t>
      </w:r>
      <w:proofErr w:type="spellStart"/>
      <w:r>
        <w:rPr>
          <w:rFonts w:ascii="Times New Roman" w:hAnsi="Times New Roman" w:cs="Times New Roman"/>
          <w:i/>
          <w:iCs/>
          <w:sz w:val="24"/>
          <w:szCs w:val="24"/>
          <w:lang w:val="en-US"/>
        </w:rPr>
        <w:t>EthicsinPolicing</w:t>
      </w:r>
      <w:proofErr w:type="spellEnd"/>
      <w:r>
        <w:rPr>
          <w:rFonts w:ascii="Times New Roman" w:hAnsi="Times New Roman" w:cs="Times New Roman"/>
          <w:sz w:val="24"/>
          <w:szCs w:val="24"/>
          <w:lang w:val="en-US"/>
        </w:rPr>
        <w:t xml:space="preserve">. [online] Available at: </w:t>
      </w:r>
      <w:hyperlink r:id="rId17" w:history="1">
        <w:r>
          <w:rPr>
            <w:rFonts w:ascii="Times New Roman" w:hAnsi="Times New Roman" w:cs="Times New Roman"/>
            <w:sz w:val="24"/>
            <w:szCs w:val="24"/>
            <w:lang w:val="en-US"/>
          </w:rPr>
          <w:t>http://www.ethicsinpolicing.com/ethical-decision-making.asp</w:t>
        </w:r>
      </w:hyperlink>
      <w:r>
        <w:rPr>
          <w:rFonts w:ascii="Times New Roman" w:hAnsi="Times New Roman" w:cs="Times New Roman"/>
          <w:sz w:val="24"/>
          <w:szCs w:val="24"/>
          <w:lang w:val="en-US"/>
        </w:rPr>
        <w:t xml:space="preserve"> [Accessed 1 Nov. 2021].</w:t>
      </w:r>
    </w:p>
    <w:p w14:paraId="61A15A06"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HMICFRS. (2011). </w:t>
      </w:r>
      <w:r>
        <w:rPr>
          <w:rFonts w:ascii="Times New Roman" w:hAnsi="Times New Roman" w:cs="Times New Roman"/>
          <w:i/>
          <w:iCs/>
          <w:sz w:val="24"/>
          <w:szCs w:val="24"/>
          <w:lang w:val="en-US"/>
        </w:rPr>
        <w:t>What we do - HMICFRS</w:t>
      </w:r>
      <w:r>
        <w:rPr>
          <w:rFonts w:ascii="Times New Roman" w:hAnsi="Times New Roman" w:cs="Times New Roman"/>
          <w:sz w:val="24"/>
          <w:szCs w:val="24"/>
          <w:lang w:val="en-US"/>
        </w:rPr>
        <w:t xml:space="preserve">. [online] Available at: </w:t>
      </w:r>
      <w:hyperlink r:id="rId18" w:history="1">
        <w:r>
          <w:rPr>
            <w:rFonts w:ascii="Times New Roman" w:hAnsi="Times New Roman" w:cs="Times New Roman"/>
            <w:sz w:val="24"/>
            <w:szCs w:val="24"/>
            <w:lang w:val="en-US"/>
          </w:rPr>
          <w:t>https://www.justiceinspectorates.gov.uk/hmicfrs/about-us/what-we-do/</w:t>
        </w:r>
      </w:hyperlink>
      <w:r>
        <w:rPr>
          <w:rFonts w:ascii="Times New Roman" w:hAnsi="Times New Roman" w:cs="Times New Roman"/>
          <w:sz w:val="24"/>
          <w:szCs w:val="24"/>
          <w:lang w:val="en-US"/>
        </w:rPr>
        <w:t xml:space="preserve"> [Accessed 1 Nov. 2021].</w:t>
      </w:r>
    </w:p>
    <w:p w14:paraId="06078BB9"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Moberg, D.J. (2000). Time Pressure and Ethical </w:t>
      </w:r>
      <w:proofErr w:type="spellStart"/>
      <w:r>
        <w:rPr>
          <w:rFonts w:ascii="Times New Roman" w:hAnsi="Times New Roman" w:cs="Times New Roman"/>
          <w:sz w:val="24"/>
          <w:szCs w:val="24"/>
          <w:lang w:val="en-US"/>
        </w:rPr>
        <w:t>DecisionMaking</w:t>
      </w:r>
      <w:proofErr w:type="spellEnd"/>
      <w:r>
        <w:rPr>
          <w:rFonts w:ascii="Times New Roman" w:hAnsi="Times New Roman" w:cs="Times New Roman"/>
          <w:sz w:val="24"/>
          <w:szCs w:val="24"/>
          <w:lang w:val="en-US"/>
        </w:rPr>
        <w:t xml:space="preserve">: The Case for Moral Readiness. </w:t>
      </w:r>
      <w:r>
        <w:rPr>
          <w:rFonts w:ascii="Times New Roman" w:hAnsi="Times New Roman" w:cs="Times New Roman"/>
          <w:i/>
          <w:iCs/>
          <w:sz w:val="24"/>
          <w:szCs w:val="24"/>
          <w:lang w:val="en-US"/>
        </w:rPr>
        <w:t>Business &amp; Professional Ethics Journal</w:t>
      </w:r>
      <w:r>
        <w:rPr>
          <w:rFonts w:ascii="Times New Roman" w:hAnsi="Times New Roman" w:cs="Times New Roman"/>
          <w:sz w:val="24"/>
          <w:szCs w:val="24"/>
          <w:lang w:val="en-US"/>
        </w:rPr>
        <w:t xml:space="preserve">, [online] 19(2), pp.41–67. Available at: </w:t>
      </w:r>
      <w:hyperlink r:id="rId19" w:history="1">
        <w:r>
          <w:rPr>
            <w:rFonts w:ascii="Times New Roman" w:hAnsi="Times New Roman" w:cs="Times New Roman"/>
            <w:sz w:val="24"/>
            <w:szCs w:val="24"/>
            <w:lang w:val="en-US"/>
          </w:rPr>
          <w:t>https://www.jstor.org/stable/27801220</w:t>
        </w:r>
      </w:hyperlink>
      <w:r>
        <w:rPr>
          <w:rFonts w:ascii="Times New Roman" w:hAnsi="Times New Roman" w:cs="Times New Roman"/>
          <w:sz w:val="24"/>
          <w:szCs w:val="24"/>
          <w:lang w:val="en-US"/>
        </w:rPr>
        <w:t xml:space="preserve"> [Accessed 1 Nov. 2021].</w:t>
      </w:r>
    </w:p>
    <w:p w14:paraId="6A87EF21" w14:textId="77777777" w:rsidR="007B2595" w:rsidRDefault="007B2595" w:rsidP="007B2595">
      <w:pPr>
        <w:pStyle w:val="NormalWeb"/>
        <w:spacing w:before="0" w:beforeAutospacing="0" w:after="240" w:afterAutospacing="0" w:line="360" w:lineRule="auto"/>
      </w:pPr>
      <w:r>
        <w:t xml:space="preserve">National Crime Agency (2016). </w:t>
      </w:r>
      <w:r>
        <w:rPr>
          <w:i/>
          <w:iCs/>
        </w:rPr>
        <w:t>County Lines Gang Violence, Exploitation &amp; Drug Supply 2016 0346-CAD National Briefing Report Authoring department/team: Drug Threat Team, Organised Crime Command Date</w:t>
      </w:r>
      <w:r>
        <w:t>. [online] Available at: https://www.nationalcrimeagency.gov.uk/who-we-are/publications/15-county-lines-gang-violence-exploitation-and-drug-supply-2016/file.</w:t>
      </w:r>
    </w:p>
    <w:p w14:paraId="7BEDA44B" w14:textId="77777777" w:rsidR="007B2595" w:rsidRDefault="007B2595" w:rsidP="007B2595">
      <w:pPr>
        <w:pStyle w:val="NormalWeb"/>
        <w:spacing w:before="0" w:beforeAutospacing="0" w:after="240" w:afterAutospacing="0" w:line="360" w:lineRule="auto"/>
      </w:pPr>
      <w:r>
        <w:t xml:space="preserve">National Crime Agency (2017). </w:t>
      </w:r>
      <w:r>
        <w:rPr>
          <w:i/>
          <w:iCs/>
        </w:rPr>
        <w:t>County Lines Violence, Exploitation &amp; Drug Supply 2017 National Briefing Report</w:t>
      </w:r>
      <w:r>
        <w:t>. [online] Available at: https://www.nationalcrimeagency.gov.uk/who-we-are/publications/234-county-lines-violen-ce-exploitation-drug-supply-2017/file.</w:t>
      </w:r>
    </w:p>
    <w:p w14:paraId="66C4D33F" w14:textId="77777777" w:rsidR="007B2595" w:rsidRDefault="007B2595" w:rsidP="007B2595">
      <w:pPr>
        <w:pStyle w:val="NormalWeb"/>
        <w:spacing w:before="0" w:beforeAutospacing="0" w:after="240" w:afterAutospacing="0" w:line="360" w:lineRule="auto"/>
      </w:pPr>
      <w:proofErr w:type="spellStart"/>
      <w:r>
        <w:t>nidirect</w:t>
      </w:r>
      <w:proofErr w:type="spellEnd"/>
      <w:r>
        <w:t xml:space="preserve">. (2015). </w:t>
      </w:r>
      <w:r>
        <w:rPr>
          <w:i/>
          <w:iCs/>
        </w:rPr>
        <w:t>Drugs and crime</w:t>
      </w:r>
      <w:r>
        <w:t>. [online] Available at: https://www.nidirect.gov.uk/articles/drugs-and-crime [Accessed 25 Nov. 2021].</w:t>
      </w:r>
    </w:p>
    <w:p w14:paraId="27E8F76C"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Nixon, </w:t>
      </w:r>
      <w:proofErr w:type="spellStart"/>
      <w:proofErr w:type="gramStart"/>
      <w:r>
        <w:rPr>
          <w:rFonts w:ascii="Times New Roman" w:hAnsi="Times New Roman" w:cs="Times New Roman"/>
          <w:sz w:val="24"/>
          <w:szCs w:val="24"/>
          <w:lang w:val="en-US"/>
        </w:rPr>
        <w:t>P.;Dorner</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D.;Rosen</w:t>
      </w:r>
      <w:proofErr w:type="spellEnd"/>
      <w:r>
        <w:rPr>
          <w:rFonts w:ascii="Times New Roman" w:hAnsi="Times New Roman" w:cs="Times New Roman"/>
          <w:sz w:val="24"/>
          <w:szCs w:val="24"/>
          <w:lang w:val="en-US"/>
        </w:rPr>
        <w:t xml:space="preserve">, S. D (1990). The Logic of Failure: Discussion. </w:t>
      </w:r>
      <w:r>
        <w:rPr>
          <w:rFonts w:ascii="Times New Roman" w:hAnsi="Times New Roman" w:cs="Times New Roman"/>
          <w:i/>
          <w:iCs/>
          <w:sz w:val="24"/>
          <w:szCs w:val="24"/>
          <w:lang w:val="en-US"/>
        </w:rPr>
        <w:t>Philosophical Transactions of the Royal Society of London Series B</w:t>
      </w:r>
      <w:r>
        <w:rPr>
          <w:rFonts w:ascii="Times New Roman" w:hAnsi="Times New Roman" w:cs="Times New Roman"/>
          <w:sz w:val="24"/>
          <w:szCs w:val="24"/>
          <w:lang w:val="en-US"/>
        </w:rPr>
        <w:t xml:space="preserve">, [online] 327(1241), p.473. Available at: </w:t>
      </w:r>
      <w:hyperlink r:id="rId20" w:history="1">
        <w:r>
          <w:rPr>
            <w:rFonts w:ascii="Times New Roman" w:hAnsi="Times New Roman" w:cs="Times New Roman"/>
            <w:sz w:val="24"/>
            <w:szCs w:val="24"/>
            <w:lang w:val="en-US"/>
          </w:rPr>
          <w:t>https://ui.adsabs.harvard.edu/abs/1990RSPTB.327..473N/abstract</w:t>
        </w:r>
      </w:hyperlink>
      <w:r>
        <w:rPr>
          <w:rFonts w:ascii="Times New Roman" w:hAnsi="Times New Roman" w:cs="Times New Roman"/>
          <w:sz w:val="24"/>
          <w:szCs w:val="24"/>
          <w:lang w:val="en-US"/>
        </w:rPr>
        <w:t xml:space="preserve"> [Accessed 1 Nov. 2021].</w:t>
      </w:r>
    </w:p>
    <w:p w14:paraId="2F68B46A" w14:textId="77777777" w:rsidR="007B2595" w:rsidRDefault="007B2595" w:rsidP="007B2595">
      <w:pPr>
        <w:pStyle w:val="NormalWeb"/>
        <w:spacing w:before="0" w:beforeAutospacing="0" w:after="240" w:afterAutospacing="0" w:line="360" w:lineRule="auto"/>
      </w:pPr>
      <w:r>
        <w:t xml:space="preserve">NSPCC (2021). </w:t>
      </w:r>
      <w:r>
        <w:rPr>
          <w:i/>
          <w:iCs/>
        </w:rPr>
        <w:t>Criminal exploitation and gangs</w:t>
      </w:r>
      <w:r>
        <w:t>. [online] NSPCC. Available at: https://www.nspcc.org.uk/what-is-child-abuse/types-of-abuse/gangs-criminal-exploitation/#recruited [Accessed 24 Nov. 2021].</w:t>
      </w:r>
    </w:p>
    <w:p w14:paraId="5EDE199A"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Police.uk. (2012).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Available at: </w:t>
      </w:r>
      <w:hyperlink r:id="rId21" w:history="1">
        <w:r>
          <w:rPr>
            <w:rFonts w:ascii="Times New Roman" w:hAnsi="Times New Roman" w:cs="Times New Roman"/>
            <w:sz w:val="24"/>
            <w:szCs w:val="24"/>
            <w:lang w:val="en-US"/>
          </w:rPr>
          <w:t>https://www.app.college.police.uk/app-content/national-decision-model/the-national-decision-model/</w:t>
        </w:r>
      </w:hyperlink>
      <w:r>
        <w:rPr>
          <w:rFonts w:ascii="Times New Roman" w:hAnsi="Times New Roman" w:cs="Times New Roman"/>
          <w:sz w:val="24"/>
          <w:szCs w:val="24"/>
          <w:lang w:val="en-US"/>
        </w:rPr>
        <w:t xml:space="preserve"> [Accessed 1 Nov. 2021].</w:t>
      </w:r>
    </w:p>
    <w:p w14:paraId="098913A6"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Policeconduct.gov.uk. (2020). </w:t>
      </w:r>
      <w:r>
        <w:rPr>
          <w:rFonts w:ascii="Times New Roman" w:hAnsi="Times New Roman" w:cs="Times New Roman"/>
          <w:i/>
          <w:iCs/>
          <w:sz w:val="24"/>
          <w:szCs w:val="24"/>
          <w:lang w:val="en-US"/>
        </w:rPr>
        <w:t>What we investigate and next steps | Independent Office for Police Conduct</w:t>
      </w:r>
      <w:r>
        <w:rPr>
          <w:rFonts w:ascii="Times New Roman" w:hAnsi="Times New Roman" w:cs="Times New Roman"/>
          <w:sz w:val="24"/>
          <w:szCs w:val="24"/>
          <w:lang w:val="en-US"/>
        </w:rPr>
        <w:t xml:space="preserve">. [online] Available at: </w:t>
      </w:r>
      <w:hyperlink r:id="rId22" w:history="1">
        <w:r>
          <w:rPr>
            <w:rFonts w:ascii="Times New Roman" w:hAnsi="Times New Roman" w:cs="Times New Roman"/>
            <w:sz w:val="24"/>
            <w:szCs w:val="24"/>
            <w:lang w:val="en-US"/>
          </w:rPr>
          <w:t>https://www.policeconduct.gov.uk/investigations/what-we-investigate-and-next-steps</w:t>
        </w:r>
      </w:hyperlink>
      <w:r>
        <w:rPr>
          <w:rFonts w:ascii="Times New Roman" w:hAnsi="Times New Roman" w:cs="Times New Roman"/>
          <w:sz w:val="24"/>
          <w:szCs w:val="24"/>
          <w:lang w:val="en-US"/>
        </w:rPr>
        <w:t xml:space="preserve"> [Accessed 1 Nov. 2021].</w:t>
      </w:r>
    </w:p>
    <w:p w14:paraId="6AC36D97" w14:textId="77777777" w:rsidR="007B2595" w:rsidRDefault="007B2595" w:rsidP="007B2595">
      <w:pPr>
        <w:pStyle w:val="NormalWeb"/>
        <w:spacing w:before="0" w:beforeAutospacing="0" w:after="240" w:afterAutospacing="0" w:line="360" w:lineRule="auto"/>
      </w:pPr>
      <w:r>
        <w:t xml:space="preserve">Policesupers.com. (2021a). </w:t>
      </w:r>
      <w:r>
        <w:rPr>
          <w:i/>
          <w:iCs/>
        </w:rPr>
        <w:t>Police Public Protection Programme | Police Superintendents’ Association</w:t>
      </w:r>
      <w:r>
        <w:t>. [online] Available at: https://www.policesupers.com/news/police-superintendents-association-and-college-of-policing-launch-bespoke-development-programme-for-police-public-protection-safeguarding-leads [Accessed 25 Nov. 2021].</w:t>
      </w:r>
    </w:p>
    <w:p w14:paraId="66503316"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Porter, L.E. and </w:t>
      </w:r>
      <w:proofErr w:type="spellStart"/>
      <w:r>
        <w:rPr>
          <w:rFonts w:ascii="Times New Roman" w:hAnsi="Times New Roman" w:cs="Times New Roman"/>
          <w:sz w:val="24"/>
          <w:szCs w:val="24"/>
          <w:lang w:val="en-US"/>
        </w:rPr>
        <w:t>Prenzler</w:t>
      </w:r>
      <w:proofErr w:type="spellEnd"/>
      <w:r>
        <w:rPr>
          <w:rFonts w:ascii="Times New Roman" w:hAnsi="Times New Roman" w:cs="Times New Roman"/>
          <w:sz w:val="24"/>
          <w:szCs w:val="24"/>
          <w:lang w:val="en-US"/>
        </w:rPr>
        <w:t xml:space="preserve">, T. (2012). Police oversight in the United Kingdom: The balance of independence and collaboration. </w:t>
      </w:r>
      <w:r>
        <w:rPr>
          <w:rFonts w:ascii="Times New Roman" w:hAnsi="Times New Roman" w:cs="Times New Roman"/>
          <w:i/>
          <w:iCs/>
          <w:sz w:val="24"/>
          <w:szCs w:val="24"/>
          <w:lang w:val="en-US"/>
        </w:rPr>
        <w:t>International Journal of Law, Crime and Justice</w:t>
      </w:r>
      <w:r>
        <w:rPr>
          <w:rFonts w:ascii="Times New Roman" w:hAnsi="Times New Roman" w:cs="Times New Roman"/>
          <w:sz w:val="24"/>
          <w:szCs w:val="24"/>
          <w:lang w:val="en-US"/>
        </w:rPr>
        <w:t xml:space="preserve">, [online] 40(3), pp.152–171. Available at: </w:t>
      </w:r>
      <w:hyperlink r:id="rId23" w:history="1">
        <w:r>
          <w:rPr>
            <w:rFonts w:ascii="Times New Roman" w:hAnsi="Times New Roman" w:cs="Times New Roman"/>
            <w:sz w:val="24"/>
            <w:szCs w:val="24"/>
            <w:lang w:val="en-US"/>
          </w:rPr>
          <w:t>https://reader.elsevier.com/reader/sd/pii/S1756061612000031?token=6A18D39A0E459004612377B28403FD548BCF17ADA25A5441B6763AA88061A482B1E7B87550BEF40391220B2FEE15974E&amp;originRegion=eu-west-1&amp;originCreation=20211101172221</w:t>
        </w:r>
      </w:hyperlink>
      <w:r>
        <w:rPr>
          <w:rFonts w:ascii="Times New Roman" w:hAnsi="Times New Roman" w:cs="Times New Roman"/>
          <w:sz w:val="24"/>
          <w:szCs w:val="24"/>
          <w:lang w:val="en-US"/>
        </w:rPr>
        <w:t xml:space="preserve"> [Accessed 1 Nov. 2021].</w:t>
      </w:r>
    </w:p>
    <w:p w14:paraId="2DC4CF26"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Public (2016). </w:t>
      </w:r>
      <w:r>
        <w:rPr>
          <w:rFonts w:ascii="Times New Roman" w:hAnsi="Times New Roman" w:cs="Times New Roman"/>
          <w:i/>
          <w:iCs/>
          <w:sz w:val="24"/>
          <w:szCs w:val="24"/>
          <w:lang w:val="en-US"/>
        </w:rPr>
        <w:t>The Seven Principles of Public Life</w:t>
      </w:r>
      <w:r>
        <w:rPr>
          <w:rFonts w:ascii="Times New Roman" w:hAnsi="Times New Roman" w:cs="Times New Roman"/>
          <w:sz w:val="24"/>
          <w:szCs w:val="24"/>
          <w:lang w:val="en-US"/>
        </w:rPr>
        <w:t xml:space="preserve">. [online] GOV.UK. Available at: </w:t>
      </w:r>
      <w:hyperlink r:id="rId24" w:history="1">
        <w:r>
          <w:rPr>
            <w:rFonts w:ascii="Times New Roman" w:hAnsi="Times New Roman" w:cs="Times New Roman"/>
            <w:sz w:val="24"/>
            <w:szCs w:val="24"/>
            <w:lang w:val="en-US"/>
          </w:rPr>
          <w:t>https://www.gov.uk/government/publications/the-7-principles-of-public-life/the-7-principles-of-public-life--2</w:t>
        </w:r>
      </w:hyperlink>
      <w:r>
        <w:rPr>
          <w:rFonts w:ascii="Times New Roman" w:hAnsi="Times New Roman" w:cs="Times New Roman"/>
          <w:sz w:val="24"/>
          <w:szCs w:val="24"/>
          <w:lang w:val="en-US"/>
        </w:rPr>
        <w:t xml:space="preserve"> [Accessed 1 Nov. 2021].</w:t>
      </w:r>
    </w:p>
    <w:p w14:paraId="724BBDD1" w14:textId="77777777" w:rsidR="007B2595" w:rsidRDefault="007B2595" w:rsidP="007B2595">
      <w:pPr>
        <w:pStyle w:val="NormalWeb"/>
        <w:spacing w:before="0" w:beforeAutospacing="0" w:after="240" w:afterAutospacing="0" w:line="360" w:lineRule="auto"/>
      </w:pPr>
      <w:r>
        <w:t>Serious and Organised Crime Strategy Cm 8715. (n.d.). [online] Available at: https://assets.publishing.service.gov.uk/government/uploads/system/uploads/attachment_data/file/248645/Serious_and_Organised_Crime_Strategy.pdf.</w:t>
      </w:r>
    </w:p>
    <w:p w14:paraId="5EBDF309"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Transparency International UK. (2020). </w:t>
      </w:r>
      <w:r>
        <w:rPr>
          <w:rFonts w:ascii="Times New Roman" w:hAnsi="Times New Roman" w:cs="Times New Roman"/>
          <w:i/>
          <w:iCs/>
          <w:sz w:val="24"/>
          <w:szCs w:val="24"/>
          <w:lang w:val="en-US"/>
        </w:rPr>
        <w:t>Corruption in the UK: Overview and Policy Recommendations</w:t>
      </w:r>
      <w:r>
        <w:rPr>
          <w:rFonts w:ascii="Times New Roman" w:hAnsi="Times New Roman" w:cs="Times New Roman"/>
          <w:sz w:val="24"/>
          <w:szCs w:val="24"/>
          <w:lang w:val="en-US"/>
        </w:rPr>
        <w:t xml:space="preserve">. [online] Available at: </w:t>
      </w:r>
      <w:hyperlink r:id="rId25" w:history="1">
        <w:r>
          <w:rPr>
            <w:rFonts w:ascii="Times New Roman" w:hAnsi="Times New Roman" w:cs="Times New Roman"/>
            <w:sz w:val="24"/>
            <w:szCs w:val="24"/>
            <w:lang w:val="en-US"/>
          </w:rPr>
          <w:t>https://www.transparency.org.uk/corruption-in-the-uk-transparency-international-overview-policy-recommendations</w:t>
        </w:r>
      </w:hyperlink>
      <w:r>
        <w:rPr>
          <w:rFonts w:ascii="Times New Roman" w:hAnsi="Times New Roman" w:cs="Times New Roman"/>
          <w:sz w:val="24"/>
          <w:szCs w:val="24"/>
          <w:lang w:val="en-US"/>
        </w:rPr>
        <w:t xml:space="preserve"> [Accessed 1 Nov. 2021].</w:t>
      </w:r>
    </w:p>
    <w:p w14:paraId="2645E3A0" w14:textId="77777777" w:rsidR="008220F2" w:rsidRPr="008220F2" w:rsidRDefault="008220F2" w:rsidP="008220F2">
      <w:pPr>
        <w:spacing w:after="240" w:line="360" w:lineRule="atLeast"/>
        <w:rPr>
          <w:rFonts w:ascii="Times New Roman" w:eastAsia="Times New Roman" w:hAnsi="Times New Roman" w:cs="Times New Roman"/>
          <w:color w:val="000000"/>
          <w:sz w:val="24"/>
          <w:szCs w:val="24"/>
          <w:lang w:eastAsia="en-GB"/>
        </w:rPr>
      </w:pPr>
      <w:r w:rsidRPr="008220F2">
        <w:rPr>
          <w:rFonts w:ascii="Times New Roman" w:eastAsia="Times New Roman" w:hAnsi="Times New Roman" w:cs="Times New Roman"/>
          <w:color w:val="000000"/>
          <w:sz w:val="24"/>
          <w:szCs w:val="24"/>
          <w:lang w:eastAsia="en-GB"/>
        </w:rPr>
        <w:t>Uwtsd.ac.uk. (2021). </w:t>
      </w:r>
      <w:r w:rsidRPr="008220F2">
        <w:rPr>
          <w:rFonts w:ascii="Times New Roman" w:eastAsia="Times New Roman" w:hAnsi="Times New Roman" w:cs="Times New Roman"/>
          <w:i/>
          <w:iCs/>
          <w:color w:val="000000"/>
          <w:sz w:val="24"/>
          <w:szCs w:val="24"/>
          <w:lang w:eastAsia="en-GB"/>
        </w:rPr>
        <w:t>REPORT OF THE ROYAL COMMISSION ON THE POLICE, 1962 on JSTOR</w:t>
      </w:r>
      <w:r w:rsidRPr="008220F2">
        <w:rPr>
          <w:rFonts w:ascii="Times New Roman" w:eastAsia="Times New Roman" w:hAnsi="Times New Roman" w:cs="Times New Roman"/>
          <w:color w:val="000000"/>
          <w:sz w:val="24"/>
          <w:szCs w:val="24"/>
          <w:lang w:eastAsia="en-GB"/>
        </w:rPr>
        <w:t>. [online] Available at: https://www-jstor-org.ezproxy.uwtsd.ac.uk/stable/23634851?seq=2#metadata_info_tab_contents [Accessed 25 Nov. 2021].</w:t>
      </w:r>
    </w:p>
    <w:p w14:paraId="623A2D11" w14:textId="77777777" w:rsidR="008220F2" w:rsidRPr="008220F2" w:rsidRDefault="008220F2" w:rsidP="008220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220F2">
        <w:rPr>
          <w:rFonts w:ascii="Times New Roman" w:eastAsia="Times New Roman" w:hAnsi="Times New Roman" w:cs="Times New Roman"/>
          <w:color w:val="000000"/>
          <w:sz w:val="24"/>
          <w:szCs w:val="24"/>
          <w:lang w:eastAsia="en-GB"/>
        </w:rPr>
        <w:t>‌</w:t>
      </w:r>
    </w:p>
    <w:p w14:paraId="382180B4"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p>
    <w:p w14:paraId="78534A76" w14:textId="77777777" w:rsidR="007B2595" w:rsidRDefault="007B2595" w:rsidP="007B2595">
      <w:pPr>
        <w:widowControl w:val="0"/>
        <w:autoSpaceDE w:val="0"/>
        <w:autoSpaceDN w:val="0"/>
        <w:adjustRightInd w:val="0"/>
        <w:spacing w:after="240" w:line="360" w:lineRule="auto"/>
        <w:rPr>
          <w:rFonts w:ascii="Times New Roman" w:hAnsi="Times New Roman" w:cs="Times New Roman"/>
          <w:sz w:val="24"/>
          <w:szCs w:val="24"/>
          <w:lang w:val="en-US"/>
        </w:rPr>
      </w:pPr>
    </w:p>
    <w:p w14:paraId="2E5C7F3D" w14:textId="77777777" w:rsidR="007B2595" w:rsidRDefault="007B2595" w:rsidP="007B2595"/>
    <w:p w14:paraId="4C783F8B" w14:textId="77777777" w:rsidR="008D4501" w:rsidRPr="00464AB9" w:rsidRDefault="008D4501">
      <w:pPr>
        <w:rPr>
          <w:rFonts w:cstheme="minorHAnsi"/>
          <w:sz w:val="24"/>
          <w:szCs w:val="24"/>
        </w:rPr>
      </w:pPr>
    </w:p>
    <w:sectPr w:rsidR="008D4501" w:rsidRPr="00464AB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940E04" w14:textId="77777777" w:rsidR="00C6281B" w:rsidRDefault="00C6281B" w:rsidP="00C6281B">
      <w:pPr>
        <w:spacing w:after="0" w:line="240" w:lineRule="auto"/>
      </w:pPr>
      <w:r>
        <w:separator/>
      </w:r>
    </w:p>
  </w:endnote>
  <w:endnote w:type="continuationSeparator" w:id="0">
    <w:p w14:paraId="45F59F56" w14:textId="77777777" w:rsidR="00C6281B" w:rsidRDefault="00C6281B" w:rsidP="00C62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altName w:val="Segoe UI 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1EE45" w14:textId="77777777" w:rsidR="00C6281B" w:rsidRDefault="00C6281B" w:rsidP="00C6281B">
      <w:pPr>
        <w:spacing w:after="0" w:line="240" w:lineRule="auto"/>
      </w:pPr>
      <w:r>
        <w:separator/>
      </w:r>
    </w:p>
  </w:footnote>
  <w:footnote w:type="continuationSeparator" w:id="0">
    <w:p w14:paraId="2A75ED49" w14:textId="77777777" w:rsidR="00C6281B" w:rsidRDefault="00C6281B" w:rsidP="00C62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665743"/>
    <w:multiLevelType w:val="multilevel"/>
    <w:tmpl w:val="F15E2BF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3CF7067D"/>
    <w:multiLevelType w:val="multilevel"/>
    <w:tmpl w:val="1494F3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1B"/>
    <w:rsid w:val="00021E08"/>
    <w:rsid w:val="001B47D6"/>
    <w:rsid w:val="003138B9"/>
    <w:rsid w:val="00464AB9"/>
    <w:rsid w:val="004727BB"/>
    <w:rsid w:val="00581D3D"/>
    <w:rsid w:val="00607AFA"/>
    <w:rsid w:val="00636E63"/>
    <w:rsid w:val="007B2595"/>
    <w:rsid w:val="008220F2"/>
    <w:rsid w:val="008872C5"/>
    <w:rsid w:val="008D4501"/>
    <w:rsid w:val="00934FC9"/>
    <w:rsid w:val="00A27494"/>
    <w:rsid w:val="00A9554C"/>
    <w:rsid w:val="00B402C8"/>
    <w:rsid w:val="00B8530A"/>
    <w:rsid w:val="00C6281B"/>
    <w:rsid w:val="00CD7429"/>
    <w:rsid w:val="00EB2B53"/>
    <w:rsid w:val="00F02B52"/>
    <w:rsid w:val="00F87778"/>
    <w:rsid w:val="00FC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C61F8"/>
  <w15:chartTrackingRefBased/>
  <w15:docId w15:val="{FB85CB0A-5A71-432C-9E3B-7B199A33D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A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6281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07A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281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628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C628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281B"/>
    <w:rPr>
      <w:color w:val="0000FF"/>
      <w:u w:val="single"/>
    </w:rPr>
  </w:style>
  <w:style w:type="character" w:customStyle="1" w:styleId="Heading3Char">
    <w:name w:val="Heading 3 Char"/>
    <w:basedOn w:val="DefaultParagraphFont"/>
    <w:link w:val="Heading3"/>
    <w:uiPriority w:val="9"/>
    <w:semiHidden/>
    <w:rsid w:val="00607AFA"/>
    <w:rPr>
      <w:rFonts w:asciiTheme="majorHAnsi" w:eastAsiaTheme="majorEastAsia" w:hAnsiTheme="majorHAnsi" w:cstheme="majorBidi"/>
      <w:color w:val="1F3763" w:themeColor="accent1" w:themeShade="7F"/>
      <w:sz w:val="24"/>
      <w:szCs w:val="24"/>
    </w:rPr>
  </w:style>
  <w:style w:type="paragraph" w:customStyle="1" w:styleId="Standard">
    <w:name w:val="Standard"/>
    <w:rsid w:val="00607AF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607AFA"/>
    <w:pPr>
      <w:spacing w:after="140" w:line="276" w:lineRule="auto"/>
    </w:pPr>
  </w:style>
  <w:style w:type="character" w:customStyle="1" w:styleId="Heading1Char">
    <w:name w:val="Heading 1 Char"/>
    <w:basedOn w:val="DefaultParagraphFont"/>
    <w:link w:val="Heading1"/>
    <w:uiPriority w:val="9"/>
    <w:rsid w:val="00464AB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464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860728">
      <w:bodyDiv w:val="1"/>
      <w:marLeft w:val="0"/>
      <w:marRight w:val="0"/>
      <w:marTop w:val="0"/>
      <w:marBottom w:val="0"/>
      <w:divBdr>
        <w:top w:val="none" w:sz="0" w:space="0" w:color="auto"/>
        <w:left w:val="none" w:sz="0" w:space="0" w:color="auto"/>
        <w:bottom w:val="none" w:sz="0" w:space="0" w:color="auto"/>
        <w:right w:val="none" w:sz="0" w:space="0" w:color="auto"/>
      </w:divBdr>
    </w:div>
    <w:div w:id="1629243013">
      <w:bodyDiv w:val="1"/>
      <w:marLeft w:val="0"/>
      <w:marRight w:val="0"/>
      <w:marTop w:val="0"/>
      <w:marBottom w:val="0"/>
      <w:divBdr>
        <w:top w:val="none" w:sz="0" w:space="0" w:color="auto"/>
        <w:left w:val="none" w:sz="0" w:space="0" w:color="auto"/>
        <w:bottom w:val="none" w:sz="0" w:space="0" w:color="auto"/>
        <w:right w:val="none" w:sz="0" w:space="0" w:color="auto"/>
      </w:divBdr>
    </w:div>
    <w:div w:id="1686053084">
      <w:bodyDiv w:val="1"/>
      <w:marLeft w:val="0"/>
      <w:marRight w:val="0"/>
      <w:marTop w:val="0"/>
      <w:marBottom w:val="0"/>
      <w:divBdr>
        <w:top w:val="none" w:sz="0" w:space="0" w:color="auto"/>
        <w:left w:val="none" w:sz="0" w:space="0" w:color="auto"/>
        <w:bottom w:val="none" w:sz="0" w:space="0" w:color="auto"/>
        <w:right w:val="none" w:sz="0" w:space="0" w:color="auto"/>
      </w:divBdr>
    </w:div>
    <w:div w:id="2016683258">
      <w:bodyDiv w:val="1"/>
      <w:marLeft w:val="0"/>
      <w:marRight w:val="0"/>
      <w:marTop w:val="0"/>
      <w:marBottom w:val="0"/>
      <w:divBdr>
        <w:top w:val="none" w:sz="0" w:space="0" w:color="auto"/>
        <w:left w:val="none" w:sz="0" w:space="0" w:color="auto"/>
        <w:bottom w:val="none" w:sz="0" w:space="0" w:color="auto"/>
        <w:right w:val="none" w:sz="0" w:space="0" w:color="auto"/>
      </w:divBdr>
      <w:divsChild>
        <w:div w:id="569922425">
          <w:marLeft w:val="0"/>
          <w:marRight w:val="0"/>
          <w:marTop w:val="0"/>
          <w:marBottom w:val="0"/>
          <w:divBdr>
            <w:top w:val="none" w:sz="0" w:space="0" w:color="auto"/>
            <w:left w:val="none" w:sz="0" w:space="0" w:color="auto"/>
            <w:bottom w:val="none" w:sz="0" w:space="0" w:color="auto"/>
            <w:right w:val="none" w:sz="0" w:space="0" w:color="auto"/>
          </w:divBdr>
          <w:divsChild>
            <w:div w:id="1824737639">
              <w:marLeft w:val="0"/>
              <w:marRight w:val="0"/>
              <w:marTop w:val="0"/>
              <w:marBottom w:val="0"/>
              <w:divBdr>
                <w:top w:val="none" w:sz="0" w:space="0" w:color="auto"/>
                <w:left w:val="none" w:sz="0" w:space="0" w:color="auto"/>
                <w:bottom w:val="none" w:sz="0" w:space="0" w:color="auto"/>
                <w:right w:val="none" w:sz="0" w:space="0" w:color="auto"/>
              </w:divBdr>
            </w:div>
          </w:divsChild>
        </w:div>
        <w:div w:id="975448744">
          <w:marLeft w:val="0"/>
          <w:marRight w:val="0"/>
          <w:marTop w:val="0"/>
          <w:marBottom w:val="0"/>
          <w:divBdr>
            <w:top w:val="none" w:sz="0" w:space="0" w:color="auto"/>
            <w:left w:val="none" w:sz="0" w:space="0" w:color="auto"/>
            <w:bottom w:val="none" w:sz="0" w:space="0" w:color="auto"/>
            <w:right w:val="none" w:sz="0" w:space="0" w:color="auto"/>
          </w:divBdr>
          <w:divsChild>
            <w:div w:id="20120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urnals.sagepub.com/doi/epub/10.1177/1477370813491898" TargetMode="External"/><Relationship Id="rId18" Type="http://schemas.openxmlformats.org/officeDocument/2006/relationships/hyperlink" Target="https://www.justiceinspectorates.gov.uk/hmicfrs/about-us/what-we-do/"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app.college.police.uk/app-content/national-decision-model/the-national-decision-model/" TargetMode="External"/><Relationship Id="rId7" Type="http://schemas.openxmlformats.org/officeDocument/2006/relationships/webSettings" Target="webSettings.xml"/><Relationship Id="rId12" Type="http://schemas.openxmlformats.org/officeDocument/2006/relationships/hyperlink" Target="https://www.researchgate.net/publication/265297930_Organisational_justice_is_the_police_service_ready_for_it/link/5699805a08ae748dfaff7785/download" TargetMode="External"/><Relationship Id="rId17" Type="http://schemas.openxmlformats.org/officeDocument/2006/relationships/hyperlink" Target="http://www.ethicsinpolicing.com/ethical-decision-making.asp" TargetMode="External"/><Relationship Id="rId25" Type="http://schemas.openxmlformats.org/officeDocument/2006/relationships/hyperlink" Target="https://www.transparency.org.uk/corruption-in-the-uk-transparency-international-overview-policy-recommendations" TargetMode="External"/><Relationship Id="rId2" Type="http://schemas.openxmlformats.org/officeDocument/2006/relationships/customXml" Target="../customXml/item2.xml"/><Relationship Id="rId16" Type="http://schemas.openxmlformats.org/officeDocument/2006/relationships/hyperlink" Target="https://www.taylorfrancis.com/books/mono/10.4324/9780203772904/stress-human-performance-james-driskell-eduardo-salas" TargetMode="External"/><Relationship Id="rId20" Type="http://schemas.openxmlformats.org/officeDocument/2006/relationships/hyperlink" Target="https://ui.adsabs.harvard.edu/abs/1990RSPTB.327..473N/abstrac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ployment-studies.co.uk/system/files/resources/files/mp73.pdf" TargetMode="External"/><Relationship Id="rId24" Type="http://schemas.openxmlformats.org/officeDocument/2006/relationships/hyperlink" Target="https://www.gov.uk/government/publications/the-7-principles-of-public-life/the-7-principles-of-public-life--2" TargetMode="External"/><Relationship Id="rId5" Type="http://schemas.openxmlformats.org/officeDocument/2006/relationships/styles" Target="styles.xml"/><Relationship Id="rId15" Type="http://schemas.openxmlformats.org/officeDocument/2006/relationships/hyperlink" Target="https://whatworks.college.police.uk/Research/Documents/150317_Fair_cop%202_FINAL_REPORT.pdf" TargetMode="External"/><Relationship Id="rId23" Type="http://schemas.openxmlformats.org/officeDocument/2006/relationships/hyperlink" Target="https://reader.elsevier.com/reader/sd/pii/S1756061612000031?token=6A18D39A0E459004612377B28403FD548BCF17ADA25A5441B6763AA88061A482B1E7B87550BEF40391220B2FEE15974E&amp;originRegion=eu-west-1&amp;originCreation=20211101172221" TargetMode="External"/><Relationship Id="rId10" Type="http://schemas.openxmlformats.org/officeDocument/2006/relationships/image" Target="media/image1.png"/><Relationship Id="rId19" Type="http://schemas.openxmlformats.org/officeDocument/2006/relationships/hyperlink" Target="https://www.jstor.org/stable/278012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college.police.uk/s3fs-public/2021-02/code_of_ethics.pdf" TargetMode="External"/><Relationship Id="rId22" Type="http://schemas.openxmlformats.org/officeDocument/2006/relationships/hyperlink" Target="https://www.policeconduct.gov.uk/investigations/what-we-investigate-and-next-step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CF964-9DBB-4AE6-9275-EFDA3B77D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FF3F2B-EEBB-459E-ABA7-8D0087D012CD}">
  <ds:schemaRefs>
    <ds:schemaRef ds:uri="http://schemas.microsoft.com/sharepoint/v3/contenttype/forms"/>
  </ds:schemaRefs>
</ds:datastoreItem>
</file>

<file path=customXml/itemProps3.xml><?xml version="1.0" encoding="utf-8"?>
<ds:datastoreItem xmlns:ds="http://schemas.openxmlformats.org/officeDocument/2006/customXml" ds:itemID="{CF1BF9BD-755E-4EB7-9970-967A3700F98A}">
  <ds:schemaRefs>
    <ds:schemaRef ds:uri="http://schemas.microsoft.com/office/infopath/2007/PartnerControls"/>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Gareth</dc:creator>
  <cp:keywords/>
  <dc:description/>
  <cp:lastModifiedBy>Gareth James Tucker (1922395)</cp:lastModifiedBy>
  <cp:revision>2</cp:revision>
  <dcterms:created xsi:type="dcterms:W3CDTF">2021-11-25T10:22:00Z</dcterms:created>
  <dcterms:modified xsi:type="dcterms:W3CDTF">2021-11-25T10:22:00Z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2021-10-14T23:43:08.6969227Z</vt:lpwstr>
  </property>
  <property fmtid="{D5CDD505-2E9C-101B-9397-08002B2CF9AE}" pid="5" name="MSIP_Label_f2acd28b-79a3-4a0f-b0ff-4b75658b1549_Name">
    <vt:lpwstr>OFFICIAL</vt:lpwstr>
  </property>
  <property fmtid="{D5CDD505-2E9C-101B-9397-08002B2CF9AE}" pid="6" name="MSIP_Label_f2acd28b-79a3-4a0f-b0ff-4b75658b1549_ActionId">
    <vt:lpwstr>f618a846-9efb-4041-9571-cf2a466e45b9</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y fmtid="{D5CDD505-2E9C-101B-9397-08002B2CF9AE}" pid="9" name="ContentTypeId">
    <vt:lpwstr>0x0101000033FA223336B44AB78A5EBBE6527CC3</vt:lpwstr>
  </property>
</Properties>
</file>