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6793487"/>
        <w:docPartObj>
          <w:docPartGallery w:val="Cover Pages"/>
          <w:docPartUnique/>
        </w:docPartObj>
      </w:sdtPr>
      <w:sdtEndPr/>
      <w:sdtContent>
        <w:p w14:paraId="2E3C2C1D" w14:textId="3F8075B9" w:rsidR="00E6472B" w:rsidRDefault="00E6472B">
          <w:r>
            <w:rPr>
              <w:noProof/>
            </w:rPr>
            <mc:AlternateContent>
              <mc:Choice Requires="wpg">
                <w:drawing>
                  <wp:anchor distT="0" distB="0" distL="114300" distR="114300" simplePos="0" relativeHeight="251659264" behindDoc="1" locked="0" layoutInCell="1" allowOverlap="1" wp14:anchorId="55751439" wp14:editId="6417F635">
                    <wp:simplePos x="0" y="0"/>
                    <wp:positionH relativeFrom="page">
                      <wp:posOffset>9524</wp:posOffset>
                    </wp:positionH>
                    <wp:positionV relativeFrom="page">
                      <wp:posOffset>47625</wp:posOffset>
                    </wp:positionV>
                    <wp:extent cx="7477125" cy="10591800"/>
                    <wp:effectExtent l="0" t="0" r="9525" b="0"/>
                    <wp:wrapNone/>
                    <wp:docPr id="193" name="Group 193"/>
                    <wp:cNvGraphicFramePr/>
                    <a:graphic xmlns:a="http://schemas.openxmlformats.org/drawingml/2006/main">
                      <a:graphicData uri="http://schemas.microsoft.com/office/word/2010/wordprocessingGroup">
                        <wpg:wgp>
                          <wpg:cNvGrpSpPr/>
                          <wpg:grpSpPr>
                            <a:xfrm>
                              <a:off x="0" y="0"/>
                              <a:ext cx="7477125" cy="10591800"/>
                              <a:chOff x="-38100" y="-1"/>
                              <a:chExt cx="6904896" cy="9123529"/>
                            </a:xfrm>
                          </wpg:grpSpPr>
                          <wps:wsp>
                            <wps:cNvPr id="194" name="Rectangle 194"/>
                            <wps:cNvSpPr/>
                            <wps:spPr>
                              <a:xfrm>
                                <a:off x="0" y="-1"/>
                                <a:ext cx="6858000" cy="21621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C5BFC5" w14:textId="2A7343E4" w:rsidR="00E6472B" w:rsidRDefault="00E6472B">
                                      <w:pPr>
                                        <w:pStyle w:val="NoSpacing"/>
                                        <w:spacing w:before="120"/>
                                        <w:jc w:val="center"/>
                                        <w:rPr>
                                          <w:color w:val="FFFFFF" w:themeColor="background1"/>
                                        </w:rPr>
                                      </w:pPr>
                                      <w:r>
                                        <w:rPr>
                                          <w:color w:val="FFFFFF" w:themeColor="background1"/>
                                        </w:rPr>
                                        <w:t>Ciaran Terence Thomas (1801604)</w:t>
                                      </w:r>
                                    </w:p>
                                  </w:sdtContent>
                                </w:sdt>
                                <w:p w14:paraId="065ADB49" w14:textId="240D7146" w:rsidR="00E6472B" w:rsidRDefault="005F0E4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6472B">
                                        <w:rPr>
                                          <w:caps/>
                                          <w:color w:val="FFFFFF" w:themeColor="background1"/>
                                        </w:rPr>
                                        <w:t>[University of wales trinity st david]</w:t>
                                      </w:r>
                                    </w:sdtContent>
                                  </w:sdt>
                                  <w:r w:rsidR="00E6472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6472B">
                                        <w:rPr>
                                          <w:color w:val="FFFFFF" w:themeColor="background1"/>
                                        </w:rPr>
                                        <w:t>[Swansea business campus, SA1 1NE]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38100" y="1705519"/>
                                <a:ext cx="6904896" cy="4571456"/>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B874C3A" w14:textId="30115B36" w:rsidR="00E6472B" w:rsidRDefault="005F0E41">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E6472B">
                                        <w:rPr>
                                          <w:rFonts w:asciiTheme="majorHAnsi" w:eastAsiaTheme="majorEastAsia" w:hAnsiTheme="majorHAnsi" w:cstheme="majorBidi"/>
                                          <w:caps/>
                                          <w:color w:val="4472C4" w:themeColor="accent1"/>
                                          <w:sz w:val="72"/>
                                          <w:szCs w:val="72"/>
                                        </w:rPr>
                                        <w:t xml:space="preserve">     </w:t>
                                      </w:r>
                                    </w:sdtContent>
                                  </w:sdt>
                                  <w:r w:rsidR="00E6472B">
                                    <w:rPr>
                                      <w:rFonts w:asciiTheme="majorHAnsi" w:eastAsiaTheme="majorEastAsia" w:hAnsiTheme="majorHAnsi" w:cstheme="majorBidi"/>
                                      <w:caps/>
                                      <w:color w:val="4472C4" w:themeColor="accent1"/>
                                      <w:sz w:val="72"/>
                                      <w:szCs w:val="72"/>
                                    </w:rPr>
                                    <w:t>A Critical evaluation of the aruguments for and against raising the minimum age of criminal responsibility in england and wales.</w:t>
                                  </w:r>
                                </w:p>
                                <w:p w14:paraId="24E4FAC3" w14:textId="133504D5" w:rsidR="00E6472B" w:rsidRDefault="00E6472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by ciaran thomas</w:t>
                                  </w:r>
                                  <w:r w:rsidR="006B5C0F">
                                    <w:rPr>
                                      <w:rFonts w:asciiTheme="majorHAnsi" w:eastAsiaTheme="majorEastAsia" w:hAnsiTheme="majorHAnsi" w:cstheme="majorBidi"/>
                                      <w:caps/>
                                      <w:color w:val="4472C4" w:themeColor="accent1"/>
                                      <w:sz w:val="72"/>
                                      <w:szCs w:val="72"/>
                                    </w:rPr>
                                    <w:t>, 2021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5751439" id="Group 193" o:spid="_x0000_s1026" style="position:absolute;margin-left:.75pt;margin-top:3.75pt;width:588.75pt;height:834pt;z-index:-251657216;mso-position-horizontal-relative:page;mso-position-vertical-relative:page" coordorigin="-381" coordsize="690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">
                    <v:rect id="Rectangle 194" o:spid="_x0000_s1027" style="position:absolute;width:68580;height:21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C5BFC5" w14:textId="2A7343E4" w:rsidR="00E6472B" w:rsidRDefault="00E6472B">
                                <w:pPr>
                                  <w:pStyle w:val="NoSpacing"/>
                                  <w:spacing w:before="120"/>
                                  <w:jc w:val="center"/>
                                  <w:rPr>
                                    <w:color w:val="FFFFFF" w:themeColor="background1"/>
                                  </w:rPr>
                                </w:pPr>
                                <w:r>
                                  <w:rPr>
                                    <w:color w:val="FFFFFF" w:themeColor="background1"/>
                                  </w:rPr>
                                  <w:t>Ciaran Terence Thomas (1801604)</w:t>
                                </w:r>
                              </w:p>
                            </w:sdtContent>
                          </w:sdt>
                          <w:p w14:paraId="065ADB49" w14:textId="240D7146" w:rsidR="00E6472B" w:rsidRDefault="005F0E4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6472B">
                                  <w:rPr>
                                    <w:caps/>
                                    <w:color w:val="FFFFFF" w:themeColor="background1"/>
                                  </w:rPr>
                                  <w:t>[University of wales trinity st david]</w:t>
                                </w:r>
                              </w:sdtContent>
                            </w:sdt>
                            <w:r w:rsidR="00E6472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6472B">
                                  <w:rPr>
                                    <w:color w:val="FFFFFF" w:themeColor="background1"/>
                                  </w:rPr>
                                  <w:t>[Swansea business campus, SA1 1NE]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381;top:17055;width:69048;height:457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B874C3A" w14:textId="30115B36" w:rsidR="00E6472B" w:rsidRDefault="005F0E41">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E6472B">
                                  <w:rPr>
                                    <w:rFonts w:asciiTheme="majorHAnsi" w:eastAsiaTheme="majorEastAsia" w:hAnsiTheme="majorHAnsi" w:cstheme="majorBidi"/>
                                    <w:caps/>
                                    <w:color w:val="4472C4" w:themeColor="accent1"/>
                                    <w:sz w:val="72"/>
                                    <w:szCs w:val="72"/>
                                  </w:rPr>
                                  <w:t xml:space="preserve">     </w:t>
                                </w:r>
                              </w:sdtContent>
                            </w:sdt>
                            <w:r w:rsidR="00E6472B">
                              <w:rPr>
                                <w:rFonts w:asciiTheme="majorHAnsi" w:eastAsiaTheme="majorEastAsia" w:hAnsiTheme="majorHAnsi" w:cstheme="majorBidi"/>
                                <w:caps/>
                                <w:color w:val="4472C4" w:themeColor="accent1"/>
                                <w:sz w:val="72"/>
                                <w:szCs w:val="72"/>
                              </w:rPr>
                              <w:t>A Critical evaluation of the aruguments for and against raising the minimum age of criminal responsibility in england and wales.</w:t>
                            </w:r>
                          </w:p>
                          <w:p w14:paraId="24E4FAC3" w14:textId="133504D5" w:rsidR="00E6472B" w:rsidRDefault="00E6472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by ciaran thomas</w:t>
                            </w:r>
                            <w:r w:rsidR="006B5C0F">
                              <w:rPr>
                                <w:rFonts w:asciiTheme="majorHAnsi" w:eastAsiaTheme="majorEastAsia" w:hAnsiTheme="majorHAnsi" w:cstheme="majorBidi"/>
                                <w:caps/>
                                <w:color w:val="4472C4" w:themeColor="accent1"/>
                                <w:sz w:val="72"/>
                                <w:szCs w:val="72"/>
                              </w:rPr>
                              <w:t>, 2021</w:t>
                            </w:r>
                          </w:p>
                        </w:txbxContent>
                      </v:textbox>
                    </v:shape>
                    <w10:wrap anchorx="page" anchory="page"/>
                  </v:group>
                </w:pict>
              </mc:Fallback>
            </mc:AlternateContent>
          </w:r>
        </w:p>
        <w:p w14:paraId="4E8A8F3A" w14:textId="77777777" w:rsidR="00E6472B" w:rsidRDefault="00E6472B" w:rsidP="00E6472B">
          <w:r>
            <w:br w:type="page"/>
          </w:r>
        </w:p>
        <w:p w14:paraId="4D0717DE" w14:textId="44B01AC3" w:rsidR="00E6472B" w:rsidRDefault="00CA7815" w:rsidP="00CA7815">
          <w:pPr>
            <w:spacing w:line="480" w:lineRule="auto"/>
            <w:rPr>
              <w:sz w:val="24"/>
              <w:szCs w:val="24"/>
            </w:rPr>
          </w:pPr>
          <w:r>
            <w:rPr>
              <w:sz w:val="24"/>
              <w:szCs w:val="24"/>
            </w:rPr>
            <w:lastRenderedPageBreak/>
            <w:t xml:space="preserve">The Crown Prosecution Service (2017) states that, in Wales and England, every person since the age of 10 years are deemed responsible for any crimes which they might commit. This implies that any individual under the age of 10 cannot be legally arrested or prosecuted with any crime that has been committed. </w:t>
          </w:r>
          <w:r w:rsidR="00CD0517">
            <w:rPr>
              <w:sz w:val="24"/>
              <w:szCs w:val="24"/>
            </w:rPr>
            <w:t xml:space="preserve">Instead, any child under the age of 10 years </w:t>
          </w:r>
          <w:r w:rsidR="00A15497">
            <w:rPr>
              <w:sz w:val="24"/>
              <w:szCs w:val="24"/>
            </w:rPr>
            <w:t xml:space="preserve">might be given any alternative forms of punishment if they break the law. </w:t>
          </w:r>
          <w:r w:rsidR="00634B9A">
            <w:rPr>
              <w:sz w:val="24"/>
              <w:szCs w:val="24"/>
            </w:rPr>
            <w:t xml:space="preserve">The Crown Prosecution Service (2017) also explains that </w:t>
          </w:r>
          <w:r w:rsidR="00B45954">
            <w:rPr>
              <w:sz w:val="24"/>
              <w:szCs w:val="24"/>
            </w:rPr>
            <w:t>individuals who</w:t>
          </w:r>
          <w:r w:rsidR="00BC0817">
            <w:rPr>
              <w:sz w:val="24"/>
              <w:szCs w:val="24"/>
            </w:rPr>
            <w:t xml:space="preserve"> have broken the law and</w:t>
          </w:r>
          <w:r w:rsidR="00B45954">
            <w:rPr>
              <w:sz w:val="24"/>
              <w:szCs w:val="24"/>
            </w:rPr>
            <w:t xml:space="preserve"> are aged between the years 10 and 17</w:t>
          </w:r>
          <w:r w:rsidR="00BC0817">
            <w:rPr>
              <w:sz w:val="24"/>
              <w:szCs w:val="24"/>
            </w:rPr>
            <w:t>, can indeed be arrested and taken to a court of law.</w:t>
          </w:r>
          <w:r>
            <w:rPr>
              <w:sz w:val="24"/>
              <w:szCs w:val="24"/>
            </w:rPr>
            <w:t xml:space="preserve"> </w:t>
          </w:r>
          <w:r w:rsidR="008D5E14">
            <w:rPr>
              <w:sz w:val="24"/>
              <w:szCs w:val="24"/>
            </w:rPr>
            <w:t xml:space="preserve">In contradiction to this piece of legislation in Wales and England, the age of criminal responsibility in Scotland is, as stated by Annex (2021), </w:t>
          </w:r>
          <w:r w:rsidR="00F14DAF">
            <w:rPr>
              <w:sz w:val="24"/>
              <w:szCs w:val="24"/>
            </w:rPr>
            <w:t>12 years of age under Scotland’s ‘Age of Criminal Responsibility (Scotland) Act 2019’ as part of their effort to protect children from the dangerous effects of criminalisation at such a young age.</w:t>
          </w:r>
        </w:p>
        <w:p w14:paraId="3B51BF1D" w14:textId="77777777" w:rsidR="005B166B" w:rsidRDefault="00422C8E" w:rsidP="00CA7815">
          <w:pPr>
            <w:spacing w:line="480" w:lineRule="auto"/>
            <w:rPr>
              <w:sz w:val="24"/>
              <w:szCs w:val="24"/>
            </w:rPr>
          </w:pPr>
          <w:r>
            <w:rPr>
              <w:sz w:val="24"/>
              <w:szCs w:val="24"/>
            </w:rPr>
            <w:t xml:space="preserve">Tomlinson (2020) </w:t>
          </w:r>
          <w:r w:rsidR="00A45EDF">
            <w:rPr>
              <w:sz w:val="24"/>
              <w:szCs w:val="24"/>
            </w:rPr>
            <w:t xml:space="preserve">points out that the Wales and England has the lowest criminal age of responsibility </w:t>
          </w:r>
          <w:r w:rsidR="00F160F8">
            <w:rPr>
              <w:sz w:val="24"/>
              <w:szCs w:val="24"/>
            </w:rPr>
            <w:t>than any other country throughout Europe, which has as a result led to some criticism by the Council of Europe for the low age, which they believe should be no lower than the age of 14</w:t>
          </w:r>
          <w:r w:rsidR="005B166B">
            <w:rPr>
              <w:sz w:val="24"/>
              <w:szCs w:val="24"/>
            </w:rPr>
            <w:t xml:space="preserve"> years</w:t>
          </w:r>
          <w:r w:rsidR="00F160F8">
            <w:rPr>
              <w:sz w:val="24"/>
              <w:szCs w:val="24"/>
            </w:rPr>
            <w:t xml:space="preserve">. Tomlinson (2020) also mentions the different ages in some European countries, which </w:t>
          </w:r>
          <w:r w:rsidR="006F69D5">
            <w:rPr>
              <w:sz w:val="24"/>
              <w:szCs w:val="24"/>
            </w:rPr>
            <w:t>included</w:t>
          </w:r>
          <w:r w:rsidR="00F160F8">
            <w:rPr>
              <w:sz w:val="24"/>
              <w:szCs w:val="24"/>
            </w:rPr>
            <w:t xml:space="preserve"> Germany (14 years of age), Netherlands (15 years of age) and Portugal (16 years of age).</w:t>
          </w:r>
        </w:p>
        <w:p w14:paraId="7512E7BF" w14:textId="0C5D90D4" w:rsidR="00D52D35" w:rsidRDefault="005B166B" w:rsidP="00CA7815">
          <w:pPr>
            <w:spacing w:line="480" w:lineRule="auto"/>
            <w:rPr>
              <w:sz w:val="24"/>
              <w:szCs w:val="24"/>
            </w:rPr>
          </w:pPr>
          <w:r>
            <w:rPr>
              <w:sz w:val="24"/>
              <w:szCs w:val="24"/>
            </w:rPr>
            <w:t>In an arguably</w:t>
          </w:r>
          <w:r w:rsidR="00996863">
            <w:rPr>
              <w:sz w:val="24"/>
              <w:szCs w:val="24"/>
            </w:rPr>
            <w:t xml:space="preserve"> bigger contrast to Wales, England and the rest of Europe, Cipriani (2009) states that there is no current legal of criminal responsibility in 33 of the 50 states in the United States of America</w:t>
          </w:r>
          <w:r w:rsidR="00D7513F">
            <w:rPr>
              <w:sz w:val="24"/>
              <w:szCs w:val="24"/>
            </w:rPr>
            <w:t>, which means that a child of any age can be arrested and trailed in a court of law, if they</w:t>
          </w:r>
          <w:r w:rsidR="008157AD">
            <w:rPr>
              <w:sz w:val="24"/>
              <w:szCs w:val="24"/>
            </w:rPr>
            <w:t xml:space="preserve"> have</w:t>
          </w:r>
          <w:r w:rsidR="00D7513F">
            <w:rPr>
              <w:sz w:val="24"/>
              <w:szCs w:val="24"/>
            </w:rPr>
            <w:t xml:space="preserve"> commit</w:t>
          </w:r>
          <w:r w:rsidR="008157AD">
            <w:rPr>
              <w:sz w:val="24"/>
              <w:szCs w:val="24"/>
            </w:rPr>
            <w:t>ted</w:t>
          </w:r>
          <w:r w:rsidR="00D7513F">
            <w:rPr>
              <w:sz w:val="24"/>
              <w:szCs w:val="24"/>
            </w:rPr>
            <w:t xml:space="preserve"> any crimes. </w:t>
          </w:r>
          <w:r w:rsidR="008157AD">
            <w:rPr>
              <w:sz w:val="24"/>
              <w:szCs w:val="24"/>
            </w:rPr>
            <w:t xml:space="preserve">In the US </w:t>
          </w:r>
          <w:r w:rsidR="008E0DB4">
            <w:rPr>
              <w:sz w:val="24"/>
              <w:szCs w:val="24"/>
            </w:rPr>
            <w:t>states</w:t>
          </w:r>
          <w:r w:rsidR="008157AD">
            <w:rPr>
              <w:sz w:val="24"/>
              <w:szCs w:val="24"/>
            </w:rPr>
            <w:t xml:space="preserve"> that do have a set criminal age of responsibility</w:t>
          </w:r>
          <w:r w:rsidR="008D532B">
            <w:rPr>
              <w:sz w:val="24"/>
              <w:szCs w:val="24"/>
            </w:rPr>
            <w:t>, according to the National Juvenile De</w:t>
          </w:r>
          <w:r w:rsidR="00615869">
            <w:rPr>
              <w:sz w:val="24"/>
              <w:szCs w:val="24"/>
            </w:rPr>
            <w:t>fender</w:t>
          </w:r>
          <w:r w:rsidR="008D532B">
            <w:rPr>
              <w:sz w:val="24"/>
              <w:szCs w:val="24"/>
            </w:rPr>
            <w:t xml:space="preserve"> Centre (2020), </w:t>
          </w:r>
          <w:r w:rsidR="00D52D35">
            <w:rPr>
              <w:sz w:val="24"/>
              <w:szCs w:val="24"/>
            </w:rPr>
            <w:t xml:space="preserve">both California and Massachusetts have a set minimum age of 12 years of age, whereas the </w:t>
          </w:r>
          <w:r w:rsidR="00D52D35">
            <w:rPr>
              <w:sz w:val="24"/>
              <w:szCs w:val="24"/>
            </w:rPr>
            <w:lastRenderedPageBreak/>
            <w:t>state with the lowest minimum of is North Carolina, which has the set minimum age of 6 years of age.</w:t>
          </w:r>
        </w:p>
        <w:p w14:paraId="0AD0EECA" w14:textId="354B8C7A" w:rsidR="00B35237" w:rsidRDefault="00161557" w:rsidP="00CA7815">
          <w:pPr>
            <w:spacing w:line="480" w:lineRule="auto"/>
            <w:rPr>
              <w:sz w:val="24"/>
              <w:szCs w:val="24"/>
            </w:rPr>
          </w:pPr>
          <w:r>
            <w:rPr>
              <w:sz w:val="24"/>
              <w:szCs w:val="24"/>
            </w:rPr>
            <w:t xml:space="preserve">Bateman (2013) highlights the history behind the age of criminal responsibility in England and Wales, stating that the age of 10 first became legislation in 1963, under the legislation ‘Children and Young Persons Act 1963’ but notes that the </w:t>
          </w:r>
          <w:proofErr w:type="spellStart"/>
          <w:r>
            <w:rPr>
              <w:sz w:val="24"/>
              <w:szCs w:val="24"/>
            </w:rPr>
            <w:t>doli</w:t>
          </w:r>
          <w:proofErr w:type="spellEnd"/>
          <w:r>
            <w:rPr>
              <w:sz w:val="24"/>
              <w:szCs w:val="24"/>
            </w:rPr>
            <w:t xml:space="preserve"> incapax principle was abolished. </w:t>
          </w:r>
          <w:r w:rsidR="0019669B">
            <w:rPr>
              <w:sz w:val="24"/>
              <w:szCs w:val="24"/>
            </w:rPr>
            <w:t>Mc</w:t>
          </w:r>
          <w:r>
            <w:rPr>
              <w:sz w:val="24"/>
              <w:szCs w:val="24"/>
            </w:rPr>
            <w:t xml:space="preserve">Guinness (2016) explains that the </w:t>
          </w:r>
          <w:proofErr w:type="spellStart"/>
          <w:r>
            <w:rPr>
              <w:sz w:val="24"/>
              <w:szCs w:val="24"/>
            </w:rPr>
            <w:t>doli</w:t>
          </w:r>
          <w:proofErr w:type="spellEnd"/>
          <w:r>
            <w:rPr>
              <w:sz w:val="24"/>
              <w:szCs w:val="24"/>
            </w:rPr>
            <w:t xml:space="preserve"> incapax principle </w:t>
          </w:r>
          <w:r w:rsidR="004A0AE8">
            <w:rPr>
              <w:sz w:val="24"/>
              <w:szCs w:val="24"/>
            </w:rPr>
            <w:t>was a legal presumption in England and Wales where a child under 14 years of age was not fully aware of the differences between right and wrong, which would have therefore meant the child was not mentally capable of intentionally breaking the law.</w:t>
          </w:r>
          <w:r w:rsidR="00B35237">
            <w:rPr>
              <w:sz w:val="24"/>
              <w:szCs w:val="24"/>
            </w:rPr>
            <w:t xml:space="preserve"> With the </w:t>
          </w:r>
          <w:proofErr w:type="spellStart"/>
          <w:r w:rsidR="00B35237">
            <w:rPr>
              <w:sz w:val="24"/>
              <w:szCs w:val="24"/>
            </w:rPr>
            <w:t>doli</w:t>
          </w:r>
          <w:proofErr w:type="spellEnd"/>
          <w:r w:rsidR="00B35237">
            <w:rPr>
              <w:sz w:val="24"/>
              <w:szCs w:val="24"/>
            </w:rPr>
            <w:t xml:space="preserve"> incapax principle formally abolished, children between the ages 10 and 13 are now treated the same by the law as children aged 14 years and above, since 1998.</w:t>
          </w:r>
        </w:p>
        <w:p w14:paraId="35A58B21" w14:textId="29AA3534" w:rsidR="00FF7CA9" w:rsidRDefault="002717AE" w:rsidP="00CA7815">
          <w:pPr>
            <w:spacing w:line="480" w:lineRule="auto"/>
            <w:rPr>
              <w:sz w:val="24"/>
              <w:szCs w:val="24"/>
            </w:rPr>
          </w:pPr>
          <w:r>
            <w:rPr>
              <w:sz w:val="24"/>
              <w:szCs w:val="24"/>
            </w:rPr>
            <w:t xml:space="preserve">One possible </w:t>
          </w:r>
          <w:r w:rsidR="00617704">
            <w:rPr>
              <w:sz w:val="24"/>
              <w:szCs w:val="24"/>
            </w:rPr>
            <w:t>real-life</w:t>
          </w:r>
          <w:r>
            <w:rPr>
              <w:sz w:val="24"/>
              <w:szCs w:val="24"/>
            </w:rPr>
            <w:t xml:space="preserve"> example of children breaking the law that might lead to some people questioning the current legal age of criminal responsibility is the murder of James Bulger in 1993. </w:t>
          </w:r>
          <w:r w:rsidR="00617704">
            <w:rPr>
              <w:sz w:val="24"/>
              <w:szCs w:val="24"/>
            </w:rPr>
            <w:t xml:space="preserve">Smith (2017) </w:t>
          </w:r>
          <w:r w:rsidR="00B84D25">
            <w:rPr>
              <w:sz w:val="24"/>
              <w:szCs w:val="24"/>
            </w:rPr>
            <w:t>detailed the case, two year old James Bulger</w:t>
          </w:r>
          <w:r w:rsidR="000D6049">
            <w:rPr>
              <w:sz w:val="24"/>
              <w:szCs w:val="24"/>
            </w:rPr>
            <w:t xml:space="preserve"> was out shopping with his mother Denise in a centre in Liverpool, where he was abducted by two 10 year old boys, Robert Thompson and Jon Venables. The two boys took James to a train track nearly 3 miles away where no one could see them, then the two boys proceeded </w:t>
          </w:r>
          <w:r w:rsidR="00C11624">
            <w:rPr>
              <w:sz w:val="24"/>
              <w:szCs w:val="24"/>
            </w:rPr>
            <w:t xml:space="preserve">to attack James by kicking, stomping, throwing bricks at him and dropping an iron bar onto him. </w:t>
          </w:r>
          <w:r w:rsidR="00184CB6">
            <w:rPr>
              <w:sz w:val="24"/>
              <w:szCs w:val="24"/>
            </w:rPr>
            <w:t>James’ mutilated body was discovered two days after.</w:t>
          </w:r>
          <w:r w:rsidR="00FF7CA9">
            <w:rPr>
              <w:sz w:val="24"/>
              <w:szCs w:val="24"/>
            </w:rPr>
            <w:t xml:space="preserve"> Later that year</w:t>
          </w:r>
          <w:r w:rsidR="00A842AB">
            <w:rPr>
              <w:sz w:val="24"/>
              <w:szCs w:val="24"/>
            </w:rPr>
            <w:t>, both 10 year old killers Jon Venables and Robert Thompson were sentenced to life in prison, but both ended up being released in 2001 and were both given new identities by the government.</w:t>
          </w:r>
        </w:p>
        <w:p w14:paraId="01C7CEE1" w14:textId="2CB5B990" w:rsidR="005C5C17" w:rsidRDefault="005C5C17" w:rsidP="006859BF">
          <w:pPr>
            <w:spacing w:before="240" w:line="480" w:lineRule="auto"/>
            <w:rPr>
              <w:sz w:val="24"/>
              <w:szCs w:val="24"/>
            </w:rPr>
          </w:pPr>
          <w:r>
            <w:rPr>
              <w:sz w:val="24"/>
              <w:szCs w:val="24"/>
            </w:rPr>
            <w:t xml:space="preserve">The murder of James Bulger could influence some people’s opinions about the current age of criminal responsibility because </w:t>
          </w:r>
          <w:r w:rsidR="00200989">
            <w:rPr>
              <w:sz w:val="24"/>
              <w:szCs w:val="24"/>
            </w:rPr>
            <w:t>both of the killers knew what they were doing was</w:t>
          </w:r>
          <w:r w:rsidR="006859BF">
            <w:rPr>
              <w:sz w:val="24"/>
              <w:szCs w:val="24"/>
            </w:rPr>
            <w:t xml:space="preserve"> </w:t>
          </w:r>
          <w:r w:rsidR="00200989">
            <w:rPr>
              <w:sz w:val="24"/>
              <w:szCs w:val="24"/>
            </w:rPr>
            <w:lastRenderedPageBreak/>
            <w:t xml:space="preserve">seriously wrong because of the way how the murder was planned (both boys taking James </w:t>
          </w:r>
          <w:r w:rsidR="005C4CEC">
            <w:rPr>
              <w:sz w:val="24"/>
              <w:szCs w:val="24"/>
            </w:rPr>
            <w:t xml:space="preserve">nearly three miles away to a train track, where no one could see them, and leaving James’ body on the track in order to make it appear as though James just strolled onto the track and was accidently </w:t>
          </w:r>
          <w:r w:rsidR="006859BF">
            <w:rPr>
              <w:sz w:val="24"/>
              <w:szCs w:val="24"/>
            </w:rPr>
            <w:t>killed instead of murdered) which some would say clearly suggested they knew what they were doing and therefore the legal age of criminal responsibility in England and Wales should not be increased.</w:t>
          </w:r>
        </w:p>
        <w:p w14:paraId="529C864E" w14:textId="43EF8314" w:rsidR="00E46321" w:rsidRDefault="00B53B84" w:rsidP="006859BF">
          <w:pPr>
            <w:spacing w:before="240" w:line="480" w:lineRule="auto"/>
            <w:rPr>
              <w:sz w:val="24"/>
              <w:szCs w:val="24"/>
            </w:rPr>
          </w:pPr>
          <w:r>
            <w:rPr>
              <w:sz w:val="24"/>
              <w:szCs w:val="24"/>
            </w:rPr>
            <w:t xml:space="preserve">Another possible real life case that could influence people’s opinions to raising the minimum age of criminal responsibility in Wales and England is the case of Mary Bell. </w:t>
          </w:r>
          <w:r w:rsidR="0060142D">
            <w:rPr>
              <w:sz w:val="24"/>
              <w:szCs w:val="24"/>
            </w:rPr>
            <w:t>Mary Flora Bell</w:t>
          </w:r>
          <w:r w:rsidR="00D80941">
            <w:rPr>
              <w:sz w:val="24"/>
              <w:szCs w:val="24"/>
            </w:rPr>
            <w:t xml:space="preserve">, according to </w:t>
          </w:r>
          <w:proofErr w:type="spellStart"/>
          <w:r w:rsidR="00D80941">
            <w:rPr>
              <w:sz w:val="24"/>
              <w:szCs w:val="24"/>
            </w:rPr>
            <w:t>Sereny</w:t>
          </w:r>
          <w:proofErr w:type="spellEnd"/>
          <w:r w:rsidR="00D80941">
            <w:rPr>
              <w:sz w:val="24"/>
              <w:szCs w:val="24"/>
            </w:rPr>
            <w:t xml:space="preserve"> (1995)</w:t>
          </w:r>
          <w:r w:rsidR="00782619">
            <w:rPr>
              <w:sz w:val="24"/>
              <w:szCs w:val="24"/>
            </w:rPr>
            <w:t xml:space="preserve">, had brutally murdered two little boys when she was 10-11 years of age in Newcastle, England, in 1968. Her first victim was four year old Martin Brown, who was found strangled to death in an abandoned house. Her second and last victim was three year old Brian Howe, who was also found strangled to death, but with numerous cuts and slashes on his body (including the letter ‘M’ carved onto his stomach). </w:t>
          </w:r>
          <w:r w:rsidR="00D73D3E">
            <w:rPr>
              <w:sz w:val="24"/>
              <w:szCs w:val="24"/>
            </w:rPr>
            <w:t xml:space="preserve">At the trial, Mary was found guilty </w:t>
          </w:r>
          <w:r w:rsidR="00200FDC">
            <w:rPr>
              <w:sz w:val="24"/>
              <w:szCs w:val="24"/>
            </w:rPr>
            <w:t xml:space="preserve">of Manslaughter as opposed to Murder, because </w:t>
          </w:r>
          <w:r w:rsidR="006D7725">
            <w:rPr>
              <w:sz w:val="24"/>
              <w:szCs w:val="24"/>
            </w:rPr>
            <w:t xml:space="preserve">she was found to have Diminished Responsibility. </w:t>
          </w:r>
          <w:r w:rsidR="009E503F">
            <w:rPr>
              <w:sz w:val="24"/>
              <w:szCs w:val="24"/>
            </w:rPr>
            <w:t xml:space="preserve">Wilson (2002) expands on this case by stating that </w:t>
          </w:r>
          <w:r w:rsidR="00716EDF">
            <w:rPr>
              <w:sz w:val="24"/>
              <w:szCs w:val="24"/>
            </w:rPr>
            <w:t>Mary was released in 1980 under a new identity, after serving 12 years.</w:t>
          </w:r>
        </w:p>
        <w:p w14:paraId="0FFEF571" w14:textId="77777777" w:rsidR="0023379A" w:rsidRDefault="00716EDF" w:rsidP="006859BF">
          <w:pPr>
            <w:spacing w:before="240" w:line="480" w:lineRule="auto"/>
            <w:rPr>
              <w:sz w:val="24"/>
              <w:szCs w:val="24"/>
            </w:rPr>
          </w:pPr>
          <w:r>
            <w:rPr>
              <w:sz w:val="24"/>
              <w:szCs w:val="24"/>
            </w:rPr>
            <w:t xml:space="preserve">One possible way in which the Mary Bell case could influence some people’s views on raising the age of criminal responsibility </w:t>
          </w:r>
          <w:r w:rsidR="00B2460F">
            <w:rPr>
              <w:sz w:val="24"/>
              <w:szCs w:val="24"/>
            </w:rPr>
            <w:t>is the fact that Mary was deemed to have diminished responsibility.</w:t>
          </w:r>
          <w:r w:rsidR="00050C1F">
            <w:rPr>
              <w:sz w:val="24"/>
              <w:szCs w:val="24"/>
            </w:rPr>
            <w:t xml:space="preserve"> According to</w:t>
          </w:r>
          <w:r w:rsidR="00545927">
            <w:rPr>
              <w:sz w:val="24"/>
              <w:szCs w:val="24"/>
            </w:rPr>
            <w:t xml:space="preserve"> UK Government (2011), diminished responsibility is usually referred to an individual who is suffering from abnormalities in their mental and psychological function, as specified in section 2 of the Homicide Act 1957, which could include </w:t>
          </w:r>
          <w:r w:rsidR="00422FF0">
            <w:rPr>
              <w:sz w:val="24"/>
              <w:szCs w:val="24"/>
            </w:rPr>
            <w:t>any recognised medical condition, and the individual cannot form for their own rational judgement.</w:t>
          </w:r>
          <w:r w:rsidR="00643F75">
            <w:rPr>
              <w:sz w:val="24"/>
              <w:szCs w:val="24"/>
            </w:rPr>
            <w:t xml:space="preserve"> Because Mary Bell had diminished responsibility, some people might </w:t>
          </w:r>
          <w:r w:rsidR="00643F75">
            <w:rPr>
              <w:sz w:val="24"/>
              <w:szCs w:val="24"/>
            </w:rPr>
            <w:lastRenderedPageBreak/>
            <w:t xml:space="preserve">think a lot of children who have committed crimes, particularly violent crimes, have an abnormal mental function that needs to be </w:t>
          </w:r>
          <w:r w:rsidR="0023379A">
            <w:rPr>
              <w:sz w:val="24"/>
              <w:szCs w:val="24"/>
            </w:rPr>
            <w:t>investigated</w:t>
          </w:r>
          <w:r w:rsidR="00643F75">
            <w:rPr>
              <w:sz w:val="24"/>
              <w:szCs w:val="24"/>
            </w:rPr>
            <w:t>, or their mental function could improve as they mature, which as a result could support the argument to raise the minimum age</w:t>
          </w:r>
          <w:r w:rsidR="0023379A">
            <w:rPr>
              <w:sz w:val="24"/>
              <w:szCs w:val="24"/>
            </w:rPr>
            <w:t xml:space="preserve"> of criminal responsibility.</w:t>
          </w:r>
        </w:p>
        <w:p w14:paraId="37A06273" w14:textId="18242EE0" w:rsidR="0030428C" w:rsidRDefault="00356B9C" w:rsidP="006859BF">
          <w:pPr>
            <w:spacing w:before="240" w:line="480" w:lineRule="auto"/>
            <w:rPr>
              <w:sz w:val="24"/>
              <w:szCs w:val="24"/>
            </w:rPr>
          </w:pPr>
          <w:r>
            <w:rPr>
              <w:sz w:val="24"/>
              <w:szCs w:val="24"/>
            </w:rPr>
            <w:t xml:space="preserve">One possible argument for raising the minimum age of criminal responsibility could be to give the young offender another chance in life. For example, </w:t>
          </w:r>
          <w:r w:rsidR="00CC31F3">
            <w:rPr>
              <w:sz w:val="24"/>
              <w:szCs w:val="24"/>
            </w:rPr>
            <w:t xml:space="preserve">Gunner (2020) argues that </w:t>
          </w:r>
          <w:r w:rsidR="004C20B3">
            <w:rPr>
              <w:sz w:val="24"/>
              <w:szCs w:val="24"/>
            </w:rPr>
            <w:t xml:space="preserve">if a child commits a crime, then that child would likely be labelled as a criminal for the rest of his or her life, especially when they have a permanent criminal record that can affect their future employment opportunities. </w:t>
          </w:r>
          <w:r w:rsidR="009F412D">
            <w:rPr>
              <w:sz w:val="24"/>
              <w:szCs w:val="24"/>
            </w:rPr>
            <w:t xml:space="preserve">Gunner (2020) also argues that </w:t>
          </w:r>
          <w:r w:rsidR="00EF5246">
            <w:rPr>
              <w:sz w:val="24"/>
              <w:szCs w:val="24"/>
            </w:rPr>
            <w:t>it would be a lot more beneficial to both society and the young offender if the government and criminal justice system were to focus on solving the reasoning why the child broke the law instead of solely focusing on giving them a conviction</w:t>
          </w:r>
          <w:r w:rsidR="0030428C">
            <w:rPr>
              <w:sz w:val="24"/>
              <w:szCs w:val="24"/>
            </w:rPr>
            <w:t>, and that cases such as the James Bulger murder do not represent the whole generation of children</w:t>
          </w:r>
          <w:r w:rsidR="00EF5246">
            <w:rPr>
              <w:sz w:val="24"/>
              <w:szCs w:val="24"/>
            </w:rPr>
            <w:t xml:space="preserve">. She concludes her argument stating that </w:t>
          </w:r>
          <w:r w:rsidR="00FC4AD3">
            <w:rPr>
              <w:sz w:val="24"/>
              <w:szCs w:val="24"/>
            </w:rPr>
            <w:t>raising the minimum age will allow the young offenders to learn from their mistakes through undergoing a rehabilitation programme.</w:t>
          </w:r>
          <w:r w:rsidR="0030428C">
            <w:rPr>
              <w:sz w:val="24"/>
              <w:szCs w:val="24"/>
            </w:rPr>
            <w:t xml:space="preserve"> </w:t>
          </w:r>
          <w:proofErr w:type="spellStart"/>
          <w:r w:rsidR="0030428C">
            <w:rPr>
              <w:sz w:val="24"/>
              <w:szCs w:val="24"/>
            </w:rPr>
            <w:t>Pidd</w:t>
          </w:r>
          <w:proofErr w:type="spellEnd"/>
          <w:r w:rsidR="0030428C">
            <w:rPr>
              <w:sz w:val="24"/>
              <w:szCs w:val="24"/>
            </w:rPr>
            <w:t>, Halliday et al (2019) express a similar supportive argument</w:t>
          </w:r>
          <w:r w:rsidR="002E419B">
            <w:rPr>
              <w:sz w:val="24"/>
              <w:szCs w:val="24"/>
            </w:rPr>
            <w:t xml:space="preserve">, stating that a conviction of a child offender could </w:t>
          </w:r>
          <w:r w:rsidR="008E0DB4">
            <w:rPr>
              <w:sz w:val="24"/>
              <w:szCs w:val="24"/>
            </w:rPr>
            <w:t>ruin</w:t>
          </w:r>
          <w:r w:rsidR="002E419B">
            <w:rPr>
              <w:sz w:val="24"/>
              <w:szCs w:val="24"/>
            </w:rPr>
            <w:t xml:space="preserve"> their life and that it is not fair </w:t>
          </w:r>
          <w:r w:rsidR="00CA7193">
            <w:rPr>
              <w:sz w:val="24"/>
              <w:szCs w:val="24"/>
            </w:rPr>
            <w:t xml:space="preserve">for 10 year olds to go through the whole process of being on </w:t>
          </w:r>
          <w:r w:rsidR="008E0DB4">
            <w:rPr>
              <w:sz w:val="24"/>
              <w:szCs w:val="24"/>
            </w:rPr>
            <w:t>trial</w:t>
          </w:r>
          <w:r w:rsidR="00CA7193">
            <w:rPr>
              <w:sz w:val="24"/>
              <w:szCs w:val="24"/>
            </w:rPr>
            <w:t xml:space="preserve"> in such a formal and intimidating setting. </w:t>
          </w:r>
          <w:r w:rsidR="002E419B">
            <w:rPr>
              <w:sz w:val="24"/>
              <w:szCs w:val="24"/>
            </w:rPr>
            <w:t xml:space="preserve"> </w:t>
          </w:r>
        </w:p>
        <w:p w14:paraId="59E4252D" w14:textId="32FF82F5" w:rsidR="00B923F1" w:rsidRDefault="00BB6378" w:rsidP="006859BF">
          <w:pPr>
            <w:spacing w:before="240" w:line="480" w:lineRule="auto"/>
            <w:rPr>
              <w:sz w:val="24"/>
              <w:szCs w:val="24"/>
            </w:rPr>
          </w:pPr>
          <w:r>
            <w:rPr>
              <w:sz w:val="24"/>
              <w:szCs w:val="24"/>
            </w:rPr>
            <w:t xml:space="preserve">In another argument in support of raising the minimum age, </w:t>
          </w:r>
          <w:proofErr w:type="spellStart"/>
          <w:r>
            <w:rPr>
              <w:sz w:val="24"/>
              <w:szCs w:val="24"/>
            </w:rPr>
            <w:t>Creaney</w:t>
          </w:r>
          <w:proofErr w:type="spellEnd"/>
          <w:r>
            <w:rPr>
              <w:sz w:val="24"/>
              <w:szCs w:val="24"/>
            </w:rPr>
            <w:t xml:space="preserve">, Smith et al (2018) argue that </w:t>
          </w:r>
          <w:r w:rsidR="00A3533F">
            <w:rPr>
              <w:sz w:val="24"/>
              <w:szCs w:val="24"/>
            </w:rPr>
            <w:t xml:space="preserve">current age of 10 year is hypocritical from the government because of </w:t>
          </w:r>
          <w:r w:rsidR="0087485D">
            <w:rPr>
              <w:sz w:val="24"/>
              <w:szCs w:val="24"/>
            </w:rPr>
            <w:t xml:space="preserve">how children are not deemed mature enough to obtain paid employment until they are at least 13 years of age, cannot legally marry until 16 years, obtain a drivers licence at the age of 17, and make a vote in a national political election until 18 years, but are somehow deemed </w:t>
          </w:r>
          <w:r w:rsidR="0087485D">
            <w:rPr>
              <w:sz w:val="24"/>
              <w:szCs w:val="24"/>
            </w:rPr>
            <w:lastRenderedPageBreak/>
            <w:t xml:space="preserve">mature enough to have criminal intent by the age of 10 years. </w:t>
          </w:r>
          <w:r w:rsidR="00CD3D3A">
            <w:rPr>
              <w:sz w:val="24"/>
              <w:szCs w:val="24"/>
            </w:rPr>
            <w:t>They also argue that the government and general public’s belief that it is “common sense” for children</w:t>
          </w:r>
          <w:r w:rsidR="00101961">
            <w:rPr>
              <w:sz w:val="24"/>
              <w:szCs w:val="24"/>
            </w:rPr>
            <w:t xml:space="preserve"> at 10 years of age to know right from wrong is a very narrow simplistic belief </w:t>
          </w:r>
          <w:r w:rsidR="00687970">
            <w:rPr>
              <w:sz w:val="24"/>
              <w:szCs w:val="24"/>
            </w:rPr>
            <w:t xml:space="preserve">because the idea contradicts </w:t>
          </w:r>
          <w:r w:rsidR="00B923F1">
            <w:rPr>
              <w:sz w:val="24"/>
              <w:szCs w:val="24"/>
            </w:rPr>
            <w:t xml:space="preserve">the process of how young children develop and learn how to make informed and rational decisions and choices of their behaviour. They then conclude their argument stating that it is highly unlikely that the government will ever increase the minimum age in England and Wales because the murder of James Bulger still lingers over the minds of the public, which could lead to public outrage if the government does consider </w:t>
          </w:r>
          <w:r w:rsidR="00444BF9">
            <w:rPr>
              <w:sz w:val="24"/>
              <w:szCs w:val="24"/>
            </w:rPr>
            <w:t>raising</w:t>
          </w:r>
          <w:r w:rsidR="00B923F1">
            <w:rPr>
              <w:sz w:val="24"/>
              <w:szCs w:val="24"/>
            </w:rPr>
            <w:t xml:space="preserve"> the minimum age.</w:t>
          </w:r>
        </w:p>
        <w:p w14:paraId="6483E0DF" w14:textId="74E43832" w:rsidR="008B3C79" w:rsidRDefault="0062399A" w:rsidP="006859BF">
          <w:pPr>
            <w:spacing w:before="240" w:line="480" w:lineRule="auto"/>
            <w:rPr>
              <w:sz w:val="24"/>
              <w:szCs w:val="24"/>
            </w:rPr>
          </w:pPr>
          <w:r>
            <w:rPr>
              <w:sz w:val="24"/>
              <w:szCs w:val="24"/>
            </w:rPr>
            <w:t>A final supportive argument in raising the minimum age, Scott (2017) gives a different reasoning from previous sources by stating that the UK government should raise the minimum age from 10 to 16 (which is higher than the current European minimum age of 14 years) as a possible solution to help tackle the increasing prison population in England and Wales</w:t>
          </w:r>
          <w:r w:rsidR="00C35F7C">
            <w:rPr>
              <w:sz w:val="24"/>
              <w:szCs w:val="24"/>
            </w:rPr>
            <w:t>, and believes that young offenders</w:t>
          </w:r>
          <w:r w:rsidR="0097494C">
            <w:rPr>
              <w:sz w:val="24"/>
              <w:szCs w:val="24"/>
            </w:rPr>
            <w:t xml:space="preserve"> (specifically petty offenders)</w:t>
          </w:r>
          <w:r w:rsidR="00C35F7C">
            <w:rPr>
              <w:sz w:val="24"/>
              <w:szCs w:val="24"/>
            </w:rPr>
            <w:t xml:space="preserve"> should be dealt with within their own community </w:t>
          </w:r>
          <w:r w:rsidR="0097494C">
            <w:rPr>
              <w:sz w:val="24"/>
              <w:szCs w:val="24"/>
            </w:rPr>
            <w:t>via schemes and programmes that help encourage and ensure respect, responsibility, and a sense of safety in their community to undo any harm caused by the young offenders.</w:t>
          </w:r>
        </w:p>
        <w:p w14:paraId="724CD132" w14:textId="495DC7A6" w:rsidR="003728FC" w:rsidRDefault="003728FC" w:rsidP="006859BF">
          <w:pPr>
            <w:spacing w:before="240" w:line="480" w:lineRule="auto"/>
            <w:rPr>
              <w:sz w:val="24"/>
              <w:szCs w:val="24"/>
            </w:rPr>
          </w:pPr>
          <w:r>
            <w:rPr>
              <w:sz w:val="24"/>
              <w:szCs w:val="24"/>
            </w:rPr>
            <w:t xml:space="preserve">A more biological reason </w:t>
          </w:r>
          <w:r w:rsidR="0061359A">
            <w:rPr>
              <w:sz w:val="24"/>
              <w:szCs w:val="24"/>
            </w:rPr>
            <w:t xml:space="preserve">as to </w:t>
          </w:r>
          <w:r>
            <w:rPr>
              <w:sz w:val="24"/>
              <w:szCs w:val="24"/>
            </w:rPr>
            <w:t>why</w:t>
          </w:r>
          <w:r w:rsidR="0061359A">
            <w:rPr>
              <w:sz w:val="24"/>
              <w:szCs w:val="24"/>
            </w:rPr>
            <w:t xml:space="preserve"> the government should raise the minimum age could be due to the lack of brain development. </w:t>
          </w:r>
          <w:r w:rsidR="00225A0E">
            <w:rPr>
              <w:sz w:val="24"/>
              <w:szCs w:val="24"/>
            </w:rPr>
            <w:t>Johnson, Blum, et al (</w:t>
          </w:r>
          <w:r w:rsidR="003E55FA">
            <w:rPr>
              <w:sz w:val="24"/>
              <w:szCs w:val="24"/>
            </w:rPr>
            <w:t>2009) state that many scientific studies have indicated that the brain of an adolescent continues to fully develop well into their twenties</w:t>
          </w:r>
          <w:r w:rsidR="006E2FA2">
            <w:rPr>
              <w:sz w:val="24"/>
              <w:szCs w:val="24"/>
            </w:rPr>
            <w:t xml:space="preserve">. </w:t>
          </w:r>
          <w:r w:rsidR="00AE270F">
            <w:rPr>
              <w:sz w:val="24"/>
              <w:szCs w:val="24"/>
            </w:rPr>
            <w:t>University of Rochester (2021) expands on this by claiming that the human brain is fully developed</w:t>
          </w:r>
          <w:r w:rsidR="002C1923">
            <w:rPr>
              <w:sz w:val="24"/>
              <w:szCs w:val="24"/>
            </w:rPr>
            <w:t xml:space="preserve"> by the age of 25 years, and that both teens and </w:t>
          </w:r>
          <w:r w:rsidR="00D746BF">
            <w:rPr>
              <w:sz w:val="24"/>
              <w:szCs w:val="24"/>
            </w:rPr>
            <w:t>adults’</w:t>
          </w:r>
          <w:r w:rsidR="002C1923">
            <w:rPr>
              <w:sz w:val="24"/>
              <w:szCs w:val="24"/>
            </w:rPr>
            <w:t xml:space="preserve"> brains think differently</w:t>
          </w:r>
          <w:r w:rsidR="00D746BF">
            <w:rPr>
              <w:sz w:val="24"/>
              <w:szCs w:val="24"/>
            </w:rPr>
            <w:t xml:space="preserve"> because adults use the prefrontal cortex (the part of brain </w:t>
          </w:r>
          <w:r w:rsidR="00BE1FF8">
            <w:rPr>
              <w:sz w:val="24"/>
              <w:szCs w:val="24"/>
            </w:rPr>
            <w:t>responsible for thinking rationally), whereas teenager think with the am</w:t>
          </w:r>
          <w:r w:rsidR="00B64B03">
            <w:rPr>
              <w:sz w:val="24"/>
              <w:szCs w:val="24"/>
            </w:rPr>
            <w:t xml:space="preserve">ygdala (the part of brain </w:t>
          </w:r>
          <w:r w:rsidR="00B64B03">
            <w:rPr>
              <w:sz w:val="24"/>
              <w:szCs w:val="24"/>
            </w:rPr>
            <w:lastRenderedPageBreak/>
            <w:t xml:space="preserve">responsible for emotions). </w:t>
          </w:r>
          <w:r w:rsidR="009348C9">
            <w:rPr>
              <w:sz w:val="24"/>
              <w:szCs w:val="24"/>
            </w:rPr>
            <w:t xml:space="preserve">This biological trait could make some people believe that the minimum age should be raised as </w:t>
          </w:r>
          <w:r w:rsidR="00AD44B5">
            <w:rPr>
              <w:sz w:val="24"/>
              <w:szCs w:val="24"/>
            </w:rPr>
            <w:t>the brain is not fully developed until the person is in their late twenties, and the fact that teens and adults think using different parts of their brain, which could have led to young offenders not fully understanding the seriousness and the consequences of their actions. If a 20 year old has not fully developed and thinks differently</w:t>
          </w:r>
          <w:r w:rsidR="004D61A2">
            <w:rPr>
              <w:sz w:val="24"/>
              <w:szCs w:val="24"/>
            </w:rPr>
            <w:t xml:space="preserve"> compared to an average 10 year old</w:t>
          </w:r>
          <w:r w:rsidR="00AD44B5">
            <w:rPr>
              <w:sz w:val="24"/>
              <w:szCs w:val="24"/>
            </w:rPr>
            <w:t xml:space="preserve">, </w:t>
          </w:r>
          <w:r w:rsidR="004D61A2">
            <w:rPr>
              <w:sz w:val="24"/>
              <w:szCs w:val="24"/>
            </w:rPr>
            <w:t>then how is it fair for the government to claim that young offenders know what they are doing?</w:t>
          </w:r>
          <w:r w:rsidR="00AD44B5">
            <w:rPr>
              <w:sz w:val="24"/>
              <w:szCs w:val="24"/>
            </w:rPr>
            <w:t xml:space="preserve"> </w:t>
          </w:r>
          <w:r w:rsidR="00D746BF">
            <w:rPr>
              <w:sz w:val="24"/>
              <w:szCs w:val="24"/>
            </w:rPr>
            <w:t xml:space="preserve"> </w:t>
          </w:r>
        </w:p>
        <w:p w14:paraId="082E85AE" w14:textId="1852F247" w:rsidR="000354D7" w:rsidRDefault="008B3C79" w:rsidP="006859BF">
          <w:pPr>
            <w:spacing w:before="240" w:line="480" w:lineRule="auto"/>
            <w:rPr>
              <w:sz w:val="24"/>
              <w:szCs w:val="24"/>
            </w:rPr>
          </w:pPr>
          <w:r>
            <w:rPr>
              <w:sz w:val="24"/>
              <w:szCs w:val="24"/>
            </w:rPr>
            <w:t xml:space="preserve">One possible argument that is against the idea of raising the minimum age of criminal responsibility in England and Wales is </w:t>
          </w:r>
          <w:r w:rsidR="00EB46B1">
            <w:rPr>
              <w:sz w:val="24"/>
              <w:szCs w:val="24"/>
            </w:rPr>
            <w:t>a personality disorder created genetically such as Psychopathy. Anderson &amp; Kiel (2014) defines Psychopathy as psychological disorder characterised by the individual’s lack of emotional response</w:t>
          </w:r>
          <w:r w:rsidR="008A1EF0">
            <w:rPr>
              <w:sz w:val="24"/>
              <w:szCs w:val="24"/>
            </w:rPr>
            <w:t xml:space="preserve">, little to no empathy or guilt towards another person, and are prone to participating in criminal behaviour, often acted on impulse. </w:t>
          </w:r>
          <w:proofErr w:type="spellStart"/>
          <w:r w:rsidR="00EB46B1">
            <w:rPr>
              <w:sz w:val="24"/>
              <w:szCs w:val="24"/>
            </w:rPr>
            <w:t>Psychopathyis</w:t>
          </w:r>
          <w:proofErr w:type="spellEnd"/>
          <w:r w:rsidR="00EB46B1">
            <w:rPr>
              <w:sz w:val="24"/>
              <w:szCs w:val="24"/>
            </w:rPr>
            <w:t xml:space="preserve"> (2021) states that</w:t>
          </w:r>
          <w:r w:rsidR="000354D7">
            <w:rPr>
              <w:sz w:val="24"/>
              <w:szCs w:val="24"/>
            </w:rPr>
            <w:t xml:space="preserve"> psychopathy is passed down in families genetically, and symptoms could be aggravated if the child is not raised effectively.</w:t>
          </w:r>
        </w:p>
        <w:p w14:paraId="043E67D6" w14:textId="1D52C172" w:rsidR="007C093C" w:rsidRDefault="008411B6" w:rsidP="006859BF">
          <w:pPr>
            <w:spacing w:before="240" w:line="480" w:lineRule="auto"/>
            <w:rPr>
              <w:sz w:val="24"/>
              <w:szCs w:val="24"/>
            </w:rPr>
          </w:pPr>
          <w:r>
            <w:rPr>
              <w:sz w:val="24"/>
              <w:szCs w:val="24"/>
            </w:rPr>
            <w:t xml:space="preserve">This could make some people </w:t>
          </w:r>
          <w:r w:rsidR="00736BB4">
            <w:rPr>
              <w:sz w:val="24"/>
              <w:szCs w:val="24"/>
            </w:rPr>
            <w:t xml:space="preserve">disagree with the UK government raising the minimum age of criminal responsibility because </w:t>
          </w:r>
          <w:r w:rsidR="00E75062">
            <w:rPr>
              <w:sz w:val="24"/>
              <w:szCs w:val="24"/>
            </w:rPr>
            <w:t>they might believe that a lot of young offenders</w:t>
          </w:r>
          <w:r w:rsidR="00B8641D">
            <w:rPr>
              <w:sz w:val="24"/>
              <w:szCs w:val="24"/>
            </w:rPr>
            <w:t>, especially the ones who commit such violent acts</w:t>
          </w:r>
          <w:r w:rsidR="00AC6E2A">
            <w:rPr>
              <w:sz w:val="24"/>
              <w:szCs w:val="24"/>
            </w:rPr>
            <w:t xml:space="preserve"> like the Bulger killers and Mary Bell</w:t>
          </w:r>
          <w:r w:rsidR="00B8641D">
            <w:rPr>
              <w:sz w:val="24"/>
              <w:szCs w:val="24"/>
            </w:rPr>
            <w:t xml:space="preserve">, are likely to have been born with some genes related to psychopathy, which would make them genetically prone to committing crimes that no amount of professional therapy could </w:t>
          </w:r>
          <w:r w:rsidR="00675F1D">
            <w:rPr>
              <w:sz w:val="24"/>
              <w:szCs w:val="24"/>
            </w:rPr>
            <w:t>solve and</w:t>
          </w:r>
          <w:r w:rsidR="00AC6E2A">
            <w:rPr>
              <w:sz w:val="24"/>
              <w:szCs w:val="24"/>
            </w:rPr>
            <w:t xml:space="preserve"> would</w:t>
          </w:r>
          <w:r w:rsidR="00B8641D">
            <w:rPr>
              <w:sz w:val="24"/>
              <w:szCs w:val="24"/>
            </w:rPr>
            <w:t xml:space="preserve"> therefore</w:t>
          </w:r>
          <w:r w:rsidR="00AC6E2A">
            <w:rPr>
              <w:sz w:val="24"/>
              <w:szCs w:val="24"/>
            </w:rPr>
            <w:t xml:space="preserve"> still end up committing crimes</w:t>
          </w:r>
          <w:r w:rsidR="00675F1D">
            <w:rPr>
              <w:sz w:val="24"/>
              <w:szCs w:val="24"/>
            </w:rPr>
            <w:t>. This can be further backed up by the fact that Jon Venables still repeatedly offended after serving time and treatment of James’ murder</w:t>
          </w:r>
          <w:r w:rsidR="007C093C">
            <w:rPr>
              <w:sz w:val="24"/>
              <w:szCs w:val="24"/>
            </w:rPr>
            <w:t xml:space="preserve">, which resulted in him being imprisoned on multiple occasions, according to </w:t>
          </w:r>
          <w:proofErr w:type="spellStart"/>
          <w:r w:rsidR="007C093C">
            <w:rPr>
              <w:sz w:val="24"/>
              <w:szCs w:val="24"/>
            </w:rPr>
            <w:t>Khomami</w:t>
          </w:r>
          <w:proofErr w:type="spellEnd"/>
          <w:r w:rsidR="007C093C">
            <w:rPr>
              <w:sz w:val="24"/>
              <w:szCs w:val="24"/>
            </w:rPr>
            <w:t xml:space="preserve"> (2017).</w:t>
          </w:r>
        </w:p>
        <w:p w14:paraId="5B8CD41A" w14:textId="77777777" w:rsidR="00205DD3" w:rsidRDefault="00C61B0B" w:rsidP="006859BF">
          <w:pPr>
            <w:spacing w:before="240" w:line="480" w:lineRule="auto"/>
            <w:rPr>
              <w:sz w:val="24"/>
              <w:szCs w:val="24"/>
            </w:rPr>
          </w:pPr>
          <w:r>
            <w:rPr>
              <w:sz w:val="24"/>
              <w:szCs w:val="24"/>
            </w:rPr>
            <w:lastRenderedPageBreak/>
            <w:t>However, other people might disagree with the idea that young offenders are genetically prone to committing crimes</w:t>
          </w:r>
          <w:r w:rsidR="00647F8C">
            <w:rPr>
              <w:sz w:val="24"/>
              <w:szCs w:val="24"/>
            </w:rPr>
            <w:t xml:space="preserve"> as the likelihood is low. For example, </w:t>
          </w:r>
          <w:r w:rsidR="004B6001">
            <w:rPr>
              <w:sz w:val="24"/>
              <w:szCs w:val="24"/>
            </w:rPr>
            <w:t xml:space="preserve">Hare (1994) states that only approximately </w:t>
          </w:r>
          <w:r w:rsidR="00F74C73">
            <w:rPr>
              <w:sz w:val="24"/>
              <w:szCs w:val="24"/>
            </w:rPr>
            <w:t>1% of the world’s population are either diagnosed with Anti-social Personality Disorder (</w:t>
          </w:r>
          <w:r w:rsidR="00454C80">
            <w:rPr>
              <w:sz w:val="24"/>
              <w:szCs w:val="24"/>
            </w:rPr>
            <w:t xml:space="preserve">correct clinical term for Psychopathy) or display traits that fits the criteria for Psychopathy. </w:t>
          </w:r>
          <w:r w:rsidR="00B36553">
            <w:rPr>
              <w:sz w:val="24"/>
              <w:szCs w:val="24"/>
            </w:rPr>
            <w:t>As a result of this low figure, some people could then believe that it is unlikely that most young offenders are psychopathic, or display genetic traits of psychopathy, which would mean that there is a chance of the child to become rehabilitated and turn their lives around before it is too late.</w:t>
          </w:r>
          <w:r w:rsidR="00454C80">
            <w:rPr>
              <w:sz w:val="24"/>
              <w:szCs w:val="24"/>
            </w:rPr>
            <w:t xml:space="preserve"> </w:t>
          </w:r>
        </w:p>
        <w:p w14:paraId="37E3006D" w14:textId="77777777" w:rsidR="008B03F2" w:rsidRDefault="00916656" w:rsidP="006859BF">
          <w:pPr>
            <w:spacing w:before="240" w:line="480" w:lineRule="auto"/>
            <w:rPr>
              <w:sz w:val="24"/>
              <w:szCs w:val="24"/>
            </w:rPr>
          </w:pPr>
          <w:r>
            <w:rPr>
              <w:sz w:val="24"/>
              <w:szCs w:val="24"/>
            </w:rPr>
            <w:t xml:space="preserve">Another possible reason as to why some people might be against raising the age of criminal responsibility in the UK could be because they believe </w:t>
          </w:r>
          <w:r w:rsidR="00A506E4">
            <w:rPr>
              <w:sz w:val="24"/>
              <w:szCs w:val="24"/>
            </w:rPr>
            <w:t xml:space="preserve">that most </w:t>
          </w:r>
          <w:r>
            <w:rPr>
              <w:sz w:val="24"/>
              <w:szCs w:val="24"/>
            </w:rPr>
            <w:t>children know what is right and what is wrong</w:t>
          </w:r>
          <w:r w:rsidR="00A506E4">
            <w:rPr>
              <w:sz w:val="24"/>
              <w:szCs w:val="24"/>
            </w:rPr>
            <w:t>, at least o</w:t>
          </w:r>
          <w:r w:rsidR="00DA6758">
            <w:rPr>
              <w:sz w:val="24"/>
              <w:szCs w:val="24"/>
            </w:rPr>
            <w:t>n</w:t>
          </w:r>
          <w:r w:rsidR="00A506E4">
            <w:rPr>
              <w:sz w:val="24"/>
              <w:szCs w:val="24"/>
            </w:rPr>
            <w:t xml:space="preserve"> the basic level</w:t>
          </w:r>
          <w:r>
            <w:rPr>
              <w:sz w:val="24"/>
              <w:szCs w:val="24"/>
            </w:rPr>
            <w:t xml:space="preserve">. </w:t>
          </w:r>
          <w:r w:rsidR="00A506E4">
            <w:rPr>
              <w:sz w:val="24"/>
              <w:szCs w:val="24"/>
            </w:rPr>
            <w:t>Association for Psychological Science (2012) makes a note of the fact that most children start to understand right from wrong as young as 2 years of age</w:t>
          </w:r>
          <w:r w:rsidR="00DE04A0">
            <w:rPr>
              <w:sz w:val="24"/>
              <w:szCs w:val="24"/>
            </w:rPr>
            <w:t xml:space="preserve"> and can also learn what is fair and not fair in a situation. This can be applied to the James Bulger murder because some people might think that both Jon Venables and Robert Thompson </w:t>
          </w:r>
          <w:r w:rsidR="00D34507">
            <w:rPr>
              <w:sz w:val="24"/>
              <w:szCs w:val="24"/>
            </w:rPr>
            <w:t>did not know right from wrong either because of their young age, or because they both might have had a problematic upbringing</w:t>
          </w:r>
          <w:r w:rsidR="007E6A99">
            <w:rPr>
              <w:sz w:val="24"/>
              <w:szCs w:val="24"/>
            </w:rPr>
            <w:t xml:space="preserve"> which caused them to have a lack of understanding or distinguishing right from wrong. However, the fact </w:t>
          </w:r>
          <w:r w:rsidR="005F255F">
            <w:rPr>
              <w:sz w:val="24"/>
              <w:szCs w:val="24"/>
            </w:rPr>
            <w:t>that the young killers decided to abduct James when his mother had turned her back, lied to adults who questioned them by claiming that James was a young family member of theirs, walked a few miles away from the Liverpool shopping centre, beat and tortured James hidden away by the train tracks where no one would see them, dumped James’ body on the tracks to make it appear as though</w:t>
          </w:r>
          <w:r w:rsidR="00330795">
            <w:rPr>
              <w:sz w:val="24"/>
              <w:szCs w:val="24"/>
            </w:rPr>
            <w:t xml:space="preserve"> a train killed James and not the two boys, and also the fact that they both appeared and sounded panicked at the police interviews and subsequent </w:t>
          </w:r>
          <w:r w:rsidR="00330795">
            <w:rPr>
              <w:sz w:val="24"/>
              <w:szCs w:val="24"/>
            </w:rPr>
            <w:lastRenderedPageBreak/>
            <w:t xml:space="preserve">trial, all seem to suggest they both young killers knew </w:t>
          </w:r>
          <w:r w:rsidR="006F5411">
            <w:rPr>
              <w:sz w:val="24"/>
              <w:szCs w:val="24"/>
            </w:rPr>
            <w:t>what they did was completely wrong</w:t>
          </w:r>
          <w:r w:rsidR="003E3CE3">
            <w:rPr>
              <w:sz w:val="24"/>
              <w:szCs w:val="24"/>
            </w:rPr>
            <w:t xml:space="preserve">. If they genuinely did not realise what they were doing was wrong, </w:t>
          </w:r>
          <w:r w:rsidR="00DA6758">
            <w:rPr>
              <w:sz w:val="24"/>
              <w:szCs w:val="24"/>
            </w:rPr>
            <w:t>then why did they both go through many steps to hide the fact that they had abducted and murdered James instead of being more open about the whole thing?</w:t>
          </w:r>
          <w:r w:rsidR="005F255F">
            <w:rPr>
              <w:sz w:val="24"/>
              <w:szCs w:val="24"/>
            </w:rPr>
            <w:t xml:space="preserve">  </w:t>
          </w:r>
        </w:p>
        <w:p w14:paraId="718F5044" w14:textId="3901A110" w:rsidR="00F57718" w:rsidRDefault="008B03F2" w:rsidP="006859BF">
          <w:pPr>
            <w:spacing w:before="240" w:line="480" w:lineRule="auto"/>
            <w:rPr>
              <w:sz w:val="24"/>
              <w:szCs w:val="24"/>
            </w:rPr>
          </w:pPr>
          <w:r>
            <w:rPr>
              <w:sz w:val="24"/>
              <w:szCs w:val="24"/>
            </w:rPr>
            <w:t xml:space="preserve">In conclusion, </w:t>
          </w:r>
          <w:r w:rsidR="000A5118">
            <w:rPr>
              <w:sz w:val="24"/>
              <w:szCs w:val="24"/>
            </w:rPr>
            <w:t xml:space="preserve">the </w:t>
          </w:r>
          <w:r w:rsidR="00602017">
            <w:rPr>
              <w:sz w:val="24"/>
              <w:szCs w:val="24"/>
            </w:rPr>
            <w:t xml:space="preserve">current </w:t>
          </w:r>
          <w:r w:rsidR="000A5118">
            <w:rPr>
              <w:sz w:val="24"/>
              <w:szCs w:val="24"/>
            </w:rPr>
            <w:t>minimum age of</w:t>
          </w:r>
          <w:r w:rsidR="00602017">
            <w:rPr>
              <w:sz w:val="24"/>
              <w:szCs w:val="24"/>
            </w:rPr>
            <w:t xml:space="preserve"> 10 years old for</w:t>
          </w:r>
          <w:r w:rsidR="000A5118">
            <w:rPr>
              <w:sz w:val="24"/>
              <w:szCs w:val="24"/>
            </w:rPr>
            <w:t xml:space="preserve"> criminal responsibility in England and Wales</w:t>
          </w:r>
          <w:r w:rsidR="00602017">
            <w:rPr>
              <w:sz w:val="24"/>
              <w:szCs w:val="24"/>
            </w:rPr>
            <w:t xml:space="preserve"> is too low</w:t>
          </w:r>
          <w:r w:rsidR="00832EA5">
            <w:rPr>
              <w:sz w:val="24"/>
              <w:szCs w:val="24"/>
            </w:rPr>
            <w:t xml:space="preserve"> and should be increased to either 12 or 14 years of age</w:t>
          </w:r>
          <w:r w:rsidR="00602017">
            <w:rPr>
              <w:sz w:val="24"/>
              <w:szCs w:val="24"/>
            </w:rPr>
            <w:t xml:space="preserve">, based on all of the research that has been gathered an evaluated in this essay. First of all, the current minimum age of 10 years is the lowest than all other countries </w:t>
          </w:r>
          <w:r w:rsidR="00EA343F">
            <w:rPr>
              <w:sz w:val="24"/>
              <w:szCs w:val="24"/>
            </w:rPr>
            <w:t xml:space="preserve">in the European continent, which the average minimum age of criminal responsibility in Europe is 14 years of age, which has led to some European governments to criticise the </w:t>
          </w:r>
          <w:r w:rsidR="005346E0">
            <w:rPr>
              <w:sz w:val="24"/>
              <w:szCs w:val="24"/>
            </w:rPr>
            <w:t xml:space="preserve">British government for the low age of 10. </w:t>
          </w:r>
          <w:r w:rsidR="00832EA5">
            <w:rPr>
              <w:sz w:val="24"/>
              <w:szCs w:val="24"/>
            </w:rPr>
            <w:t xml:space="preserve">Secondly, the research suggests that when a child over the age of 10 commits a crime, the criminal justice system is </w:t>
          </w:r>
          <w:r w:rsidR="00E13291">
            <w:rPr>
              <w:sz w:val="24"/>
              <w:szCs w:val="24"/>
            </w:rPr>
            <w:t xml:space="preserve">more focused on convicting and punishing the child for the wrong-doing as opposed to rehabilitating the child and to look into why the child did what they did, whereas most European countries focus on helping and forming the young offender. In addition to this, </w:t>
          </w:r>
          <w:r w:rsidR="00F57718">
            <w:rPr>
              <w:sz w:val="24"/>
              <w:szCs w:val="24"/>
            </w:rPr>
            <w:t xml:space="preserve">if a 10 year old in Britain committed a petty crime such as shoplifting then that crime will permanently stay on the child’s criminal record for the rest of their life regardless of whether they never broke the law again and can affect their future employment opportunities, which could result in the child reoffending because of them struggling obtaining suitable employment. </w:t>
          </w:r>
        </w:p>
        <w:p w14:paraId="3386CC28" w14:textId="77777777" w:rsidR="000C255C" w:rsidRDefault="008504BC" w:rsidP="006859BF">
          <w:pPr>
            <w:spacing w:before="240" w:line="480" w:lineRule="auto"/>
            <w:rPr>
              <w:sz w:val="24"/>
              <w:szCs w:val="24"/>
            </w:rPr>
          </w:pPr>
          <w:r>
            <w:rPr>
              <w:sz w:val="24"/>
              <w:szCs w:val="24"/>
            </w:rPr>
            <w:t xml:space="preserve">The only arguments that are against the UK government raising the minimum age, that could be found in the relevant research, is that most 10 year old know right from wrong, and that young offenders who commit serious crimes, such as murder, might be genetically prone to committing crimes and so no amount of rehabilitation would deter the youth from </w:t>
          </w:r>
          <w:r>
            <w:rPr>
              <w:sz w:val="24"/>
              <w:szCs w:val="24"/>
            </w:rPr>
            <w:lastRenderedPageBreak/>
            <w:t xml:space="preserve">reoffending. </w:t>
          </w:r>
          <w:r w:rsidR="00F373F5">
            <w:rPr>
              <w:sz w:val="24"/>
              <w:szCs w:val="24"/>
            </w:rPr>
            <w:t>In regards to 10 year olds knowing right from wrong, while most probably do know if they are doing something bad or illegal, but some people might think that the young offenders upbringing should be taken into account. Was the you</w:t>
          </w:r>
          <w:r w:rsidR="007F1B8E">
            <w:rPr>
              <w:sz w:val="24"/>
              <w:szCs w:val="24"/>
            </w:rPr>
            <w:t>th</w:t>
          </w:r>
          <w:r w:rsidR="00F373F5">
            <w:rPr>
              <w:sz w:val="24"/>
              <w:szCs w:val="24"/>
            </w:rPr>
            <w:t xml:space="preserve"> born an</w:t>
          </w:r>
          <w:r w:rsidR="007F1B8E">
            <w:rPr>
              <w:sz w:val="24"/>
              <w:szCs w:val="24"/>
            </w:rPr>
            <w:t>d brought up into a dysfunctional or abusive family, which might have given the child a warped sense of what is good and what is bad? With</w:t>
          </w:r>
          <w:r w:rsidR="000C255C">
            <w:rPr>
              <w:sz w:val="24"/>
              <w:szCs w:val="24"/>
            </w:rPr>
            <w:t xml:space="preserve"> the argument saying that violent young offenders might be born the way they are, because of their family genetics, might be considered by most people as a bit redundant due to the fact that only around 1% of the world’s population are shown to have traits of psychopathy, and not every one of them do turn to crime.</w:t>
          </w:r>
        </w:p>
        <w:p w14:paraId="19301A66" w14:textId="77777777" w:rsidR="00CA7CA5" w:rsidRDefault="000C255C" w:rsidP="006859BF">
          <w:pPr>
            <w:spacing w:before="240" w:line="480" w:lineRule="auto"/>
            <w:rPr>
              <w:sz w:val="24"/>
              <w:szCs w:val="24"/>
            </w:rPr>
          </w:pPr>
          <w:r>
            <w:rPr>
              <w:sz w:val="24"/>
              <w:szCs w:val="24"/>
            </w:rPr>
            <w:t xml:space="preserve">Overall, </w:t>
          </w:r>
          <w:r w:rsidR="002A1042">
            <w:rPr>
              <w:sz w:val="24"/>
              <w:szCs w:val="24"/>
            </w:rPr>
            <w:t>the UK government should raise the minimum age of criminal responsibility in England and Wales to 14 years of age, or at the very least 12 years of age. This would</w:t>
          </w:r>
          <w:r w:rsidR="00CA7CA5">
            <w:rPr>
              <w:sz w:val="24"/>
              <w:szCs w:val="24"/>
            </w:rPr>
            <w:t xml:space="preserve"> not only bring the age up to the average age of 14 years like in the rest of Europe, this would give offenders aged between 10 and 13 a chance to better and rehabilitate themselves without having their wrong-doing permanently attached to their record. Also because by the age of 14, the child’s maturity and development would have been significantly improved from since they were 10 years of age.</w:t>
          </w:r>
        </w:p>
        <w:p w14:paraId="449EA9AB" w14:textId="77777777" w:rsidR="008E0DB4" w:rsidRDefault="00CA7CA5" w:rsidP="008E0DB4">
          <w:pPr>
            <w:spacing w:before="240" w:line="480" w:lineRule="auto"/>
            <w:rPr>
              <w:sz w:val="24"/>
              <w:szCs w:val="24"/>
            </w:rPr>
          </w:pPr>
          <w:r>
            <w:rPr>
              <w:sz w:val="24"/>
              <w:szCs w:val="24"/>
            </w:rPr>
            <w:t xml:space="preserve">However, it is currently unlikely that the UK government will seriously consider raising the minimum age because, although a lot of scientific and academic research suggests that they should, </w:t>
          </w:r>
          <w:r w:rsidR="00786699">
            <w:rPr>
              <w:sz w:val="24"/>
              <w:szCs w:val="24"/>
            </w:rPr>
            <w:t xml:space="preserve">they might worry that they will receive a lot of criticism and outrage from the general British public because tragedies such as James Bulger and the short sentencing of his killers might make the public become overwhelmingly against the idea of raising the minimum age. Perhaps sometime in the future (maybe within the next 20 years) the UK government will seriously consider the possibility raising the minimum age and be on the same level as the rest of Europe. </w:t>
          </w:r>
          <w:r>
            <w:rPr>
              <w:sz w:val="24"/>
              <w:szCs w:val="24"/>
            </w:rPr>
            <w:t xml:space="preserve">  </w:t>
          </w:r>
          <w:r w:rsidR="00F373F5">
            <w:rPr>
              <w:sz w:val="24"/>
              <w:szCs w:val="24"/>
            </w:rPr>
            <w:t xml:space="preserve">  </w:t>
          </w:r>
        </w:p>
        <w:p w14:paraId="73C128AF" w14:textId="7BC16077" w:rsidR="00E6472B" w:rsidRPr="008E0DB4" w:rsidRDefault="00E6472B" w:rsidP="008E0DB4">
          <w:pPr>
            <w:spacing w:before="240" w:line="480" w:lineRule="auto"/>
            <w:rPr>
              <w:sz w:val="24"/>
              <w:szCs w:val="24"/>
            </w:rPr>
          </w:pPr>
          <w:r>
            <w:rPr>
              <w:b/>
              <w:bCs/>
              <w:sz w:val="28"/>
              <w:szCs w:val="28"/>
              <w:u w:val="single"/>
            </w:rPr>
            <w:lastRenderedPageBreak/>
            <w:t>Bibliography</w:t>
          </w:r>
        </w:p>
      </w:sdtContent>
    </w:sdt>
    <w:p w14:paraId="07909B72" w14:textId="77777777" w:rsidR="008B03F2" w:rsidRDefault="00A6334B" w:rsidP="00E6472B">
      <w:pPr>
        <w:rPr>
          <w:sz w:val="28"/>
          <w:szCs w:val="28"/>
        </w:rPr>
      </w:pPr>
      <w:r>
        <w:rPr>
          <w:sz w:val="28"/>
          <w:szCs w:val="28"/>
        </w:rPr>
        <w:t xml:space="preserve">Anderson, N. &amp; </w:t>
      </w:r>
      <w:proofErr w:type="spellStart"/>
      <w:r>
        <w:rPr>
          <w:sz w:val="28"/>
          <w:szCs w:val="28"/>
        </w:rPr>
        <w:t>Kiehl</w:t>
      </w:r>
      <w:proofErr w:type="spellEnd"/>
      <w:r>
        <w:rPr>
          <w:sz w:val="28"/>
          <w:szCs w:val="28"/>
        </w:rPr>
        <w:t>, K. (2014). ‘</w:t>
      </w:r>
      <w:r w:rsidRPr="00FB015E">
        <w:rPr>
          <w:i/>
          <w:iCs/>
          <w:sz w:val="28"/>
          <w:szCs w:val="28"/>
        </w:rPr>
        <w:t>Psychopathy: Developmental Perspectives and their Implications for Treatment</w:t>
      </w:r>
      <w:r>
        <w:rPr>
          <w:i/>
          <w:iCs/>
          <w:sz w:val="28"/>
          <w:szCs w:val="28"/>
        </w:rPr>
        <w:t xml:space="preserve">’. </w:t>
      </w:r>
      <w:r>
        <w:rPr>
          <w:sz w:val="28"/>
          <w:szCs w:val="28"/>
        </w:rPr>
        <w:t>Restorative Neurology and Neuroscience. 32(1). Pgs. 103-117.</w:t>
      </w:r>
    </w:p>
    <w:p w14:paraId="61CD32C7" w14:textId="2D21DFBA" w:rsidR="00A6334B" w:rsidRDefault="00A6334B" w:rsidP="00E6472B">
      <w:pPr>
        <w:rPr>
          <w:sz w:val="28"/>
          <w:szCs w:val="28"/>
        </w:rPr>
      </w:pPr>
      <w:r w:rsidRPr="00F14DAF">
        <w:rPr>
          <w:sz w:val="28"/>
          <w:szCs w:val="28"/>
        </w:rPr>
        <w:t>A</w:t>
      </w:r>
      <w:r>
        <w:rPr>
          <w:sz w:val="28"/>
          <w:szCs w:val="28"/>
        </w:rPr>
        <w:t>nnex, A. (</w:t>
      </w:r>
      <w:r w:rsidRPr="00F14DAF">
        <w:rPr>
          <w:sz w:val="28"/>
          <w:szCs w:val="28"/>
        </w:rPr>
        <w:t>2021</w:t>
      </w:r>
      <w:r>
        <w:rPr>
          <w:sz w:val="28"/>
          <w:szCs w:val="28"/>
        </w:rPr>
        <w:t>)</w:t>
      </w:r>
      <w:r w:rsidRPr="00F14DAF">
        <w:rPr>
          <w:sz w:val="28"/>
          <w:szCs w:val="28"/>
        </w:rPr>
        <w:t>. </w:t>
      </w:r>
      <w:r>
        <w:rPr>
          <w:sz w:val="28"/>
          <w:szCs w:val="28"/>
        </w:rPr>
        <w:t>‘</w:t>
      </w:r>
      <w:r w:rsidRPr="00F14DAF">
        <w:rPr>
          <w:i/>
          <w:iCs/>
          <w:sz w:val="28"/>
          <w:szCs w:val="28"/>
        </w:rPr>
        <w:t>Age of Criminal Responsibility (Scotland) Act 2019: child interview rights practitioners</w:t>
      </w:r>
      <w:r>
        <w:rPr>
          <w:i/>
          <w:iCs/>
          <w:sz w:val="28"/>
          <w:szCs w:val="28"/>
        </w:rPr>
        <w:t>,</w:t>
      </w:r>
      <w:r w:rsidRPr="00F14DAF">
        <w:rPr>
          <w:i/>
          <w:iCs/>
          <w:sz w:val="28"/>
          <w:szCs w:val="28"/>
        </w:rPr>
        <w:t xml:space="preserve"> code of practice</w:t>
      </w:r>
      <w:r>
        <w:rPr>
          <w:i/>
          <w:iCs/>
          <w:sz w:val="28"/>
          <w:szCs w:val="28"/>
        </w:rPr>
        <w:t>’</w:t>
      </w:r>
      <w:r w:rsidRPr="00F14DAF">
        <w:rPr>
          <w:sz w:val="28"/>
          <w:szCs w:val="28"/>
        </w:rPr>
        <w:t>.</w:t>
      </w:r>
      <w:r>
        <w:rPr>
          <w:sz w:val="28"/>
          <w:szCs w:val="28"/>
        </w:rPr>
        <w:t xml:space="preserve"> Scottish Government.</w:t>
      </w:r>
      <w:r w:rsidRPr="00F14DAF">
        <w:rPr>
          <w:sz w:val="28"/>
          <w:szCs w:val="28"/>
        </w:rPr>
        <w:t xml:space="preserve"> </w:t>
      </w:r>
      <w:proofErr w:type="spellStart"/>
      <w:r w:rsidRPr="00F14DAF">
        <w:rPr>
          <w:sz w:val="28"/>
          <w:szCs w:val="28"/>
        </w:rPr>
        <w:t>Gov.scot</w:t>
      </w:r>
      <w:proofErr w:type="spellEnd"/>
      <w:r>
        <w:rPr>
          <w:sz w:val="28"/>
          <w:szCs w:val="28"/>
        </w:rPr>
        <w:t xml:space="preserve">. </w:t>
      </w:r>
      <w:r w:rsidRPr="00F14DAF">
        <w:rPr>
          <w:sz w:val="28"/>
          <w:szCs w:val="28"/>
        </w:rPr>
        <w:t xml:space="preserve"> </w:t>
      </w:r>
      <w:r>
        <w:rPr>
          <w:sz w:val="28"/>
          <w:szCs w:val="28"/>
        </w:rPr>
        <w:t xml:space="preserve">(Online </w:t>
      </w:r>
      <w:r w:rsidRPr="00F14DAF">
        <w:rPr>
          <w:sz w:val="28"/>
          <w:szCs w:val="28"/>
        </w:rPr>
        <w:t xml:space="preserve">Available at: </w:t>
      </w:r>
      <w:hyperlink r:id="rId5" w:history="1">
        <w:r w:rsidRPr="00B23F9E">
          <w:rPr>
            <w:rStyle w:val="Hyperlink"/>
            <w:sz w:val="28"/>
            <w:szCs w:val="28"/>
          </w:rPr>
          <w:t>https://www.gov.scot/publications/age-criminal-responsibility-scotland-act-2019-child-interview-rights-practitioners-code-practice/</w:t>
        </w:r>
      </w:hyperlink>
      <w:r>
        <w:rPr>
          <w:sz w:val="28"/>
          <w:szCs w:val="28"/>
        </w:rPr>
        <w:t>)</w:t>
      </w:r>
      <w:r w:rsidRPr="00F14DAF">
        <w:rPr>
          <w:sz w:val="28"/>
          <w:szCs w:val="28"/>
        </w:rPr>
        <w:t xml:space="preserve"> [</w:t>
      </w:r>
      <w:r>
        <w:rPr>
          <w:sz w:val="28"/>
          <w:szCs w:val="28"/>
        </w:rPr>
        <w:t xml:space="preserve">Last </w:t>
      </w:r>
      <w:r w:rsidRPr="00F14DAF">
        <w:rPr>
          <w:sz w:val="28"/>
          <w:szCs w:val="28"/>
        </w:rPr>
        <w:t>Accessed 25 October 2021].</w:t>
      </w:r>
    </w:p>
    <w:p w14:paraId="652C2781" w14:textId="77777777" w:rsidR="00A6334B" w:rsidRDefault="00A6334B" w:rsidP="00C863C4">
      <w:pPr>
        <w:rPr>
          <w:sz w:val="28"/>
          <w:szCs w:val="28"/>
        </w:rPr>
      </w:pPr>
      <w:r>
        <w:rPr>
          <w:sz w:val="28"/>
          <w:szCs w:val="28"/>
        </w:rPr>
        <w:t>Bateman, T. (2013)</w:t>
      </w:r>
      <w:r>
        <w:rPr>
          <w:i/>
          <w:iCs/>
          <w:sz w:val="28"/>
          <w:szCs w:val="28"/>
        </w:rPr>
        <w:t>. ‘</w:t>
      </w:r>
      <w:r w:rsidRPr="00C863C4">
        <w:rPr>
          <w:i/>
          <w:iCs/>
          <w:sz w:val="28"/>
          <w:szCs w:val="28"/>
        </w:rPr>
        <w:t>Keeping up (tough) appearances: the age of criminal responsibility</w:t>
      </w:r>
      <w:r>
        <w:rPr>
          <w:i/>
          <w:iCs/>
          <w:sz w:val="28"/>
          <w:szCs w:val="28"/>
        </w:rPr>
        <w:t xml:space="preserve">’. </w:t>
      </w:r>
      <w:r>
        <w:rPr>
          <w:sz w:val="28"/>
          <w:szCs w:val="28"/>
        </w:rPr>
        <w:t xml:space="preserve">Criminal Justice Matters. 1(92). </w:t>
      </w:r>
    </w:p>
    <w:p w14:paraId="69F46F21" w14:textId="77777777" w:rsidR="00A6334B" w:rsidRDefault="00A6334B" w:rsidP="00E6472B">
      <w:pPr>
        <w:rPr>
          <w:sz w:val="28"/>
          <w:szCs w:val="28"/>
        </w:rPr>
      </w:pPr>
      <w:r w:rsidRPr="00842B74">
        <w:rPr>
          <w:sz w:val="28"/>
          <w:szCs w:val="28"/>
        </w:rPr>
        <w:t>Cipriani,</w:t>
      </w:r>
      <w:r>
        <w:rPr>
          <w:sz w:val="28"/>
          <w:szCs w:val="28"/>
        </w:rPr>
        <w:t xml:space="preserve"> </w:t>
      </w:r>
      <w:r w:rsidRPr="00842B74">
        <w:rPr>
          <w:sz w:val="28"/>
          <w:szCs w:val="28"/>
        </w:rPr>
        <w:t>D.</w:t>
      </w:r>
      <w:r>
        <w:rPr>
          <w:sz w:val="28"/>
          <w:szCs w:val="28"/>
        </w:rPr>
        <w:t xml:space="preserve"> (2009).</w:t>
      </w:r>
      <w:r w:rsidRPr="00842B74">
        <w:rPr>
          <w:sz w:val="28"/>
          <w:szCs w:val="28"/>
        </w:rPr>
        <w:t xml:space="preserve"> </w:t>
      </w:r>
      <w:r>
        <w:rPr>
          <w:sz w:val="28"/>
          <w:szCs w:val="28"/>
        </w:rPr>
        <w:t>‘</w:t>
      </w:r>
      <w:r w:rsidRPr="00842B74">
        <w:rPr>
          <w:i/>
          <w:iCs/>
          <w:sz w:val="28"/>
          <w:szCs w:val="28"/>
        </w:rPr>
        <w:t>Children's Rights and the Minimum Age of Criminal Responsibility: A Global Perspective</w:t>
      </w:r>
      <w:r>
        <w:rPr>
          <w:i/>
          <w:iCs/>
          <w:sz w:val="28"/>
          <w:szCs w:val="28"/>
        </w:rPr>
        <w:t>’</w:t>
      </w:r>
      <w:r>
        <w:rPr>
          <w:sz w:val="28"/>
          <w:szCs w:val="28"/>
        </w:rPr>
        <w:t>.</w:t>
      </w:r>
      <w:r w:rsidRPr="00842B74">
        <w:rPr>
          <w:sz w:val="28"/>
          <w:szCs w:val="28"/>
        </w:rPr>
        <w:t xml:space="preserve"> Ashgate</w:t>
      </w:r>
      <w:r>
        <w:rPr>
          <w:sz w:val="28"/>
          <w:szCs w:val="28"/>
        </w:rPr>
        <w:t>; Farnham.</w:t>
      </w:r>
      <w:r w:rsidRPr="00842B74">
        <w:rPr>
          <w:sz w:val="28"/>
          <w:szCs w:val="28"/>
        </w:rPr>
        <w:t xml:space="preserve"> </w:t>
      </w:r>
      <w:r>
        <w:rPr>
          <w:sz w:val="28"/>
          <w:szCs w:val="28"/>
        </w:rPr>
        <w:t>Pgs</w:t>
      </w:r>
      <w:r w:rsidRPr="00842B74">
        <w:rPr>
          <w:sz w:val="28"/>
          <w:szCs w:val="28"/>
        </w:rPr>
        <w:t>. 221</w:t>
      </w:r>
      <w:r>
        <w:rPr>
          <w:sz w:val="28"/>
          <w:szCs w:val="28"/>
        </w:rPr>
        <w:t>-</w:t>
      </w:r>
      <w:r w:rsidRPr="00842B74">
        <w:rPr>
          <w:sz w:val="28"/>
          <w:szCs w:val="28"/>
        </w:rPr>
        <w:t>222</w:t>
      </w:r>
      <w:r>
        <w:rPr>
          <w:sz w:val="28"/>
          <w:szCs w:val="28"/>
        </w:rPr>
        <w:t>.</w:t>
      </w:r>
    </w:p>
    <w:p w14:paraId="61583B13" w14:textId="77777777" w:rsidR="00A6334B" w:rsidRDefault="00A6334B" w:rsidP="00167BA1">
      <w:pPr>
        <w:rPr>
          <w:sz w:val="28"/>
          <w:szCs w:val="28"/>
        </w:rPr>
      </w:pPr>
      <w:proofErr w:type="spellStart"/>
      <w:r>
        <w:rPr>
          <w:sz w:val="28"/>
          <w:szCs w:val="28"/>
        </w:rPr>
        <w:t>Creaney</w:t>
      </w:r>
      <w:proofErr w:type="spellEnd"/>
      <w:r>
        <w:rPr>
          <w:sz w:val="28"/>
          <w:szCs w:val="28"/>
        </w:rPr>
        <w:t>, S. Smith, R. Case, S. (2018). ‘</w:t>
      </w:r>
      <w:r w:rsidRPr="007B1F45">
        <w:rPr>
          <w:i/>
          <w:iCs/>
          <w:sz w:val="28"/>
          <w:szCs w:val="28"/>
        </w:rPr>
        <w:t>The James Bulger case should not set the age of criminal responsibility</w:t>
      </w:r>
      <w:r>
        <w:rPr>
          <w:i/>
          <w:iCs/>
          <w:sz w:val="28"/>
          <w:szCs w:val="28"/>
        </w:rPr>
        <w:t xml:space="preserve">’. </w:t>
      </w:r>
      <w:r>
        <w:rPr>
          <w:sz w:val="28"/>
          <w:szCs w:val="28"/>
        </w:rPr>
        <w:t xml:space="preserve">Theconversation.com. (Online Available at: </w:t>
      </w:r>
      <w:hyperlink r:id="rId6" w:history="1">
        <w:r w:rsidRPr="00B16A07">
          <w:rPr>
            <w:rStyle w:val="Hyperlink"/>
            <w:sz w:val="28"/>
            <w:szCs w:val="28"/>
          </w:rPr>
          <w:t>https://theconversation.com/the-james-bulger-case-should-not-set-the-age-of-criminal-responsibility-91342</w:t>
        </w:r>
      </w:hyperlink>
      <w:r>
        <w:rPr>
          <w:sz w:val="28"/>
          <w:szCs w:val="28"/>
        </w:rPr>
        <w:t>) [Last Accessed 30 October 2021].</w:t>
      </w:r>
    </w:p>
    <w:p w14:paraId="5CA5361B" w14:textId="77777777" w:rsidR="00A6334B" w:rsidRDefault="00A6334B" w:rsidP="00167BA1">
      <w:pPr>
        <w:rPr>
          <w:sz w:val="28"/>
          <w:szCs w:val="28"/>
        </w:rPr>
      </w:pPr>
      <w:r>
        <w:rPr>
          <w:sz w:val="28"/>
          <w:szCs w:val="28"/>
        </w:rPr>
        <w:t>Gunner, Z. (2020). ‘</w:t>
      </w:r>
      <w:r w:rsidRPr="00167BA1">
        <w:rPr>
          <w:i/>
          <w:iCs/>
          <w:sz w:val="28"/>
          <w:szCs w:val="28"/>
        </w:rPr>
        <w:t>The Age of Criminal Responsibility – Should it be increased?</w:t>
      </w:r>
      <w:r>
        <w:rPr>
          <w:i/>
          <w:iCs/>
          <w:sz w:val="28"/>
          <w:szCs w:val="28"/>
        </w:rPr>
        <w:t xml:space="preserve">’. </w:t>
      </w:r>
      <w:r>
        <w:rPr>
          <w:sz w:val="28"/>
          <w:szCs w:val="28"/>
        </w:rPr>
        <w:t xml:space="preserve">Oblaw.co.uk. (Online Available at: </w:t>
      </w:r>
      <w:hyperlink r:id="rId7" w:history="1">
        <w:r w:rsidRPr="00B16A07">
          <w:rPr>
            <w:rStyle w:val="Hyperlink"/>
            <w:sz w:val="28"/>
            <w:szCs w:val="28"/>
          </w:rPr>
          <w:t>https://www.oblaw.co.uk/the-age-of-criminal-responsibility-should-it-be-increased/</w:t>
        </w:r>
      </w:hyperlink>
      <w:r>
        <w:rPr>
          <w:sz w:val="28"/>
          <w:szCs w:val="28"/>
        </w:rPr>
        <w:t>) [Last Accessed 29 October 2021].</w:t>
      </w:r>
    </w:p>
    <w:p w14:paraId="4919922F" w14:textId="77777777" w:rsidR="00A6334B" w:rsidRDefault="00A6334B" w:rsidP="00B64B03">
      <w:pPr>
        <w:rPr>
          <w:sz w:val="28"/>
          <w:szCs w:val="28"/>
        </w:rPr>
      </w:pPr>
      <w:r w:rsidRPr="002C5481">
        <w:rPr>
          <w:sz w:val="28"/>
          <w:szCs w:val="28"/>
        </w:rPr>
        <w:t>Hare, R</w:t>
      </w:r>
      <w:r>
        <w:rPr>
          <w:sz w:val="28"/>
          <w:szCs w:val="28"/>
        </w:rPr>
        <w:t>.</w:t>
      </w:r>
      <w:r w:rsidRPr="002C5481">
        <w:rPr>
          <w:sz w:val="28"/>
          <w:szCs w:val="28"/>
        </w:rPr>
        <w:t>D</w:t>
      </w:r>
      <w:r>
        <w:rPr>
          <w:sz w:val="28"/>
          <w:szCs w:val="28"/>
        </w:rPr>
        <w:t>.</w:t>
      </w:r>
      <w:r w:rsidRPr="002C5481">
        <w:rPr>
          <w:sz w:val="28"/>
          <w:szCs w:val="28"/>
        </w:rPr>
        <w:t xml:space="preserve"> (1994)</w:t>
      </w:r>
      <w:r>
        <w:rPr>
          <w:sz w:val="28"/>
          <w:szCs w:val="28"/>
        </w:rPr>
        <w:t>.</w:t>
      </w:r>
      <w:r w:rsidRPr="002C5481">
        <w:rPr>
          <w:i/>
          <w:iCs/>
          <w:sz w:val="28"/>
          <w:szCs w:val="28"/>
        </w:rPr>
        <w:t xml:space="preserve"> </w:t>
      </w:r>
      <w:r>
        <w:rPr>
          <w:i/>
          <w:iCs/>
          <w:sz w:val="28"/>
          <w:szCs w:val="28"/>
        </w:rPr>
        <w:t>‘</w:t>
      </w:r>
      <w:r w:rsidRPr="002C5481">
        <w:rPr>
          <w:i/>
          <w:iCs/>
          <w:sz w:val="28"/>
          <w:szCs w:val="28"/>
        </w:rPr>
        <w:t>Predators: The Disturbing World of the Psychopaths among Us</w:t>
      </w:r>
      <w:r>
        <w:rPr>
          <w:i/>
          <w:iCs/>
          <w:sz w:val="28"/>
          <w:szCs w:val="28"/>
        </w:rPr>
        <w:t xml:space="preserve">’. </w:t>
      </w:r>
      <w:r w:rsidRPr="002C5481">
        <w:rPr>
          <w:sz w:val="28"/>
          <w:szCs w:val="28"/>
        </w:rPr>
        <w:t>Psychology Today</w:t>
      </w:r>
      <w:r>
        <w:rPr>
          <w:sz w:val="28"/>
          <w:szCs w:val="28"/>
        </w:rPr>
        <w:t>.</w:t>
      </w:r>
      <w:r w:rsidRPr="002C5481">
        <w:rPr>
          <w:sz w:val="28"/>
          <w:szCs w:val="28"/>
        </w:rPr>
        <w:t> 27(1)</w:t>
      </w:r>
      <w:r>
        <w:rPr>
          <w:sz w:val="28"/>
          <w:szCs w:val="28"/>
        </w:rPr>
        <w:t>. Pgs.</w:t>
      </w:r>
      <w:r w:rsidRPr="002C5481">
        <w:rPr>
          <w:sz w:val="28"/>
          <w:szCs w:val="28"/>
        </w:rPr>
        <w:t xml:space="preserve"> 54–61.</w:t>
      </w:r>
    </w:p>
    <w:p w14:paraId="7509EFE2" w14:textId="77777777" w:rsidR="00A6334B" w:rsidRDefault="00A6334B" w:rsidP="006E2FA2">
      <w:pPr>
        <w:rPr>
          <w:sz w:val="28"/>
          <w:szCs w:val="28"/>
        </w:rPr>
      </w:pPr>
      <w:r>
        <w:rPr>
          <w:sz w:val="28"/>
          <w:szCs w:val="28"/>
        </w:rPr>
        <w:t xml:space="preserve">Johnson, S. Blum, R. &amp; </w:t>
      </w:r>
      <w:proofErr w:type="spellStart"/>
      <w:r>
        <w:rPr>
          <w:sz w:val="28"/>
          <w:szCs w:val="28"/>
        </w:rPr>
        <w:t>Giedd</w:t>
      </w:r>
      <w:proofErr w:type="spellEnd"/>
      <w:r>
        <w:rPr>
          <w:sz w:val="28"/>
          <w:szCs w:val="28"/>
        </w:rPr>
        <w:t>, J. (2009). ‘</w:t>
      </w:r>
      <w:r w:rsidRPr="006E2FA2">
        <w:rPr>
          <w:i/>
          <w:iCs/>
          <w:sz w:val="28"/>
          <w:szCs w:val="28"/>
        </w:rPr>
        <w:t>Adolescent Maturity and the Brain: The Promise and Pitfalls of Neuroscience Research in Adolescent Health Policy</w:t>
      </w:r>
      <w:r>
        <w:rPr>
          <w:i/>
          <w:iCs/>
          <w:sz w:val="28"/>
          <w:szCs w:val="28"/>
        </w:rPr>
        <w:t xml:space="preserve">’. </w:t>
      </w:r>
      <w:r>
        <w:rPr>
          <w:sz w:val="28"/>
          <w:szCs w:val="28"/>
        </w:rPr>
        <w:t>Journal of Adolescent Health. 45(3). Pgs. 216-221.</w:t>
      </w:r>
    </w:p>
    <w:p w14:paraId="1944B700" w14:textId="77777777" w:rsidR="00A6334B" w:rsidRDefault="00A6334B" w:rsidP="0037685E">
      <w:pPr>
        <w:rPr>
          <w:sz w:val="28"/>
          <w:szCs w:val="28"/>
        </w:rPr>
      </w:pPr>
      <w:proofErr w:type="spellStart"/>
      <w:r>
        <w:rPr>
          <w:sz w:val="28"/>
          <w:szCs w:val="28"/>
        </w:rPr>
        <w:t>Khomami</w:t>
      </w:r>
      <w:proofErr w:type="spellEnd"/>
      <w:r>
        <w:rPr>
          <w:sz w:val="28"/>
          <w:szCs w:val="28"/>
        </w:rPr>
        <w:t>, N. (2017). ‘</w:t>
      </w:r>
      <w:r w:rsidRPr="0037685E">
        <w:rPr>
          <w:i/>
          <w:iCs/>
          <w:sz w:val="28"/>
          <w:szCs w:val="28"/>
        </w:rPr>
        <w:t>James Bulger killer back in jail after being caught with abuse images again</w:t>
      </w:r>
      <w:r>
        <w:rPr>
          <w:i/>
          <w:iCs/>
          <w:sz w:val="28"/>
          <w:szCs w:val="28"/>
        </w:rPr>
        <w:t xml:space="preserve">’. </w:t>
      </w:r>
      <w:r>
        <w:rPr>
          <w:sz w:val="28"/>
          <w:szCs w:val="28"/>
        </w:rPr>
        <w:t>The Guardian. 23</w:t>
      </w:r>
      <w:r w:rsidRPr="00741EEE">
        <w:rPr>
          <w:sz w:val="28"/>
          <w:szCs w:val="28"/>
          <w:vertAlign w:val="superscript"/>
        </w:rPr>
        <w:t>rd</w:t>
      </w:r>
      <w:r>
        <w:rPr>
          <w:sz w:val="28"/>
          <w:szCs w:val="28"/>
        </w:rPr>
        <w:t xml:space="preserve"> November 2017.</w:t>
      </w:r>
    </w:p>
    <w:p w14:paraId="7C2D4540" w14:textId="77777777" w:rsidR="00A6334B" w:rsidRDefault="00A6334B" w:rsidP="00615869">
      <w:pPr>
        <w:rPr>
          <w:sz w:val="28"/>
          <w:szCs w:val="28"/>
        </w:rPr>
      </w:pPr>
      <w:r>
        <w:rPr>
          <w:sz w:val="28"/>
          <w:szCs w:val="28"/>
        </w:rPr>
        <w:t>McGuinness, T. (2016). ‘</w:t>
      </w:r>
      <w:r w:rsidRPr="0019669B">
        <w:rPr>
          <w:i/>
          <w:iCs/>
          <w:sz w:val="28"/>
          <w:szCs w:val="28"/>
        </w:rPr>
        <w:t>The Age of Criminal Responsibility</w:t>
      </w:r>
      <w:r>
        <w:rPr>
          <w:i/>
          <w:iCs/>
          <w:sz w:val="28"/>
          <w:szCs w:val="28"/>
        </w:rPr>
        <w:t xml:space="preserve">’. </w:t>
      </w:r>
      <w:r>
        <w:rPr>
          <w:sz w:val="28"/>
          <w:szCs w:val="28"/>
        </w:rPr>
        <w:t>House Of Commons Library. Pg. 4.</w:t>
      </w:r>
    </w:p>
    <w:p w14:paraId="3341DB93" w14:textId="77777777" w:rsidR="00A6334B" w:rsidRDefault="00A6334B" w:rsidP="00167BA1">
      <w:pPr>
        <w:rPr>
          <w:sz w:val="28"/>
          <w:szCs w:val="28"/>
        </w:rPr>
      </w:pPr>
      <w:proofErr w:type="spellStart"/>
      <w:r>
        <w:rPr>
          <w:sz w:val="28"/>
          <w:szCs w:val="28"/>
        </w:rPr>
        <w:t>Pidd</w:t>
      </w:r>
      <w:proofErr w:type="spellEnd"/>
      <w:r>
        <w:rPr>
          <w:sz w:val="28"/>
          <w:szCs w:val="28"/>
        </w:rPr>
        <w:t>, H. Halliday, J. Wolfe-Robinson, M. &amp; Parveen, N. (2019). ‘</w:t>
      </w:r>
      <w:r w:rsidRPr="00180B20">
        <w:rPr>
          <w:i/>
          <w:iCs/>
          <w:sz w:val="28"/>
          <w:szCs w:val="28"/>
        </w:rPr>
        <w:t>Age of criminal responsibility must be raised, say experts</w:t>
      </w:r>
      <w:r>
        <w:rPr>
          <w:i/>
          <w:iCs/>
          <w:sz w:val="28"/>
          <w:szCs w:val="28"/>
        </w:rPr>
        <w:t xml:space="preserve">’. </w:t>
      </w:r>
      <w:r>
        <w:rPr>
          <w:sz w:val="28"/>
          <w:szCs w:val="28"/>
        </w:rPr>
        <w:t>The Guardian. 4</w:t>
      </w:r>
      <w:r w:rsidRPr="00180B20">
        <w:rPr>
          <w:sz w:val="28"/>
          <w:szCs w:val="28"/>
          <w:vertAlign w:val="superscript"/>
        </w:rPr>
        <w:t>th</w:t>
      </w:r>
      <w:r>
        <w:rPr>
          <w:sz w:val="28"/>
          <w:szCs w:val="28"/>
        </w:rPr>
        <w:t xml:space="preserve"> November 2019.</w:t>
      </w:r>
    </w:p>
    <w:p w14:paraId="66B9CA20" w14:textId="77777777" w:rsidR="00A6334B" w:rsidRDefault="00A6334B" w:rsidP="00097686">
      <w:pPr>
        <w:rPr>
          <w:sz w:val="28"/>
          <w:szCs w:val="28"/>
        </w:rPr>
      </w:pPr>
      <w:r>
        <w:rPr>
          <w:sz w:val="28"/>
          <w:szCs w:val="28"/>
        </w:rPr>
        <w:lastRenderedPageBreak/>
        <w:t>Scott, D. (2017). ‘</w:t>
      </w:r>
      <w:r w:rsidRPr="00097686">
        <w:rPr>
          <w:i/>
          <w:iCs/>
          <w:sz w:val="28"/>
          <w:szCs w:val="28"/>
        </w:rPr>
        <w:t>Why we must reduce the prison population rather than build new prisons</w:t>
      </w:r>
      <w:r>
        <w:rPr>
          <w:i/>
          <w:iCs/>
          <w:sz w:val="28"/>
          <w:szCs w:val="28"/>
        </w:rPr>
        <w:t xml:space="preserve">’. </w:t>
      </w:r>
      <w:r>
        <w:rPr>
          <w:sz w:val="28"/>
          <w:szCs w:val="28"/>
        </w:rPr>
        <w:t xml:space="preserve">Theconversation.com. (Online Available at: </w:t>
      </w:r>
      <w:hyperlink r:id="rId8" w:history="1">
        <w:r w:rsidRPr="00B16A07">
          <w:rPr>
            <w:rStyle w:val="Hyperlink"/>
            <w:sz w:val="28"/>
            <w:szCs w:val="28"/>
          </w:rPr>
          <w:t>https://theconversation.com/why-we-must-reduce-the-prison-population-rather-than-build-new-prisons-73162</w:t>
        </w:r>
      </w:hyperlink>
      <w:r>
        <w:rPr>
          <w:sz w:val="28"/>
          <w:szCs w:val="28"/>
        </w:rPr>
        <w:t>) [Last Accessed 31</w:t>
      </w:r>
      <w:r>
        <w:rPr>
          <w:sz w:val="28"/>
          <w:szCs w:val="28"/>
          <w:vertAlign w:val="superscript"/>
        </w:rPr>
        <w:t xml:space="preserve"> </w:t>
      </w:r>
      <w:r>
        <w:rPr>
          <w:sz w:val="28"/>
          <w:szCs w:val="28"/>
        </w:rPr>
        <w:t>October 2021].</w:t>
      </w:r>
    </w:p>
    <w:p w14:paraId="008C11CF" w14:textId="77777777" w:rsidR="00A6334B" w:rsidRDefault="00A6334B" w:rsidP="00343254">
      <w:pPr>
        <w:rPr>
          <w:sz w:val="28"/>
          <w:szCs w:val="28"/>
        </w:rPr>
      </w:pPr>
      <w:proofErr w:type="spellStart"/>
      <w:r>
        <w:rPr>
          <w:sz w:val="28"/>
          <w:szCs w:val="28"/>
        </w:rPr>
        <w:t>Sereny</w:t>
      </w:r>
      <w:proofErr w:type="spellEnd"/>
      <w:r>
        <w:rPr>
          <w:sz w:val="28"/>
          <w:szCs w:val="28"/>
        </w:rPr>
        <w:t>, G. (1995). ‘</w:t>
      </w:r>
      <w:r w:rsidRPr="00343254">
        <w:rPr>
          <w:i/>
          <w:iCs/>
          <w:sz w:val="28"/>
          <w:szCs w:val="28"/>
        </w:rPr>
        <w:t>The Case of Mary Bell</w:t>
      </w:r>
      <w:r w:rsidRPr="00343254">
        <w:rPr>
          <w:b/>
          <w:bCs/>
          <w:i/>
          <w:iCs/>
          <w:sz w:val="28"/>
          <w:szCs w:val="28"/>
        </w:rPr>
        <w:t>: </w:t>
      </w:r>
      <w:r w:rsidRPr="00343254">
        <w:rPr>
          <w:i/>
          <w:iCs/>
          <w:sz w:val="28"/>
          <w:szCs w:val="28"/>
        </w:rPr>
        <w:t>A Portrait of a Child who Murdered</w:t>
      </w:r>
      <w:r>
        <w:rPr>
          <w:i/>
          <w:iCs/>
          <w:sz w:val="28"/>
          <w:szCs w:val="28"/>
        </w:rPr>
        <w:t xml:space="preserve">’. </w:t>
      </w:r>
      <w:r>
        <w:rPr>
          <w:sz w:val="28"/>
          <w:szCs w:val="28"/>
        </w:rPr>
        <w:t>(1</w:t>
      </w:r>
      <w:r w:rsidRPr="00424ED7">
        <w:rPr>
          <w:sz w:val="28"/>
          <w:szCs w:val="28"/>
          <w:vertAlign w:val="superscript"/>
        </w:rPr>
        <w:t>st</w:t>
      </w:r>
      <w:r>
        <w:rPr>
          <w:sz w:val="28"/>
          <w:szCs w:val="28"/>
        </w:rPr>
        <w:t xml:space="preserve"> edition). Random House; New York. </w:t>
      </w:r>
    </w:p>
    <w:p w14:paraId="1893EB86" w14:textId="77777777" w:rsidR="00A6334B" w:rsidRDefault="00A6334B" w:rsidP="00C863C4">
      <w:pPr>
        <w:rPr>
          <w:sz w:val="28"/>
          <w:szCs w:val="28"/>
        </w:rPr>
      </w:pPr>
      <w:r>
        <w:rPr>
          <w:sz w:val="28"/>
          <w:szCs w:val="28"/>
        </w:rPr>
        <w:t xml:space="preserve">Smith, D. J. (2017). </w:t>
      </w:r>
      <w:r>
        <w:rPr>
          <w:i/>
          <w:iCs/>
          <w:sz w:val="28"/>
          <w:szCs w:val="28"/>
        </w:rPr>
        <w:t xml:space="preserve">‘The Sleep of Reason: The James Bulger Case’. </w:t>
      </w:r>
      <w:r>
        <w:rPr>
          <w:sz w:val="28"/>
          <w:szCs w:val="28"/>
        </w:rPr>
        <w:t>Faber &amp; Faber; London.</w:t>
      </w:r>
    </w:p>
    <w:p w14:paraId="7DBF256E" w14:textId="77777777" w:rsidR="00A6334B" w:rsidRDefault="00A6334B" w:rsidP="00E6472B">
      <w:pPr>
        <w:rPr>
          <w:sz w:val="28"/>
          <w:szCs w:val="28"/>
        </w:rPr>
      </w:pPr>
      <w:r w:rsidRPr="006F69D5">
        <w:rPr>
          <w:sz w:val="28"/>
          <w:szCs w:val="28"/>
        </w:rPr>
        <w:t>Tomlinson, B.</w:t>
      </w:r>
      <w:r>
        <w:rPr>
          <w:sz w:val="28"/>
          <w:szCs w:val="28"/>
        </w:rPr>
        <w:t xml:space="preserve"> (</w:t>
      </w:r>
      <w:r w:rsidRPr="006F69D5">
        <w:rPr>
          <w:sz w:val="28"/>
          <w:szCs w:val="28"/>
        </w:rPr>
        <w:t>2020</w:t>
      </w:r>
      <w:r>
        <w:rPr>
          <w:sz w:val="28"/>
          <w:szCs w:val="28"/>
        </w:rPr>
        <w:t>)</w:t>
      </w:r>
      <w:r w:rsidRPr="006F69D5">
        <w:rPr>
          <w:sz w:val="28"/>
          <w:szCs w:val="28"/>
        </w:rPr>
        <w:t>. </w:t>
      </w:r>
      <w:r>
        <w:rPr>
          <w:sz w:val="28"/>
          <w:szCs w:val="28"/>
        </w:rPr>
        <w:t>‘</w:t>
      </w:r>
      <w:r w:rsidRPr="006F69D5">
        <w:rPr>
          <w:i/>
          <w:iCs/>
          <w:sz w:val="28"/>
          <w:szCs w:val="28"/>
        </w:rPr>
        <w:t>Council of Europe criticises UK’s low of age of criminal responsibility</w:t>
      </w:r>
      <w:r>
        <w:rPr>
          <w:i/>
          <w:iCs/>
          <w:sz w:val="28"/>
          <w:szCs w:val="28"/>
        </w:rPr>
        <w:t>’</w:t>
      </w:r>
      <w:r w:rsidRPr="006F69D5">
        <w:rPr>
          <w:sz w:val="28"/>
          <w:szCs w:val="28"/>
        </w:rPr>
        <w:t xml:space="preserve">. </w:t>
      </w:r>
      <w:r>
        <w:rPr>
          <w:sz w:val="28"/>
          <w:szCs w:val="28"/>
        </w:rPr>
        <w:t xml:space="preserve">Justice Gap. </w:t>
      </w:r>
      <w:r w:rsidRPr="006F69D5">
        <w:rPr>
          <w:sz w:val="28"/>
          <w:szCs w:val="28"/>
        </w:rPr>
        <w:t xml:space="preserve">Thejusticegap.com. </w:t>
      </w:r>
      <w:r>
        <w:rPr>
          <w:sz w:val="28"/>
          <w:szCs w:val="28"/>
        </w:rPr>
        <w:t xml:space="preserve">(Online </w:t>
      </w:r>
      <w:r w:rsidRPr="006F69D5">
        <w:rPr>
          <w:sz w:val="28"/>
          <w:szCs w:val="28"/>
        </w:rPr>
        <w:t xml:space="preserve">Available at: </w:t>
      </w:r>
      <w:hyperlink r:id="rId9" w:history="1">
        <w:r w:rsidRPr="00B23F9E">
          <w:rPr>
            <w:rStyle w:val="Hyperlink"/>
            <w:sz w:val="28"/>
            <w:szCs w:val="28"/>
          </w:rPr>
          <w:t>https://www.thejusticegap.com/council-of-europe-criticises-uks-low-of-age-of-criminal-responsibility/</w:t>
        </w:r>
      </w:hyperlink>
      <w:r>
        <w:rPr>
          <w:sz w:val="28"/>
          <w:szCs w:val="28"/>
        </w:rPr>
        <w:t>)</w:t>
      </w:r>
      <w:r w:rsidRPr="006F69D5">
        <w:rPr>
          <w:sz w:val="28"/>
          <w:szCs w:val="28"/>
        </w:rPr>
        <w:t xml:space="preserve"> [</w:t>
      </w:r>
      <w:r>
        <w:rPr>
          <w:sz w:val="28"/>
          <w:szCs w:val="28"/>
        </w:rPr>
        <w:t xml:space="preserve">Last </w:t>
      </w:r>
      <w:r w:rsidRPr="006F69D5">
        <w:rPr>
          <w:sz w:val="28"/>
          <w:szCs w:val="28"/>
        </w:rPr>
        <w:t xml:space="preserve">Accessed 25 </w:t>
      </w:r>
      <w:r>
        <w:rPr>
          <w:sz w:val="28"/>
          <w:szCs w:val="28"/>
        </w:rPr>
        <w:t>October</w:t>
      </w:r>
      <w:r w:rsidRPr="006F69D5">
        <w:rPr>
          <w:sz w:val="28"/>
          <w:szCs w:val="28"/>
        </w:rPr>
        <w:t xml:space="preserve"> 2021].</w:t>
      </w:r>
    </w:p>
    <w:p w14:paraId="1AD9D8BE" w14:textId="1BF821A0" w:rsidR="00A6334B" w:rsidRDefault="00A6334B" w:rsidP="003C7ECD">
      <w:pPr>
        <w:rPr>
          <w:sz w:val="28"/>
          <w:szCs w:val="28"/>
        </w:rPr>
      </w:pPr>
      <w:r>
        <w:rPr>
          <w:sz w:val="28"/>
          <w:szCs w:val="28"/>
        </w:rPr>
        <w:t>Wilson, J. (2002). ‘</w:t>
      </w:r>
      <w:r w:rsidRPr="003C7ECD">
        <w:rPr>
          <w:i/>
          <w:iCs/>
          <w:sz w:val="28"/>
          <w:szCs w:val="28"/>
        </w:rPr>
        <w:t>Child killer Mary Bell to seek permanent order hiding identity</w:t>
      </w:r>
      <w:r>
        <w:rPr>
          <w:i/>
          <w:iCs/>
          <w:sz w:val="28"/>
          <w:szCs w:val="28"/>
        </w:rPr>
        <w:t xml:space="preserve">’. </w:t>
      </w:r>
      <w:r>
        <w:rPr>
          <w:sz w:val="28"/>
          <w:szCs w:val="28"/>
        </w:rPr>
        <w:t>The Guardian. 9</w:t>
      </w:r>
      <w:r w:rsidRPr="003C7ECD">
        <w:rPr>
          <w:sz w:val="28"/>
          <w:szCs w:val="28"/>
          <w:vertAlign w:val="superscript"/>
        </w:rPr>
        <w:t>th</w:t>
      </w:r>
      <w:r>
        <w:rPr>
          <w:sz w:val="28"/>
          <w:szCs w:val="28"/>
        </w:rPr>
        <w:t xml:space="preserve"> September 2002.</w:t>
      </w:r>
    </w:p>
    <w:p w14:paraId="428DDF2B" w14:textId="75B61703" w:rsidR="00A6334B" w:rsidRDefault="00A6334B" w:rsidP="00A6334B">
      <w:pPr>
        <w:rPr>
          <w:sz w:val="28"/>
          <w:szCs w:val="28"/>
        </w:rPr>
      </w:pPr>
      <w:r w:rsidRPr="00A6334B">
        <w:rPr>
          <w:sz w:val="28"/>
          <w:szCs w:val="28"/>
        </w:rPr>
        <w:t>Association for Psychological Science. (2012). ‘</w:t>
      </w:r>
      <w:r w:rsidRPr="00A6334B">
        <w:rPr>
          <w:i/>
          <w:iCs/>
          <w:sz w:val="28"/>
          <w:szCs w:val="28"/>
        </w:rPr>
        <w:t xml:space="preserve">Research shows toddlers understand right from wrong at just 19 months’. </w:t>
      </w:r>
      <w:r w:rsidRPr="00A6334B">
        <w:rPr>
          <w:sz w:val="28"/>
          <w:szCs w:val="28"/>
        </w:rPr>
        <w:t xml:space="preserve">Psychologicalscience.org. (Online Available at:  </w:t>
      </w:r>
      <w:hyperlink r:id="rId10" w:history="1">
        <w:r w:rsidRPr="00A6334B">
          <w:rPr>
            <w:rStyle w:val="Hyperlink"/>
            <w:sz w:val="28"/>
            <w:szCs w:val="28"/>
          </w:rPr>
          <w:t>https://www.psychologicalscience.org/news/research-shows-toddlers-understand-right-from-wrong-at-just-19-months.html</w:t>
        </w:r>
      </w:hyperlink>
      <w:r w:rsidRPr="00A6334B">
        <w:rPr>
          <w:sz w:val="28"/>
          <w:szCs w:val="28"/>
        </w:rPr>
        <w:t>) [Last Accessed 3 November 2021].</w:t>
      </w:r>
    </w:p>
    <w:p w14:paraId="5469B321" w14:textId="5B5F33A5" w:rsidR="00A6334B" w:rsidRDefault="00A6334B" w:rsidP="00A6334B">
      <w:pPr>
        <w:rPr>
          <w:sz w:val="28"/>
          <w:szCs w:val="28"/>
        </w:rPr>
      </w:pPr>
      <w:r w:rsidRPr="00A6334B">
        <w:rPr>
          <w:sz w:val="28"/>
          <w:szCs w:val="28"/>
        </w:rPr>
        <w:t>Crown Prosecution Service. (2017). ‘</w:t>
      </w:r>
      <w:r w:rsidRPr="00A6334B">
        <w:rPr>
          <w:i/>
          <w:iCs/>
          <w:sz w:val="28"/>
          <w:szCs w:val="28"/>
        </w:rPr>
        <w:t>Youth crime, The Crown Prosecution Service’</w:t>
      </w:r>
      <w:r w:rsidRPr="00A6334B">
        <w:rPr>
          <w:sz w:val="28"/>
          <w:szCs w:val="28"/>
        </w:rPr>
        <w:t xml:space="preserve">. Cps.gov.uk. (Online Available at: </w:t>
      </w:r>
      <w:hyperlink r:id="rId11" w:history="1">
        <w:r w:rsidRPr="00A6334B">
          <w:rPr>
            <w:rStyle w:val="Hyperlink"/>
            <w:sz w:val="28"/>
            <w:szCs w:val="28"/>
          </w:rPr>
          <w:t>https://www.cps.gov.uk/crime-info/youth-crime</w:t>
        </w:r>
      </w:hyperlink>
      <w:r w:rsidRPr="00A6334B">
        <w:rPr>
          <w:sz w:val="28"/>
          <w:szCs w:val="28"/>
        </w:rPr>
        <w:t>) [Last Accessed 24 October 2021].</w:t>
      </w:r>
    </w:p>
    <w:p w14:paraId="44E4B22E" w14:textId="6F5D1F80" w:rsidR="008B03F2" w:rsidRDefault="008B03F2" w:rsidP="008B03F2">
      <w:pPr>
        <w:rPr>
          <w:sz w:val="28"/>
          <w:szCs w:val="28"/>
        </w:rPr>
      </w:pPr>
      <w:r w:rsidRPr="008B03F2">
        <w:rPr>
          <w:sz w:val="28"/>
          <w:szCs w:val="28"/>
        </w:rPr>
        <w:t>National Juvenile Defender Centre. (2020). ‘</w:t>
      </w:r>
      <w:r w:rsidRPr="008B03F2">
        <w:rPr>
          <w:i/>
          <w:iCs/>
          <w:sz w:val="28"/>
          <w:szCs w:val="28"/>
        </w:rPr>
        <w:t xml:space="preserve">Minimum Age for Delinquency Adjudication, Multi-Jurisdiction Survey’. </w:t>
      </w:r>
      <w:r w:rsidRPr="008B03F2">
        <w:rPr>
          <w:sz w:val="28"/>
          <w:szCs w:val="28"/>
        </w:rPr>
        <w:t xml:space="preserve">Njdc.info. (Online Available at: </w:t>
      </w:r>
      <w:hyperlink r:id="rId12" w:history="1">
        <w:r w:rsidRPr="008B03F2">
          <w:rPr>
            <w:rStyle w:val="Hyperlink"/>
            <w:sz w:val="28"/>
            <w:szCs w:val="28"/>
          </w:rPr>
          <w:t>https://njdc.info/practice-policy-resources/state-profiles/multi-jurisdiction-data/minimum-age-for-delinquency-adjudication-multi-jurisdiction-survey/</w:t>
        </w:r>
      </w:hyperlink>
      <w:r w:rsidRPr="008B03F2">
        <w:rPr>
          <w:sz w:val="28"/>
          <w:szCs w:val="28"/>
        </w:rPr>
        <w:t>) [Last Accessed 26 October 2021].</w:t>
      </w:r>
    </w:p>
    <w:p w14:paraId="036B2EA4" w14:textId="203B6B0A" w:rsidR="008B03F2" w:rsidRPr="008B03F2" w:rsidRDefault="008B03F2" w:rsidP="008B03F2">
      <w:pPr>
        <w:rPr>
          <w:sz w:val="28"/>
          <w:szCs w:val="28"/>
        </w:rPr>
      </w:pPr>
      <w:proofErr w:type="spellStart"/>
      <w:r w:rsidRPr="008B03F2">
        <w:rPr>
          <w:sz w:val="28"/>
          <w:szCs w:val="28"/>
        </w:rPr>
        <w:t>Psychopathyis</w:t>
      </w:r>
      <w:proofErr w:type="spellEnd"/>
      <w:r w:rsidRPr="008B03F2">
        <w:rPr>
          <w:sz w:val="28"/>
          <w:szCs w:val="28"/>
        </w:rPr>
        <w:t>. (2021). ‘</w:t>
      </w:r>
      <w:r w:rsidRPr="008B03F2">
        <w:rPr>
          <w:i/>
          <w:iCs/>
          <w:sz w:val="28"/>
          <w:szCs w:val="28"/>
        </w:rPr>
        <w:t xml:space="preserve">What Causes Psychopathy’. </w:t>
      </w:r>
      <w:r w:rsidRPr="008B03F2">
        <w:rPr>
          <w:sz w:val="28"/>
          <w:szCs w:val="28"/>
        </w:rPr>
        <w:t xml:space="preserve">Psychopathyis.org. (Online Available at: </w:t>
      </w:r>
      <w:hyperlink r:id="rId13" w:history="1">
        <w:r w:rsidRPr="008B03F2">
          <w:rPr>
            <w:rStyle w:val="Hyperlink"/>
            <w:sz w:val="28"/>
            <w:szCs w:val="28"/>
          </w:rPr>
          <w:t>https://psychopathyis.org/what-causes-psychopathy/</w:t>
        </w:r>
      </w:hyperlink>
      <w:r w:rsidRPr="008B03F2">
        <w:rPr>
          <w:sz w:val="28"/>
          <w:szCs w:val="28"/>
        </w:rPr>
        <w:t>) [Last Accessed 1 November 2021].</w:t>
      </w:r>
    </w:p>
    <w:p w14:paraId="5E2EFA8D" w14:textId="77777777" w:rsidR="008B03F2" w:rsidRPr="008B03F2" w:rsidRDefault="008B03F2" w:rsidP="008B03F2">
      <w:pPr>
        <w:rPr>
          <w:sz w:val="28"/>
          <w:szCs w:val="28"/>
        </w:rPr>
      </w:pPr>
      <w:r w:rsidRPr="008B03F2">
        <w:rPr>
          <w:sz w:val="28"/>
          <w:szCs w:val="28"/>
        </w:rPr>
        <w:t>UK Government. (2011).  ‘</w:t>
      </w:r>
      <w:r w:rsidRPr="008B03F2">
        <w:rPr>
          <w:i/>
          <w:iCs/>
          <w:sz w:val="28"/>
          <w:szCs w:val="28"/>
        </w:rPr>
        <w:t xml:space="preserve">Coroners and Justice Act 2009’. </w:t>
      </w:r>
      <w:r w:rsidRPr="008B03F2">
        <w:rPr>
          <w:sz w:val="28"/>
          <w:szCs w:val="28"/>
        </w:rPr>
        <w:t xml:space="preserve">Legislation.gov.uk. (Online Available at: </w:t>
      </w:r>
      <w:hyperlink r:id="rId14" w:history="1">
        <w:r w:rsidRPr="008B03F2">
          <w:rPr>
            <w:rStyle w:val="Hyperlink"/>
            <w:sz w:val="28"/>
            <w:szCs w:val="28"/>
          </w:rPr>
          <w:t>https://www.legislation.gov.uk/ukpga/2009/25/part/2/chapter/1/crossheadin</w:t>
        </w:r>
        <w:r w:rsidRPr="008B03F2">
          <w:rPr>
            <w:rStyle w:val="Hyperlink"/>
            <w:sz w:val="28"/>
            <w:szCs w:val="28"/>
          </w:rPr>
          <w:lastRenderedPageBreak/>
          <w:t>g/partial-defence-to-murder-diminished-responsibility</w:t>
        </w:r>
      </w:hyperlink>
      <w:r w:rsidRPr="008B03F2">
        <w:rPr>
          <w:sz w:val="28"/>
          <w:szCs w:val="28"/>
        </w:rPr>
        <w:t xml:space="preserve">) [Last Accessed 28 October 2021]. </w:t>
      </w:r>
    </w:p>
    <w:p w14:paraId="4B4ECF16" w14:textId="77777777" w:rsidR="008B03F2" w:rsidRPr="008B03F2" w:rsidRDefault="008B03F2" w:rsidP="008B03F2">
      <w:pPr>
        <w:rPr>
          <w:sz w:val="28"/>
          <w:szCs w:val="28"/>
        </w:rPr>
      </w:pPr>
      <w:r w:rsidRPr="008B03F2">
        <w:rPr>
          <w:sz w:val="28"/>
          <w:szCs w:val="28"/>
        </w:rPr>
        <w:t>University of Rochester. (2021). ‘</w:t>
      </w:r>
      <w:r w:rsidRPr="008B03F2">
        <w:rPr>
          <w:i/>
          <w:iCs/>
          <w:sz w:val="28"/>
          <w:szCs w:val="28"/>
        </w:rPr>
        <w:t xml:space="preserve">Understanding the Teen Brain’. </w:t>
      </w:r>
      <w:r w:rsidRPr="008B03F2">
        <w:rPr>
          <w:sz w:val="28"/>
          <w:szCs w:val="28"/>
        </w:rPr>
        <w:t xml:space="preserve">Rochester.edu. (Online Available at: </w:t>
      </w:r>
      <w:hyperlink r:id="rId15" w:history="1">
        <w:r w:rsidRPr="008B03F2">
          <w:rPr>
            <w:rStyle w:val="Hyperlink"/>
            <w:sz w:val="28"/>
            <w:szCs w:val="28"/>
          </w:rPr>
          <w:t>https://www.urmc.rochester.edu/encyclopedia/content.aspx?ContentTypeID=1&amp;ContentID=3051</w:t>
        </w:r>
      </w:hyperlink>
      <w:r w:rsidRPr="008B03F2">
        <w:rPr>
          <w:sz w:val="28"/>
          <w:szCs w:val="28"/>
        </w:rPr>
        <w:t>) [Last Accessed 2 November 2021].</w:t>
      </w:r>
    </w:p>
    <w:p w14:paraId="628E553A" w14:textId="77777777" w:rsidR="008B03F2" w:rsidRPr="008B03F2" w:rsidRDefault="008B03F2" w:rsidP="008B03F2">
      <w:pPr>
        <w:rPr>
          <w:sz w:val="28"/>
          <w:szCs w:val="28"/>
        </w:rPr>
      </w:pPr>
    </w:p>
    <w:p w14:paraId="659DD376" w14:textId="77777777" w:rsidR="00A6334B" w:rsidRPr="00A6334B" w:rsidRDefault="00A6334B" w:rsidP="00A6334B">
      <w:pPr>
        <w:rPr>
          <w:b/>
          <w:bCs/>
          <w:sz w:val="28"/>
          <w:szCs w:val="28"/>
        </w:rPr>
      </w:pPr>
    </w:p>
    <w:p w14:paraId="192EC6C7" w14:textId="77777777" w:rsidR="00A6334B" w:rsidRDefault="00A6334B" w:rsidP="003C7ECD">
      <w:pPr>
        <w:rPr>
          <w:sz w:val="28"/>
          <w:szCs w:val="28"/>
        </w:rPr>
      </w:pPr>
    </w:p>
    <w:p w14:paraId="26702BB0" w14:textId="2D58F08F" w:rsidR="004873C1" w:rsidRPr="002C5481" w:rsidRDefault="004873C1" w:rsidP="00B64B03">
      <w:pPr>
        <w:rPr>
          <w:sz w:val="28"/>
          <w:szCs w:val="28"/>
        </w:rPr>
      </w:pPr>
    </w:p>
    <w:p w14:paraId="18795C9D" w14:textId="668067D6" w:rsidR="00B64B03" w:rsidRPr="006E2FA2" w:rsidRDefault="00B64B03" w:rsidP="006E2FA2">
      <w:pPr>
        <w:rPr>
          <w:sz w:val="28"/>
          <w:szCs w:val="28"/>
        </w:rPr>
      </w:pPr>
    </w:p>
    <w:p w14:paraId="50A8E7B6" w14:textId="0D2A384A" w:rsidR="006E2FA2" w:rsidRPr="0037685E" w:rsidRDefault="006E2FA2" w:rsidP="0037685E">
      <w:pPr>
        <w:rPr>
          <w:sz w:val="28"/>
          <w:szCs w:val="28"/>
        </w:rPr>
      </w:pPr>
    </w:p>
    <w:p w14:paraId="1EF10797" w14:textId="681D0383" w:rsidR="0037685E" w:rsidRPr="0037685E" w:rsidRDefault="0037685E" w:rsidP="0037685E">
      <w:pPr>
        <w:rPr>
          <w:sz w:val="28"/>
          <w:szCs w:val="28"/>
        </w:rPr>
      </w:pPr>
    </w:p>
    <w:p w14:paraId="704E6DAF" w14:textId="1FBCF43D" w:rsidR="0037685E" w:rsidRPr="009F3B8E" w:rsidRDefault="0037685E" w:rsidP="009F3B8E">
      <w:pPr>
        <w:rPr>
          <w:b/>
          <w:bCs/>
          <w:sz w:val="28"/>
          <w:szCs w:val="28"/>
        </w:rPr>
      </w:pPr>
    </w:p>
    <w:p w14:paraId="239493C3" w14:textId="2A83E7EA" w:rsidR="009F3B8E" w:rsidRPr="00FB015E" w:rsidRDefault="009F3B8E" w:rsidP="00FB015E">
      <w:pPr>
        <w:rPr>
          <w:sz w:val="28"/>
          <w:szCs w:val="28"/>
        </w:rPr>
      </w:pPr>
    </w:p>
    <w:p w14:paraId="5AC24501" w14:textId="7EE34938" w:rsidR="00FB015E" w:rsidRPr="00097686" w:rsidRDefault="00FB015E" w:rsidP="00097686">
      <w:pPr>
        <w:rPr>
          <w:sz w:val="28"/>
          <w:szCs w:val="28"/>
        </w:rPr>
      </w:pPr>
    </w:p>
    <w:p w14:paraId="551D5A68" w14:textId="37EDE624" w:rsidR="00097686" w:rsidRPr="007B1F45" w:rsidRDefault="00097686" w:rsidP="00167BA1">
      <w:pPr>
        <w:rPr>
          <w:sz w:val="28"/>
          <w:szCs w:val="28"/>
        </w:rPr>
      </w:pPr>
    </w:p>
    <w:p w14:paraId="3A61E89C" w14:textId="7ECAD920" w:rsidR="00D02879" w:rsidRPr="00422FF0" w:rsidRDefault="00D02879" w:rsidP="00422FF0">
      <w:pPr>
        <w:rPr>
          <w:sz w:val="28"/>
          <w:szCs w:val="28"/>
        </w:rPr>
      </w:pPr>
    </w:p>
    <w:p w14:paraId="7562E615" w14:textId="0A93D056" w:rsidR="00422FF0" w:rsidRPr="003C7ECD" w:rsidRDefault="00422FF0" w:rsidP="003C7ECD">
      <w:pPr>
        <w:rPr>
          <w:sz w:val="28"/>
          <w:szCs w:val="28"/>
        </w:rPr>
      </w:pPr>
    </w:p>
    <w:p w14:paraId="282CF84A" w14:textId="4CA408B3" w:rsidR="00790216" w:rsidRPr="00424ED7" w:rsidRDefault="00790216" w:rsidP="00343254">
      <w:pPr>
        <w:rPr>
          <w:b/>
          <w:bCs/>
          <w:sz w:val="28"/>
          <w:szCs w:val="28"/>
        </w:rPr>
      </w:pPr>
    </w:p>
    <w:p w14:paraId="5EDE8E68" w14:textId="1C9C0B1E" w:rsidR="00D10274" w:rsidRPr="00B931D8" w:rsidRDefault="00D10274" w:rsidP="00C863C4">
      <w:pPr>
        <w:rPr>
          <w:b/>
          <w:bCs/>
          <w:sz w:val="28"/>
          <w:szCs w:val="28"/>
        </w:rPr>
      </w:pPr>
    </w:p>
    <w:p w14:paraId="5587A1B6" w14:textId="12BAF058" w:rsidR="000C06A2" w:rsidRPr="00C863C4" w:rsidRDefault="000C06A2" w:rsidP="00615869">
      <w:pPr>
        <w:rPr>
          <w:sz w:val="28"/>
          <w:szCs w:val="28"/>
        </w:rPr>
      </w:pPr>
    </w:p>
    <w:p w14:paraId="7CFC2F6A" w14:textId="42EBFD4E" w:rsidR="00615869" w:rsidRDefault="00615869" w:rsidP="00E6472B">
      <w:pPr>
        <w:rPr>
          <w:sz w:val="28"/>
          <w:szCs w:val="28"/>
        </w:rPr>
      </w:pPr>
    </w:p>
    <w:p w14:paraId="1254CD64" w14:textId="77777777" w:rsidR="006F69D5" w:rsidRPr="009A596E" w:rsidRDefault="006F69D5" w:rsidP="00E6472B">
      <w:pPr>
        <w:rPr>
          <w:sz w:val="28"/>
          <w:szCs w:val="28"/>
        </w:rPr>
      </w:pPr>
    </w:p>
    <w:sectPr w:rsidR="006F69D5" w:rsidRPr="009A596E" w:rsidSect="00E647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72B"/>
    <w:rsid w:val="00031809"/>
    <w:rsid w:val="000354D7"/>
    <w:rsid w:val="00050C1F"/>
    <w:rsid w:val="00057F70"/>
    <w:rsid w:val="00097686"/>
    <w:rsid w:val="000A5118"/>
    <w:rsid w:val="000C06A2"/>
    <w:rsid w:val="000C255C"/>
    <w:rsid w:val="000D6049"/>
    <w:rsid w:val="00101961"/>
    <w:rsid w:val="00161557"/>
    <w:rsid w:val="00167BA1"/>
    <w:rsid w:val="00180B20"/>
    <w:rsid w:val="00184CB6"/>
    <w:rsid w:val="0019669B"/>
    <w:rsid w:val="00197948"/>
    <w:rsid w:val="001A5862"/>
    <w:rsid w:val="00200989"/>
    <w:rsid w:val="00200FDC"/>
    <w:rsid w:val="00205DD3"/>
    <w:rsid w:val="00215A0D"/>
    <w:rsid w:val="00225A0E"/>
    <w:rsid w:val="0023379A"/>
    <w:rsid w:val="00241DE2"/>
    <w:rsid w:val="002717AE"/>
    <w:rsid w:val="00271F05"/>
    <w:rsid w:val="002A1042"/>
    <w:rsid w:val="002C1923"/>
    <w:rsid w:val="002C47FC"/>
    <w:rsid w:val="002C5481"/>
    <w:rsid w:val="002E419B"/>
    <w:rsid w:val="0030079B"/>
    <w:rsid w:val="0030428C"/>
    <w:rsid w:val="00330795"/>
    <w:rsid w:val="00343254"/>
    <w:rsid w:val="00356B9C"/>
    <w:rsid w:val="003728FC"/>
    <w:rsid w:val="0037685E"/>
    <w:rsid w:val="00392681"/>
    <w:rsid w:val="003C7ECD"/>
    <w:rsid w:val="003E3CE3"/>
    <w:rsid w:val="003E55FA"/>
    <w:rsid w:val="00422C8E"/>
    <w:rsid w:val="00422FF0"/>
    <w:rsid w:val="00424ED7"/>
    <w:rsid w:val="00444BF9"/>
    <w:rsid w:val="00454C80"/>
    <w:rsid w:val="00455D9D"/>
    <w:rsid w:val="00477363"/>
    <w:rsid w:val="004873C1"/>
    <w:rsid w:val="004A0AE8"/>
    <w:rsid w:val="004B5972"/>
    <w:rsid w:val="004B6001"/>
    <w:rsid w:val="004C20B3"/>
    <w:rsid w:val="004D61A2"/>
    <w:rsid w:val="005346E0"/>
    <w:rsid w:val="00545927"/>
    <w:rsid w:val="00546D50"/>
    <w:rsid w:val="005B166B"/>
    <w:rsid w:val="005C4CEC"/>
    <w:rsid w:val="005C5C17"/>
    <w:rsid w:val="005F0E41"/>
    <w:rsid w:val="005F255F"/>
    <w:rsid w:val="0060142D"/>
    <w:rsid w:val="00602017"/>
    <w:rsid w:val="0061359A"/>
    <w:rsid w:val="00615869"/>
    <w:rsid w:val="00617704"/>
    <w:rsid w:val="00622B87"/>
    <w:rsid w:val="0062399A"/>
    <w:rsid w:val="00634B9A"/>
    <w:rsid w:val="00643F75"/>
    <w:rsid w:val="00647F8C"/>
    <w:rsid w:val="00675F1D"/>
    <w:rsid w:val="0067744D"/>
    <w:rsid w:val="006859BF"/>
    <w:rsid w:val="00687970"/>
    <w:rsid w:val="006B5C0F"/>
    <w:rsid w:val="006D7725"/>
    <w:rsid w:val="006E2FA2"/>
    <w:rsid w:val="006F5411"/>
    <w:rsid w:val="006F69D5"/>
    <w:rsid w:val="00716EDF"/>
    <w:rsid w:val="00736BB4"/>
    <w:rsid w:val="00741EEE"/>
    <w:rsid w:val="00782619"/>
    <w:rsid w:val="00786699"/>
    <w:rsid w:val="00790216"/>
    <w:rsid w:val="007B1F45"/>
    <w:rsid w:val="007C093C"/>
    <w:rsid w:val="007E6A99"/>
    <w:rsid w:val="007F1B8E"/>
    <w:rsid w:val="00807878"/>
    <w:rsid w:val="008157AD"/>
    <w:rsid w:val="008172B4"/>
    <w:rsid w:val="00832EA5"/>
    <w:rsid w:val="008411B6"/>
    <w:rsid w:val="00842B74"/>
    <w:rsid w:val="00843355"/>
    <w:rsid w:val="008504BC"/>
    <w:rsid w:val="0087485D"/>
    <w:rsid w:val="008A1EF0"/>
    <w:rsid w:val="008B03F2"/>
    <w:rsid w:val="008B36DA"/>
    <w:rsid w:val="008B3C79"/>
    <w:rsid w:val="008D532B"/>
    <w:rsid w:val="008D5E14"/>
    <w:rsid w:val="008E0DB4"/>
    <w:rsid w:val="00916656"/>
    <w:rsid w:val="009348C9"/>
    <w:rsid w:val="00955DD7"/>
    <w:rsid w:val="0097494C"/>
    <w:rsid w:val="00996863"/>
    <w:rsid w:val="009A596E"/>
    <w:rsid w:val="009D4BB4"/>
    <w:rsid w:val="009E503F"/>
    <w:rsid w:val="009F3B8E"/>
    <w:rsid w:val="009F412D"/>
    <w:rsid w:val="00A15497"/>
    <w:rsid w:val="00A3533F"/>
    <w:rsid w:val="00A45EDF"/>
    <w:rsid w:val="00A506E4"/>
    <w:rsid w:val="00A6334B"/>
    <w:rsid w:val="00A842AB"/>
    <w:rsid w:val="00AA2BCB"/>
    <w:rsid w:val="00AC6E2A"/>
    <w:rsid w:val="00AD44B5"/>
    <w:rsid w:val="00AD50A2"/>
    <w:rsid w:val="00AE270F"/>
    <w:rsid w:val="00B2460F"/>
    <w:rsid w:val="00B35237"/>
    <w:rsid w:val="00B36553"/>
    <w:rsid w:val="00B45954"/>
    <w:rsid w:val="00B53B84"/>
    <w:rsid w:val="00B64B03"/>
    <w:rsid w:val="00B66201"/>
    <w:rsid w:val="00B84D25"/>
    <w:rsid w:val="00B8641D"/>
    <w:rsid w:val="00B923F1"/>
    <w:rsid w:val="00B931D8"/>
    <w:rsid w:val="00BA1CB4"/>
    <w:rsid w:val="00BB6378"/>
    <w:rsid w:val="00BC0817"/>
    <w:rsid w:val="00BE1FF8"/>
    <w:rsid w:val="00C11624"/>
    <w:rsid w:val="00C35F7C"/>
    <w:rsid w:val="00C61B0B"/>
    <w:rsid w:val="00C84CEC"/>
    <w:rsid w:val="00C863C4"/>
    <w:rsid w:val="00CA7193"/>
    <w:rsid w:val="00CA7815"/>
    <w:rsid w:val="00CA7CA5"/>
    <w:rsid w:val="00CC31F3"/>
    <w:rsid w:val="00CD0517"/>
    <w:rsid w:val="00CD3D3A"/>
    <w:rsid w:val="00D02879"/>
    <w:rsid w:val="00D10274"/>
    <w:rsid w:val="00D300D1"/>
    <w:rsid w:val="00D34507"/>
    <w:rsid w:val="00D44119"/>
    <w:rsid w:val="00D52D35"/>
    <w:rsid w:val="00D7338D"/>
    <w:rsid w:val="00D73D3E"/>
    <w:rsid w:val="00D746BF"/>
    <w:rsid w:val="00D7513F"/>
    <w:rsid w:val="00D76ABA"/>
    <w:rsid w:val="00D80941"/>
    <w:rsid w:val="00DA6758"/>
    <w:rsid w:val="00DC33D1"/>
    <w:rsid w:val="00DE04A0"/>
    <w:rsid w:val="00E13291"/>
    <w:rsid w:val="00E20569"/>
    <w:rsid w:val="00E35886"/>
    <w:rsid w:val="00E46321"/>
    <w:rsid w:val="00E56114"/>
    <w:rsid w:val="00E6472B"/>
    <w:rsid w:val="00E70A20"/>
    <w:rsid w:val="00E75062"/>
    <w:rsid w:val="00EA343F"/>
    <w:rsid w:val="00EB46B1"/>
    <w:rsid w:val="00EF5246"/>
    <w:rsid w:val="00F04929"/>
    <w:rsid w:val="00F1285A"/>
    <w:rsid w:val="00F14DAF"/>
    <w:rsid w:val="00F160F8"/>
    <w:rsid w:val="00F373F5"/>
    <w:rsid w:val="00F57718"/>
    <w:rsid w:val="00F74C73"/>
    <w:rsid w:val="00F90D34"/>
    <w:rsid w:val="00FB015E"/>
    <w:rsid w:val="00FC4AD3"/>
    <w:rsid w:val="00FF5F76"/>
    <w:rsid w:val="00FF7C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F3C60"/>
  <w15:chartTrackingRefBased/>
  <w15:docId w15:val="{DD6C5615-5EB7-44DC-B707-6D939773A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58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472B"/>
    <w:pPr>
      <w:spacing w:after="0" w:line="240" w:lineRule="auto"/>
    </w:pPr>
    <w:rPr>
      <w:lang w:val="en-US" w:eastAsia="en-US"/>
    </w:rPr>
  </w:style>
  <w:style w:type="character" w:customStyle="1" w:styleId="NoSpacingChar">
    <w:name w:val="No Spacing Char"/>
    <w:basedOn w:val="DefaultParagraphFont"/>
    <w:link w:val="NoSpacing"/>
    <w:uiPriority w:val="1"/>
    <w:rsid w:val="00E6472B"/>
    <w:rPr>
      <w:lang w:val="en-US" w:eastAsia="en-US"/>
    </w:rPr>
  </w:style>
  <w:style w:type="character" w:styleId="Hyperlink">
    <w:name w:val="Hyperlink"/>
    <w:basedOn w:val="DefaultParagraphFont"/>
    <w:uiPriority w:val="99"/>
    <w:unhideWhenUsed/>
    <w:rsid w:val="009A596E"/>
    <w:rPr>
      <w:color w:val="0563C1" w:themeColor="hyperlink"/>
      <w:u w:val="single"/>
    </w:rPr>
  </w:style>
  <w:style w:type="character" w:styleId="UnresolvedMention">
    <w:name w:val="Unresolved Mention"/>
    <w:basedOn w:val="DefaultParagraphFont"/>
    <w:uiPriority w:val="99"/>
    <w:semiHidden/>
    <w:unhideWhenUsed/>
    <w:rsid w:val="009A596E"/>
    <w:rPr>
      <w:color w:val="605E5C"/>
      <w:shd w:val="clear" w:color="auto" w:fill="E1DFDD"/>
    </w:rPr>
  </w:style>
  <w:style w:type="character" w:customStyle="1" w:styleId="Heading1Char">
    <w:name w:val="Heading 1 Char"/>
    <w:basedOn w:val="DefaultParagraphFont"/>
    <w:link w:val="Heading1"/>
    <w:uiPriority w:val="9"/>
    <w:rsid w:val="0061586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15156">
      <w:bodyDiv w:val="1"/>
      <w:marLeft w:val="0"/>
      <w:marRight w:val="0"/>
      <w:marTop w:val="0"/>
      <w:marBottom w:val="0"/>
      <w:divBdr>
        <w:top w:val="none" w:sz="0" w:space="0" w:color="auto"/>
        <w:left w:val="none" w:sz="0" w:space="0" w:color="auto"/>
        <w:bottom w:val="none" w:sz="0" w:space="0" w:color="auto"/>
        <w:right w:val="none" w:sz="0" w:space="0" w:color="auto"/>
      </w:divBdr>
    </w:div>
    <w:div w:id="84809026">
      <w:bodyDiv w:val="1"/>
      <w:marLeft w:val="0"/>
      <w:marRight w:val="0"/>
      <w:marTop w:val="0"/>
      <w:marBottom w:val="0"/>
      <w:divBdr>
        <w:top w:val="none" w:sz="0" w:space="0" w:color="auto"/>
        <w:left w:val="none" w:sz="0" w:space="0" w:color="auto"/>
        <w:bottom w:val="none" w:sz="0" w:space="0" w:color="auto"/>
        <w:right w:val="none" w:sz="0" w:space="0" w:color="auto"/>
      </w:divBdr>
    </w:div>
    <w:div w:id="241911303">
      <w:bodyDiv w:val="1"/>
      <w:marLeft w:val="0"/>
      <w:marRight w:val="0"/>
      <w:marTop w:val="0"/>
      <w:marBottom w:val="0"/>
      <w:divBdr>
        <w:top w:val="none" w:sz="0" w:space="0" w:color="auto"/>
        <w:left w:val="none" w:sz="0" w:space="0" w:color="auto"/>
        <w:bottom w:val="none" w:sz="0" w:space="0" w:color="auto"/>
        <w:right w:val="none" w:sz="0" w:space="0" w:color="auto"/>
      </w:divBdr>
    </w:div>
    <w:div w:id="368410329">
      <w:bodyDiv w:val="1"/>
      <w:marLeft w:val="0"/>
      <w:marRight w:val="0"/>
      <w:marTop w:val="0"/>
      <w:marBottom w:val="0"/>
      <w:divBdr>
        <w:top w:val="none" w:sz="0" w:space="0" w:color="auto"/>
        <w:left w:val="none" w:sz="0" w:space="0" w:color="auto"/>
        <w:bottom w:val="none" w:sz="0" w:space="0" w:color="auto"/>
        <w:right w:val="none" w:sz="0" w:space="0" w:color="auto"/>
      </w:divBdr>
    </w:div>
    <w:div w:id="415978163">
      <w:bodyDiv w:val="1"/>
      <w:marLeft w:val="0"/>
      <w:marRight w:val="0"/>
      <w:marTop w:val="0"/>
      <w:marBottom w:val="0"/>
      <w:divBdr>
        <w:top w:val="none" w:sz="0" w:space="0" w:color="auto"/>
        <w:left w:val="none" w:sz="0" w:space="0" w:color="auto"/>
        <w:bottom w:val="none" w:sz="0" w:space="0" w:color="auto"/>
        <w:right w:val="none" w:sz="0" w:space="0" w:color="auto"/>
      </w:divBdr>
    </w:div>
    <w:div w:id="459424543">
      <w:bodyDiv w:val="1"/>
      <w:marLeft w:val="0"/>
      <w:marRight w:val="0"/>
      <w:marTop w:val="0"/>
      <w:marBottom w:val="0"/>
      <w:divBdr>
        <w:top w:val="none" w:sz="0" w:space="0" w:color="auto"/>
        <w:left w:val="none" w:sz="0" w:space="0" w:color="auto"/>
        <w:bottom w:val="none" w:sz="0" w:space="0" w:color="auto"/>
        <w:right w:val="none" w:sz="0" w:space="0" w:color="auto"/>
      </w:divBdr>
    </w:div>
    <w:div w:id="1126705651">
      <w:bodyDiv w:val="1"/>
      <w:marLeft w:val="0"/>
      <w:marRight w:val="0"/>
      <w:marTop w:val="0"/>
      <w:marBottom w:val="0"/>
      <w:divBdr>
        <w:top w:val="none" w:sz="0" w:space="0" w:color="auto"/>
        <w:left w:val="none" w:sz="0" w:space="0" w:color="auto"/>
        <w:bottom w:val="none" w:sz="0" w:space="0" w:color="auto"/>
        <w:right w:val="none" w:sz="0" w:space="0" w:color="auto"/>
      </w:divBdr>
    </w:div>
    <w:div w:id="1227492134">
      <w:bodyDiv w:val="1"/>
      <w:marLeft w:val="0"/>
      <w:marRight w:val="0"/>
      <w:marTop w:val="0"/>
      <w:marBottom w:val="0"/>
      <w:divBdr>
        <w:top w:val="none" w:sz="0" w:space="0" w:color="auto"/>
        <w:left w:val="none" w:sz="0" w:space="0" w:color="auto"/>
        <w:bottom w:val="none" w:sz="0" w:space="0" w:color="auto"/>
        <w:right w:val="none" w:sz="0" w:space="0" w:color="auto"/>
      </w:divBdr>
      <w:divsChild>
        <w:div w:id="1892502425">
          <w:marLeft w:val="0"/>
          <w:marRight w:val="0"/>
          <w:marTop w:val="0"/>
          <w:marBottom w:val="0"/>
          <w:divBdr>
            <w:top w:val="none" w:sz="0" w:space="0" w:color="auto"/>
            <w:left w:val="none" w:sz="0" w:space="0" w:color="auto"/>
            <w:bottom w:val="none" w:sz="0" w:space="0" w:color="auto"/>
            <w:right w:val="none" w:sz="0" w:space="0" w:color="auto"/>
          </w:divBdr>
        </w:div>
      </w:divsChild>
    </w:div>
    <w:div w:id="1317420013">
      <w:bodyDiv w:val="1"/>
      <w:marLeft w:val="0"/>
      <w:marRight w:val="0"/>
      <w:marTop w:val="0"/>
      <w:marBottom w:val="0"/>
      <w:divBdr>
        <w:top w:val="none" w:sz="0" w:space="0" w:color="auto"/>
        <w:left w:val="none" w:sz="0" w:space="0" w:color="auto"/>
        <w:bottom w:val="none" w:sz="0" w:space="0" w:color="auto"/>
        <w:right w:val="none" w:sz="0" w:space="0" w:color="auto"/>
      </w:divBdr>
    </w:div>
    <w:div w:id="1496804330">
      <w:bodyDiv w:val="1"/>
      <w:marLeft w:val="0"/>
      <w:marRight w:val="0"/>
      <w:marTop w:val="0"/>
      <w:marBottom w:val="0"/>
      <w:divBdr>
        <w:top w:val="none" w:sz="0" w:space="0" w:color="auto"/>
        <w:left w:val="none" w:sz="0" w:space="0" w:color="auto"/>
        <w:bottom w:val="none" w:sz="0" w:space="0" w:color="auto"/>
        <w:right w:val="none" w:sz="0" w:space="0" w:color="auto"/>
      </w:divBdr>
    </w:div>
    <w:div w:id="1854759655">
      <w:bodyDiv w:val="1"/>
      <w:marLeft w:val="0"/>
      <w:marRight w:val="0"/>
      <w:marTop w:val="0"/>
      <w:marBottom w:val="0"/>
      <w:divBdr>
        <w:top w:val="none" w:sz="0" w:space="0" w:color="auto"/>
        <w:left w:val="none" w:sz="0" w:space="0" w:color="auto"/>
        <w:bottom w:val="none" w:sz="0" w:space="0" w:color="auto"/>
        <w:right w:val="none" w:sz="0" w:space="0" w:color="auto"/>
      </w:divBdr>
    </w:div>
    <w:div w:id="1888952575">
      <w:bodyDiv w:val="1"/>
      <w:marLeft w:val="0"/>
      <w:marRight w:val="0"/>
      <w:marTop w:val="0"/>
      <w:marBottom w:val="0"/>
      <w:divBdr>
        <w:top w:val="none" w:sz="0" w:space="0" w:color="auto"/>
        <w:left w:val="none" w:sz="0" w:space="0" w:color="auto"/>
        <w:bottom w:val="none" w:sz="0" w:space="0" w:color="auto"/>
        <w:right w:val="none" w:sz="0" w:space="0" w:color="auto"/>
      </w:divBdr>
    </w:div>
    <w:div w:id="1996832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why-we-must-reduce-the-prison-population-rather-than-build-new-prisons-73162" TargetMode="External"/><Relationship Id="rId13" Type="http://schemas.openxmlformats.org/officeDocument/2006/relationships/hyperlink" Target="https://psychopathyis.org/what-causes-psychopathy/" TargetMode="External"/><Relationship Id="rId3" Type="http://schemas.openxmlformats.org/officeDocument/2006/relationships/settings" Target="settings.xml"/><Relationship Id="rId7" Type="http://schemas.openxmlformats.org/officeDocument/2006/relationships/hyperlink" Target="https://www.oblaw.co.uk/the-age-of-criminal-responsibility-should-it-be-increased/" TargetMode="External"/><Relationship Id="rId12" Type="http://schemas.openxmlformats.org/officeDocument/2006/relationships/hyperlink" Target="https://njdc.info/practice-policy-resources/state-profiles/multi-jurisdiction-data/minimum-age-for-delinquency-adjudication-multi-jurisdiction-surve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theconversation.com/the-james-bulger-case-should-not-set-the-age-of-criminal-responsibility-91342" TargetMode="External"/><Relationship Id="rId11" Type="http://schemas.openxmlformats.org/officeDocument/2006/relationships/hyperlink" Target="https://www.cps.gov.uk/crime-info/youth-crime" TargetMode="External"/><Relationship Id="rId5" Type="http://schemas.openxmlformats.org/officeDocument/2006/relationships/hyperlink" Target="https://www.gov.scot/publications/age-criminal-responsibility-scotland-act-2019-child-interview-rights-practitioners-code-practice/" TargetMode="External"/><Relationship Id="rId15" Type="http://schemas.openxmlformats.org/officeDocument/2006/relationships/hyperlink" Target="https://www.urmc.rochester.edu/encyclopedia/content.aspx?ContentTypeID=1&amp;ContentID=3051" TargetMode="External"/><Relationship Id="rId10" Type="http://schemas.openxmlformats.org/officeDocument/2006/relationships/hyperlink" Target="https://www.psychologicalscience.org/news/research-shows-toddlers-understand-right-from-wrong-at-just-19-months.html" TargetMode="External"/><Relationship Id="rId4" Type="http://schemas.openxmlformats.org/officeDocument/2006/relationships/webSettings" Target="webSettings.xml"/><Relationship Id="rId9" Type="http://schemas.openxmlformats.org/officeDocument/2006/relationships/hyperlink" Target="https://www.thejusticegap.com/council-of-europe-criticises-uks-low-of-age-of-criminal-responsibility/" TargetMode="External"/><Relationship Id="rId14" Type="http://schemas.openxmlformats.org/officeDocument/2006/relationships/hyperlink" Target="https://www.legislation.gov.uk/ukpga/2009/25/part/2/chapter/1/crossheading/partial-defence-to-murder-diminished-respons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[Swansea business campus, SA1 1NE]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3490</Words>
  <Characters>19899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23343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Ciaran Terence Thomas (1801604)</dc:creator>
  <cp:keywords/>
  <dc:description/>
  <cp:lastModifiedBy>Ciaran Thomas</cp:lastModifiedBy>
  <cp:revision>155</cp:revision>
  <dcterms:created xsi:type="dcterms:W3CDTF">2021-11-02T14:10:00Z</dcterms:created>
  <dcterms:modified xsi:type="dcterms:W3CDTF">2021-11-05T19:53:00Z</dcterms:modified>
</cp:coreProperties>
</file>