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911392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B0BB4">
              <w:rPr>
                <w:rFonts w:ascii="Times New Roman" w:hAnsi="Times New Roman" w:cs="Times New Roman"/>
                <w:b/>
                <w:color w:val="auto"/>
                <w:sz w:val="48"/>
              </w:rPr>
              <w:t xml:space="preserve">Rhian Mason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997480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B0BB4">
              <w:rPr>
                <w:rFonts w:ascii="Times New Roman" w:hAnsi="Times New Roman" w:cs="Times New Roman"/>
                <w:b/>
                <w:color w:val="auto"/>
                <w:sz w:val="48"/>
              </w:rPr>
              <w:t xml:space="preserve"> Masonrhi81@gmail.com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E9A08DC" w14:textId="77777777" w:rsidR="00AB0BB4"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00560211" w:rsidR="00F927A1" w:rsidRPr="005D3F07" w:rsidRDefault="00AB0BB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2317634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3B1D9A10" w14:textId="77777777" w:rsidR="008C047E" w:rsidRPr="00A6077A" w:rsidRDefault="008C047E" w:rsidP="008C047E">
            <w:pPr>
              <w:jc w:val="both"/>
              <w:rPr>
                <w:sz w:val="24"/>
                <w:szCs w:val="24"/>
              </w:rPr>
            </w:pPr>
            <w:r w:rsidRPr="00A6077A">
              <w:rPr>
                <w:sz w:val="24"/>
                <w:szCs w:val="24"/>
              </w:rPr>
              <w:t xml:space="preserve">Social Care Wales (SCW, 2019) </w:t>
            </w:r>
            <w:r>
              <w:rPr>
                <w:sz w:val="24"/>
                <w:szCs w:val="24"/>
              </w:rPr>
              <w:t xml:space="preserve">defines </w:t>
            </w:r>
            <w:r w:rsidRPr="00A6077A">
              <w:rPr>
                <w:sz w:val="24"/>
                <w:szCs w:val="24"/>
              </w:rPr>
              <w:t>the categories of abus</w:t>
            </w:r>
            <w:r>
              <w:rPr>
                <w:sz w:val="24"/>
                <w:szCs w:val="24"/>
              </w:rPr>
              <w:t xml:space="preserve">e </w:t>
            </w:r>
            <w:r w:rsidRPr="00A6077A">
              <w:rPr>
                <w:sz w:val="24"/>
                <w:szCs w:val="24"/>
              </w:rPr>
              <w:t xml:space="preserve">as physical, emotional, sexual, financial, and neglect. The safety and well-being of children and young people is a shared responsibility that requires everyone's active involvement (Public Health Wales, 2023). </w:t>
            </w:r>
          </w:p>
          <w:p w14:paraId="79AC2390" w14:textId="77777777" w:rsidR="008C047E" w:rsidRPr="00A6077A" w:rsidRDefault="008C047E" w:rsidP="008C047E">
            <w:pPr>
              <w:jc w:val="both"/>
              <w:rPr>
                <w:sz w:val="24"/>
                <w:szCs w:val="24"/>
              </w:rPr>
            </w:pPr>
          </w:p>
          <w:p w14:paraId="5BDD3DA7" w14:textId="77777777" w:rsidR="008C047E" w:rsidRPr="00A6077A" w:rsidRDefault="008C047E" w:rsidP="008C047E">
            <w:pPr>
              <w:jc w:val="both"/>
              <w:rPr>
                <w:sz w:val="24"/>
                <w:szCs w:val="24"/>
              </w:rPr>
            </w:pPr>
            <w:r w:rsidRPr="00A6077A">
              <w:rPr>
                <w:sz w:val="24"/>
                <w:szCs w:val="24"/>
              </w:rPr>
              <w:t>The paramount responsibility for ensuring the well-being and protection of children within Wales resides with the local authorities (Welsh Government, 2021) (WG, 2021). The Social Services and Well-being Act (2019) states that everyone must report suspected risks of harm. The SSWBA14, part 7, section 130 defines “child at risk” as a child who is experiencing or is at risk of abuse, neglect, or other kinds of harm, and has need for care and support (whether or not the authority is meeting any of those needs) (Law Wales, 2021). </w:t>
            </w:r>
          </w:p>
          <w:p w14:paraId="519310B3" w14:textId="77777777" w:rsidR="008C047E" w:rsidRPr="00A6077A" w:rsidRDefault="008C047E" w:rsidP="008C047E">
            <w:pPr>
              <w:jc w:val="both"/>
              <w:rPr>
                <w:sz w:val="24"/>
                <w:szCs w:val="24"/>
              </w:rPr>
            </w:pPr>
          </w:p>
          <w:p w14:paraId="11F4857C" w14:textId="77777777" w:rsidR="008C047E" w:rsidRPr="00A6077A" w:rsidRDefault="008C047E" w:rsidP="008C047E">
            <w:pPr>
              <w:jc w:val="both"/>
              <w:rPr>
                <w:sz w:val="24"/>
                <w:szCs w:val="24"/>
              </w:rPr>
            </w:pPr>
            <w:r w:rsidRPr="00A6077A">
              <w:rPr>
                <w:sz w:val="24"/>
                <w:szCs w:val="24"/>
              </w:rPr>
              <w:t xml:space="preserve">Through good understanding of the relevant procedures and legislation governing safeguarding obligations and responsibilities in professional practice. The Wales Safeguarding procedures for children and adults at risk of abuse and neglect (2019) detail the essential roles and responsibilities for practitioners to ensure that they safeguard children and adults which are at risk of abuse and neglect (Social Care Wales, 2023) (SCW, 2023c). These legislations aid practitioners applying them within their practice. Social Services and Well-being (Wales) Act 2014 (SSWBA14) and statutory safeguarding guidance Working Together to safeguard people (Welsh Government, 2022) (WG, 2022). Safeguarding boards operate under Part 7 of the SSWBA14. Safeguarding Adult </w:t>
            </w:r>
            <w:r>
              <w:rPr>
                <w:sz w:val="24"/>
                <w:szCs w:val="24"/>
              </w:rPr>
              <w:t>and</w:t>
            </w:r>
            <w:r w:rsidRPr="00A6077A">
              <w:rPr>
                <w:sz w:val="24"/>
                <w:szCs w:val="24"/>
              </w:rPr>
              <w:t xml:space="preserve"> Children Boards duties are to ensure cooperation between agencies. They adopt standards in regional safeguarding policies and processes, guiding the design, delivery, monitoring, and evaluation of training. They promote these standards to establish clear expectations</w:t>
            </w:r>
          </w:p>
          <w:p w14:paraId="6CB1B372" w14:textId="77777777" w:rsidR="008C047E" w:rsidRPr="00A6077A" w:rsidRDefault="008C047E" w:rsidP="008C047E">
            <w:pPr>
              <w:jc w:val="both"/>
              <w:rPr>
                <w:sz w:val="24"/>
                <w:szCs w:val="24"/>
              </w:rPr>
            </w:pPr>
          </w:p>
          <w:p w14:paraId="783E0E9A" w14:textId="77777777" w:rsidR="008C047E" w:rsidRPr="00A6077A" w:rsidRDefault="008C047E" w:rsidP="008C047E">
            <w:pPr>
              <w:jc w:val="both"/>
              <w:rPr>
                <w:sz w:val="24"/>
                <w:szCs w:val="24"/>
              </w:rPr>
            </w:pPr>
            <w:r w:rsidRPr="00A6077A">
              <w:rPr>
                <w:sz w:val="24"/>
                <w:szCs w:val="24"/>
              </w:rPr>
              <w:t>Alongside the Social Services and Well-being Act is the Children Act 1989 and these two pieces of legislation form the law when safeguarding children within Wales. The United Nations Convention on the Rights of the Child (UNCRC, 1989) emphasizes children's rights, which are also reflected in UK law. These laws are the Children Act, 1989) and the Human Rights Act (1988).</w:t>
            </w:r>
          </w:p>
          <w:p w14:paraId="7FC32340" w14:textId="77777777" w:rsidR="008C047E" w:rsidRPr="00A6077A" w:rsidRDefault="008C047E" w:rsidP="008C047E">
            <w:pPr>
              <w:jc w:val="both"/>
              <w:rPr>
                <w:sz w:val="24"/>
                <w:szCs w:val="24"/>
              </w:rPr>
            </w:pPr>
          </w:p>
          <w:p w14:paraId="7C2C5172" w14:textId="77777777" w:rsidR="008C047E" w:rsidRPr="00A6077A" w:rsidRDefault="008C047E" w:rsidP="008C047E">
            <w:pPr>
              <w:jc w:val="both"/>
              <w:rPr>
                <w:sz w:val="24"/>
                <w:szCs w:val="24"/>
              </w:rPr>
            </w:pPr>
            <w:r>
              <w:rPr>
                <w:sz w:val="24"/>
                <w:szCs w:val="24"/>
              </w:rPr>
              <w:t>W</w:t>
            </w:r>
            <w:r w:rsidRPr="00A6077A">
              <w:rPr>
                <w:sz w:val="24"/>
                <w:szCs w:val="24"/>
              </w:rPr>
              <w:t>hen a professional has concerns regarding a child under the age of 18,</w:t>
            </w:r>
            <w:r>
              <w:rPr>
                <w:sz w:val="24"/>
                <w:szCs w:val="24"/>
              </w:rPr>
              <w:t xml:space="preserve"> t</w:t>
            </w:r>
            <w:r w:rsidRPr="00A6077A">
              <w:rPr>
                <w:sz w:val="24"/>
                <w:szCs w:val="24"/>
              </w:rPr>
              <w:t>he local authority has a duty to investigate any concerns of harm or abuse, their responsibility is outlined under Section 47 of the Children's Act 1989. Once the safeguarding threshold is met, the child will be added to the child protection register and require a detailed care and support plan (SCW, 2019b). T</w:t>
            </w:r>
            <w:r>
              <w:rPr>
                <w:sz w:val="24"/>
                <w:szCs w:val="24"/>
              </w:rPr>
              <w:t xml:space="preserve">his </w:t>
            </w:r>
            <w:r w:rsidRPr="00A6077A">
              <w:rPr>
                <w:sz w:val="24"/>
                <w:szCs w:val="24"/>
              </w:rPr>
              <w:t xml:space="preserve">plan </w:t>
            </w:r>
            <w:r>
              <w:rPr>
                <w:sz w:val="24"/>
                <w:szCs w:val="24"/>
              </w:rPr>
              <w:t xml:space="preserve">should </w:t>
            </w:r>
            <w:r w:rsidRPr="00A6077A">
              <w:rPr>
                <w:sz w:val="24"/>
                <w:szCs w:val="24"/>
              </w:rPr>
              <w:t>be created with the family to support them or if there is evidence of immediate significant risk to the child social services will look to remove the child.</w:t>
            </w:r>
          </w:p>
          <w:p w14:paraId="4B3D84B7" w14:textId="77777777" w:rsidR="008C047E" w:rsidRPr="00A6077A" w:rsidRDefault="008C047E" w:rsidP="008C047E">
            <w:pPr>
              <w:jc w:val="both"/>
              <w:rPr>
                <w:sz w:val="24"/>
                <w:szCs w:val="24"/>
              </w:rPr>
            </w:pPr>
            <w:r w:rsidRPr="00A6077A">
              <w:rPr>
                <w:sz w:val="24"/>
                <w:szCs w:val="24"/>
              </w:rPr>
              <w:t>A key principle in safeguarding practice is a child-centred approach, this ensures the wishes and feelings of each child are taken seriously. A child-centred approach is clearly outlined in Part 2 6, of the Social Services and Well-being Act, 2014. Although this key principle should be central to practice, their best interests should always be paramount and this may conflict with the child’s wishes. XXXX Local Authority policies follow these guidelines and instruct their employees of their responsibilities under the law and who to report concerns</w:t>
            </w:r>
            <w:r>
              <w:rPr>
                <w:sz w:val="24"/>
                <w:szCs w:val="24"/>
              </w:rPr>
              <w:t>.</w:t>
            </w: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3BA58DC9" w14:textId="77777777" w:rsidR="00AC5D94" w:rsidRPr="00AC5D94" w:rsidRDefault="00AC5D94" w:rsidP="00AC5D94">
            <w:pPr>
              <w:jc w:val="both"/>
              <w:rPr>
                <w:sz w:val="24"/>
                <w:szCs w:val="24"/>
              </w:rPr>
            </w:pPr>
            <w:r w:rsidRPr="00AC5D94">
              <w:rPr>
                <w:sz w:val="24"/>
                <w:szCs w:val="24"/>
              </w:rPr>
              <w:t xml:space="preserve">The SSWBWA14 outlines the requirement to report where there is a safeguarding concern, this can be found under part 7 S130. Practitioners have a duty to report safeguarding concerns for both children and adults to ensure safety, these safeguarding processes are different and require different legislation (SCW,2019). The All-Wales Protection Procedures 2008 and the Wales Interim Policy and Procedures for the protection of Vulnerable Adults from abuse (2010) was replaced by The Wales Safeguarding procedures in 2019. These procedures are based on key principles of the Social Services and well-being (Wales) Act 2014. For working with children, The Wales Safeguarding procedures (SCW,2019) includes All Wales practice guides, however these are not relevant for working with adults. </w:t>
            </w:r>
          </w:p>
          <w:p w14:paraId="593D1E14" w14:textId="77777777" w:rsidR="00AC5D94" w:rsidRPr="00AC5D94" w:rsidRDefault="00AC5D94" w:rsidP="00AC5D94">
            <w:pPr>
              <w:jc w:val="both"/>
              <w:rPr>
                <w:sz w:val="24"/>
                <w:szCs w:val="24"/>
              </w:rPr>
            </w:pPr>
            <w:r w:rsidRPr="00AC5D94">
              <w:rPr>
                <w:sz w:val="24"/>
                <w:szCs w:val="24"/>
              </w:rPr>
              <w:t xml:space="preserve">Adults who are considered to have capacity (Mental Capacity Act 2005) to make a decision, which is presumed until proven otherwise, are at liberty to make choices that may be unwise or risky. The local authority must then act in their best interest. Individuals who are deemed to lack capacity under the Mental Health Act 2005, may be subject the Depravation of Liberty Safeguards (DOLS) this protects individuals. If an adult is deemed to have capacity, they can decide whether the safeguarding is taken any further. This would not apply to cases whereby a crime has occurred; the police would instead decide whether a prosecution takes place. Matters relating to child safeguarding will proceed without the permission of the parents (SCW, 2024).  </w:t>
            </w:r>
          </w:p>
          <w:p w14:paraId="18B7B8BD" w14:textId="77777777" w:rsidR="00AC5D94" w:rsidRPr="00AC5D94" w:rsidRDefault="00AC5D94" w:rsidP="00AC5D94">
            <w:pPr>
              <w:jc w:val="both"/>
              <w:rPr>
                <w:sz w:val="24"/>
                <w:szCs w:val="24"/>
              </w:rPr>
            </w:pPr>
            <w:r w:rsidRPr="00AC5D94">
              <w:rPr>
                <w:sz w:val="24"/>
                <w:szCs w:val="24"/>
              </w:rPr>
              <w:lastRenderedPageBreak/>
              <w:t xml:space="preserve">Under section 47 of the Children Act 1989, the local authority has a duty to investigate any suspected harm, abuse or neglect. If there was suspected risk of significant harm the children could be removed under an Emergency Protection Order (EPO), this should only be used in an emergency and where professionals feel a delay in EPO may put children at risk of harm or neglect (SCW, 2024). This order grants parental responsibility to the local authority. An EPO can be used for up to eight days and this can only be extended once by another seven days. In adults an EPO isn’t used but Adult Protection Support Orders (ASPO’S) (Part7, SSWBA14) can be applied for, this is different to an EPO as the adult isn’t removed from the home but this gives an adult support officer the ability to speak to the individual alone without the any risk of intimidation from others. </w:t>
            </w:r>
          </w:p>
          <w:p w14:paraId="5B36EB79" w14:textId="77777777" w:rsidR="00AC5D94" w:rsidRPr="00AC5D94" w:rsidRDefault="00AC5D94" w:rsidP="00AC5D94">
            <w:pPr>
              <w:jc w:val="both"/>
              <w:rPr>
                <w:sz w:val="24"/>
                <w:szCs w:val="24"/>
              </w:rPr>
            </w:pPr>
            <w:r w:rsidRPr="00AC5D94">
              <w:rPr>
                <w:sz w:val="24"/>
                <w:szCs w:val="24"/>
              </w:rPr>
              <w:t xml:space="preserve">When working with children, Gillick competency can also be considered. This is whereby a child can make decisions regarding their treatment, and not inform their parents, if the practitioner feels they have enough understanding. This framework applies to those 16 and under. If the parents of the child </w:t>
            </w:r>
            <w:proofErr w:type="gramStart"/>
            <w:r w:rsidRPr="00AC5D94">
              <w:rPr>
                <w:sz w:val="24"/>
                <w:szCs w:val="24"/>
              </w:rPr>
              <w:t>doesn’t</w:t>
            </w:r>
            <w:proofErr w:type="gramEnd"/>
            <w:r w:rsidRPr="00AC5D94">
              <w:rPr>
                <w:sz w:val="24"/>
                <w:szCs w:val="24"/>
              </w:rPr>
              <w:t xml:space="preserve"> agree with this child’s views, treatment can still proceed if the child has been assessed as Gillick competent (NSPCC, 2022). </w:t>
            </w:r>
          </w:p>
          <w:p w14:paraId="64F45F5D" w14:textId="77777777" w:rsidR="00AC5D94" w:rsidRPr="00AC5D94" w:rsidRDefault="00AC5D94" w:rsidP="00AC5D94">
            <w:pPr>
              <w:jc w:val="both"/>
              <w:rPr>
                <w:sz w:val="24"/>
                <w:szCs w:val="24"/>
              </w:rPr>
            </w:pP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047E"/>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0BB4"/>
    <w:rsid w:val="00AB5518"/>
    <w:rsid w:val="00AC3A0E"/>
    <w:rsid w:val="00AC4A04"/>
    <w:rsid w:val="00AC5679"/>
    <w:rsid w:val="00AC5D94"/>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1170</Words>
  <Characters>6329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Mason (BCUHB - Mental Health &amp; Learning Disabilities)</cp:lastModifiedBy>
  <cp:revision>4</cp:revision>
  <cp:lastPrinted>2020-02-11T19:20:00Z</cp:lastPrinted>
  <dcterms:created xsi:type="dcterms:W3CDTF">2025-02-17T12:36:00Z</dcterms:created>
  <dcterms:modified xsi:type="dcterms:W3CDTF">2025-02-18T11:13:00Z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