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50ED465C" w:rsidP="105227E2" w:rsidRDefault="50ED465C" w14:paraId="23139167" w14:textId="3203361F">
      <w:pPr>
        <w:pStyle w:val="Normal"/>
      </w:pPr>
      <w:r w:rsidR="0C090983">
        <w:drawing>
          <wp:inline wp14:editId="087F4BE5" wp14:anchorId="1BECE861">
            <wp:extent cx="5715000" cy="1371600"/>
            <wp:effectExtent l="0" t="0" r="0" b="0"/>
            <wp:docPr id="1050543036" name="drawing" title="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0543036" name="Picture 1050543036"/>
                    <pic:cNvPicPr/>
                  </pic:nvPicPr>
                  <pic:blipFill>
                    <a:blip xmlns:r="http://schemas.openxmlformats.org/officeDocument/2006/relationships" r:embed="rId628115772">
                      <a:extLst>
                        <a:ext uri="{28A0092B-C50C-407E-A947-70E740481C1C}">
                          <a14:useLocalDpi xmlns:a14="http://schemas.microsoft.com/office/drawing/2010/main"/>
                        </a:ext>
                      </a:extLst>
                    </a:blip>
                    <a:stretch>
                      <a:fillRect/>
                    </a:stretch>
                  </pic:blipFill>
                  <pic:spPr>
                    <a:xfrm>
                      <a:off x="0" y="0"/>
                      <a:ext cx="5715000" cy="1371600"/>
                    </a:xfrm>
                    <a:prstGeom prst="rect">
                      <a:avLst/>
                    </a:prstGeom>
                  </pic:spPr>
                </pic:pic>
              </a:graphicData>
            </a:graphic>
          </wp:inline>
        </w:drawing>
      </w:r>
    </w:p>
    <w:p w:rsidR="50ED465C" w:rsidP="31F1FB2E" w:rsidRDefault="50ED465C" w14:paraId="3BE9C385" w14:textId="12A5D7AB">
      <w:pPr>
        <w:pStyle w:val="Normal"/>
        <w:rPr>
          <w:b w:val="1"/>
          <w:bCs w:val="1"/>
          <w:noProof w:val="0"/>
          <w:sz w:val="32"/>
          <w:szCs w:val="32"/>
          <w:lang w:val="en-GB"/>
        </w:rPr>
      </w:pPr>
    </w:p>
    <w:p w:rsidR="50ED465C" w:rsidP="31F1FB2E" w:rsidRDefault="50ED465C" w14:paraId="328395B5" w14:textId="528C0A45">
      <w:pPr>
        <w:pStyle w:val="Normal"/>
        <w:rPr>
          <w:b w:val="1"/>
          <w:bCs w:val="1"/>
          <w:noProof w:val="0"/>
          <w:sz w:val="32"/>
          <w:szCs w:val="32"/>
          <w:lang w:val="en-GB"/>
        </w:rPr>
      </w:pPr>
    </w:p>
    <w:p w:rsidR="50ED465C" w:rsidP="31F1FB2E" w:rsidRDefault="50ED465C" w14:paraId="245A3F82" w14:textId="6195F613">
      <w:pPr>
        <w:pStyle w:val="Normal"/>
        <w:jc w:val="center"/>
      </w:pPr>
      <w:r w:rsidRPr="31F1FB2E" w:rsidR="6D4CDB7F">
        <w:rPr>
          <w:b w:val="1"/>
          <w:bCs w:val="1"/>
          <w:noProof w:val="0"/>
          <w:sz w:val="32"/>
          <w:szCs w:val="32"/>
          <w:lang w:val="en-GB"/>
        </w:rPr>
        <w:t xml:space="preserve">Strategic Management </w:t>
      </w:r>
    </w:p>
    <w:p w:rsidR="50ED465C" w:rsidP="31F1FB2E" w:rsidRDefault="50ED465C" w14:paraId="24A5E551" w14:textId="44C0F379">
      <w:pPr>
        <w:pStyle w:val="Normal"/>
        <w:jc w:val="center"/>
        <w:rPr>
          <w:b w:val="1"/>
          <w:bCs w:val="1"/>
          <w:noProof w:val="0"/>
          <w:sz w:val="32"/>
          <w:szCs w:val="32"/>
          <w:lang w:val="en-GB"/>
        </w:rPr>
      </w:pPr>
      <w:r w:rsidRPr="31F1FB2E" w:rsidR="6D4CDB7F">
        <w:rPr>
          <w:b w:val="1"/>
          <w:bCs w:val="1"/>
          <w:noProof w:val="0"/>
          <w:sz w:val="32"/>
          <w:szCs w:val="32"/>
          <w:lang w:val="en-GB"/>
        </w:rPr>
        <w:t>Vauxhall in the UK Automotive Sector</w:t>
      </w:r>
    </w:p>
    <w:p w:rsidR="3D3501BB" w:rsidP="31F1FB2E" w:rsidRDefault="3D3501BB" w14:paraId="0363734A" w14:textId="57F7659E">
      <w:pPr>
        <w:pStyle w:val="Normal"/>
        <w:jc w:val="center"/>
        <w:rPr>
          <w:b w:val="1"/>
          <w:bCs w:val="1"/>
          <w:noProof w:val="0"/>
          <w:sz w:val="32"/>
          <w:szCs w:val="32"/>
          <w:lang w:val="en-GB"/>
        </w:rPr>
      </w:pPr>
      <w:r w:rsidR="3D3501BB">
        <w:drawing>
          <wp:inline wp14:editId="79443859" wp14:anchorId="7D7858B5">
            <wp:extent cx="4362450" cy="1885950"/>
            <wp:effectExtent l="0" t="0" r="0" b="0"/>
            <wp:docPr id="1191373122" name="drawing" descr="Vauxhall Logo Meaning and History [Vauxhall symbol]"/>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1373122" name="Picture 1191373122"/>
                    <pic:cNvPicPr/>
                  </pic:nvPicPr>
                  <pic:blipFill>
                    <a:blip xmlns:r="http://schemas.openxmlformats.org/officeDocument/2006/relationships" r:embed="rId102446730">
                      <a:extLst>
                        <a:ext uri="{28A0092B-C50C-407E-A947-70E740481C1C}">
                          <a14:useLocalDpi xmlns:a14="http://schemas.microsoft.com/office/drawing/2010/main"/>
                        </a:ext>
                      </a:extLst>
                    </a:blip>
                    <a:stretch>
                      <a:fillRect/>
                    </a:stretch>
                  </pic:blipFill>
                  <pic:spPr>
                    <a:xfrm rot="0">
                      <a:off x="0" y="0"/>
                      <a:ext cx="4362450" cy="1885950"/>
                    </a:xfrm>
                    <a:prstGeom prst="rect">
                      <a:avLst/>
                    </a:prstGeom>
                  </pic:spPr>
                </pic:pic>
              </a:graphicData>
            </a:graphic>
          </wp:inline>
        </w:drawing>
      </w:r>
    </w:p>
    <w:p w:rsidR="31F1FB2E" w:rsidP="31F1FB2E" w:rsidRDefault="31F1FB2E" w14:paraId="34BF19D8" w14:textId="1A82643A">
      <w:pPr>
        <w:pStyle w:val="Normal"/>
        <w:jc w:val="center"/>
        <w:rPr>
          <w:b w:val="1"/>
          <w:bCs w:val="1"/>
          <w:noProof w:val="0"/>
          <w:sz w:val="32"/>
          <w:szCs w:val="32"/>
          <w:lang w:val="en-GB"/>
        </w:rPr>
      </w:pPr>
    </w:p>
    <w:p w:rsidR="5648699E" w:rsidP="31F1FB2E" w:rsidRDefault="5648699E" w14:paraId="4EB1E082" w14:textId="6C7A8338">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1F1FB2E" w:rsidR="5648699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Name: Beza Bekele</w:t>
      </w:r>
    </w:p>
    <w:p w:rsidR="5648699E" w:rsidP="31F1FB2E" w:rsidRDefault="5648699E" w14:paraId="254252E1" w14:textId="02E55E50">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1F1FB2E" w:rsidR="5648699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Id number:2219568</w:t>
      </w:r>
    </w:p>
    <w:p w:rsidR="5648699E" w:rsidP="31F1FB2E" w:rsidRDefault="5648699E" w14:paraId="10EF208E" w14:textId="4CBC02F7">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1F1FB2E" w:rsidR="5648699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w:t>
      </w:r>
      <w:r w:rsidRPr="31F1FB2E" w:rsidR="5648699E">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2"/>
          <w:szCs w:val="22"/>
          <w:lang w:val="en-GB" w:eastAsia="ja-JP" w:bidi="ar-SA"/>
        </w:rPr>
        <w:t xml:space="preserve"> </w:t>
      </w:r>
      <w:r w:rsidRPr="31F1FB2E" w:rsidR="182B4645">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2"/>
          <w:szCs w:val="22"/>
          <w:lang w:val="en-GB" w:eastAsia="ja-JP" w:bidi="ar-SA"/>
        </w:rPr>
        <w:t>strategic management &amp;</w:t>
      </w:r>
      <w:r w:rsidRPr="31F1FB2E" w:rsidR="182B4645">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2"/>
          <w:szCs w:val="22"/>
          <w:lang w:val="en-GB" w:eastAsia="ja-JP" w:bidi="ar-SA"/>
        </w:rPr>
        <w:t xml:space="preserve"> </w:t>
      </w:r>
      <w:r w:rsidRPr="31F1FB2E" w:rsidR="182B4645">
        <w:rPr>
          <w:rFonts w:ascii="Times New Roman" w:hAnsi="Times New Roman" w:eastAsia="Times New Roman" w:cs="Times New Roman" w:asciiTheme="minorAscii" w:hAnsiTheme="minorAscii" w:eastAsiaTheme="minorEastAsia" w:cstheme="minorBidi"/>
          <w:b w:val="0"/>
          <w:bCs w:val="0"/>
          <w:i w:val="0"/>
          <w:iCs w:val="0"/>
          <w:caps w:val="0"/>
          <w:smallCaps w:val="0"/>
          <w:noProof w:val="0"/>
          <w:color w:val="000000" w:themeColor="text1" w:themeTint="FF" w:themeShade="FF"/>
          <w:sz w:val="22"/>
          <w:szCs w:val="22"/>
          <w:lang w:val="en-GB" w:eastAsia="ja-JP" w:bidi="ar-SA"/>
        </w:rPr>
        <w:t>sustainability</w:t>
      </w:r>
    </w:p>
    <w:p w:rsidR="5648699E" w:rsidP="31F1FB2E" w:rsidRDefault="5648699E" w14:paraId="14C7FF14" w14:textId="3C040EE6">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1F1FB2E" w:rsidR="5648699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 no: LCBB60</w:t>
      </w:r>
      <w:r w:rsidRPr="31F1FB2E" w:rsidR="6604045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15</w:t>
      </w:r>
    </w:p>
    <w:p w:rsidR="5648699E" w:rsidP="31F1FB2E" w:rsidRDefault="5648699E" w14:paraId="2115F95B" w14:textId="4C09DD44">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1F1FB2E" w:rsidR="5648699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Lecturer: </w:t>
      </w:r>
      <w:r w:rsidRPr="31F1FB2E" w:rsidR="244B2ED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Dr Nerys Dosseh</w:t>
      </w:r>
    </w:p>
    <w:p w:rsidR="31F1FB2E" w:rsidP="31F1FB2E" w:rsidRDefault="31F1FB2E" w14:paraId="1CBEAE95" w14:textId="191651C0">
      <w:pPr>
        <w:pStyle w:val="Normal"/>
        <w:jc w:val="center"/>
        <w:rPr>
          <w:b w:val="1"/>
          <w:bCs w:val="1"/>
          <w:noProof w:val="0"/>
          <w:sz w:val="32"/>
          <w:szCs w:val="32"/>
          <w:lang w:val="en-GB"/>
        </w:rPr>
      </w:pPr>
    </w:p>
    <w:p w:rsidR="31F1FB2E" w:rsidP="31F1FB2E" w:rsidRDefault="31F1FB2E" w14:paraId="1AF9784B" w14:textId="07E5FD33">
      <w:pPr>
        <w:pStyle w:val="Normal"/>
        <w:rPr>
          <w:b w:val="1"/>
          <w:bCs w:val="1"/>
          <w:noProof w:val="0"/>
          <w:sz w:val="32"/>
          <w:szCs w:val="32"/>
          <w:lang w:val="en-GB"/>
        </w:rPr>
      </w:pPr>
    </w:p>
    <w:p w:rsidR="4F655E78" w:rsidP="31F1FB2E" w:rsidRDefault="4F655E78" w14:paraId="78BFD1E6" w14:textId="6E13ADEB">
      <w:pPr>
        <w:pStyle w:val="Normal"/>
        <w:jc w:val="center"/>
        <w:rPr>
          <w:b w:val="1"/>
          <w:bCs w:val="1"/>
          <w:noProof w:val="0"/>
          <w:sz w:val="32"/>
          <w:szCs w:val="32"/>
          <w:lang w:val="en-GB"/>
        </w:rPr>
      </w:pPr>
      <w:r w:rsidRPr="31F1FB2E" w:rsidR="4F655E78">
        <w:rPr>
          <w:b w:val="1"/>
          <w:bCs w:val="1"/>
          <w:noProof w:val="0"/>
          <w:sz w:val="32"/>
          <w:szCs w:val="32"/>
          <w:lang w:val="en-GB"/>
        </w:rPr>
        <w:t xml:space="preserve">Table of Content </w:t>
      </w:r>
    </w:p>
    <w:p w:rsidR="31F1FB2E" w:rsidP="31F1FB2E" w:rsidRDefault="31F1FB2E" w14:paraId="776E64FD" w14:textId="4096669A">
      <w:pPr>
        <w:pStyle w:val="Normal"/>
        <w:rPr>
          <w:b w:val="1"/>
          <w:bCs w:val="1"/>
          <w:noProof w:val="0"/>
          <w:sz w:val="32"/>
          <w:szCs w:val="32"/>
          <w:lang w:val="en-GB"/>
        </w:rPr>
      </w:pPr>
    </w:p>
    <w:sdt>
      <w:sdtPr>
        <w:id w:val="874271755"/>
        <w:docPartObj>
          <w:docPartGallery w:val="Table of Contents"/>
          <w:docPartUnique/>
        </w:docPartObj>
      </w:sdtPr>
      <w:sdtContent>
        <w:p w:rsidR="31F1FB2E" w:rsidP="31F1FB2E" w:rsidRDefault="31F1FB2E" w14:paraId="64A45E67" w14:textId="008BCA81">
          <w:pPr>
            <w:pStyle w:val="TOC1"/>
            <w:tabs>
              <w:tab w:val="right" w:leader="dot" w:pos="9360"/>
            </w:tabs>
            <w:bidi w:val="0"/>
            <w:rPr>
              <w:rStyle w:val="Hyperlink"/>
            </w:rPr>
          </w:pPr>
          <w:r>
            <w:fldChar w:fldCharType="begin"/>
          </w:r>
          <w:r>
            <w:instrText xml:space="preserve">TOC \o \z \u \h</w:instrText>
          </w:r>
          <w:r>
            <w:fldChar w:fldCharType="separate"/>
          </w:r>
          <w:hyperlink w:anchor="_Toc1512689262">
            <w:r w:rsidRPr="31F1FB2E" w:rsidR="31F1FB2E">
              <w:rPr>
                <w:rStyle w:val="Hyperlink"/>
              </w:rPr>
              <w:t>Executive Summary</w:t>
            </w:r>
            <w:r>
              <w:tab/>
            </w:r>
            <w:r>
              <w:fldChar w:fldCharType="begin"/>
            </w:r>
            <w:r>
              <w:instrText xml:space="preserve">PAGEREF _Toc1512689262 \h</w:instrText>
            </w:r>
            <w:r>
              <w:fldChar w:fldCharType="separate"/>
            </w:r>
            <w:r w:rsidRPr="31F1FB2E" w:rsidR="31F1FB2E">
              <w:rPr>
                <w:rStyle w:val="Hyperlink"/>
              </w:rPr>
              <w:t>2</w:t>
            </w:r>
            <w:r>
              <w:fldChar w:fldCharType="end"/>
            </w:r>
          </w:hyperlink>
        </w:p>
        <w:p w:rsidR="31F1FB2E" w:rsidP="31F1FB2E" w:rsidRDefault="31F1FB2E" w14:paraId="00ABAA0A" w14:textId="7F0131F7">
          <w:pPr>
            <w:pStyle w:val="TOC1"/>
            <w:tabs>
              <w:tab w:val="right" w:leader="dot" w:pos="9360"/>
            </w:tabs>
            <w:bidi w:val="0"/>
            <w:rPr>
              <w:rStyle w:val="Hyperlink"/>
            </w:rPr>
          </w:pPr>
          <w:hyperlink w:anchor="_Toc1689022959">
            <w:r w:rsidRPr="31F1FB2E" w:rsidR="31F1FB2E">
              <w:rPr>
                <w:rStyle w:val="Hyperlink"/>
              </w:rPr>
              <w:t>Introduction</w:t>
            </w:r>
            <w:r>
              <w:tab/>
            </w:r>
            <w:r>
              <w:fldChar w:fldCharType="begin"/>
            </w:r>
            <w:r>
              <w:instrText xml:space="preserve">PAGEREF _Toc1689022959 \h</w:instrText>
            </w:r>
            <w:r>
              <w:fldChar w:fldCharType="separate"/>
            </w:r>
            <w:r w:rsidRPr="31F1FB2E" w:rsidR="31F1FB2E">
              <w:rPr>
                <w:rStyle w:val="Hyperlink"/>
              </w:rPr>
              <w:t>3</w:t>
            </w:r>
            <w:r>
              <w:fldChar w:fldCharType="end"/>
            </w:r>
          </w:hyperlink>
        </w:p>
        <w:p w:rsidR="31F1FB2E" w:rsidP="31F1FB2E" w:rsidRDefault="31F1FB2E" w14:paraId="28E7CF06" w14:textId="1A37CFF0">
          <w:pPr>
            <w:pStyle w:val="TOC1"/>
            <w:tabs>
              <w:tab w:val="right" w:leader="dot" w:pos="9360"/>
            </w:tabs>
            <w:bidi w:val="0"/>
            <w:rPr>
              <w:rStyle w:val="Hyperlink"/>
            </w:rPr>
          </w:pPr>
          <w:hyperlink w:anchor="_Toc1356965615">
            <w:r w:rsidRPr="31F1FB2E" w:rsidR="31F1FB2E">
              <w:rPr>
                <w:rStyle w:val="Hyperlink"/>
              </w:rPr>
              <w:t>Strategy Analysis</w:t>
            </w:r>
            <w:r>
              <w:tab/>
            </w:r>
            <w:r>
              <w:fldChar w:fldCharType="begin"/>
            </w:r>
            <w:r>
              <w:instrText xml:space="preserve">PAGEREF _Toc1356965615 \h</w:instrText>
            </w:r>
            <w:r>
              <w:fldChar w:fldCharType="separate"/>
            </w:r>
            <w:r w:rsidRPr="31F1FB2E" w:rsidR="31F1FB2E">
              <w:rPr>
                <w:rStyle w:val="Hyperlink"/>
              </w:rPr>
              <w:t>4</w:t>
            </w:r>
            <w:r>
              <w:fldChar w:fldCharType="end"/>
            </w:r>
          </w:hyperlink>
        </w:p>
        <w:p w:rsidR="31F1FB2E" w:rsidP="31F1FB2E" w:rsidRDefault="31F1FB2E" w14:paraId="2A428851" w14:textId="03E02CD9">
          <w:pPr>
            <w:pStyle w:val="TOC2"/>
            <w:tabs>
              <w:tab w:val="right" w:leader="dot" w:pos="9360"/>
            </w:tabs>
            <w:bidi w:val="0"/>
            <w:rPr>
              <w:rStyle w:val="Hyperlink"/>
            </w:rPr>
          </w:pPr>
          <w:hyperlink w:anchor="_Toc1545375780">
            <w:r w:rsidRPr="31F1FB2E" w:rsidR="31F1FB2E">
              <w:rPr>
                <w:rStyle w:val="Hyperlink"/>
              </w:rPr>
              <w:t>PESTLE Analysis</w:t>
            </w:r>
            <w:r>
              <w:tab/>
            </w:r>
            <w:r>
              <w:fldChar w:fldCharType="begin"/>
            </w:r>
            <w:r>
              <w:instrText xml:space="preserve">PAGEREF _Toc1545375780 \h</w:instrText>
            </w:r>
            <w:r>
              <w:fldChar w:fldCharType="separate"/>
            </w:r>
            <w:r w:rsidRPr="31F1FB2E" w:rsidR="31F1FB2E">
              <w:rPr>
                <w:rStyle w:val="Hyperlink"/>
              </w:rPr>
              <w:t>4</w:t>
            </w:r>
            <w:r>
              <w:fldChar w:fldCharType="end"/>
            </w:r>
          </w:hyperlink>
        </w:p>
        <w:p w:rsidR="31F1FB2E" w:rsidP="31F1FB2E" w:rsidRDefault="31F1FB2E" w14:paraId="1A6278D0" w14:textId="7D47A971">
          <w:pPr>
            <w:pStyle w:val="TOC2"/>
            <w:tabs>
              <w:tab w:val="right" w:leader="dot" w:pos="9360"/>
            </w:tabs>
            <w:bidi w:val="0"/>
            <w:rPr>
              <w:rStyle w:val="Hyperlink"/>
            </w:rPr>
          </w:pPr>
          <w:hyperlink w:anchor="_Toc693231433">
            <w:r w:rsidRPr="31F1FB2E" w:rsidR="31F1FB2E">
              <w:rPr>
                <w:rStyle w:val="Hyperlink"/>
              </w:rPr>
              <w:t>Porter’s Five Forces Analysis</w:t>
            </w:r>
            <w:r>
              <w:tab/>
            </w:r>
            <w:r>
              <w:fldChar w:fldCharType="begin"/>
            </w:r>
            <w:r>
              <w:instrText xml:space="preserve">PAGEREF _Toc693231433 \h</w:instrText>
            </w:r>
            <w:r>
              <w:fldChar w:fldCharType="separate"/>
            </w:r>
            <w:r w:rsidRPr="31F1FB2E" w:rsidR="31F1FB2E">
              <w:rPr>
                <w:rStyle w:val="Hyperlink"/>
              </w:rPr>
              <w:t>6</w:t>
            </w:r>
            <w:r>
              <w:fldChar w:fldCharType="end"/>
            </w:r>
          </w:hyperlink>
        </w:p>
        <w:p w:rsidR="31F1FB2E" w:rsidP="31F1FB2E" w:rsidRDefault="31F1FB2E" w14:paraId="3BA173C0" w14:textId="17F3534C">
          <w:pPr>
            <w:pStyle w:val="TOC2"/>
            <w:tabs>
              <w:tab w:val="right" w:leader="dot" w:pos="9360"/>
            </w:tabs>
            <w:bidi w:val="0"/>
            <w:rPr>
              <w:rStyle w:val="Hyperlink"/>
            </w:rPr>
          </w:pPr>
          <w:hyperlink w:anchor="_Toc655314216">
            <w:r w:rsidRPr="31F1FB2E" w:rsidR="31F1FB2E">
              <w:rPr>
                <w:rStyle w:val="Hyperlink"/>
              </w:rPr>
              <w:t>Value Chain Analysis</w:t>
            </w:r>
            <w:r>
              <w:tab/>
            </w:r>
            <w:r>
              <w:fldChar w:fldCharType="begin"/>
            </w:r>
            <w:r>
              <w:instrText xml:space="preserve">PAGEREF _Toc655314216 \h</w:instrText>
            </w:r>
            <w:r>
              <w:fldChar w:fldCharType="separate"/>
            </w:r>
            <w:r w:rsidRPr="31F1FB2E" w:rsidR="31F1FB2E">
              <w:rPr>
                <w:rStyle w:val="Hyperlink"/>
              </w:rPr>
              <w:t>7</w:t>
            </w:r>
            <w:r>
              <w:fldChar w:fldCharType="end"/>
            </w:r>
          </w:hyperlink>
        </w:p>
        <w:p w:rsidR="31F1FB2E" w:rsidP="31F1FB2E" w:rsidRDefault="31F1FB2E" w14:paraId="47F79032" w14:textId="3595A4A1">
          <w:pPr>
            <w:pStyle w:val="TOC2"/>
            <w:tabs>
              <w:tab w:val="right" w:leader="dot" w:pos="9360"/>
            </w:tabs>
            <w:bidi w:val="0"/>
            <w:rPr>
              <w:rStyle w:val="Hyperlink"/>
            </w:rPr>
          </w:pPr>
          <w:hyperlink w:anchor="_Toc1290793925">
            <w:r w:rsidRPr="31F1FB2E" w:rsidR="31F1FB2E">
              <w:rPr>
                <w:rStyle w:val="Hyperlink"/>
              </w:rPr>
              <w:t>Resource-Based View and VRIO Analysis</w:t>
            </w:r>
            <w:r>
              <w:tab/>
            </w:r>
            <w:r>
              <w:fldChar w:fldCharType="begin"/>
            </w:r>
            <w:r>
              <w:instrText xml:space="preserve">PAGEREF _Toc1290793925 \h</w:instrText>
            </w:r>
            <w:r>
              <w:fldChar w:fldCharType="separate"/>
            </w:r>
            <w:r w:rsidRPr="31F1FB2E" w:rsidR="31F1FB2E">
              <w:rPr>
                <w:rStyle w:val="Hyperlink"/>
              </w:rPr>
              <w:t>8</w:t>
            </w:r>
            <w:r>
              <w:fldChar w:fldCharType="end"/>
            </w:r>
          </w:hyperlink>
        </w:p>
        <w:p w:rsidR="31F1FB2E" w:rsidP="31F1FB2E" w:rsidRDefault="31F1FB2E" w14:paraId="4573CA26" w14:textId="4522C6E4">
          <w:pPr>
            <w:pStyle w:val="TOC2"/>
            <w:tabs>
              <w:tab w:val="right" w:leader="dot" w:pos="9360"/>
            </w:tabs>
            <w:bidi w:val="0"/>
            <w:rPr>
              <w:rStyle w:val="Hyperlink"/>
            </w:rPr>
          </w:pPr>
          <w:hyperlink w:anchor="_Toc716265761">
            <w:r w:rsidRPr="31F1FB2E" w:rsidR="31F1FB2E">
              <w:rPr>
                <w:rStyle w:val="Hyperlink"/>
              </w:rPr>
              <w:t>SWOT Analysis</w:t>
            </w:r>
            <w:r>
              <w:tab/>
            </w:r>
            <w:r>
              <w:fldChar w:fldCharType="begin"/>
            </w:r>
            <w:r>
              <w:instrText xml:space="preserve">PAGEREF _Toc716265761 \h</w:instrText>
            </w:r>
            <w:r>
              <w:fldChar w:fldCharType="separate"/>
            </w:r>
            <w:r w:rsidRPr="31F1FB2E" w:rsidR="31F1FB2E">
              <w:rPr>
                <w:rStyle w:val="Hyperlink"/>
              </w:rPr>
              <w:t>8</w:t>
            </w:r>
            <w:r>
              <w:fldChar w:fldCharType="end"/>
            </w:r>
          </w:hyperlink>
        </w:p>
        <w:p w:rsidR="31F1FB2E" w:rsidP="31F1FB2E" w:rsidRDefault="31F1FB2E" w14:paraId="34F5CE1B" w14:textId="70B950DE">
          <w:pPr>
            <w:pStyle w:val="TOC1"/>
            <w:tabs>
              <w:tab w:val="right" w:leader="dot" w:pos="9360"/>
            </w:tabs>
            <w:bidi w:val="0"/>
            <w:rPr>
              <w:rStyle w:val="Hyperlink"/>
            </w:rPr>
          </w:pPr>
          <w:hyperlink w:anchor="_Toc1922544161">
            <w:r w:rsidRPr="31F1FB2E" w:rsidR="31F1FB2E">
              <w:rPr>
                <w:rStyle w:val="Hyperlink"/>
              </w:rPr>
              <w:t>Strategy Formulation</w:t>
            </w:r>
            <w:r>
              <w:tab/>
            </w:r>
            <w:r>
              <w:fldChar w:fldCharType="begin"/>
            </w:r>
            <w:r>
              <w:instrText xml:space="preserve">PAGEREF _Toc1922544161 \h</w:instrText>
            </w:r>
            <w:r>
              <w:fldChar w:fldCharType="separate"/>
            </w:r>
            <w:r w:rsidRPr="31F1FB2E" w:rsidR="31F1FB2E">
              <w:rPr>
                <w:rStyle w:val="Hyperlink"/>
              </w:rPr>
              <w:t>9</w:t>
            </w:r>
            <w:r>
              <w:fldChar w:fldCharType="end"/>
            </w:r>
          </w:hyperlink>
        </w:p>
        <w:p w:rsidR="31F1FB2E" w:rsidP="31F1FB2E" w:rsidRDefault="31F1FB2E" w14:paraId="2EB568A6" w14:textId="4BD05CD1">
          <w:pPr>
            <w:pStyle w:val="TOC1"/>
            <w:tabs>
              <w:tab w:val="right" w:leader="dot" w:pos="9360"/>
            </w:tabs>
            <w:bidi w:val="0"/>
            <w:rPr>
              <w:rStyle w:val="Hyperlink"/>
            </w:rPr>
          </w:pPr>
          <w:hyperlink w:anchor="_Toc1590558551">
            <w:r w:rsidRPr="31F1FB2E" w:rsidR="31F1FB2E">
              <w:rPr>
                <w:rStyle w:val="Hyperlink"/>
              </w:rPr>
              <w:t>Conclusion</w:t>
            </w:r>
            <w:r>
              <w:tab/>
            </w:r>
            <w:r>
              <w:fldChar w:fldCharType="begin"/>
            </w:r>
            <w:r>
              <w:instrText xml:space="preserve">PAGEREF _Toc1590558551 \h</w:instrText>
            </w:r>
            <w:r>
              <w:fldChar w:fldCharType="separate"/>
            </w:r>
            <w:r w:rsidRPr="31F1FB2E" w:rsidR="31F1FB2E">
              <w:rPr>
                <w:rStyle w:val="Hyperlink"/>
              </w:rPr>
              <w:t>11</w:t>
            </w:r>
            <w:r>
              <w:fldChar w:fldCharType="end"/>
            </w:r>
          </w:hyperlink>
        </w:p>
        <w:p w:rsidR="31F1FB2E" w:rsidP="31F1FB2E" w:rsidRDefault="31F1FB2E" w14:paraId="288F563C" w14:textId="36D4294F">
          <w:pPr>
            <w:pStyle w:val="TOC1"/>
            <w:tabs>
              <w:tab w:val="right" w:leader="dot" w:pos="9360"/>
            </w:tabs>
            <w:bidi w:val="0"/>
            <w:rPr>
              <w:rStyle w:val="Hyperlink"/>
            </w:rPr>
          </w:pPr>
          <w:hyperlink w:anchor="_Toc1529054683">
            <w:r w:rsidRPr="31F1FB2E" w:rsidR="31F1FB2E">
              <w:rPr>
                <w:rStyle w:val="Hyperlink"/>
              </w:rPr>
              <w:t>Recommendation</w:t>
            </w:r>
            <w:r>
              <w:tab/>
            </w:r>
            <w:r>
              <w:fldChar w:fldCharType="begin"/>
            </w:r>
            <w:r>
              <w:instrText xml:space="preserve">PAGEREF _Toc1529054683 \h</w:instrText>
            </w:r>
            <w:r>
              <w:fldChar w:fldCharType="separate"/>
            </w:r>
            <w:r w:rsidRPr="31F1FB2E" w:rsidR="31F1FB2E">
              <w:rPr>
                <w:rStyle w:val="Hyperlink"/>
              </w:rPr>
              <w:t>12</w:t>
            </w:r>
            <w:r>
              <w:fldChar w:fldCharType="end"/>
            </w:r>
          </w:hyperlink>
        </w:p>
        <w:p w:rsidR="31F1FB2E" w:rsidP="31F1FB2E" w:rsidRDefault="31F1FB2E" w14:paraId="16ED1D79" w14:textId="4CE15FD2">
          <w:pPr>
            <w:pStyle w:val="TOC1"/>
            <w:tabs>
              <w:tab w:val="right" w:leader="dot" w:pos="9360"/>
            </w:tabs>
            <w:bidi w:val="0"/>
            <w:rPr>
              <w:rStyle w:val="Hyperlink"/>
            </w:rPr>
          </w:pPr>
          <w:hyperlink w:anchor="_Toc98457997">
            <w:r w:rsidRPr="31F1FB2E" w:rsidR="31F1FB2E">
              <w:rPr>
                <w:rStyle w:val="Hyperlink"/>
              </w:rPr>
              <w:t>Reference</w:t>
            </w:r>
            <w:r>
              <w:tab/>
            </w:r>
            <w:r>
              <w:fldChar w:fldCharType="begin"/>
            </w:r>
            <w:r>
              <w:instrText xml:space="preserve">PAGEREF _Toc98457997 \h</w:instrText>
            </w:r>
            <w:r>
              <w:fldChar w:fldCharType="separate"/>
            </w:r>
            <w:r w:rsidRPr="31F1FB2E" w:rsidR="31F1FB2E">
              <w:rPr>
                <w:rStyle w:val="Hyperlink"/>
              </w:rPr>
              <w:t>13</w:t>
            </w:r>
            <w:r>
              <w:fldChar w:fldCharType="end"/>
            </w:r>
          </w:hyperlink>
          <w:r>
            <w:fldChar w:fldCharType="end"/>
          </w:r>
        </w:p>
      </w:sdtContent>
    </w:sdt>
    <w:p w:rsidR="31F1FB2E" w:rsidP="31F1FB2E" w:rsidRDefault="31F1FB2E" w14:paraId="0711FF68" w14:textId="44CED178">
      <w:pPr>
        <w:pStyle w:val="Normal"/>
        <w:rPr>
          <w:b w:val="1"/>
          <w:bCs w:val="1"/>
          <w:noProof w:val="0"/>
          <w:sz w:val="32"/>
          <w:szCs w:val="32"/>
          <w:lang w:val="en-GB"/>
        </w:rPr>
      </w:pPr>
    </w:p>
    <w:p w:rsidR="31F1FB2E" w:rsidP="31F1FB2E" w:rsidRDefault="31F1FB2E" w14:paraId="78E4CED4" w14:textId="2C946C21">
      <w:pPr>
        <w:pStyle w:val="Normal"/>
        <w:rPr>
          <w:b w:val="1"/>
          <w:bCs w:val="1"/>
          <w:noProof w:val="0"/>
          <w:sz w:val="32"/>
          <w:szCs w:val="32"/>
          <w:lang w:val="en-GB"/>
        </w:rPr>
      </w:pPr>
    </w:p>
    <w:p w:rsidR="31F1FB2E" w:rsidP="31F1FB2E" w:rsidRDefault="31F1FB2E" w14:paraId="5C9488F3" w14:textId="7B3B706F">
      <w:pPr>
        <w:pStyle w:val="Normal"/>
        <w:rPr>
          <w:b w:val="1"/>
          <w:bCs w:val="1"/>
          <w:noProof w:val="0"/>
          <w:sz w:val="32"/>
          <w:szCs w:val="32"/>
          <w:lang w:val="en-GB"/>
        </w:rPr>
      </w:pPr>
    </w:p>
    <w:p w:rsidR="31F1FB2E" w:rsidP="31F1FB2E" w:rsidRDefault="31F1FB2E" w14:paraId="32626962" w14:textId="0A210D9B">
      <w:pPr>
        <w:pStyle w:val="Normal"/>
        <w:rPr>
          <w:b w:val="1"/>
          <w:bCs w:val="1"/>
          <w:noProof w:val="0"/>
          <w:sz w:val="32"/>
          <w:szCs w:val="32"/>
          <w:lang w:val="en-GB"/>
        </w:rPr>
      </w:pPr>
    </w:p>
    <w:p w:rsidR="31F1FB2E" w:rsidP="31F1FB2E" w:rsidRDefault="31F1FB2E" w14:paraId="0B3611EB" w14:textId="68984478">
      <w:pPr>
        <w:pStyle w:val="Normal"/>
        <w:rPr>
          <w:b w:val="1"/>
          <w:bCs w:val="1"/>
          <w:noProof w:val="0"/>
          <w:sz w:val="32"/>
          <w:szCs w:val="32"/>
          <w:lang w:val="en-GB"/>
        </w:rPr>
      </w:pPr>
    </w:p>
    <w:p w:rsidR="31F1FB2E" w:rsidP="31F1FB2E" w:rsidRDefault="31F1FB2E" w14:paraId="7FA861CD" w14:textId="77067E57">
      <w:pPr>
        <w:pStyle w:val="Normal"/>
        <w:rPr>
          <w:b w:val="1"/>
          <w:bCs w:val="1"/>
          <w:noProof w:val="0"/>
          <w:sz w:val="32"/>
          <w:szCs w:val="32"/>
          <w:lang w:val="en-GB"/>
        </w:rPr>
      </w:pPr>
    </w:p>
    <w:p w:rsidR="31F1FB2E" w:rsidP="31F1FB2E" w:rsidRDefault="31F1FB2E" w14:paraId="3E965FE3" w14:textId="2A41D817">
      <w:pPr>
        <w:pStyle w:val="Normal"/>
        <w:rPr>
          <w:b w:val="1"/>
          <w:bCs w:val="1"/>
          <w:noProof w:val="0"/>
          <w:sz w:val="32"/>
          <w:szCs w:val="32"/>
          <w:lang w:val="en-GB"/>
        </w:rPr>
      </w:pPr>
    </w:p>
    <w:p w:rsidR="31F1FB2E" w:rsidP="31F1FB2E" w:rsidRDefault="31F1FB2E" w14:paraId="770C1356" w14:textId="40DD3ED3">
      <w:pPr>
        <w:pStyle w:val="Normal"/>
        <w:rPr>
          <w:b w:val="1"/>
          <w:bCs w:val="1"/>
          <w:noProof w:val="0"/>
          <w:sz w:val="32"/>
          <w:szCs w:val="32"/>
          <w:lang w:val="en-GB"/>
        </w:rPr>
      </w:pPr>
    </w:p>
    <w:p w:rsidR="31F1FB2E" w:rsidP="31F1FB2E" w:rsidRDefault="31F1FB2E" w14:paraId="3C2D0F46" w14:textId="72284FF3">
      <w:pPr>
        <w:pStyle w:val="Normal"/>
        <w:rPr>
          <w:b w:val="1"/>
          <w:bCs w:val="1"/>
          <w:noProof w:val="0"/>
          <w:sz w:val="32"/>
          <w:szCs w:val="32"/>
          <w:lang w:val="en-GB"/>
        </w:rPr>
      </w:pPr>
    </w:p>
    <w:p w:rsidR="31F1FB2E" w:rsidP="31F1FB2E" w:rsidRDefault="31F1FB2E" w14:paraId="53552FEA" w14:textId="76DC39F6">
      <w:pPr>
        <w:pStyle w:val="Normal"/>
        <w:rPr>
          <w:b w:val="1"/>
          <w:bCs w:val="1"/>
          <w:noProof w:val="0"/>
          <w:sz w:val="32"/>
          <w:szCs w:val="32"/>
          <w:lang w:val="en-GB"/>
        </w:rPr>
      </w:pPr>
    </w:p>
    <w:p w:rsidR="50ED465C" w:rsidP="31F1FB2E" w:rsidRDefault="50ED465C" w14:paraId="46FEBB94" w14:textId="007577C0">
      <w:pPr>
        <w:pStyle w:val="Heading1"/>
        <w:rPr>
          <w:b w:val="1"/>
          <w:bCs w:val="1"/>
          <w:noProof w:val="0"/>
          <w:lang w:val="en-GB"/>
        </w:rPr>
      </w:pPr>
      <w:bookmarkStart w:name="_Toc1512689262" w:id="647240022"/>
      <w:r w:rsidRPr="31F1FB2E" w:rsidR="53AD1982">
        <w:rPr>
          <w:noProof w:val="0"/>
          <w:lang w:val="en-GB"/>
        </w:rPr>
        <w:t>Executive Summary</w:t>
      </w:r>
      <w:bookmarkEnd w:id="647240022"/>
    </w:p>
    <w:p w:rsidR="105227E2" w:rsidP="31F1FB2E" w:rsidRDefault="105227E2" w14:paraId="3D6CBB9A" w14:textId="5004FF17">
      <w:pPr>
        <w:pStyle w:val="Normal"/>
        <w:spacing w:line="360" w:lineRule="auto"/>
        <w:jc w:val="both"/>
        <w:rPr>
          <w:rFonts w:ascii="Aptos" w:hAnsi="Aptos" w:eastAsia="Aptos" w:cs="Aptos"/>
          <w:noProof w:val="0"/>
          <w:sz w:val="24"/>
          <w:szCs w:val="24"/>
          <w:lang w:val="en-GB"/>
        </w:rPr>
      </w:pP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 xml:space="preserve">The automotive industry in the UK has recently faced significant changes. These changes were caused by the development of </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new technology</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 xml:space="preserve"> and regulations, as well as changing customer needs towards climate change and carbon emissions resulting in a shift from combustion engine vehicles to electric ones (SMMT, 2024). Overall competition in the automotive industry has increased, and strategies have become even more critical in running a successful firm (Whittington et al., 2020).</w:t>
      </w:r>
      <w:r>
        <w:br/>
      </w:r>
      <w:r>
        <w:br/>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 xml:space="preserve">Vauxhall is a </w:t>
      </w:r>
      <w:bookmarkStart w:name="_Int_DljTfepd" w:id="235382085"/>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long</w:t>
      </w:r>
      <w:r w:rsidRPr="31F1FB2E" w:rsidR="38710AC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established</w:t>
      </w:r>
      <w:bookmarkEnd w:id="235382085"/>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 xml:space="preserve"> vehicle manufacturer </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located</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 xml:space="preserve"> in the United Kingdom. The company currently works under the umbrella of international automotive group Stellantis. Historically, the company has been selling affordable vehicles of average appeal to its customers. </w:t>
      </w:r>
      <w:r w:rsidRPr="31F1FB2E" w:rsidR="1431887E">
        <w:rPr>
          <w:rFonts w:ascii="Aptos" w:hAnsi="Aptos" w:eastAsia="Aptos" w:cs="Aptos"/>
          <w:b w:val="0"/>
          <w:bCs w:val="0"/>
          <w:i w:val="0"/>
          <w:iCs w:val="0"/>
          <w:caps w:val="0"/>
          <w:smallCaps w:val="0"/>
          <w:noProof w:val="0"/>
          <w:color w:val="000000" w:themeColor="text1" w:themeTint="FF" w:themeShade="FF"/>
          <w:sz w:val="24"/>
          <w:szCs w:val="24"/>
          <w:lang w:val="en-GB"/>
        </w:rPr>
        <w:t>R</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ecently</w:t>
      </w:r>
      <w:r w:rsidRPr="31F1FB2E" w:rsidR="02AA643B">
        <w:rPr>
          <w:rFonts w:ascii="Aptos" w:hAnsi="Aptos" w:eastAsia="Aptos" w:cs="Aptos"/>
          <w:b w:val="0"/>
          <w:bCs w:val="0"/>
          <w:i w:val="0"/>
          <w:iCs w:val="0"/>
          <w:caps w:val="0"/>
          <w:smallCaps w:val="0"/>
          <w:noProof w:val="0"/>
          <w:color w:val="000000" w:themeColor="text1" w:themeTint="FF" w:themeShade="FF"/>
          <w:sz w:val="24"/>
          <w:szCs w:val="24"/>
          <w:lang w:val="en-GB"/>
        </w:rPr>
        <w:t>,</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 xml:space="preserve"> with the changes occurring in the automotive industry as vehicles move towards electric engines and sustainable mobility, the company decided to shift its focus (Vauxhall Motors, 2024).</w:t>
      </w:r>
      <w:r>
        <w:br/>
      </w:r>
      <w:r>
        <w:br/>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The purpose of this report is to analyse the strategic position of Vauxhall in the automotive industry in the UK. External factors influencing Vauxhall will be analysed through PESTLE analysis and Porter’s Five Forces to understand what political, economic, and competitive pressures are currently affecting the company. Internal resources will be reviewed through Value Chain analysis as well as RBV and VRIO models.</w:t>
      </w:r>
      <w:r>
        <w:br/>
      </w:r>
      <w:r>
        <w:br/>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 xml:space="preserve">Through this report, </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it’s</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apparent</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 xml:space="preserve"> that Vauxhall’s established brand, bolstered by Stellantis's technological prowess, provides a solid foundation for competing in the expanding EV landscape. Even so, the company battles ongoing difficulties, such as competitive pressures and escalating production costs. </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Looking ahead, Vauxhall's strategy</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 xml:space="preserve"> could </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benefit</w:t>
      </w:r>
      <w:r w:rsidRPr="31F1FB2E" w:rsidR="57702BD8">
        <w:rPr>
          <w:rFonts w:ascii="Aptos" w:hAnsi="Aptos" w:eastAsia="Aptos" w:cs="Aptos"/>
          <w:b w:val="0"/>
          <w:bCs w:val="0"/>
          <w:i w:val="0"/>
          <w:iCs w:val="0"/>
          <w:caps w:val="0"/>
          <w:smallCaps w:val="0"/>
          <w:noProof w:val="0"/>
          <w:color w:val="000000" w:themeColor="text1" w:themeTint="FF" w:themeShade="FF"/>
          <w:sz w:val="24"/>
          <w:szCs w:val="24"/>
          <w:lang w:val="en-GB"/>
        </w:rPr>
        <w:t xml:space="preserve"> from three pillars: affordable electric cars, improved digital engagement with customers, and a stronger focus on sustainable branding.</w:t>
      </w:r>
    </w:p>
    <w:p w:rsidR="7EC875EA" w:rsidP="31F1FB2E" w:rsidRDefault="7EC875EA" w14:paraId="65916F7F" w14:textId="1F14402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EC875EA" w:rsidP="7EC875EA" w:rsidRDefault="7EC875EA" w14:paraId="76CC2C15" w14:textId="452175C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50ED465C" w:rsidP="31F1FB2E" w:rsidRDefault="50ED465C" w14:paraId="57DFA298" w14:textId="4267A251">
      <w:pPr>
        <w:pStyle w:val="Heading1"/>
        <w:rPr>
          <w:b w:val="1"/>
          <w:bCs w:val="1"/>
          <w:noProof w:val="0"/>
          <w:sz w:val="28"/>
          <w:szCs w:val="28"/>
          <w:lang w:val="en-GB"/>
        </w:rPr>
      </w:pPr>
      <w:bookmarkStart w:name="_Toc1689022959" w:id="792041122"/>
      <w:r w:rsidRPr="31F1FB2E" w:rsidR="53AD1982">
        <w:rPr>
          <w:noProof w:val="0"/>
          <w:lang w:val="en-GB"/>
        </w:rPr>
        <w:t>Introduction</w:t>
      </w:r>
      <w:bookmarkEnd w:id="792041122"/>
    </w:p>
    <w:p w:rsidR="2F898A3A" w:rsidP="31F1FB2E" w:rsidRDefault="2F898A3A" w14:paraId="11CA19C7" w14:textId="6BE0298F">
      <w:pPr>
        <w:pStyle w:val="Normal"/>
        <w:spacing w:before="240" w:beforeAutospacing="off" w:after="24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 xml:space="preserve">Strategy evaluation aims at helping organisations adjust to market changes and remain competitive over time. Through strategic management analysis firms understand internal capabilities and external environmental forces in which they </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operate</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 xml:space="preserve"> and make decisions accordingly (Grant, 2021). Evaluation of a firm’s strategic position is particularly important in rapidly changing industries, where technology, governmental policies and customer needs are evolving.</w:t>
      </w:r>
      <w:r>
        <w:br/>
      </w:r>
      <w:r>
        <w:br/>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 xml:space="preserve">The automotive industry faces significant structural transformation due to increasingly strict environmental policies leading to the development of electric vehicles (EVs) and advances in digitalisation that impact vehicle design, </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production</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 xml:space="preserve"> and customer experience. Simultaneously, the increase in </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new players</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1F1FB2E" w:rsidR="1C01BBA0">
        <w:rPr>
          <w:rFonts w:ascii="Aptos" w:hAnsi="Aptos" w:eastAsia="Aptos" w:cs="Aptos"/>
          <w:b w:val="0"/>
          <w:bCs w:val="0"/>
          <w:i w:val="0"/>
          <w:iCs w:val="0"/>
          <w:caps w:val="0"/>
          <w:smallCaps w:val="0"/>
          <w:noProof w:val="0"/>
          <w:color w:val="000000" w:themeColor="text1" w:themeTint="FF" w:themeShade="FF"/>
          <w:sz w:val="24"/>
          <w:szCs w:val="24"/>
          <w:lang w:val="en-GB"/>
        </w:rPr>
        <w:t>within</w:t>
      </w:r>
      <w:r w:rsidRPr="31F1FB2E" w:rsidR="62611FB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the EV market has created competition between legacy automakers.</w:t>
      </w:r>
      <w:r>
        <w:br/>
      </w:r>
      <w:r>
        <w:br/>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 xml:space="preserve">Vauxhall Motors Limited is one of the United Kingdom’s best-known automotive brands, with over a hundred years of history in car manufacturing. The company currently </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operates</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 xml:space="preserve"> under the umbrella of multinational automotive corporation Stellantis, formed by mergers of several large manufacturers. Traditionally, Vauxhall </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established</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 xml:space="preserve"> itself as a manufacturer of vehicles for daily use offering value for money to customers. The company’s recent endeavours show focus on electrification and sustainability moving towards </w:t>
      </w:r>
      <w:r w:rsidRPr="31F1FB2E" w:rsidR="59C770AE">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 xml:space="preserve">future of </w:t>
      </w:r>
      <w:r w:rsidRPr="31F1FB2E" w:rsidR="731D77F2">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automotive industry (Stellantis, 2024).</w:t>
      </w:r>
      <w:r>
        <w:br/>
      </w:r>
      <w:r>
        <w:br/>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 xml:space="preserve">This strategic position analysis will review Vauxhall’s position within </w:t>
      </w:r>
      <w:r w:rsidRPr="31F1FB2E" w:rsidR="354069D0">
        <w:rPr>
          <w:rFonts w:ascii="Aptos" w:hAnsi="Aptos" w:eastAsia="Aptos" w:cs="Aptos"/>
          <w:b w:val="0"/>
          <w:bCs w:val="0"/>
          <w:i w:val="0"/>
          <w:iCs w:val="0"/>
          <w:caps w:val="0"/>
          <w:smallCaps w:val="0"/>
          <w:noProof w:val="0"/>
          <w:color w:val="000000" w:themeColor="text1" w:themeTint="FF" w:themeShade="FF"/>
          <w:sz w:val="24"/>
          <w:szCs w:val="24"/>
          <w:lang w:val="en-GB"/>
        </w:rPr>
        <w:t xml:space="preserve">the UK </w:t>
      </w:r>
      <w:r w:rsidRPr="31F1FB2E" w:rsidR="3CF1030F">
        <w:rPr>
          <w:rFonts w:ascii="Aptos" w:hAnsi="Aptos" w:eastAsia="Aptos" w:cs="Aptos"/>
          <w:b w:val="0"/>
          <w:bCs w:val="0"/>
          <w:i w:val="0"/>
          <w:iCs w:val="0"/>
          <w:caps w:val="0"/>
          <w:smallCaps w:val="0"/>
          <w:noProof w:val="0"/>
          <w:color w:val="000000" w:themeColor="text1" w:themeTint="FF" w:themeShade="FF"/>
          <w:sz w:val="24"/>
          <w:szCs w:val="24"/>
          <w:lang w:val="en-GB"/>
        </w:rPr>
        <w:t>automotive industry. A thorough analysis of both the external environment and Vauxhall's internal strengths and weaknesses is needed to pinpoint key strategic challenges.</w:t>
      </w:r>
    </w:p>
    <w:p w:rsidR="31F1FB2E" w:rsidP="31F1FB2E" w:rsidRDefault="31F1FB2E" w14:paraId="72A44571" w14:textId="71F0FB83">
      <w:pPr>
        <w:pStyle w:val="Normal"/>
        <w:spacing w:before="240" w:beforeAutospacing="off" w:after="24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33BF2EB7" w14:textId="1D542E69">
      <w:pPr>
        <w:pStyle w:val="Normal"/>
        <w:spacing w:before="240" w:beforeAutospacing="off" w:after="24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05227E2" w:rsidRDefault="105227E2" w14:paraId="0FB5BD9F" w14:textId="7E1C9593"/>
    <w:p w:rsidR="50ED465C" w:rsidP="31F1FB2E" w:rsidRDefault="50ED465C" w14:paraId="3AC849E0" w14:textId="7AEF35BF">
      <w:pPr>
        <w:pStyle w:val="Heading1"/>
        <w:rPr>
          <w:b w:val="1"/>
          <w:bCs w:val="1"/>
          <w:noProof w:val="0"/>
          <w:sz w:val="32"/>
          <w:szCs w:val="32"/>
          <w:lang w:val="en-GB"/>
        </w:rPr>
      </w:pPr>
      <w:bookmarkStart w:name="_Toc1356965615" w:id="1053958330"/>
      <w:r w:rsidRPr="31F1FB2E" w:rsidR="6D4CDB7F">
        <w:rPr>
          <w:noProof w:val="0"/>
          <w:lang w:val="en-GB"/>
        </w:rPr>
        <w:t>Strategy Analysis</w:t>
      </w:r>
      <w:bookmarkEnd w:id="1053958330"/>
    </w:p>
    <w:p w:rsidR="50ED465C" w:rsidP="31F1FB2E" w:rsidRDefault="50ED465C" w14:paraId="481B87C7" w14:textId="30227877">
      <w:pPr>
        <w:pStyle w:val="Heading2"/>
        <w:rPr>
          <w:b w:val="1"/>
          <w:bCs w:val="1"/>
          <w:noProof w:val="0"/>
          <w:lang w:val="en-GB"/>
        </w:rPr>
      </w:pPr>
      <w:bookmarkStart w:name="_Toc1545375780" w:id="1107500343"/>
      <w:r w:rsidRPr="31F1FB2E" w:rsidR="53AD1982">
        <w:rPr>
          <w:noProof w:val="0"/>
          <w:lang w:val="en-GB"/>
        </w:rPr>
        <w:t>PESTLE Analysis</w:t>
      </w:r>
      <w:bookmarkEnd w:id="1107500343"/>
    </w:p>
    <w:p w:rsidR="30A29B89" w:rsidP="31F1FB2E" w:rsidRDefault="30A29B89" w14:paraId="6B2786E8" w14:textId="68032F67">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GB"/>
        </w:rPr>
      </w:pP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Political factors heavily </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impact</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 the automotive industry in the UK. The government’s commitment to reducing carbon emissions has led to an increased shift towards EV production. There have been proposed bans on the sale of new petrol and diesel vehicles within the next few years. Encouragingly, this supports initiatives from manufacturers to develop low emission vehicles (SMMT, 2024). However, these political changes may have both positive and negative impacts on Vauxhall. Manufacturers are compelled to keep investing in electric vehicles if they want to </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comply with</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 environmental laws and emission standards.</w:t>
      </w:r>
      <w:r>
        <w:br/>
      </w:r>
      <w:r>
        <w:br/>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Economic factors can also </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impact</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 consumer behaviour within the automotive industry. Inflation, energy </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costs</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 and salary impacts can influence how willing individuals are to buy vehicles. During uncertain economic times, big purchases such as cars can be delayed by consumers. However, EVs also provide cost savings to owners over time, potentially increasing purchases </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in the long run</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Automotive manufacturers should focus on producing affordable vehicles with advanced technologies.</w:t>
      </w:r>
    </w:p>
    <w:p w:rsidR="30A29B89" w:rsidP="31F1FB2E" w:rsidRDefault="30A29B89" w14:paraId="07BDA4AF" w14:textId="2A9DF0EB">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GB"/>
        </w:rPr>
      </w:pPr>
      <w:r>
        <w:br/>
      </w:r>
      <w:r>
        <w:br/>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Social factors affect how consumers perceive the automotive industry. A large social trend is the concern for the environment which can influence consumers when buying a vehicle. Technologies such as connectivity, driver </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assistance</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 and compatibility with smartphones are also now expected by customers when </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purchasing</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 a vehicle. As social trends evolve, </w:t>
      </w:r>
      <w:r w:rsidRPr="31F1FB2E" w:rsidR="1EE14D35">
        <w:rPr>
          <w:rFonts w:ascii="Aptos" w:hAnsi="Aptos" w:eastAsia="Aptos" w:cs="Aptos"/>
          <w:b w:val="0"/>
          <w:bCs w:val="0"/>
          <w:i w:val="0"/>
          <w:iCs w:val="0"/>
          <w:caps w:val="0"/>
          <w:smallCaps w:val="0"/>
          <w:noProof w:val="0"/>
          <w:color w:val="000000" w:themeColor="text1" w:themeTint="FF" w:themeShade="FF"/>
          <w:sz w:val="24"/>
          <w:szCs w:val="24"/>
          <w:lang w:val="en-GB"/>
        </w:rPr>
        <w:t>car manufacturers need to continue</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 adapting to innovations.</w:t>
      </w:r>
      <w:r>
        <w:br/>
      </w:r>
      <w:r>
        <w:br/>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Technological factors affect change within the automotive industry. Advances in battery technology and software are allowing cars to be developed with new features such as connectivity and autonomous driving technologies. Automotive organizations should focus on investing in R&amp;D to keep up with evolving technology trends. Additionally, belonging to an automotive group allows companies to have access to shared platforms and technology resources to support innovation and reduce development costs (</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Satpathy</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2025).</w:t>
      </w:r>
      <w:r>
        <w:br/>
      </w:r>
      <w:r>
        <w:br/>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Automotive manufacturers are </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impacted</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 by legal factors they must adhere to. Safety standards and emission regulations dictate the design process for vehicles and can affect how they are produced. Legal requirements can make production more difficult. However, they also push manufacturers to create innovative technologies that provide safer and more environmentally friendly vehicles (Nieuwenhuis and Wells, 2015).</w:t>
      </w:r>
      <w:r>
        <w:br/>
      </w:r>
      <w:r>
        <w:br/>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Environmental factors play </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a large role</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 in the automotive industry. Climate change and sustainability are concerns for many, and the automotive industry has been pressured to lower emissions. Automakers are working on manufacturing efficient electric vehicles to meet growing demand.</w:t>
      </w:r>
      <w:r>
        <w:br/>
      </w:r>
      <w:r>
        <w:br/>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xml:space="preserve">PESTLE factors can affect how the automotive industry </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operates</w:t>
      </w:r>
      <w:r w:rsidRPr="31F1FB2E" w:rsidR="0F065BE5">
        <w:rPr>
          <w:rFonts w:ascii="Aptos" w:hAnsi="Aptos" w:eastAsia="Aptos" w:cs="Aptos"/>
          <w:b w:val="0"/>
          <w:bCs w:val="0"/>
          <w:i w:val="0"/>
          <w:iCs w:val="0"/>
          <w:caps w:val="0"/>
          <w:smallCaps w:val="0"/>
          <w:noProof w:val="0"/>
          <w:color w:val="000000" w:themeColor="text1" w:themeTint="FF" w:themeShade="FF"/>
          <w:sz w:val="24"/>
          <w:szCs w:val="24"/>
          <w:lang w:val="en-GB"/>
        </w:rPr>
        <w:t>. Automotive companies should understand how these factors affect their strategies and operations to best prepare for future changes.</w:t>
      </w:r>
    </w:p>
    <w:p w:rsidR="50ED465C" w:rsidP="31F1FB2E" w:rsidRDefault="50ED465C" w14:paraId="22254617" w14:textId="01830856">
      <w:pPr>
        <w:pStyle w:val="Heading2"/>
        <w:rPr>
          <w:b w:val="1"/>
          <w:bCs w:val="1"/>
          <w:noProof w:val="0"/>
          <w:highlight w:val="yellow"/>
          <w:lang w:val="en-GB"/>
        </w:rPr>
      </w:pPr>
      <w:bookmarkStart w:name="_Toc693231433" w:id="1819095530"/>
      <w:r w:rsidRPr="31F1FB2E" w:rsidR="53AD1982">
        <w:rPr>
          <w:noProof w:val="0"/>
          <w:lang w:val="en-GB"/>
        </w:rPr>
        <w:t>Porter’s Five Forces Analysis</w:t>
      </w:r>
      <w:bookmarkEnd w:id="1819095530"/>
    </w:p>
    <w:p w:rsidR="6136BD58" w:rsidP="31F1FB2E" w:rsidRDefault="6136BD58" w14:paraId="7F44E919" w14:textId="09A72E9D">
      <w:pPr>
        <w:pStyle w:val="Normal"/>
        <w:suppressLineNumbers w:val="0"/>
        <w:bidi w:val="0"/>
        <w:spacing w:before="240" w:beforeAutospacing="off" w:after="240" w:afterAutospacing="off" w:line="360"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There's</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a lot of head-to-head competition in the UK automotive sector. There are many competitors in the market who are all </w:t>
      </w:r>
      <w:bookmarkStart w:name="_Int_MHklVIZX" w:id="1134667954"/>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well established</w:t>
      </w:r>
      <w:bookmarkEnd w:id="1134667954"/>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global companies including Ford, Volkswagen, </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Toyota</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and Hyundai. New electric vehicle start-ups are also entering the market which is further intensifying competition. To survive in this market, firms absolutely need to keep investing in innovation and developing fresh products (Hill, </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Schilling</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and Jones, 2017).</w:t>
      </w:r>
      <w:r>
        <w:br/>
      </w:r>
    </w:p>
    <w:p w:rsidR="6136BD58" w:rsidP="31F1FB2E" w:rsidRDefault="6136BD58" w14:paraId="4A45E256" w14:textId="1D53DA9F">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GB"/>
        </w:rPr>
      </w:pPr>
      <w:r>
        <w:br/>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The threat of new entrants is medium. The automotive industry is capital intensive and requires advanced technology as well as significant R&amp;D expenditure to meet safety standards. However, there are some new companies which have recently been able to enter the market by speciali</w:t>
      </w:r>
      <w:r w:rsidRPr="31F1FB2E" w:rsidR="133C5810">
        <w:rPr>
          <w:rFonts w:ascii="Aptos" w:hAnsi="Aptos" w:eastAsia="Aptos" w:cs="Aptos"/>
          <w:b w:val="0"/>
          <w:bCs w:val="0"/>
          <w:i w:val="0"/>
          <w:iCs w:val="0"/>
          <w:caps w:val="0"/>
          <w:smallCaps w:val="0"/>
          <w:noProof w:val="0"/>
          <w:color w:val="000000" w:themeColor="text1" w:themeTint="FF" w:themeShade="FF"/>
          <w:sz w:val="24"/>
          <w:szCs w:val="24"/>
          <w:lang w:val="en-GB"/>
        </w:rPr>
        <w:t>s</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ing in electric vehicles due to rapid technological advancements.</w:t>
      </w:r>
      <w:r>
        <w:br/>
      </w:r>
      <w:r>
        <w:br/>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The automotive industry sees a significant level of supplier power. Vehicle manufacturers are dependent on a network of suppliers to provide speciali</w:t>
      </w:r>
      <w:r w:rsidRPr="31F1FB2E" w:rsidR="739C55E0">
        <w:rPr>
          <w:rFonts w:ascii="Aptos" w:hAnsi="Aptos" w:eastAsia="Aptos" w:cs="Aptos"/>
          <w:b w:val="0"/>
          <w:bCs w:val="0"/>
          <w:i w:val="0"/>
          <w:iCs w:val="0"/>
          <w:caps w:val="0"/>
          <w:smallCaps w:val="0"/>
          <w:noProof w:val="0"/>
          <w:color w:val="000000" w:themeColor="text1" w:themeTint="FF" w:themeShade="FF"/>
          <w:sz w:val="24"/>
          <w:szCs w:val="24"/>
          <w:lang w:val="en-GB"/>
        </w:rPr>
        <w:t>s</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ed components such as batteries, </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semiconductors</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and electronic systems. The small number of suppliers for specific components or technology increases their power and can leave manufacturers vulnerable to supply chain disruptions. </w:t>
      </w:r>
      <w:r w:rsidRPr="31F1FB2E" w:rsidR="2F87CF40">
        <w:rPr>
          <w:rFonts w:ascii="Aptos" w:hAnsi="Aptos" w:eastAsia="Aptos" w:cs="Aptos"/>
          <w:b w:val="0"/>
          <w:bCs w:val="0"/>
          <w:i w:val="0"/>
          <w:iCs w:val="0"/>
          <w:caps w:val="0"/>
          <w:smallCaps w:val="0"/>
          <w:noProof w:val="0"/>
          <w:color w:val="000000" w:themeColor="text1" w:themeTint="FF" w:themeShade="FF"/>
          <w:sz w:val="24"/>
          <w:szCs w:val="24"/>
          <w:lang w:val="en-GB"/>
        </w:rPr>
        <w:t>When</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a company is part of a larger automotive group, it gains advantages through group </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purchasing</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and economies of scale, </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subsequently</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weakening supplier influence (Sturgeon, Van </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Biesebroeck</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Gereffi</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2008).</w:t>
      </w:r>
      <w:r>
        <w:br/>
      </w:r>
      <w:r>
        <w:br/>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Buyer power is high as customers </w:t>
      </w:r>
      <w:r w:rsidRPr="31F1FB2E" w:rsidR="4A4BD910">
        <w:rPr>
          <w:rFonts w:ascii="Aptos" w:hAnsi="Aptos" w:eastAsia="Aptos" w:cs="Aptos"/>
          <w:b w:val="0"/>
          <w:bCs w:val="0"/>
          <w:i w:val="0"/>
          <w:iCs w:val="0"/>
          <w:caps w:val="0"/>
          <w:smallCaps w:val="0"/>
          <w:noProof w:val="0"/>
          <w:color w:val="000000" w:themeColor="text1" w:themeTint="FF" w:themeShade="FF"/>
          <w:sz w:val="24"/>
          <w:szCs w:val="24"/>
          <w:lang w:val="en-GB"/>
        </w:rPr>
        <w:t>can</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access information about vehicles </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relatively easily</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online. They can compare prices between dealers, read vehicle specifications and reviews before making a purchase. With so much information available to consumers, manufacturers </w:t>
      </w:r>
      <w:r w:rsidRPr="31F1FB2E" w:rsidR="3D4CFE44">
        <w:rPr>
          <w:rFonts w:ascii="Aptos" w:hAnsi="Aptos" w:eastAsia="Aptos" w:cs="Aptos"/>
          <w:b w:val="0"/>
          <w:bCs w:val="0"/>
          <w:i w:val="0"/>
          <w:iCs w:val="0"/>
          <w:caps w:val="0"/>
          <w:smallCaps w:val="0"/>
          <w:noProof w:val="0"/>
          <w:color w:val="000000" w:themeColor="text1" w:themeTint="FF" w:themeShade="FF"/>
          <w:sz w:val="24"/>
          <w:szCs w:val="24"/>
          <w:lang w:val="en-GB"/>
        </w:rPr>
        <w:t>have priced</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their vehicles competitively and </w:t>
      </w:r>
      <w:r w:rsidRPr="31F1FB2E" w:rsidR="1E00BB0C">
        <w:rPr>
          <w:rFonts w:ascii="Aptos" w:hAnsi="Aptos" w:eastAsia="Aptos" w:cs="Aptos"/>
          <w:b w:val="0"/>
          <w:bCs w:val="0"/>
          <w:i w:val="0"/>
          <w:iCs w:val="0"/>
          <w:caps w:val="0"/>
          <w:smallCaps w:val="0"/>
          <w:noProof w:val="0"/>
          <w:color w:val="000000" w:themeColor="text1" w:themeTint="FF" w:themeShade="FF"/>
          <w:sz w:val="24"/>
          <w:szCs w:val="24"/>
          <w:lang w:val="en-GB"/>
        </w:rPr>
        <w:t>ensured</w:t>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 xml:space="preserve"> they offer a high-quality product.</w:t>
      </w:r>
      <w:r>
        <w:br/>
      </w:r>
      <w:r>
        <w:br/>
      </w:r>
      <w:r w:rsidRPr="31F1FB2E" w:rsidR="6136BD58">
        <w:rPr>
          <w:rFonts w:ascii="Aptos" w:hAnsi="Aptos" w:eastAsia="Aptos" w:cs="Aptos"/>
          <w:b w:val="0"/>
          <w:bCs w:val="0"/>
          <w:i w:val="0"/>
          <w:iCs w:val="0"/>
          <w:caps w:val="0"/>
          <w:smallCaps w:val="0"/>
          <w:noProof w:val="0"/>
          <w:color w:val="000000" w:themeColor="text1" w:themeTint="FF" w:themeShade="FF"/>
          <w:sz w:val="24"/>
          <w:szCs w:val="24"/>
          <w:lang w:val="en-GB"/>
        </w:rPr>
        <w:t>The automotive market faces a rising challenge from alternative offerings. Public transport, ride share and micro-mobility are substitutes which could limit the demand for personal vehicles in certain markets.</w:t>
      </w:r>
    </w:p>
    <w:p w:rsidR="105227E2" w:rsidRDefault="105227E2" w14:paraId="1CCEC1D6" w14:textId="1CFF5300"/>
    <w:p w:rsidR="50ED465C" w:rsidP="31F1FB2E" w:rsidRDefault="50ED465C" w14:paraId="79B699FF" w14:textId="22E65D27">
      <w:pPr>
        <w:pStyle w:val="Heading2"/>
        <w:rPr>
          <w:b w:val="1"/>
          <w:bCs w:val="1"/>
          <w:noProof w:val="0"/>
          <w:sz w:val="36"/>
          <w:szCs w:val="36"/>
          <w:lang w:val="en-GB"/>
        </w:rPr>
      </w:pPr>
      <w:bookmarkStart w:name="_Toc655314216" w:id="491977475"/>
      <w:r w:rsidRPr="31F1FB2E" w:rsidR="53AD1982">
        <w:rPr>
          <w:noProof w:val="0"/>
          <w:lang w:val="en-GB"/>
        </w:rPr>
        <w:t>Value Chain Analysis</w:t>
      </w:r>
      <w:bookmarkEnd w:id="491977475"/>
    </w:p>
    <w:p w:rsidR="6D9EE88C" w:rsidP="31F1FB2E" w:rsidRDefault="6D9EE88C" w14:paraId="544A8065" w14:textId="01B19BB4">
      <w:pPr>
        <w:pStyle w:val="Normal"/>
        <w:suppressLineNumbers w:val="0"/>
        <w:bidi w:val="0"/>
        <w:spacing w:before="120" w:beforeAutospacing="off" w:after="120" w:afterAutospacing="off" w:line="360" w:lineRule="auto"/>
        <w:ind w:left="0" w:right="0"/>
        <w:jc w:val="both"/>
        <w:rPr>
          <w:rFonts w:ascii="Aptos" w:hAnsi="Aptos" w:eastAsia="Aptos" w:cs="Aptos"/>
          <w:noProof w:val="0"/>
          <w:sz w:val="24"/>
          <w:szCs w:val="24"/>
          <w:lang w:val="en-GB"/>
        </w:rPr>
      </w:pP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The Value Chain analysis framework consists of several key activities that organisations use to develop their products. Value Chain analysis allows organisations to break down their processes into individual activities to add value to the final product (Porter, 1985). One of the primary activities that </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benefits</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 Vauxhall is inbound </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logistics</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 Shared procurement with the rest of the Stellantis group helps the company source components at better rates and from </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relatively nearby</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 locations.</w:t>
      </w:r>
    </w:p>
    <w:p w:rsidR="6D9EE88C" w:rsidP="31F1FB2E" w:rsidRDefault="6D9EE88C" w14:paraId="2C1ABA0B" w14:textId="70593C98">
      <w:pPr>
        <w:pStyle w:val="Normal"/>
        <w:suppressLineNumbers w:val="0"/>
        <w:bidi w:val="0"/>
        <w:spacing w:before="120" w:beforeAutospacing="off" w:after="120" w:afterAutospacing="off" w:line="360" w:lineRule="auto"/>
        <w:ind w:left="0" w:right="0"/>
        <w:jc w:val="both"/>
        <w:rPr>
          <w:rFonts w:ascii="Aptos" w:hAnsi="Aptos" w:eastAsia="Aptos" w:cs="Aptos"/>
          <w:noProof w:val="0"/>
          <w:sz w:val="24"/>
          <w:szCs w:val="24"/>
          <w:lang w:val="en-GB"/>
        </w:rPr>
      </w:pPr>
      <w:r>
        <w:br/>
      </w:r>
      <w:r>
        <w:br/>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The secondary activities of operations and firm infrastructure help to support Vauxhall's manufacturing process. Vauxhall's efficient car manufacturing is a result of their long-standing engineering </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expertise</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cutting-edge</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 facilities. Partnering with other manufacturers under the Stellantis group allows for shared platforms and technology which can make production more efficient and decrease time and costs spent during development.</w:t>
      </w:r>
      <w:r>
        <w:br/>
      </w:r>
      <w:r>
        <w:br/>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Activities such as marketing and sales help to differentiate Vauxhall from other competitors. </w:t>
      </w:r>
      <w:r w:rsidRPr="31F1FB2E" w:rsidR="217C865F">
        <w:rPr>
          <w:rFonts w:ascii="Aptos" w:hAnsi="Aptos" w:eastAsia="Aptos" w:cs="Aptos"/>
          <w:b w:val="0"/>
          <w:bCs w:val="0"/>
          <w:i w:val="0"/>
          <w:iCs w:val="0"/>
          <w:caps w:val="0"/>
          <w:smallCaps w:val="0"/>
          <w:noProof w:val="0"/>
          <w:color w:val="000000" w:themeColor="text1" w:themeTint="FF" w:themeShade="FF"/>
          <w:sz w:val="24"/>
          <w:szCs w:val="24"/>
          <w:lang w:val="en-GB"/>
        </w:rPr>
        <w:t>UKs market</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1F1FB2E" w:rsidR="394844AB">
        <w:rPr>
          <w:rFonts w:ascii="Aptos" w:hAnsi="Aptos" w:eastAsia="Aptos" w:cs="Aptos"/>
          <w:b w:val="0"/>
          <w:bCs w:val="0"/>
          <w:i w:val="0"/>
          <w:iCs w:val="0"/>
          <w:caps w:val="0"/>
          <w:smallCaps w:val="0"/>
          <w:noProof w:val="0"/>
          <w:color w:val="000000" w:themeColor="text1" w:themeTint="FF" w:themeShade="FF"/>
          <w:sz w:val="24"/>
          <w:szCs w:val="24"/>
          <w:lang w:val="en-GB"/>
        </w:rPr>
        <w:t>has</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 historically </w:t>
      </w:r>
      <w:r w:rsidRPr="31F1FB2E" w:rsidR="1E73D303">
        <w:rPr>
          <w:rFonts w:ascii="Aptos" w:hAnsi="Aptos" w:eastAsia="Aptos" w:cs="Aptos"/>
          <w:b w:val="0"/>
          <w:bCs w:val="0"/>
          <w:i w:val="0"/>
          <w:iCs w:val="0"/>
          <w:caps w:val="0"/>
          <w:smallCaps w:val="0"/>
          <w:noProof w:val="0"/>
          <w:color w:val="000000" w:themeColor="text1" w:themeTint="FF" w:themeShade="FF"/>
          <w:sz w:val="24"/>
          <w:szCs w:val="24"/>
          <w:lang w:val="en-GB"/>
        </w:rPr>
        <w:t>favoured</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 Vauxhall because the brand prioriti</w:t>
      </w:r>
      <w:r w:rsidRPr="31F1FB2E" w:rsidR="79444777">
        <w:rPr>
          <w:rFonts w:ascii="Aptos" w:hAnsi="Aptos" w:eastAsia="Aptos" w:cs="Aptos"/>
          <w:b w:val="0"/>
          <w:bCs w:val="0"/>
          <w:i w:val="0"/>
          <w:iCs w:val="0"/>
          <w:caps w:val="0"/>
          <w:smallCaps w:val="0"/>
          <w:noProof w:val="0"/>
          <w:color w:val="000000" w:themeColor="text1" w:themeTint="FF" w:themeShade="FF"/>
          <w:sz w:val="24"/>
          <w:szCs w:val="24"/>
          <w:lang w:val="en-GB"/>
        </w:rPr>
        <w:t>s</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es affordability, reliability, and sensible design. Dealerships help provide and </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facilitate</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 vehicle sales.</w:t>
      </w:r>
      <w:r w:rsidRPr="31F1FB2E" w:rsidR="7FF2A60E">
        <w:rPr>
          <w:rFonts w:ascii="Aptos" w:hAnsi="Aptos" w:eastAsia="Aptos" w:cs="Aptos"/>
          <w:b w:val="0"/>
          <w:bCs w:val="0"/>
          <w:i w:val="0"/>
          <w:iCs w:val="0"/>
          <w:caps w:val="0"/>
          <w:smallCaps w:val="0"/>
          <w:noProof w:val="0"/>
          <w:color w:val="000000" w:themeColor="text1" w:themeTint="FF" w:themeShade="FF"/>
          <w:sz w:val="24"/>
          <w:szCs w:val="24"/>
          <w:lang w:val="en-GB"/>
        </w:rPr>
        <w:t xml:space="preserve"> (Stellantis, 2024).</w:t>
      </w:r>
      <w:r>
        <w:br/>
      </w:r>
      <w:r>
        <w:br/>
      </w:r>
      <w:r>
        <w:br/>
      </w:r>
      <w:r w:rsidRPr="31F1FB2E" w:rsidR="0478C208">
        <w:rPr>
          <w:rFonts w:ascii="Aptos" w:hAnsi="Aptos" w:eastAsia="Aptos" w:cs="Aptos"/>
          <w:b w:val="0"/>
          <w:bCs w:val="0"/>
          <w:i w:val="0"/>
          <w:iCs w:val="0"/>
          <w:caps w:val="0"/>
          <w:smallCaps w:val="0"/>
          <w:noProof w:val="0"/>
          <w:color w:val="000000" w:themeColor="text1" w:themeTint="FF" w:themeShade="FF"/>
          <w:sz w:val="24"/>
          <w:szCs w:val="24"/>
          <w:lang w:val="en-GB"/>
        </w:rPr>
        <w:t>After-sales</w:t>
      </w:r>
      <w:r w:rsidRPr="31F1FB2E" w:rsidR="6D9EE88C">
        <w:rPr>
          <w:rFonts w:ascii="Aptos" w:hAnsi="Aptos" w:eastAsia="Aptos" w:cs="Aptos"/>
          <w:b w:val="0"/>
          <w:bCs w:val="0"/>
          <w:i w:val="0"/>
          <w:iCs w:val="0"/>
          <w:caps w:val="0"/>
          <w:smallCaps w:val="0"/>
          <w:noProof w:val="0"/>
          <w:color w:val="000000" w:themeColor="text1" w:themeTint="FF" w:themeShade="FF"/>
          <w:sz w:val="24"/>
          <w:szCs w:val="24"/>
          <w:lang w:val="en-GB"/>
        </w:rPr>
        <w:t xml:space="preserve"> service allows for activities such as maintenance and vehicle servicing. Value-chain activities must be coordinated effectively if the organisation hopes to provide value to the consumer (Barney and Hesterly, 2015).</w:t>
      </w:r>
    </w:p>
    <w:p w:rsidR="105227E2" w:rsidP="31F1FB2E" w:rsidRDefault="105227E2" w14:paraId="7804108F" w14:textId="7F8B1E61">
      <w:pPr>
        <w:spacing w:line="360" w:lineRule="auto"/>
        <w:jc w:val="both"/>
      </w:pPr>
    </w:p>
    <w:p w:rsidR="50ED465C" w:rsidP="31F1FB2E" w:rsidRDefault="50ED465C" w14:paraId="2C2D5C72" w14:textId="5190AF21">
      <w:pPr>
        <w:pStyle w:val="Heading2"/>
        <w:rPr>
          <w:b w:val="1"/>
          <w:bCs w:val="1"/>
          <w:noProof w:val="0"/>
          <w:sz w:val="28"/>
          <w:szCs w:val="28"/>
          <w:lang w:val="en-GB"/>
        </w:rPr>
      </w:pPr>
      <w:bookmarkStart w:name="_Toc1290793925" w:id="131331472"/>
      <w:r w:rsidRPr="31F1FB2E" w:rsidR="6D4CDB7F">
        <w:rPr>
          <w:noProof w:val="0"/>
          <w:lang w:val="en-GB"/>
        </w:rPr>
        <w:t>Resource-Based View and VRIO Analysis</w:t>
      </w:r>
      <w:bookmarkEnd w:id="131331472"/>
    </w:p>
    <w:p w:rsidR="06D118A9" w:rsidP="31F1FB2E" w:rsidRDefault="06D118A9" w14:paraId="7ADF7C85" w14:textId="6A7454BF">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GB"/>
        </w:rPr>
      </w:pP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 xml:space="preserve">The Resource-Based View of competitive advantage claims organisations must have resources that are valuable, </w:t>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rare</w:t>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 xml:space="preserve"> and difficult to imitate as well as supported by organisational capabilities to ensure sustainable competitive advantage (Barney, 2015).</w:t>
      </w:r>
      <w:r>
        <w:br/>
      </w:r>
      <w:r>
        <w:br/>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 xml:space="preserve">Brand recognition of Vauxhall has historically been valuable to the business because it has been </w:t>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established</w:t>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 xml:space="preserve"> within the UK for many years and is recognised by consumers as a trustworthy </w:t>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option</w:t>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 xml:space="preserve">. The Resource-Based View of competitive advantage argues that a firm can gain a sustained competitive advantage if </w:t>
      </w:r>
      <w:r w:rsidRPr="31F1FB2E" w:rsidR="2E830A90">
        <w:rPr>
          <w:rFonts w:ascii="Aptos" w:hAnsi="Aptos" w:eastAsia="Aptos" w:cs="Aptos"/>
          <w:b w:val="0"/>
          <w:bCs w:val="0"/>
          <w:i w:val="0"/>
          <w:iCs w:val="0"/>
          <w:caps w:val="0"/>
          <w:smallCaps w:val="0"/>
          <w:noProof w:val="0"/>
          <w:color w:val="000000" w:themeColor="text1" w:themeTint="FF" w:themeShade="FF"/>
          <w:sz w:val="24"/>
          <w:szCs w:val="24"/>
          <w:lang w:val="en-GB"/>
        </w:rPr>
        <w:t>it has</w:t>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 xml:space="preserve"> resources that are valuable, rare, and not easily replicated by competitors (Barney, 2015). The firm also has access to shared technologies within the Stellantis group for electric vehicles as well as research resources. Technology can provide opportunities for product development and innovation which can help a firm develop a competitive advantage (Stellantis, 2024).</w:t>
      </w:r>
      <w:r>
        <w:br/>
      </w:r>
      <w:r>
        <w:br/>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 xml:space="preserve">Engineering and manufacturing capabilities allow the business to create vehicles efficiently. However, this is not a rare resource as most competitors will have access to similar </w:t>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capabilities.VRIO</w:t>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 xml:space="preserve"> analysis </w:t>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indicates</w:t>
      </w:r>
      <w:r w:rsidRPr="31F1FB2E" w:rsidR="06D118A9">
        <w:rPr>
          <w:rFonts w:ascii="Aptos" w:hAnsi="Aptos" w:eastAsia="Aptos" w:cs="Aptos"/>
          <w:b w:val="0"/>
          <w:bCs w:val="0"/>
          <w:i w:val="0"/>
          <w:iCs w:val="0"/>
          <w:caps w:val="0"/>
          <w:smallCaps w:val="0"/>
          <w:noProof w:val="0"/>
          <w:color w:val="000000" w:themeColor="text1" w:themeTint="FF" w:themeShade="FF"/>
          <w:sz w:val="24"/>
          <w:szCs w:val="24"/>
          <w:lang w:val="en-GB"/>
        </w:rPr>
        <w:t xml:space="preserve"> that Vauxhall’s competitive advantage will come from brand recognition when choosing a new vehicle combined with shared access to technology within the Stellantis group.</w:t>
      </w:r>
    </w:p>
    <w:p w:rsidR="31F1FB2E" w:rsidP="31F1FB2E" w:rsidRDefault="31F1FB2E" w14:paraId="190195BB" w14:textId="39A16FFD">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105227E2" w:rsidRDefault="105227E2" w14:paraId="74491055" w14:textId="191A2D52"/>
    <w:p w:rsidR="50ED465C" w:rsidP="31F1FB2E" w:rsidRDefault="50ED465C" w14:paraId="1E4F9C99" w14:textId="0C272DB0">
      <w:pPr>
        <w:pStyle w:val="Heading2"/>
        <w:rPr>
          <w:b w:val="1"/>
          <w:bCs w:val="1"/>
          <w:noProof w:val="0"/>
          <w:sz w:val="32"/>
          <w:szCs w:val="32"/>
          <w:lang w:val="en-GB"/>
        </w:rPr>
      </w:pPr>
      <w:bookmarkStart w:name="_Toc716265761" w:id="1824844692"/>
      <w:r w:rsidRPr="31F1FB2E" w:rsidR="6D4CDB7F">
        <w:rPr>
          <w:noProof w:val="0"/>
          <w:lang w:val="en-GB"/>
        </w:rPr>
        <w:t>SWOT Analysis</w:t>
      </w:r>
      <w:bookmarkEnd w:id="1824844692"/>
    </w:p>
    <w:tbl>
      <w:tblPr>
        <w:tblStyle w:val="TableGrid"/>
        <w:bidiVisual w:val="0"/>
        <w:tblW w:w="0" w:type="auto"/>
        <w:tblLook w:val="06A0" w:firstRow="1" w:lastRow="0" w:firstColumn="1" w:lastColumn="0" w:noHBand="1" w:noVBand="1"/>
      </w:tblPr>
      <w:tblGrid>
        <w:gridCol w:w="4680"/>
        <w:gridCol w:w="4680"/>
      </w:tblGrid>
      <w:tr w:rsidR="105227E2" w:rsidTr="105227E2" w14:paraId="22773B6F">
        <w:trPr>
          <w:trHeight w:val="300"/>
        </w:trPr>
        <w:tc>
          <w:tcPr>
            <w:tcW w:w="4680" w:type="dxa"/>
            <w:tcMar/>
          </w:tcPr>
          <w:p w:rsidR="3AE6BA7C" w:rsidP="105227E2" w:rsidRDefault="3AE6BA7C" w14:paraId="501820D0" w14:textId="5D2DE619">
            <w:pPr>
              <w:pStyle w:val="Normal"/>
            </w:pPr>
            <w:r w:rsidRPr="105227E2" w:rsidR="3AE6BA7C">
              <w:rPr>
                <w:b w:val="1"/>
                <w:bCs w:val="1"/>
              </w:rPr>
              <w:t>Strengths</w:t>
            </w:r>
          </w:p>
        </w:tc>
        <w:tc>
          <w:tcPr>
            <w:tcW w:w="4680" w:type="dxa"/>
            <w:tcMar/>
          </w:tcPr>
          <w:p w:rsidR="3AE6BA7C" w:rsidP="105227E2" w:rsidRDefault="3AE6BA7C" w14:paraId="436757F6" w14:textId="2B526542">
            <w:pPr>
              <w:pStyle w:val="Normal"/>
            </w:pPr>
            <w:r w:rsidRPr="105227E2" w:rsidR="3AE6BA7C">
              <w:rPr>
                <w:b w:val="1"/>
                <w:bCs w:val="1"/>
              </w:rPr>
              <w:t>Weaknesses</w:t>
            </w:r>
          </w:p>
        </w:tc>
      </w:tr>
      <w:tr w:rsidR="105227E2" w:rsidTr="105227E2" w14:paraId="5A7648CC">
        <w:trPr>
          <w:trHeight w:val="300"/>
        </w:trPr>
        <w:tc>
          <w:tcPr>
            <w:tcW w:w="4680" w:type="dxa"/>
            <w:tcMar/>
          </w:tcPr>
          <w:p w:rsidR="3AE6BA7C" w:rsidP="105227E2" w:rsidRDefault="3AE6BA7C" w14:paraId="53755130" w14:textId="3AF2725C">
            <w:pPr>
              <w:pStyle w:val="Normal"/>
            </w:pPr>
            <w:r w:rsidR="3AE6BA7C">
              <w:rPr/>
              <w:t>Strong brand recognition in the UK market</w:t>
            </w:r>
          </w:p>
        </w:tc>
        <w:tc>
          <w:tcPr>
            <w:tcW w:w="4680" w:type="dxa"/>
            <w:tcMar/>
          </w:tcPr>
          <w:p w:rsidR="3AE6BA7C" w:rsidP="105227E2" w:rsidRDefault="3AE6BA7C" w14:paraId="2C308A28" w14:textId="17C25D22">
            <w:pPr>
              <w:pStyle w:val="Normal"/>
            </w:pPr>
            <w:r w:rsidR="3AE6BA7C">
              <w:rPr/>
              <w:t>Limited differentiation compared with competitors</w:t>
            </w:r>
          </w:p>
        </w:tc>
      </w:tr>
      <w:tr w:rsidR="105227E2" w:rsidTr="105227E2" w14:paraId="36258AFE">
        <w:trPr>
          <w:trHeight w:val="300"/>
        </w:trPr>
        <w:tc>
          <w:tcPr>
            <w:tcW w:w="4680" w:type="dxa"/>
            <w:tcMar/>
          </w:tcPr>
          <w:p w:rsidR="3AE6BA7C" w:rsidP="105227E2" w:rsidRDefault="3AE6BA7C" w14:paraId="6DC458D4" w14:textId="12F97149">
            <w:pPr>
              <w:pStyle w:val="Normal"/>
            </w:pPr>
            <w:r w:rsidR="3AE6BA7C">
              <w:rPr/>
              <w:t>Access to technology through Stellantis group</w:t>
            </w:r>
          </w:p>
        </w:tc>
        <w:tc>
          <w:tcPr>
            <w:tcW w:w="4680" w:type="dxa"/>
            <w:tcMar/>
          </w:tcPr>
          <w:p w:rsidR="3AE6BA7C" w:rsidP="105227E2" w:rsidRDefault="3AE6BA7C" w14:paraId="1290A726" w14:textId="6322897B">
            <w:pPr>
              <w:pStyle w:val="Normal"/>
            </w:pPr>
            <w:r w:rsidR="3AE6BA7C">
              <w:rPr/>
              <w:t>Dependence on group-level strategy</w:t>
            </w:r>
          </w:p>
        </w:tc>
      </w:tr>
      <w:tr w:rsidR="105227E2" w:rsidTr="105227E2" w14:paraId="2340BD8B">
        <w:trPr>
          <w:trHeight w:val="300"/>
        </w:trPr>
        <w:tc>
          <w:tcPr>
            <w:tcW w:w="4680" w:type="dxa"/>
            <w:tcMar/>
          </w:tcPr>
          <w:p w:rsidR="3AE6BA7C" w:rsidP="105227E2" w:rsidRDefault="3AE6BA7C" w14:paraId="08C2A3A9" w14:textId="56AA1FBF">
            <w:pPr>
              <w:pStyle w:val="Normal"/>
            </w:pPr>
            <w:r w:rsidR="3AE6BA7C">
              <w:rPr/>
              <w:t>Established dealership and service network</w:t>
            </w:r>
          </w:p>
        </w:tc>
        <w:tc>
          <w:tcPr>
            <w:tcW w:w="4680" w:type="dxa"/>
            <w:tcMar/>
          </w:tcPr>
          <w:p w:rsidR="3AE6BA7C" w:rsidP="105227E2" w:rsidRDefault="3AE6BA7C" w14:paraId="37769D26" w14:textId="076BB321">
            <w:pPr>
              <w:spacing w:before="0" w:beforeAutospacing="off" w:after="0" w:afterAutospacing="off"/>
            </w:pPr>
            <w:r w:rsidR="3AE6BA7C">
              <w:rPr/>
              <w:t>Smaller presence in premium vehicle segments</w:t>
            </w:r>
          </w:p>
          <w:p w:rsidR="105227E2" w:rsidP="105227E2" w:rsidRDefault="105227E2" w14:paraId="19068CB7" w14:textId="09DCF922">
            <w:pPr>
              <w:pStyle w:val="Normal"/>
            </w:pPr>
          </w:p>
        </w:tc>
      </w:tr>
      <w:tr w:rsidR="105227E2" w:rsidTr="105227E2" w14:paraId="1AE92A9D">
        <w:trPr>
          <w:trHeight w:val="300"/>
        </w:trPr>
        <w:tc>
          <w:tcPr>
            <w:tcW w:w="4680" w:type="dxa"/>
            <w:tcMar/>
          </w:tcPr>
          <w:p w:rsidR="3AE6BA7C" w:rsidP="105227E2" w:rsidRDefault="3AE6BA7C" w14:paraId="4D5CEF6A" w14:textId="6E6203C3">
            <w:pPr>
              <w:pStyle w:val="Normal"/>
            </w:pPr>
            <w:r w:rsidR="3AE6BA7C">
              <w:rPr/>
              <w:t>Experience producing affordable vehicles</w:t>
            </w:r>
          </w:p>
        </w:tc>
        <w:tc>
          <w:tcPr>
            <w:tcW w:w="4680" w:type="dxa"/>
            <w:tcMar/>
          </w:tcPr>
          <w:p w:rsidR="3AE6BA7C" w:rsidP="105227E2" w:rsidRDefault="3AE6BA7C" w14:paraId="60CDDC99" w14:textId="78129C6F">
            <w:pPr>
              <w:pStyle w:val="Normal"/>
            </w:pPr>
            <w:r w:rsidR="3AE6BA7C">
              <w:rPr/>
              <w:t>Rising costs associated with electrification</w:t>
            </w:r>
          </w:p>
        </w:tc>
      </w:tr>
    </w:tbl>
    <w:p w:rsidR="105227E2" w:rsidP="105227E2" w:rsidRDefault="105227E2" w14:paraId="71E194D9" w14:textId="1781A125">
      <w:pPr>
        <w:pStyle w:val="Normal"/>
        <w:suppressLineNumbers w:val="0"/>
        <w:bidi w:val="0"/>
        <w:spacing w:before="0" w:beforeAutospacing="off" w:after="160" w:afterAutospacing="off" w:line="279" w:lineRule="auto"/>
        <w:ind w:left="0" w:right="0"/>
        <w:jc w:val="left"/>
      </w:pPr>
    </w:p>
    <w:tbl>
      <w:tblPr>
        <w:tblStyle w:val="TableGrid"/>
        <w:bidiVisual w:val="0"/>
        <w:tblW w:w="0" w:type="auto"/>
        <w:tblLook w:val="06A0" w:firstRow="1" w:lastRow="0" w:firstColumn="1" w:lastColumn="0" w:noHBand="1" w:noVBand="1"/>
      </w:tblPr>
      <w:tblGrid>
        <w:gridCol w:w="4680"/>
        <w:gridCol w:w="4680"/>
      </w:tblGrid>
      <w:tr w:rsidR="105227E2" w:rsidTr="105227E2" w14:paraId="0F8481CF">
        <w:trPr>
          <w:trHeight w:val="300"/>
        </w:trPr>
        <w:tc>
          <w:tcPr>
            <w:tcW w:w="4680" w:type="dxa"/>
            <w:tcMar/>
          </w:tcPr>
          <w:p w:rsidR="0ECA03D4" w:rsidP="105227E2" w:rsidRDefault="0ECA03D4" w14:paraId="1F0D494B" w14:textId="1B02E56A">
            <w:pPr>
              <w:pStyle w:val="Normal"/>
            </w:pPr>
            <w:r w:rsidRPr="105227E2" w:rsidR="0ECA03D4">
              <w:rPr>
                <w:b w:val="1"/>
                <w:bCs w:val="1"/>
              </w:rPr>
              <w:t>Opportunities</w:t>
            </w:r>
          </w:p>
        </w:tc>
        <w:tc>
          <w:tcPr>
            <w:tcW w:w="4680" w:type="dxa"/>
            <w:tcMar/>
          </w:tcPr>
          <w:p w:rsidR="0ECA03D4" w:rsidP="105227E2" w:rsidRDefault="0ECA03D4" w14:paraId="3B7ACCCB" w14:textId="31DA6E0B">
            <w:pPr>
              <w:bidi w:val="0"/>
              <w:spacing w:before="0" w:beforeAutospacing="off" w:after="0" w:afterAutospacing="off"/>
              <w:jc w:val="center"/>
            </w:pPr>
            <w:r w:rsidRPr="105227E2" w:rsidR="0ECA03D4">
              <w:rPr>
                <w:b w:val="1"/>
                <w:bCs w:val="1"/>
              </w:rPr>
              <w:t>Threats</w:t>
            </w:r>
          </w:p>
          <w:p w:rsidR="105227E2" w:rsidP="105227E2" w:rsidRDefault="105227E2" w14:paraId="4DAC71E9" w14:textId="40F76292">
            <w:pPr>
              <w:pStyle w:val="Normal"/>
            </w:pPr>
          </w:p>
        </w:tc>
      </w:tr>
      <w:tr w:rsidR="105227E2" w:rsidTr="105227E2" w14:paraId="40E9A41B">
        <w:trPr>
          <w:trHeight w:val="300"/>
        </w:trPr>
        <w:tc>
          <w:tcPr>
            <w:tcW w:w="4680" w:type="dxa"/>
            <w:tcMar/>
          </w:tcPr>
          <w:p w:rsidR="0ECA03D4" w:rsidP="105227E2" w:rsidRDefault="0ECA03D4" w14:paraId="3241A3ED" w14:textId="644ED5E2">
            <w:pPr>
              <w:bidi w:val="0"/>
              <w:spacing w:before="0" w:beforeAutospacing="off" w:after="0" w:afterAutospacing="off"/>
            </w:pPr>
            <w:r w:rsidR="0ECA03D4">
              <w:rPr/>
              <w:t>Growing demand for electric vehicles</w:t>
            </w:r>
          </w:p>
          <w:p w:rsidR="105227E2" w:rsidP="105227E2" w:rsidRDefault="105227E2" w14:paraId="3665AD13" w14:textId="10053981">
            <w:pPr>
              <w:pStyle w:val="Normal"/>
            </w:pPr>
          </w:p>
        </w:tc>
        <w:tc>
          <w:tcPr>
            <w:tcW w:w="4680" w:type="dxa"/>
            <w:tcMar/>
          </w:tcPr>
          <w:p w:rsidR="0ECA03D4" w:rsidP="105227E2" w:rsidRDefault="0ECA03D4" w14:paraId="3613E751" w14:textId="1904CA76">
            <w:pPr>
              <w:bidi w:val="0"/>
              <w:spacing w:before="0" w:beforeAutospacing="off" w:after="0" w:afterAutospacing="off"/>
            </w:pPr>
            <w:r w:rsidR="0ECA03D4">
              <w:rPr/>
              <w:t>Intense global competition</w:t>
            </w:r>
          </w:p>
          <w:p w:rsidR="105227E2" w:rsidP="105227E2" w:rsidRDefault="105227E2" w14:paraId="48503578" w14:textId="6C9DA3D5">
            <w:pPr>
              <w:pStyle w:val="Normal"/>
            </w:pPr>
          </w:p>
        </w:tc>
      </w:tr>
      <w:tr w:rsidR="105227E2" w:rsidTr="105227E2" w14:paraId="0E35593A">
        <w:trPr>
          <w:trHeight w:val="300"/>
        </w:trPr>
        <w:tc>
          <w:tcPr>
            <w:tcW w:w="4680" w:type="dxa"/>
            <w:tcMar/>
          </w:tcPr>
          <w:p w:rsidR="0ECA03D4" w:rsidP="105227E2" w:rsidRDefault="0ECA03D4" w14:paraId="272E5AF3" w14:textId="1CA52A3B">
            <w:pPr>
              <w:pStyle w:val="Normal"/>
            </w:pPr>
            <w:r w:rsidR="0ECA03D4">
              <w:rPr/>
              <w:t>Government incentives for sustainable transport</w:t>
            </w:r>
          </w:p>
        </w:tc>
        <w:tc>
          <w:tcPr>
            <w:tcW w:w="4680" w:type="dxa"/>
            <w:tcMar/>
          </w:tcPr>
          <w:p w:rsidR="0ECA03D4" w:rsidP="105227E2" w:rsidRDefault="0ECA03D4" w14:paraId="7ACDFCE7" w14:textId="25B4C27F">
            <w:pPr>
              <w:pStyle w:val="Normal"/>
            </w:pPr>
            <w:r w:rsidR="0ECA03D4">
              <w:rPr/>
              <w:t>Supply chain disruptions</w:t>
            </w:r>
          </w:p>
        </w:tc>
      </w:tr>
      <w:tr w:rsidR="105227E2" w:rsidTr="105227E2" w14:paraId="4C1D0B03">
        <w:trPr>
          <w:trHeight w:val="300"/>
        </w:trPr>
        <w:tc>
          <w:tcPr>
            <w:tcW w:w="4680" w:type="dxa"/>
            <w:tcMar/>
          </w:tcPr>
          <w:p w:rsidR="0ECA03D4" w:rsidP="105227E2" w:rsidRDefault="0ECA03D4" w14:paraId="6CDCAC2C" w14:textId="5CB955EB">
            <w:pPr>
              <w:pStyle w:val="Normal"/>
            </w:pPr>
            <w:r w:rsidR="0ECA03D4">
              <w:rPr/>
              <w:t>Expansion of digital vehicle sales</w:t>
            </w:r>
          </w:p>
        </w:tc>
        <w:tc>
          <w:tcPr>
            <w:tcW w:w="4680" w:type="dxa"/>
            <w:tcMar/>
          </w:tcPr>
          <w:p w:rsidR="0ECA03D4" w:rsidP="105227E2" w:rsidRDefault="0ECA03D4" w14:paraId="1A167E5E" w14:textId="4419F0AF">
            <w:pPr>
              <w:bidi w:val="0"/>
              <w:spacing w:before="0" w:beforeAutospacing="off" w:after="0" w:afterAutospacing="off"/>
            </w:pPr>
            <w:r w:rsidR="0ECA03D4">
              <w:rPr/>
              <w:t>Rapid technological change</w:t>
            </w:r>
          </w:p>
          <w:p w:rsidR="105227E2" w:rsidP="105227E2" w:rsidRDefault="105227E2" w14:paraId="6D7814B8" w14:textId="2DF56374">
            <w:pPr>
              <w:pStyle w:val="Normal"/>
            </w:pPr>
          </w:p>
        </w:tc>
      </w:tr>
      <w:tr w:rsidR="105227E2" w:rsidTr="105227E2" w14:paraId="1021FEAD">
        <w:trPr>
          <w:trHeight w:val="300"/>
        </w:trPr>
        <w:tc>
          <w:tcPr>
            <w:tcW w:w="4680" w:type="dxa"/>
            <w:tcMar/>
          </w:tcPr>
          <w:p w:rsidR="0ECA03D4" w:rsidP="105227E2" w:rsidRDefault="0ECA03D4" w14:paraId="32560C25" w14:textId="41865AC3">
            <w:pPr>
              <w:pStyle w:val="Normal"/>
            </w:pPr>
            <w:r w:rsidR="0ECA03D4">
              <w:rPr/>
              <w:t>Increasing consumer interest in sustainability</w:t>
            </w:r>
          </w:p>
        </w:tc>
        <w:tc>
          <w:tcPr>
            <w:tcW w:w="4680" w:type="dxa"/>
            <w:tcMar/>
          </w:tcPr>
          <w:p w:rsidR="0ECA03D4" w:rsidP="105227E2" w:rsidRDefault="0ECA03D4" w14:paraId="31BB64AB" w14:textId="3DEC804A">
            <w:pPr>
              <w:pStyle w:val="Normal"/>
            </w:pPr>
            <w:r w:rsidR="0ECA03D4">
              <w:rPr/>
              <w:t>Alternative mobility services</w:t>
            </w:r>
          </w:p>
        </w:tc>
      </w:tr>
    </w:tbl>
    <w:p w:rsidR="105227E2" w:rsidP="105227E2" w:rsidRDefault="105227E2" w14:paraId="5F4B33C0" w14:textId="4C9B093E">
      <w:pPr>
        <w:pStyle w:val="Normal"/>
        <w:suppressLineNumbers w:val="0"/>
        <w:bidi w:val="0"/>
        <w:spacing w:before="0" w:beforeAutospacing="off" w:after="160" w:afterAutospacing="off" w:line="279" w:lineRule="auto"/>
        <w:ind w:left="0" w:right="0"/>
        <w:jc w:val="left"/>
      </w:pPr>
    </w:p>
    <w:p w:rsidR="31F1FB2E" w:rsidP="31F1FB2E" w:rsidRDefault="31F1FB2E" w14:paraId="555DD9BD" w14:textId="2D853B29">
      <w:pPr>
        <w:pStyle w:val="Normal"/>
        <w:bidi w:val="0"/>
        <w:rPr>
          <w:b w:val="1"/>
          <w:bCs w:val="1"/>
          <w:noProof w:val="0"/>
          <w:sz w:val="28"/>
          <w:szCs w:val="28"/>
          <w:lang w:val="en-GB"/>
        </w:rPr>
      </w:pPr>
    </w:p>
    <w:p w:rsidR="31F1FB2E" w:rsidP="31F1FB2E" w:rsidRDefault="31F1FB2E" w14:paraId="340E910C" w14:textId="3313D332">
      <w:pPr>
        <w:pStyle w:val="Normal"/>
        <w:bidi w:val="0"/>
        <w:rPr>
          <w:b w:val="1"/>
          <w:bCs w:val="1"/>
          <w:noProof w:val="0"/>
          <w:sz w:val="28"/>
          <w:szCs w:val="28"/>
          <w:lang w:val="en-GB"/>
        </w:rPr>
      </w:pPr>
    </w:p>
    <w:p w:rsidR="31F1FB2E" w:rsidP="31F1FB2E" w:rsidRDefault="31F1FB2E" w14:paraId="0757460B" w14:textId="6149EC7A">
      <w:pPr>
        <w:pStyle w:val="Normal"/>
        <w:bidi w:val="0"/>
        <w:rPr>
          <w:b w:val="1"/>
          <w:bCs w:val="1"/>
          <w:noProof w:val="0"/>
          <w:sz w:val="28"/>
          <w:szCs w:val="28"/>
          <w:lang w:val="en-GB"/>
        </w:rPr>
      </w:pPr>
    </w:p>
    <w:p w:rsidR="50ED465C" w:rsidP="31F1FB2E" w:rsidRDefault="50ED465C" w14:paraId="2EB485AA" w14:textId="70F561D5">
      <w:pPr>
        <w:pStyle w:val="Heading1"/>
        <w:rPr>
          <w:b w:val="1"/>
          <w:bCs w:val="1"/>
          <w:noProof w:val="0"/>
          <w:sz w:val="28"/>
          <w:szCs w:val="28"/>
          <w:lang w:val="en-GB"/>
        </w:rPr>
      </w:pPr>
      <w:bookmarkStart w:name="_Toc1922544161" w:id="621206074"/>
      <w:r w:rsidRPr="31F1FB2E" w:rsidR="6D4CDB7F">
        <w:rPr>
          <w:noProof w:val="0"/>
          <w:lang w:val="en-GB"/>
        </w:rPr>
        <w:t>Strategy Formulation</w:t>
      </w:r>
      <w:bookmarkEnd w:id="621206074"/>
    </w:p>
    <w:p w:rsidR="06DE953F" w:rsidP="31F1FB2E" w:rsidRDefault="06DE953F" w14:paraId="33969F28" w14:textId="7F3E9D67">
      <w:pPr>
        <w:pStyle w:val="Normal"/>
        <w:bidi w:val="0"/>
        <w:spacing w:before="240" w:beforeAutospacing="off" w:after="240" w:afterAutospacing="off" w:line="360" w:lineRule="auto"/>
        <w:jc w:val="both"/>
        <w:rPr>
          <w:rFonts w:ascii="Aptos" w:hAnsi="Aptos" w:eastAsia="Aptos" w:cs="Aptos"/>
          <w:noProof w:val="0"/>
          <w:sz w:val="24"/>
          <w:szCs w:val="24"/>
          <w:lang w:val="en-GB"/>
        </w:rPr>
      </w:pP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The VRIO framework evaluates whether an organisation’s resources support a competitive advantage based on whether they are Valuable, Rare, Difficult to imitate, and Organisational capabilities can support their deployment (Barney, 2015).</w:t>
      </w:r>
    </w:p>
    <w:p w:rsidR="06DE953F" w:rsidP="31F1FB2E" w:rsidRDefault="06DE953F" w14:paraId="6984BBFB" w14:textId="21275FCE">
      <w:pPr>
        <w:pStyle w:val="ListParagraph"/>
        <w:numPr>
          <w:ilvl w:val="0"/>
          <w:numId w:val="2"/>
        </w:numPr>
        <w:bidi w:val="0"/>
        <w:spacing w:before="240" w:beforeAutospacing="off" w:after="240" w:afterAutospacing="off" w:line="360" w:lineRule="auto"/>
        <w:jc w:val="both"/>
        <w:rPr>
          <w:rFonts w:ascii="Aptos" w:hAnsi="Aptos" w:eastAsia="Aptos" w:cs="Aptos"/>
          <w:noProof w:val="0"/>
          <w:sz w:val="24"/>
          <w:szCs w:val="24"/>
          <w:lang w:val="en-GB"/>
        </w:rPr>
      </w:pP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Accelerating the development of low-cost electric cars</w:t>
      </w:r>
      <w:r>
        <w:br/>
      </w:r>
      <w:r>
        <w:br/>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The global shift towards electric vehicles will open significant opportunities for the automotive industry. By doubling down on affordable electric cars that target mass-market consumers, Vauxhall can differentiate from premium automakers to support its value-for-money positioning.</w:t>
      </w:r>
    </w:p>
    <w:p w:rsidR="31F1FB2E" w:rsidP="31F1FB2E" w:rsidRDefault="31F1FB2E" w14:paraId="73C62757" w14:textId="228EDBCE">
      <w:pPr>
        <w:pStyle w:val="ListParagraph"/>
        <w:bidi w:val="0"/>
        <w:spacing w:before="240" w:beforeAutospacing="off" w:after="240" w:afterAutospacing="off" w:line="360" w:lineRule="auto"/>
        <w:ind w:left="720"/>
        <w:jc w:val="both"/>
        <w:rPr>
          <w:rFonts w:ascii="Aptos" w:hAnsi="Aptos" w:eastAsia="Aptos" w:cs="Aptos"/>
          <w:noProof w:val="0"/>
          <w:sz w:val="24"/>
          <w:szCs w:val="24"/>
          <w:lang w:val="en-GB"/>
        </w:rPr>
      </w:pPr>
    </w:p>
    <w:p w:rsidR="06DE953F" w:rsidP="31F1FB2E" w:rsidRDefault="06DE953F" w14:paraId="42498846" w14:textId="1C1CD684">
      <w:pPr>
        <w:pStyle w:val="ListParagraph"/>
        <w:numPr>
          <w:ilvl w:val="0"/>
          <w:numId w:val="2"/>
        </w:numPr>
        <w:bidi w:val="0"/>
        <w:spacing w:before="240" w:beforeAutospacing="off" w:after="240" w:afterAutospacing="off" w:line="360" w:lineRule="auto"/>
        <w:jc w:val="both"/>
        <w:rPr>
          <w:rFonts w:ascii="Aptos" w:hAnsi="Aptos" w:eastAsia="Aptos" w:cs="Aptos"/>
          <w:noProof w:val="0"/>
          <w:sz w:val="24"/>
          <w:szCs w:val="24"/>
          <w:lang w:val="en-GB"/>
        </w:rPr>
      </w:pP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Increase investment into digital channels</w:t>
      </w:r>
      <w:r>
        <w:br/>
      </w:r>
      <w:r>
        <w:br/>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The automotive industry should continue investing in digital channels to sell vehicles and interact with customers. Expanding Vauxhall’s online sales portal as well as digital customer relationship management resources would enhance the customer experience and align with customer buying patterns.</w:t>
      </w:r>
    </w:p>
    <w:p w:rsidR="31F1FB2E" w:rsidP="31F1FB2E" w:rsidRDefault="31F1FB2E" w14:paraId="01B08E8C" w14:textId="08E9935A">
      <w:pPr>
        <w:pStyle w:val="ListParagraph"/>
        <w:bidi w:val="0"/>
        <w:spacing w:before="240" w:beforeAutospacing="off" w:after="240" w:afterAutospacing="off" w:line="360" w:lineRule="auto"/>
        <w:ind w:left="720"/>
        <w:jc w:val="both"/>
        <w:rPr>
          <w:rFonts w:ascii="Aptos" w:hAnsi="Aptos" w:eastAsia="Aptos" w:cs="Aptos"/>
          <w:noProof w:val="0"/>
          <w:sz w:val="24"/>
          <w:szCs w:val="24"/>
          <w:lang w:val="en-GB"/>
        </w:rPr>
      </w:pPr>
    </w:p>
    <w:p w:rsidR="06DE953F" w:rsidP="31F1FB2E" w:rsidRDefault="06DE953F" w14:paraId="749CD662" w14:textId="227E444B">
      <w:pPr>
        <w:pStyle w:val="ListParagraph"/>
        <w:numPr>
          <w:ilvl w:val="0"/>
          <w:numId w:val="2"/>
        </w:numPr>
        <w:bidi w:val="0"/>
        <w:spacing w:before="240" w:beforeAutospacing="off" w:after="240" w:afterAutospacing="off" w:line="360" w:lineRule="auto"/>
        <w:jc w:val="both"/>
        <w:rPr>
          <w:rFonts w:ascii="Aptos" w:hAnsi="Aptos" w:eastAsia="Aptos" w:cs="Aptos"/>
          <w:noProof w:val="0"/>
          <w:sz w:val="24"/>
          <w:szCs w:val="24"/>
          <w:lang w:val="en-GB"/>
        </w:rPr>
      </w:pP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Double down on sustainability messaging</w:t>
      </w:r>
      <w:r>
        <w:br/>
      </w:r>
      <w:r>
        <w:br/>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Consumers are increasingly favouring environmentally friendly products and businesses. Vauxhall should look to invest in advertising its eco-friendly vehicle production practices and highlight hybrid and low-emissions vehicle models.</w:t>
      </w:r>
    </w:p>
    <w:p w:rsidR="31F1FB2E" w:rsidP="31F1FB2E" w:rsidRDefault="31F1FB2E" w14:paraId="3B9C735B" w14:textId="5EC7D106">
      <w:pPr>
        <w:pStyle w:val="ListParagraph"/>
        <w:bidi w:val="0"/>
        <w:spacing w:before="240" w:beforeAutospacing="off" w:after="240" w:afterAutospacing="off" w:line="360" w:lineRule="auto"/>
        <w:ind w:left="72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06DE953F" w:rsidP="31F1FB2E" w:rsidRDefault="06DE953F" w14:paraId="45396FF0" w14:textId="28ADFA1B">
      <w:pPr>
        <w:pStyle w:val="ListParagraph"/>
        <w:bidi w:val="0"/>
        <w:spacing w:before="24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 xml:space="preserve">Vauxhall’s brand recognition is a valuable resource because it has been </w:t>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established</w:t>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 xml:space="preserve"> over many decades as one of the leading automotive brands in the UK. By meeting the Resource-Based View’s first condition of competitive resources being valuable, Vauxhall can </w:t>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attain</w:t>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 xml:space="preserve"> a strong competitive position if it can deploy the brand resource to capture value from customers. Building on this resource, access to the Stellantis group’s technology and research is also a crucial resource that can help Vauxhall develop unique vehicles (Stellantis, 202</w:t>
      </w:r>
      <w:r w:rsidRPr="31F1FB2E" w:rsidR="6A0E891B">
        <w:rPr>
          <w:rFonts w:ascii="Aptos" w:hAnsi="Aptos" w:eastAsia="Aptos" w:cs="Aptos"/>
          <w:b w:val="0"/>
          <w:bCs w:val="0"/>
          <w:i w:val="0"/>
          <w:iCs w:val="0"/>
          <w:caps w:val="0"/>
          <w:smallCaps w:val="0"/>
          <w:noProof w:val="0"/>
          <w:color w:val="000000" w:themeColor="text1" w:themeTint="FF" w:themeShade="FF"/>
          <w:sz w:val="24"/>
          <w:szCs w:val="24"/>
          <w:lang w:val="en-GB"/>
        </w:rPr>
        <w:t>4</w:t>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 xml:space="preserve">). Hardware, like EV platforms, and software, such as R&amp;D, are vital resources that enable car manufacturers to produce vehicles. Finally, the company’s vehicle development </w:t>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expertise</w:t>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 xml:space="preserve"> grants it strong operational capabilities.</w:t>
      </w:r>
      <w:r>
        <w:br/>
      </w:r>
      <w:r>
        <w:br/>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However,</w:t>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 xml:space="preserve"> difficulty to imitate are less pronounced because most automobile companies have access to robust manufacturing processes and vehicle development expertise.</w:t>
      </w:r>
      <w:r>
        <w:br/>
      </w:r>
      <w:r>
        <w:br/>
      </w:r>
      <w:r w:rsidRPr="31F1FB2E" w:rsidR="06DE953F">
        <w:rPr>
          <w:rFonts w:ascii="Aptos" w:hAnsi="Aptos" w:eastAsia="Aptos" w:cs="Aptos"/>
          <w:b w:val="0"/>
          <w:bCs w:val="0"/>
          <w:i w:val="0"/>
          <w:iCs w:val="0"/>
          <w:caps w:val="0"/>
          <w:smallCaps w:val="0"/>
          <w:noProof w:val="0"/>
          <w:color w:val="000000" w:themeColor="text1" w:themeTint="FF" w:themeShade="FF"/>
          <w:sz w:val="24"/>
          <w:szCs w:val="24"/>
          <w:lang w:val="en-GB"/>
        </w:rPr>
        <w:t>Vauxhall’s advantage is primarily founded on using its brand reputation to sell vehicles developed with its parent company’s resources.</w:t>
      </w:r>
      <w:r w:rsidRPr="31F1FB2E" w:rsidR="19CC8988">
        <w:rPr>
          <w:rFonts w:ascii="Aptos" w:hAnsi="Aptos" w:eastAsia="Aptos" w:cs="Aptos"/>
          <w:b w:val="0"/>
          <w:bCs w:val="0"/>
          <w:i w:val="0"/>
          <w:iCs w:val="0"/>
          <w:caps w:val="0"/>
          <w:smallCaps w:val="0"/>
          <w:noProof w:val="0"/>
          <w:color w:val="000000" w:themeColor="text1" w:themeTint="FF" w:themeShade="FF"/>
          <w:sz w:val="24"/>
          <w:szCs w:val="24"/>
          <w:lang w:val="en-GB"/>
        </w:rPr>
        <w:t xml:space="preserve"> (Stellantis, 2024)</w:t>
      </w:r>
    </w:p>
    <w:p w:rsidR="31F1FB2E" w:rsidP="31F1FB2E" w:rsidRDefault="31F1FB2E" w14:paraId="2F548B55" w14:textId="480EEF46">
      <w:pPr>
        <w:pStyle w:val="ListParagraph"/>
        <w:bidi w:val="0"/>
        <w:spacing w:before="24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5B5D9435" w14:textId="6C89B71A">
      <w:pPr>
        <w:pStyle w:val="ListParagraph"/>
        <w:bidi w:val="0"/>
        <w:spacing w:before="24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0CD41A3D" w14:textId="42380C00">
      <w:pPr>
        <w:pStyle w:val="ListParagraph"/>
        <w:bidi w:val="0"/>
        <w:spacing w:before="24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76697C03" w14:textId="5326EAE1">
      <w:pPr>
        <w:pStyle w:val="ListParagraph"/>
        <w:bidi w:val="0"/>
        <w:spacing w:before="24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41929C7C" w14:textId="7856D077">
      <w:pPr>
        <w:pStyle w:val="ListParagraph"/>
        <w:bidi w:val="0"/>
        <w:spacing w:before="24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61CBC583" w14:textId="540F531F">
      <w:pPr>
        <w:pStyle w:val="ListParagraph"/>
        <w:bidi w:val="0"/>
        <w:spacing w:before="24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47CB1D74" w14:textId="103C87ED">
      <w:pPr>
        <w:pStyle w:val="ListParagraph"/>
        <w:bidi w:val="0"/>
        <w:spacing w:before="24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5D6D031B" w14:textId="2E3EA688">
      <w:pPr>
        <w:pStyle w:val="ListParagraph"/>
        <w:bidi w:val="0"/>
        <w:spacing w:before="24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5291A58B" w14:textId="26C3AC68">
      <w:pPr>
        <w:pStyle w:val="ListParagraph"/>
        <w:bidi w:val="0"/>
        <w:spacing w:before="24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577D200F" w14:textId="720972B2">
      <w:pPr>
        <w:pStyle w:val="ListParagraph"/>
        <w:bidi w:val="0"/>
        <w:spacing w:before="24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3539B347" w14:textId="24715DDB">
      <w:pPr>
        <w:pStyle w:val="ListParagraph"/>
        <w:bidi w:val="0"/>
        <w:spacing w:before="240" w:beforeAutospacing="off" w:after="240" w:afterAutospacing="off" w:line="360"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05227E2" w:rsidP="31F1FB2E" w:rsidRDefault="105227E2" w14:paraId="634B82F5" w14:textId="6DB74233">
      <w:pPr>
        <w:spacing w:line="360" w:lineRule="auto"/>
        <w:jc w:val="both"/>
      </w:pPr>
    </w:p>
    <w:p w:rsidR="31F1FB2E" w:rsidP="31F1FB2E" w:rsidRDefault="31F1FB2E" w14:paraId="42906012" w14:textId="36F6C9DD">
      <w:pPr>
        <w:spacing w:line="360" w:lineRule="auto"/>
        <w:jc w:val="both"/>
      </w:pPr>
    </w:p>
    <w:p w:rsidR="31F1FB2E" w:rsidP="31F1FB2E" w:rsidRDefault="31F1FB2E" w14:paraId="7C535410" w14:textId="530AD652">
      <w:pPr>
        <w:spacing w:line="360" w:lineRule="auto"/>
        <w:jc w:val="both"/>
      </w:pPr>
    </w:p>
    <w:p w:rsidR="31F1FB2E" w:rsidP="31F1FB2E" w:rsidRDefault="31F1FB2E" w14:paraId="417128D6" w14:textId="11689E08">
      <w:pPr>
        <w:spacing w:line="360" w:lineRule="auto"/>
        <w:jc w:val="both"/>
      </w:pPr>
    </w:p>
    <w:p w:rsidR="31F1FB2E" w:rsidP="31F1FB2E" w:rsidRDefault="31F1FB2E" w14:paraId="11E96B0F" w14:textId="65D8D338">
      <w:pPr>
        <w:spacing w:line="360" w:lineRule="auto"/>
        <w:jc w:val="both"/>
      </w:pPr>
    </w:p>
    <w:p w:rsidR="50ED465C" w:rsidP="31F1FB2E" w:rsidRDefault="50ED465C" w14:paraId="5B4E8D50" w14:textId="25A35829">
      <w:pPr>
        <w:pStyle w:val="Heading1"/>
        <w:rPr>
          <w:b w:val="1"/>
          <w:bCs w:val="1"/>
          <w:noProof w:val="0"/>
          <w:sz w:val="32"/>
          <w:szCs w:val="32"/>
          <w:lang w:val="en-GB"/>
        </w:rPr>
      </w:pPr>
      <w:bookmarkStart w:name="_Toc1590558551" w:id="1484744269"/>
      <w:r w:rsidRPr="31F1FB2E" w:rsidR="6D4CDB7F">
        <w:rPr>
          <w:noProof w:val="0"/>
          <w:lang w:val="en-GB"/>
        </w:rPr>
        <w:t>Conclusion</w:t>
      </w:r>
      <w:bookmarkEnd w:id="1484744269"/>
    </w:p>
    <w:p w:rsidR="50ED465C" w:rsidP="31F1FB2E" w:rsidRDefault="50ED465C" w14:paraId="77B6BFEA" w14:textId="47841F6F">
      <w:pPr>
        <w:pStyle w:val="Normal"/>
        <w:bidi w:val="0"/>
        <w:spacing w:before="240" w:beforeAutospacing="off" w:after="240" w:afterAutospacing="off" w:line="360" w:lineRule="auto"/>
        <w:jc w:val="left"/>
        <w:rPr>
          <w:rFonts w:ascii="Aptos" w:hAnsi="Aptos" w:eastAsia="Aptos" w:cs="Aptos"/>
          <w:noProof w:val="0"/>
          <w:sz w:val="24"/>
          <w:szCs w:val="24"/>
          <w:lang w:val="en-GB"/>
        </w:rPr>
      </w:pPr>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 xml:space="preserve">The report analyses Vauxhall’s strategy considering the business environment. The examination consisted of external and internal factors of Vauxhall analysis. This allowed to </w:t>
      </w:r>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determine</w:t>
      </w:r>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 xml:space="preserve"> that the automotive industry is facing a disruption nowadays due to new emissions regulations, technological advancements and shifting consumer demands.</w:t>
      </w:r>
      <w:r>
        <w:br/>
      </w:r>
      <w:r>
        <w:br/>
      </w:r>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 xml:space="preserve">Political and technological forces strongly influence the ongoing transition towards electric cars. Competitive forces are strong within the industry which means companies </w:t>
      </w:r>
      <w:bookmarkStart w:name="_Int_z5VaGt7m" w:id="1574097907"/>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have</w:t>
      </w:r>
      <w:bookmarkEnd w:id="1574097907"/>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 xml:space="preserve"> to</w:t>
      </w:r>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 xml:space="preserve"> keep innovating to survive. Analysis of internal factors allowed to </w:t>
      </w:r>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determine</w:t>
      </w:r>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 xml:space="preserve"> that Vauxhall enjoys support from powerful brand awareness and technology via its parent company Stellantis.</w:t>
      </w:r>
      <w:r>
        <w:br/>
      </w:r>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 xml:space="preserve"> Vauxhall is currently in </w:t>
      </w:r>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a good position</w:t>
      </w:r>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 xml:space="preserve"> to embrace </w:t>
      </w:r>
      <w:r w:rsidRPr="31F1FB2E" w:rsidR="02496354">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 xml:space="preserve">electric vehicle </w:t>
      </w:r>
      <w:bookmarkStart w:name="_Int_QpPBmAge" w:id="2003593478"/>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trend</w:t>
      </w:r>
      <w:bookmarkEnd w:id="2003593478"/>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 xml:space="preserve"> but it still </w:t>
      </w:r>
      <w:bookmarkStart w:name="_Int_XmJYmBrN" w:id="741682858"/>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has to</w:t>
      </w:r>
      <w:bookmarkEnd w:id="741682858"/>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 xml:space="preserve"> keep evolving its strategy to stay competitive in </w:t>
      </w:r>
      <w:r w:rsidRPr="31F1FB2E" w:rsidR="3CB50A4D">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31F1FB2E" w:rsidR="342F140A">
        <w:rPr>
          <w:rFonts w:ascii="Aptos" w:hAnsi="Aptos" w:eastAsia="Aptos" w:cs="Aptos"/>
          <w:b w:val="0"/>
          <w:bCs w:val="0"/>
          <w:i w:val="0"/>
          <w:iCs w:val="0"/>
          <w:caps w:val="0"/>
          <w:smallCaps w:val="0"/>
          <w:noProof w:val="0"/>
          <w:color w:val="000000" w:themeColor="text1" w:themeTint="FF" w:themeShade="FF"/>
          <w:sz w:val="24"/>
          <w:szCs w:val="24"/>
          <w:lang w:val="en-GB"/>
        </w:rPr>
        <w:t>automotive industry.</w:t>
      </w:r>
    </w:p>
    <w:p w:rsidR="31F1FB2E" w:rsidP="31F1FB2E" w:rsidRDefault="31F1FB2E" w14:paraId="481442D0" w14:textId="6659D5D2">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5F28893F" w14:textId="71581D56">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5A0787F6" w14:textId="0C9A2DEF">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31A1D03C" w14:textId="04E60211">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34A3EB09" w14:textId="7F9C10DF">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67CD4777" w14:textId="15C039D0">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273378B7" w14:textId="1BBA25F3">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7606119B" w14:textId="5C9EEF72">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79DC6695" w14:textId="72633FB9">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2DC1BA72" w14:textId="03716440">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7C5DF679" w14:textId="3F968DF4">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05227E2" w:rsidP="31F1FB2E" w:rsidRDefault="105227E2" w14:paraId="7C676073" w14:textId="305AFA35">
      <w:pPr>
        <w:spacing w:line="360" w:lineRule="auto"/>
        <w:jc w:val="left"/>
      </w:pPr>
    </w:p>
    <w:p w:rsidR="50ED465C" w:rsidP="31F1FB2E" w:rsidRDefault="50ED465C" w14:paraId="2054DEB1" w14:textId="1818270B">
      <w:pPr>
        <w:pStyle w:val="Heading1"/>
        <w:rPr>
          <w:b w:val="1"/>
          <w:bCs w:val="1"/>
          <w:noProof w:val="0"/>
          <w:sz w:val="32"/>
          <w:szCs w:val="32"/>
          <w:lang w:val="en-GB"/>
        </w:rPr>
      </w:pPr>
      <w:bookmarkStart w:name="_Toc1529054683" w:id="393031782"/>
      <w:r w:rsidRPr="31F1FB2E" w:rsidR="6D4CDB7F">
        <w:rPr>
          <w:noProof w:val="0"/>
          <w:lang w:val="en-GB"/>
        </w:rPr>
        <w:t>Recommendation</w:t>
      </w:r>
      <w:bookmarkEnd w:id="393031782"/>
    </w:p>
    <w:p w:rsidR="50ED465C" w:rsidP="31F1FB2E" w:rsidRDefault="50ED465C" w14:paraId="5BAF5F8A" w14:textId="58EC9E96">
      <w:pPr>
        <w:pStyle w:val="Normal"/>
        <w:bidi w:val="0"/>
        <w:spacing w:before="240" w:beforeAutospacing="off" w:after="240" w:afterAutospacing="off" w:line="360" w:lineRule="auto"/>
        <w:jc w:val="left"/>
        <w:rPr>
          <w:rFonts w:ascii="Aptos" w:hAnsi="Aptos" w:eastAsia="Aptos" w:cs="Aptos"/>
          <w:noProof w:val="0"/>
          <w:sz w:val="24"/>
          <w:szCs w:val="24"/>
          <w:lang w:val="en-GB"/>
        </w:rPr>
      </w:pPr>
      <w:r w:rsidRPr="31F1FB2E" w:rsidR="6C20E29C">
        <w:rPr>
          <w:rFonts w:ascii="Aptos" w:hAnsi="Aptos" w:eastAsia="Aptos" w:cs="Aptos"/>
          <w:b w:val="0"/>
          <w:bCs w:val="0"/>
          <w:i w:val="0"/>
          <w:iCs w:val="0"/>
          <w:caps w:val="0"/>
          <w:smallCaps w:val="0"/>
          <w:noProof w:val="0"/>
          <w:color w:val="000000" w:themeColor="text1" w:themeTint="FF" w:themeShade="FF"/>
          <w:sz w:val="24"/>
          <w:szCs w:val="24"/>
          <w:lang w:val="en-GB"/>
        </w:rPr>
        <w:t xml:space="preserve">There are few recommendations that can be made for Vauxhall going forward. It should expand its range of electric cars further, meeting environmental legislation as well as consumer demand. Vauxhall could also improve its digital retailing channels and online connectivity with consumers to provide them with a better buying experience. Additionally, the company should </w:t>
      </w:r>
      <w:r w:rsidRPr="31F1FB2E" w:rsidR="6C20E29C">
        <w:rPr>
          <w:rFonts w:ascii="Aptos" w:hAnsi="Aptos" w:eastAsia="Aptos" w:cs="Aptos"/>
          <w:b w:val="0"/>
          <w:bCs w:val="0"/>
          <w:i w:val="0"/>
          <w:iCs w:val="0"/>
          <w:caps w:val="0"/>
          <w:smallCaps w:val="0"/>
          <w:noProof w:val="0"/>
          <w:color w:val="000000" w:themeColor="text1" w:themeTint="FF" w:themeShade="FF"/>
          <w:sz w:val="24"/>
          <w:szCs w:val="24"/>
          <w:lang w:val="en-GB"/>
        </w:rPr>
        <w:t>maintain</w:t>
      </w:r>
      <w:r w:rsidRPr="31F1FB2E" w:rsidR="6C20E29C">
        <w:rPr>
          <w:rFonts w:ascii="Aptos" w:hAnsi="Aptos" w:eastAsia="Aptos" w:cs="Aptos"/>
          <w:b w:val="0"/>
          <w:bCs w:val="0"/>
          <w:i w:val="0"/>
          <w:iCs w:val="0"/>
          <w:caps w:val="0"/>
          <w:smallCaps w:val="0"/>
          <w:noProof w:val="0"/>
          <w:color w:val="000000" w:themeColor="text1" w:themeTint="FF" w:themeShade="FF"/>
          <w:sz w:val="24"/>
          <w:szCs w:val="24"/>
          <w:lang w:val="en-GB"/>
        </w:rPr>
        <w:t xml:space="preserve"> its focus on sustainability in its branding.</w:t>
      </w:r>
    </w:p>
    <w:p w:rsidR="31F1FB2E" w:rsidP="31F1FB2E" w:rsidRDefault="31F1FB2E" w14:paraId="49771B03" w14:textId="44E70B26">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20D77929" w14:textId="14EB1A17">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5FE1D18B" w14:textId="62C427E3">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57181DAE" w14:textId="15C0B509">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538FBFFD" w14:textId="4DB413BC">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5B065805" w14:textId="2378C771">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4386740C" w14:textId="3D77AE71">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79065FC1" w14:textId="34F48FC3">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7186D280" w14:textId="2594E813">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0577B73F" w14:textId="23313386">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1F1FB2E" w:rsidP="31F1FB2E" w:rsidRDefault="31F1FB2E" w14:paraId="1A48D25A" w14:textId="1BEB3040">
      <w:pPr>
        <w:pStyle w:val="Normal"/>
        <w:bidi w:val="0"/>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105227E2" w:rsidRDefault="105227E2" w14:paraId="396C6299" w14:textId="36497CA9"/>
    <w:p w:rsidR="50ED465C" w:rsidP="31F1FB2E" w:rsidRDefault="50ED465C" w14:paraId="2E925805" w14:textId="12C0DBBE">
      <w:pPr>
        <w:pStyle w:val="Heading1"/>
        <w:bidi w:val="0"/>
        <w:spacing w:before="322" w:beforeAutospacing="off" w:after="322" w:afterAutospacing="off"/>
        <w:rPr>
          <w:rFonts w:ascii="Aptos" w:hAnsi="Aptos" w:eastAsia="Aptos" w:cs="Aptos"/>
          <w:b w:val="0"/>
          <w:bCs w:val="0"/>
          <w:noProof w:val="0"/>
          <w:sz w:val="48"/>
          <w:szCs w:val="48"/>
          <w:lang w:val="en-GB"/>
        </w:rPr>
      </w:pPr>
      <w:bookmarkStart w:name="_Toc98457997" w:id="1596991238"/>
      <w:r w:rsidRPr="31F1FB2E" w:rsidR="53AD1982">
        <w:rPr>
          <w:rFonts w:ascii="Aptos" w:hAnsi="Aptos" w:eastAsia="Aptos" w:cs="Aptos"/>
          <w:b w:val="0"/>
          <w:bCs w:val="0"/>
          <w:noProof w:val="0"/>
          <w:sz w:val="48"/>
          <w:szCs w:val="48"/>
          <w:lang w:val="en-GB"/>
        </w:rPr>
        <w:t>Reference</w:t>
      </w:r>
      <w:bookmarkEnd w:id="1596991238"/>
      <w:r w:rsidRPr="31F1FB2E" w:rsidR="53AD1982">
        <w:rPr>
          <w:rFonts w:ascii="Aptos" w:hAnsi="Aptos" w:eastAsia="Aptos" w:cs="Aptos"/>
          <w:b w:val="0"/>
          <w:bCs w:val="0"/>
          <w:noProof w:val="0"/>
          <w:sz w:val="48"/>
          <w:szCs w:val="48"/>
          <w:lang w:val="en-GB"/>
        </w:rPr>
        <w:t xml:space="preserve"> </w:t>
      </w:r>
    </w:p>
    <w:p w:rsidR="50ED465C" w:rsidP="105227E2" w:rsidRDefault="50ED465C" w14:paraId="33CCF42F" w14:textId="704EAD7B">
      <w:pPr>
        <w:bidi w:val="0"/>
        <w:spacing w:before="240" w:beforeAutospacing="off" w:after="240" w:afterAutospacing="off"/>
      </w:pPr>
      <w:r w:rsidRPr="105227E2" w:rsidR="50ED465C">
        <w:rPr>
          <w:rFonts w:ascii="Aptos" w:hAnsi="Aptos" w:eastAsia="Aptos" w:cs="Aptos"/>
          <w:noProof w:val="0"/>
          <w:sz w:val="24"/>
          <w:szCs w:val="24"/>
          <w:lang w:val="en-GB"/>
        </w:rPr>
        <w:t xml:space="preserve">ACEA (2024) </w:t>
      </w:r>
      <w:r w:rsidRPr="105227E2" w:rsidR="50ED465C">
        <w:rPr>
          <w:rFonts w:ascii="Aptos" w:hAnsi="Aptos" w:eastAsia="Aptos" w:cs="Aptos"/>
          <w:i w:val="1"/>
          <w:iCs w:val="1"/>
          <w:noProof w:val="0"/>
          <w:sz w:val="24"/>
          <w:szCs w:val="24"/>
          <w:lang w:val="en-GB"/>
        </w:rPr>
        <w:t>Economic and Market Report: Global and EU Auto Industry</w:t>
      </w:r>
      <w:r w:rsidRPr="105227E2" w:rsidR="50ED465C">
        <w:rPr>
          <w:rFonts w:ascii="Aptos" w:hAnsi="Aptos" w:eastAsia="Aptos" w:cs="Aptos"/>
          <w:noProof w:val="0"/>
          <w:sz w:val="24"/>
          <w:szCs w:val="24"/>
          <w:lang w:val="en-GB"/>
        </w:rPr>
        <w:t>. Brussels: European Automobile Manufacturers Association.</w:t>
      </w:r>
    </w:p>
    <w:p w:rsidR="50ED465C" w:rsidP="105227E2" w:rsidRDefault="50ED465C" w14:paraId="7DFAE0AA" w14:textId="36CD4F57">
      <w:pPr>
        <w:bidi w:val="0"/>
        <w:spacing w:before="240" w:beforeAutospacing="off" w:after="240" w:afterAutospacing="off"/>
      </w:pPr>
      <w:r w:rsidRPr="105227E2" w:rsidR="50ED465C">
        <w:rPr>
          <w:rFonts w:ascii="Aptos" w:hAnsi="Aptos" w:eastAsia="Aptos" w:cs="Aptos"/>
          <w:noProof w:val="0"/>
          <w:sz w:val="24"/>
          <w:szCs w:val="24"/>
          <w:lang w:val="en-GB"/>
        </w:rPr>
        <w:t xml:space="preserve">Barney, J.B. and Hesterly, W.S. (2015) </w:t>
      </w:r>
      <w:r w:rsidRPr="105227E2" w:rsidR="50ED465C">
        <w:rPr>
          <w:rFonts w:ascii="Aptos" w:hAnsi="Aptos" w:eastAsia="Aptos" w:cs="Aptos"/>
          <w:i w:val="1"/>
          <w:iCs w:val="1"/>
          <w:noProof w:val="0"/>
          <w:sz w:val="24"/>
          <w:szCs w:val="24"/>
          <w:lang w:val="en-GB"/>
        </w:rPr>
        <w:t>Strategic Management and Competitive Advantage</w:t>
      </w:r>
      <w:r w:rsidRPr="105227E2" w:rsidR="50ED465C">
        <w:rPr>
          <w:rFonts w:ascii="Aptos" w:hAnsi="Aptos" w:eastAsia="Aptos" w:cs="Aptos"/>
          <w:noProof w:val="0"/>
          <w:sz w:val="24"/>
          <w:szCs w:val="24"/>
          <w:lang w:val="en-GB"/>
        </w:rPr>
        <w:t>. 5th edn. Essex: Pearson.</w:t>
      </w:r>
    </w:p>
    <w:p w:rsidR="50ED465C" w:rsidP="105227E2" w:rsidRDefault="50ED465C" w14:paraId="76977CEF" w14:textId="1192EC62">
      <w:pPr>
        <w:bidi w:val="0"/>
        <w:spacing w:before="240" w:beforeAutospacing="off" w:after="240" w:afterAutospacing="off"/>
      </w:pPr>
      <w:r w:rsidRPr="7EC875EA" w:rsidR="5E34D02D">
        <w:rPr>
          <w:rFonts w:ascii="Aptos" w:hAnsi="Aptos" w:eastAsia="Aptos" w:cs="Aptos"/>
          <w:noProof w:val="0"/>
          <w:sz w:val="24"/>
          <w:szCs w:val="24"/>
          <w:lang w:val="en-GB"/>
        </w:rPr>
        <w:t>Grant, R.M. (20</w:t>
      </w:r>
      <w:r w:rsidRPr="7EC875EA" w:rsidR="40E576C2">
        <w:rPr>
          <w:rFonts w:ascii="Aptos" w:hAnsi="Aptos" w:eastAsia="Aptos" w:cs="Aptos"/>
          <w:noProof w:val="0"/>
          <w:sz w:val="24"/>
          <w:szCs w:val="24"/>
          <w:lang w:val="en-GB"/>
        </w:rPr>
        <w:t>21</w:t>
      </w:r>
      <w:r w:rsidRPr="7EC875EA" w:rsidR="5E34D02D">
        <w:rPr>
          <w:rFonts w:ascii="Aptos" w:hAnsi="Aptos" w:eastAsia="Aptos" w:cs="Aptos"/>
          <w:noProof w:val="0"/>
          <w:sz w:val="24"/>
          <w:szCs w:val="24"/>
          <w:lang w:val="en-GB"/>
        </w:rPr>
        <w:t xml:space="preserve">) </w:t>
      </w:r>
      <w:r w:rsidRPr="7EC875EA" w:rsidR="5E34D02D">
        <w:rPr>
          <w:rFonts w:ascii="Aptos" w:hAnsi="Aptos" w:eastAsia="Aptos" w:cs="Aptos"/>
          <w:i w:val="1"/>
          <w:iCs w:val="1"/>
          <w:noProof w:val="0"/>
          <w:sz w:val="24"/>
          <w:szCs w:val="24"/>
          <w:lang w:val="en-GB"/>
        </w:rPr>
        <w:t>Contemporary Strategy Analysis</w:t>
      </w:r>
      <w:r w:rsidRPr="7EC875EA" w:rsidR="5E34D02D">
        <w:rPr>
          <w:rFonts w:ascii="Aptos" w:hAnsi="Aptos" w:eastAsia="Aptos" w:cs="Aptos"/>
          <w:noProof w:val="0"/>
          <w:sz w:val="24"/>
          <w:szCs w:val="24"/>
          <w:lang w:val="en-GB"/>
        </w:rPr>
        <w:t xml:space="preserve">. 10th </w:t>
      </w:r>
      <w:r w:rsidRPr="7EC875EA" w:rsidR="5E34D02D">
        <w:rPr>
          <w:rFonts w:ascii="Aptos" w:hAnsi="Aptos" w:eastAsia="Aptos" w:cs="Aptos"/>
          <w:noProof w:val="0"/>
          <w:sz w:val="24"/>
          <w:szCs w:val="24"/>
          <w:lang w:val="en-GB"/>
        </w:rPr>
        <w:t>edn</w:t>
      </w:r>
      <w:r w:rsidRPr="7EC875EA" w:rsidR="5E34D02D">
        <w:rPr>
          <w:rFonts w:ascii="Aptos" w:hAnsi="Aptos" w:eastAsia="Aptos" w:cs="Aptos"/>
          <w:noProof w:val="0"/>
          <w:sz w:val="24"/>
          <w:szCs w:val="24"/>
          <w:lang w:val="en-GB"/>
        </w:rPr>
        <w:t>. Oxford: Wiley.</w:t>
      </w:r>
    </w:p>
    <w:p w:rsidR="50ED465C" w:rsidP="105227E2" w:rsidRDefault="50ED465C" w14:paraId="5FC43ADC" w14:textId="5B03110C">
      <w:pPr>
        <w:bidi w:val="0"/>
        <w:spacing w:before="240" w:beforeAutospacing="off" w:after="240" w:afterAutospacing="off"/>
      </w:pPr>
      <w:r w:rsidRPr="105227E2" w:rsidR="50ED465C">
        <w:rPr>
          <w:rFonts w:ascii="Aptos" w:hAnsi="Aptos" w:eastAsia="Aptos" w:cs="Aptos"/>
          <w:noProof w:val="0"/>
          <w:sz w:val="24"/>
          <w:szCs w:val="24"/>
          <w:lang w:val="en-GB"/>
        </w:rPr>
        <w:t xml:space="preserve">Hill, C.W.L., Schilling, M.A. and Jones, G.R. (2017) </w:t>
      </w:r>
      <w:r w:rsidRPr="105227E2" w:rsidR="50ED465C">
        <w:rPr>
          <w:rFonts w:ascii="Aptos" w:hAnsi="Aptos" w:eastAsia="Aptos" w:cs="Aptos"/>
          <w:i w:val="1"/>
          <w:iCs w:val="1"/>
          <w:noProof w:val="0"/>
          <w:sz w:val="24"/>
          <w:szCs w:val="24"/>
          <w:lang w:val="en-GB"/>
        </w:rPr>
        <w:t>Strategic Management Theory</w:t>
      </w:r>
      <w:r w:rsidRPr="105227E2" w:rsidR="50ED465C">
        <w:rPr>
          <w:rFonts w:ascii="Aptos" w:hAnsi="Aptos" w:eastAsia="Aptos" w:cs="Aptos"/>
          <w:noProof w:val="0"/>
          <w:sz w:val="24"/>
          <w:szCs w:val="24"/>
          <w:lang w:val="en-GB"/>
        </w:rPr>
        <w:t>. 12th edn. Boston: Cengage.</w:t>
      </w:r>
    </w:p>
    <w:p w:rsidR="50ED465C" w:rsidP="105227E2" w:rsidRDefault="50ED465C" w14:paraId="6D0E1506" w14:textId="551D3104">
      <w:pPr>
        <w:bidi w:val="0"/>
        <w:spacing w:before="240" w:beforeAutospacing="off" w:after="240" w:afterAutospacing="off"/>
      </w:pPr>
      <w:r w:rsidRPr="7EC875EA" w:rsidR="5E34D02D">
        <w:rPr>
          <w:rFonts w:ascii="Aptos" w:hAnsi="Aptos" w:eastAsia="Aptos" w:cs="Aptos"/>
          <w:noProof w:val="0"/>
          <w:sz w:val="24"/>
          <w:szCs w:val="24"/>
          <w:lang w:val="en-GB"/>
        </w:rPr>
        <w:t xml:space="preserve">Lynch, R. (2015) </w:t>
      </w:r>
      <w:r w:rsidRPr="7EC875EA" w:rsidR="5E34D02D">
        <w:rPr>
          <w:rFonts w:ascii="Aptos" w:hAnsi="Aptos" w:eastAsia="Aptos" w:cs="Aptos"/>
          <w:i w:val="1"/>
          <w:iCs w:val="1"/>
          <w:noProof w:val="0"/>
          <w:sz w:val="24"/>
          <w:szCs w:val="24"/>
          <w:lang w:val="en-GB"/>
        </w:rPr>
        <w:t>Strategic Management</w:t>
      </w:r>
      <w:r w:rsidRPr="7EC875EA" w:rsidR="5E34D02D">
        <w:rPr>
          <w:rFonts w:ascii="Aptos" w:hAnsi="Aptos" w:eastAsia="Aptos" w:cs="Aptos"/>
          <w:noProof w:val="0"/>
          <w:sz w:val="24"/>
          <w:szCs w:val="24"/>
          <w:lang w:val="en-GB"/>
        </w:rPr>
        <w:t xml:space="preserve">. 7th </w:t>
      </w:r>
      <w:r w:rsidRPr="7EC875EA" w:rsidR="5E34D02D">
        <w:rPr>
          <w:rFonts w:ascii="Aptos" w:hAnsi="Aptos" w:eastAsia="Aptos" w:cs="Aptos"/>
          <w:noProof w:val="0"/>
          <w:sz w:val="24"/>
          <w:szCs w:val="24"/>
          <w:lang w:val="en-GB"/>
        </w:rPr>
        <w:t>edn</w:t>
      </w:r>
      <w:r w:rsidRPr="7EC875EA" w:rsidR="5E34D02D">
        <w:rPr>
          <w:rFonts w:ascii="Aptos" w:hAnsi="Aptos" w:eastAsia="Aptos" w:cs="Aptos"/>
          <w:noProof w:val="0"/>
          <w:sz w:val="24"/>
          <w:szCs w:val="24"/>
          <w:lang w:val="en-GB"/>
        </w:rPr>
        <w:t>. Harlow: Pearson.</w:t>
      </w:r>
    </w:p>
    <w:p w:rsidR="659767D4" w:rsidP="7EC875EA" w:rsidRDefault="659767D4" w14:paraId="4A931786" w14:textId="6B2D26C4">
      <w:pPr>
        <w:bidi w:val="0"/>
        <w:spacing w:before="240" w:beforeAutospacing="off" w:after="240" w:afterAutospacing="off"/>
      </w:pPr>
      <w:r w:rsidRPr="7EC875EA" w:rsidR="659767D4">
        <w:rPr>
          <w:rFonts w:ascii="Aptos" w:hAnsi="Aptos" w:eastAsia="Aptos" w:cs="Aptos"/>
          <w:noProof w:val="0"/>
          <w:sz w:val="24"/>
          <w:szCs w:val="24"/>
          <w:lang w:val="en-GB"/>
        </w:rPr>
        <w:t xml:space="preserve">Nieuwenhuis, P. and Wells, P. (2015) </w:t>
      </w:r>
      <w:r w:rsidRPr="7EC875EA" w:rsidR="659767D4">
        <w:rPr>
          <w:rFonts w:ascii="Aptos" w:hAnsi="Aptos" w:eastAsia="Aptos" w:cs="Aptos"/>
          <w:i w:val="1"/>
          <w:iCs w:val="1"/>
          <w:noProof w:val="0"/>
          <w:sz w:val="24"/>
          <w:szCs w:val="24"/>
          <w:lang w:val="en-GB"/>
        </w:rPr>
        <w:t>The Global Automotive Industry</w:t>
      </w:r>
      <w:r w:rsidRPr="7EC875EA" w:rsidR="659767D4">
        <w:rPr>
          <w:rFonts w:ascii="Aptos" w:hAnsi="Aptos" w:eastAsia="Aptos" w:cs="Aptos"/>
          <w:noProof w:val="0"/>
          <w:sz w:val="24"/>
          <w:szCs w:val="24"/>
          <w:lang w:val="en-GB"/>
        </w:rPr>
        <w:t>. Chichester: Wiley.</w:t>
      </w:r>
    </w:p>
    <w:p w:rsidR="659767D4" w:rsidP="7EC875EA" w:rsidRDefault="659767D4" w14:paraId="02126C9A" w14:textId="32AA3C84">
      <w:pPr>
        <w:bidi w:val="0"/>
        <w:spacing w:before="240" w:beforeAutospacing="off" w:after="240" w:afterAutospacing="off"/>
      </w:pPr>
      <w:r w:rsidRPr="7EC875EA" w:rsidR="659767D4">
        <w:rPr>
          <w:rFonts w:ascii="Aptos" w:hAnsi="Aptos" w:eastAsia="Aptos" w:cs="Aptos"/>
          <w:noProof w:val="0"/>
          <w:sz w:val="24"/>
          <w:szCs w:val="24"/>
          <w:lang w:val="en-GB"/>
        </w:rPr>
        <w:t>Pavlínek</w:t>
      </w:r>
      <w:r w:rsidRPr="7EC875EA" w:rsidR="659767D4">
        <w:rPr>
          <w:rFonts w:ascii="Aptos" w:hAnsi="Aptos" w:eastAsia="Aptos" w:cs="Aptos"/>
          <w:noProof w:val="0"/>
          <w:sz w:val="24"/>
          <w:szCs w:val="24"/>
          <w:lang w:val="en-GB"/>
        </w:rPr>
        <w:t xml:space="preserve">, P. (2022) ‘Transition of the automotive industry towards electric vehicle production’, </w:t>
      </w:r>
      <w:r w:rsidRPr="7EC875EA" w:rsidR="659767D4">
        <w:rPr>
          <w:rFonts w:ascii="Aptos" w:hAnsi="Aptos" w:eastAsia="Aptos" w:cs="Aptos"/>
          <w:i w:val="1"/>
          <w:iCs w:val="1"/>
          <w:noProof w:val="0"/>
          <w:sz w:val="24"/>
          <w:szCs w:val="24"/>
          <w:lang w:val="en-GB"/>
        </w:rPr>
        <w:t>Journal of Economic Geography</w:t>
      </w:r>
      <w:r w:rsidRPr="7EC875EA" w:rsidR="659767D4">
        <w:rPr>
          <w:rFonts w:ascii="Aptos" w:hAnsi="Aptos" w:eastAsia="Aptos" w:cs="Aptos"/>
          <w:noProof w:val="0"/>
          <w:sz w:val="24"/>
          <w:szCs w:val="24"/>
          <w:lang w:val="en-GB"/>
        </w:rPr>
        <w:t>, 22(3), pp. 1–23.</w:t>
      </w:r>
    </w:p>
    <w:p w:rsidR="5D1F1AB9" w:rsidP="7EC875EA" w:rsidRDefault="5D1F1AB9" w14:paraId="38BDF5A3" w14:textId="0468A11D">
      <w:pPr>
        <w:pStyle w:val="Normal"/>
        <w:bidi w:val="0"/>
        <w:spacing w:before="240" w:beforeAutospacing="off" w:after="240" w:afterAutospacing="off"/>
        <w:rPr>
          <w:rFonts w:ascii="Aptos" w:hAnsi="Aptos" w:eastAsia="Aptos" w:cs="Aptos"/>
          <w:noProof w:val="0"/>
          <w:sz w:val="24"/>
          <w:szCs w:val="24"/>
          <w:lang w:val="en-GB"/>
        </w:rPr>
      </w:pPr>
      <w:r w:rsidRPr="7EC875EA" w:rsidR="5D1F1AB9">
        <w:rPr>
          <w:rFonts w:ascii="Aptos" w:hAnsi="Aptos" w:eastAsia="Aptos" w:cs="Aptos"/>
          <w:noProof w:val="0"/>
          <w:sz w:val="24"/>
          <w:szCs w:val="24"/>
          <w:lang w:val="en-GB"/>
        </w:rPr>
        <w:t xml:space="preserve">Porter, M.E. (1985) </w:t>
      </w:r>
      <w:r w:rsidRPr="7EC875EA" w:rsidR="5D1F1AB9">
        <w:rPr>
          <w:rFonts w:ascii="Aptos" w:hAnsi="Aptos" w:eastAsia="Aptos" w:cs="Aptos"/>
          <w:i w:val="1"/>
          <w:iCs w:val="1"/>
          <w:noProof w:val="0"/>
          <w:sz w:val="24"/>
          <w:szCs w:val="24"/>
          <w:lang w:val="en-GB"/>
        </w:rPr>
        <w:t xml:space="preserve">Competitive Advantage: Creating and Sustaining Superior </w:t>
      </w:r>
      <w:r w:rsidRPr="7EC875EA" w:rsidR="26E86249">
        <w:rPr>
          <w:rFonts w:ascii="Aptos" w:hAnsi="Aptos" w:eastAsia="Aptos" w:cs="Aptos"/>
          <w:i w:val="1"/>
          <w:iCs w:val="1"/>
          <w:noProof w:val="0"/>
          <w:sz w:val="24"/>
          <w:szCs w:val="24"/>
          <w:lang w:val="en-GB"/>
        </w:rPr>
        <w:t>Performance. [</w:t>
      </w:r>
      <w:r w:rsidRPr="7EC875EA" w:rsidR="5D1F1AB9">
        <w:rPr>
          <w:rFonts w:ascii="Aptos" w:hAnsi="Aptos" w:eastAsia="Aptos" w:cs="Aptos"/>
          <w:noProof w:val="0"/>
          <w:sz w:val="24"/>
          <w:szCs w:val="24"/>
          <w:lang w:val="en-GB"/>
        </w:rPr>
        <w:t>online] New York: Free Press.</w:t>
      </w:r>
    </w:p>
    <w:p w:rsidR="6DCE4085" w:rsidP="7EC875EA" w:rsidRDefault="6DCE4085" w14:paraId="2682A92A" w14:textId="2AD8E903">
      <w:pPr>
        <w:bidi w:val="0"/>
        <w:spacing w:before="240" w:beforeAutospacing="off" w:after="240" w:afterAutospacing="off"/>
      </w:pPr>
      <w:r w:rsidRPr="7EC875EA" w:rsidR="6DCE4085">
        <w:rPr>
          <w:rFonts w:ascii="Aptos" w:hAnsi="Aptos" w:eastAsia="Aptos" w:cs="Aptos"/>
          <w:noProof w:val="0"/>
          <w:sz w:val="24"/>
          <w:szCs w:val="24"/>
          <w:lang w:val="en-GB"/>
        </w:rPr>
        <w:t xml:space="preserve">Satpathy, P.R. (2025) ‘Technological innovations and sustainable strategies for electric vehicle development’, </w:t>
      </w:r>
      <w:r w:rsidRPr="7EC875EA" w:rsidR="6DCE4085">
        <w:rPr>
          <w:rFonts w:ascii="Aptos" w:hAnsi="Aptos" w:eastAsia="Aptos" w:cs="Aptos"/>
          <w:i w:val="1"/>
          <w:iCs w:val="1"/>
          <w:noProof w:val="0"/>
          <w:sz w:val="24"/>
          <w:szCs w:val="24"/>
          <w:lang w:val="en-GB"/>
        </w:rPr>
        <w:t>Journal of Cleaner Production</w:t>
      </w:r>
      <w:r w:rsidRPr="7EC875EA" w:rsidR="6DCE4085">
        <w:rPr>
          <w:rFonts w:ascii="Aptos" w:hAnsi="Aptos" w:eastAsia="Aptos" w:cs="Aptos"/>
          <w:noProof w:val="0"/>
          <w:sz w:val="24"/>
          <w:szCs w:val="24"/>
          <w:lang w:val="en-GB"/>
        </w:rPr>
        <w:t>.</w:t>
      </w:r>
    </w:p>
    <w:p w:rsidR="6DCE4085" w:rsidP="7EC875EA" w:rsidRDefault="6DCE4085" w14:paraId="03AE3BD5" w14:textId="653048A0">
      <w:pPr>
        <w:bidi w:val="0"/>
        <w:spacing w:before="240" w:beforeAutospacing="off" w:after="240" w:afterAutospacing="off"/>
      </w:pPr>
      <w:r w:rsidRPr="7EC875EA" w:rsidR="6DCE4085">
        <w:rPr>
          <w:rFonts w:ascii="Aptos" w:hAnsi="Aptos" w:eastAsia="Aptos" w:cs="Aptos"/>
          <w:noProof w:val="0"/>
          <w:sz w:val="24"/>
          <w:szCs w:val="24"/>
          <w:lang w:val="en-GB"/>
        </w:rPr>
        <w:t xml:space="preserve">Shon, M. (2026) ‘Transforming the automotive industry: defining and clustering next-generation automotive innovations’, </w:t>
      </w:r>
      <w:r w:rsidRPr="7EC875EA" w:rsidR="6DCE4085">
        <w:rPr>
          <w:rFonts w:ascii="Aptos" w:hAnsi="Aptos" w:eastAsia="Aptos" w:cs="Aptos"/>
          <w:i w:val="1"/>
          <w:iCs w:val="1"/>
          <w:noProof w:val="0"/>
          <w:sz w:val="24"/>
          <w:szCs w:val="24"/>
          <w:lang w:val="en-GB"/>
        </w:rPr>
        <w:t>PLOS ONE</w:t>
      </w:r>
      <w:r w:rsidRPr="7EC875EA" w:rsidR="6DCE4085">
        <w:rPr>
          <w:rFonts w:ascii="Aptos" w:hAnsi="Aptos" w:eastAsia="Aptos" w:cs="Aptos"/>
          <w:noProof w:val="0"/>
          <w:sz w:val="24"/>
          <w:szCs w:val="24"/>
          <w:lang w:val="en-GB"/>
        </w:rPr>
        <w:t>.</w:t>
      </w:r>
    </w:p>
    <w:p w:rsidR="50ED465C" w:rsidP="105227E2" w:rsidRDefault="50ED465C" w14:paraId="1EB84BB4" w14:textId="3D4AA85D">
      <w:pPr>
        <w:bidi w:val="0"/>
        <w:spacing w:before="240" w:beforeAutospacing="off" w:after="240" w:afterAutospacing="off"/>
      </w:pPr>
      <w:r w:rsidRPr="105227E2" w:rsidR="50ED465C">
        <w:rPr>
          <w:rFonts w:ascii="Aptos" w:hAnsi="Aptos" w:eastAsia="Aptos" w:cs="Aptos"/>
          <w:noProof w:val="0"/>
          <w:sz w:val="24"/>
          <w:szCs w:val="24"/>
          <w:lang w:val="en-GB"/>
        </w:rPr>
        <w:t xml:space="preserve">Society of Motor Manufacturers and Traders (SMMT) (2024) </w:t>
      </w:r>
      <w:r w:rsidRPr="105227E2" w:rsidR="50ED465C">
        <w:rPr>
          <w:rFonts w:ascii="Aptos" w:hAnsi="Aptos" w:eastAsia="Aptos" w:cs="Aptos"/>
          <w:i w:val="1"/>
          <w:iCs w:val="1"/>
          <w:noProof w:val="0"/>
          <w:sz w:val="24"/>
          <w:szCs w:val="24"/>
          <w:lang w:val="en-GB"/>
        </w:rPr>
        <w:t>UK Automotive Industry Report</w:t>
      </w:r>
      <w:r w:rsidRPr="105227E2" w:rsidR="50ED465C">
        <w:rPr>
          <w:rFonts w:ascii="Aptos" w:hAnsi="Aptos" w:eastAsia="Aptos" w:cs="Aptos"/>
          <w:noProof w:val="0"/>
          <w:sz w:val="24"/>
          <w:szCs w:val="24"/>
          <w:lang w:val="en-GB"/>
        </w:rPr>
        <w:t>. London: SMMT.</w:t>
      </w:r>
    </w:p>
    <w:p w:rsidR="50ED465C" w:rsidP="105227E2" w:rsidRDefault="50ED465C" w14:paraId="2FD23CB3" w14:textId="1E4026AB">
      <w:pPr>
        <w:bidi w:val="0"/>
        <w:spacing w:before="240" w:beforeAutospacing="off" w:after="240" w:afterAutospacing="off"/>
      </w:pPr>
      <w:r w:rsidRPr="7EC875EA" w:rsidR="5E34D02D">
        <w:rPr>
          <w:rFonts w:ascii="Aptos" w:hAnsi="Aptos" w:eastAsia="Aptos" w:cs="Aptos"/>
          <w:noProof w:val="0"/>
          <w:sz w:val="24"/>
          <w:szCs w:val="24"/>
          <w:lang w:val="en-GB"/>
        </w:rPr>
        <w:t xml:space="preserve">Stellantis (2024) </w:t>
      </w:r>
      <w:r w:rsidRPr="7EC875EA" w:rsidR="5E34D02D">
        <w:rPr>
          <w:rFonts w:ascii="Aptos" w:hAnsi="Aptos" w:eastAsia="Aptos" w:cs="Aptos"/>
          <w:i w:val="1"/>
          <w:iCs w:val="1"/>
          <w:noProof w:val="0"/>
          <w:sz w:val="24"/>
          <w:szCs w:val="24"/>
          <w:lang w:val="en-GB"/>
        </w:rPr>
        <w:t>Stellantis Annual Report</w:t>
      </w:r>
      <w:r w:rsidRPr="7EC875EA" w:rsidR="5E34D02D">
        <w:rPr>
          <w:rFonts w:ascii="Aptos" w:hAnsi="Aptos" w:eastAsia="Aptos" w:cs="Aptos"/>
          <w:noProof w:val="0"/>
          <w:sz w:val="24"/>
          <w:szCs w:val="24"/>
          <w:lang w:val="en-GB"/>
        </w:rPr>
        <w:t>. Amsterdam: Stellantis N.V.</w:t>
      </w:r>
    </w:p>
    <w:p w:rsidR="0F78E5B3" w:rsidP="7EC875EA" w:rsidRDefault="0F78E5B3" w14:paraId="3A5A7FEC" w14:textId="67878461">
      <w:pPr>
        <w:pStyle w:val="Normal"/>
        <w:bidi w:val="0"/>
        <w:spacing w:before="240" w:beforeAutospacing="off" w:after="240" w:afterAutospacing="off"/>
      </w:pPr>
      <w:r w:rsidRPr="7EC875EA" w:rsidR="0F78E5B3">
        <w:rPr>
          <w:rFonts w:ascii="Aptos" w:hAnsi="Aptos" w:eastAsia="Aptos" w:cs="Aptos"/>
          <w:noProof w:val="0"/>
          <w:sz w:val="24"/>
          <w:szCs w:val="24"/>
          <w:lang w:val="en-GB"/>
        </w:rPr>
        <w:t xml:space="preserve">Sturgeon, T., Van Biesebroeck, J. and Gereffi, G. (2008) ‘Value chains, networks and clusters: reframing the global automotive industry’, </w:t>
      </w:r>
      <w:r w:rsidRPr="7EC875EA" w:rsidR="0F78E5B3">
        <w:rPr>
          <w:rFonts w:ascii="Aptos" w:hAnsi="Aptos" w:eastAsia="Aptos" w:cs="Aptos"/>
          <w:i w:val="1"/>
          <w:iCs w:val="1"/>
          <w:noProof w:val="0"/>
          <w:sz w:val="24"/>
          <w:szCs w:val="24"/>
          <w:lang w:val="en-GB"/>
        </w:rPr>
        <w:t>Journal of Economic Geography</w:t>
      </w:r>
      <w:r w:rsidRPr="7EC875EA" w:rsidR="0F78E5B3">
        <w:rPr>
          <w:rFonts w:ascii="Aptos" w:hAnsi="Aptos" w:eastAsia="Aptos" w:cs="Aptos"/>
          <w:noProof w:val="0"/>
          <w:sz w:val="24"/>
          <w:szCs w:val="24"/>
          <w:lang w:val="en-GB"/>
        </w:rPr>
        <w:t>, 8(3), pp. 297–321.</w:t>
      </w:r>
    </w:p>
    <w:p w:rsidR="25889681" w:rsidP="7EC875EA" w:rsidRDefault="25889681" w14:paraId="6EE77930" w14:textId="402AE52D">
      <w:pPr>
        <w:pStyle w:val="Normal"/>
        <w:bidi w:val="0"/>
        <w:spacing w:before="240" w:beforeAutospacing="off" w:after="240" w:afterAutospacing="off"/>
      </w:pPr>
      <w:r w:rsidRPr="7EC875EA" w:rsidR="25889681">
        <w:rPr>
          <w:rFonts w:ascii="Aptos" w:hAnsi="Aptos" w:eastAsia="Aptos" w:cs="Aptos"/>
          <w:noProof w:val="0"/>
          <w:sz w:val="24"/>
          <w:szCs w:val="24"/>
          <w:lang w:val="en-GB"/>
        </w:rPr>
        <w:t xml:space="preserve">Vauxhall Motors Ltd. (2024) </w:t>
      </w:r>
      <w:r w:rsidRPr="7EC875EA" w:rsidR="25889681">
        <w:rPr>
          <w:rFonts w:ascii="Aptos" w:hAnsi="Aptos" w:eastAsia="Aptos" w:cs="Aptos"/>
          <w:i w:val="1"/>
          <w:iCs w:val="1"/>
          <w:noProof w:val="0"/>
          <w:sz w:val="24"/>
          <w:szCs w:val="24"/>
          <w:lang w:val="en-GB"/>
        </w:rPr>
        <w:t>About Vauxhall</w:t>
      </w:r>
      <w:r w:rsidRPr="7EC875EA" w:rsidR="25889681">
        <w:rPr>
          <w:rFonts w:ascii="Aptos" w:hAnsi="Aptos" w:eastAsia="Aptos" w:cs="Aptos"/>
          <w:noProof w:val="0"/>
          <w:sz w:val="24"/>
          <w:szCs w:val="24"/>
          <w:lang w:val="en-GB"/>
        </w:rPr>
        <w:t xml:space="preserve">. Available at: </w:t>
      </w:r>
      <w:hyperlink r:id="R4d38367241074427">
        <w:r w:rsidRPr="7EC875EA" w:rsidR="25889681">
          <w:rPr>
            <w:rStyle w:val="Hyperlink"/>
            <w:rFonts w:ascii="Aptos" w:hAnsi="Aptos" w:eastAsia="Aptos" w:cs="Aptos"/>
            <w:noProof w:val="0"/>
            <w:sz w:val="24"/>
            <w:szCs w:val="24"/>
            <w:lang w:val="en-GB"/>
          </w:rPr>
          <w:t>https://www.vauxhall.co.uk</w:t>
        </w:r>
      </w:hyperlink>
      <w:r w:rsidRPr="7EC875EA" w:rsidR="25889681">
        <w:rPr>
          <w:rFonts w:ascii="Aptos" w:hAnsi="Aptos" w:eastAsia="Aptos" w:cs="Aptos"/>
          <w:noProof w:val="0"/>
          <w:sz w:val="24"/>
          <w:szCs w:val="24"/>
          <w:lang w:val="en-GB"/>
        </w:rPr>
        <w:t xml:space="preserve"> (Accessed: 17 March 2026).</w:t>
      </w:r>
    </w:p>
    <w:p w:rsidR="50ED465C" w:rsidP="105227E2" w:rsidRDefault="50ED465C" w14:paraId="5D86ECA3" w14:textId="46CE1E62">
      <w:pPr>
        <w:bidi w:val="0"/>
        <w:spacing w:before="240" w:beforeAutospacing="off" w:after="240" w:afterAutospacing="off"/>
      </w:pPr>
      <w:r w:rsidRPr="105227E2" w:rsidR="50ED465C">
        <w:rPr>
          <w:rFonts w:ascii="Aptos" w:hAnsi="Aptos" w:eastAsia="Aptos" w:cs="Aptos"/>
          <w:noProof w:val="0"/>
          <w:sz w:val="24"/>
          <w:szCs w:val="24"/>
          <w:lang w:val="en-GB"/>
        </w:rPr>
        <w:t xml:space="preserve">Whittington, R., Regnér, P., Angwin, D. and Johnson, G. (2020) </w:t>
      </w:r>
      <w:r w:rsidRPr="105227E2" w:rsidR="50ED465C">
        <w:rPr>
          <w:rFonts w:ascii="Aptos" w:hAnsi="Aptos" w:eastAsia="Aptos" w:cs="Aptos"/>
          <w:i w:val="1"/>
          <w:iCs w:val="1"/>
          <w:noProof w:val="0"/>
          <w:sz w:val="24"/>
          <w:szCs w:val="24"/>
          <w:lang w:val="en-GB"/>
        </w:rPr>
        <w:t>Exploring Strategy</w:t>
      </w:r>
      <w:r w:rsidRPr="105227E2" w:rsidR="50ED465C">
        <w:rPr>
          <w:rFonts w:ascii="Aptos" w:hAnsi="Aptos" w:eastAsia="Aptos" w:cs="Aptos"/>
          <w:noProof w:val="0"/>
          <w:sz w:val="24"/>
          <w:szCs w:val="24"/>
          <w:lang w:val="en-GB"/>
        </w:rPr>
        <w:t>. 12th edn. Harlow: Pearson.</w:t>
      </w:r>
    </w:p>
    <w:p w:rsidR="105227E2" w:rsidRDefault="105227E2" w14:paraId="1FA9F5B6" w14:textId="45067E9B"/>
    <w:sectPr w:rsidR="00294D9B">
      <w:pgSz w:w="12240" w:h="15840" w:orient="portrait"/>
      <w:pgMar w:top="1440" w:right="1440" w:bottom="1440" w:left="1440" w:header="720" w:footer="720" w:gutter="0"/>
      <w:cols w:space="720"/>
      <w:docGrid w:linePitch="360"/>
      <w:headerReference w:type="default" r:id="Rb0e1722a475342e5"/>
      <w:footerReference w:type="default" r:id="Rdaf6212c22a1452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1F1FB2E" w:rsidTr="31F1FB2E" w14:paraId="3C12B0EF">
      <w:trPr>
        <w:trHeight w:val="300"/>
      </w:trPr>
      <w:tc>
        <w:tcPr>
          <w:tcW w:w="3120" w:type="dxa"/>
          <w:tcMar/>
        </w:tcPr>
        <w:p w:rsidR="31F1FB2E" w:rsidP="31F1FB2E" w:rsidRDefault="31F1FB2E" w14:paraId="1C15A885" w14:textId="35CF1EB4">
          <w:pPr>
            <w:pStyle w:val="Header"/>
            <w:bidi w:val="0"/>
            <w:ind w:left="-115"/>
            <w:jc w:val="left"/>
          </w:pPr>
        </w:p>
      </w:tc>
      <w:tc>
        <w:tcPr>
          <w:tcW w:w="3120" w:type="dxa"/>
          <w:tcMar/>
        </w:tcPr>
        <w:p w:rsidR="31F1FB2E" w:rsidP="31F1FB2E" w:rsidRDefault="31F1FB2E" w14:paraId="48FFAC69" w14:textId="66FDFFE3">
          <w:pPr>
            <w:pStyle w:val="Header"/>
            <w:bidi w:val="0"/>
            <w:jc w:val="center"/>
          </w:pPr>
        </w:p>
      </w:tc>
      <w:tc>
        <w:tcPr>
          <w:tcW w:w="3120" w:type="dxa"/>
          <w:tcMar/>
        </w:tcPr>
        <w:p w:rsidR="31F1FB2E" w:rsidP="31F1FB2E" w:rsidRDefault="31F1FB2E" w14:paraId="763D38E0" w14:textId="4FF8621F">
          <w:pPr>
            <w:pStyle w:val="Header"/>
            <w:bidi w:val="0"/>
            <w:ind w:right="-115"/>
            <w:jc w:val="right"/>
          </w:pPr>
          <w:r>
            <w:fldChar w:fldCharType="begin"/>
          </w:r>
          <w:r>
            <w:instrText xml:space="preserve">PAGE</w:instrText>
          </w:r>
          <w:r>
            <w:fldChar w:fldCharType="separate"/>
          </w:r>
          <w:r>
            <w:fldChar w:fldCharType="end"/>
          </w:r>
        </w:p>
      </w:tc>
    </w:tr>
  </w:tbl>
  <w:p w:rsidR="31F1FB2E" w:rsidP="31F1FB2E" w:rsidRDefault="31F1FB2E" w14:paraId="0C6AF8F6" w14:textId="568D615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1F1FB2E" w:rsidTr="31F1FB2E" w14:paraId="0A58AAD5">
      <w:trPr>
        <w:trHeight w:val="300"/>
      </w:trPr>
      <w:tc>
        <w:tcPr>
          <w:tcW w:w="3120" w:type="dxa"/>
          <w:tcMar/>
        </w:tcPr>
        <w:p w:rsidR="31F1FB2E" w:rsidP="31F1FB2E" w:rsidRDefault="31F1FB2E" w14:paraId="5CADA3C2" w14:textId="1BC3E95B">
          <w:pPr>
            <w:pStyle w:val="Header"/>
            <w:bidi w:val="0"/>
            <w:ind w:left="-115"/>
            <w:jc w:val="left"/>
          </w:pPr>
        </w:p>
      </w:tc>
      <w:tc>
        <w:tcPr>
          <w:tcW w:w="3120" w:type="dxa"/>
          <w:tcMar/>
        </w:tcPr>
        <w:p w:rsidR="31F1FB2E" w:rsidP="31F1FB2E" w:rsidRDefault="31F1FB2E" w14:paraId="5B228794" w14:textId="32715E31">
          <w:pPr>
            <w:pStyle w:val="Header"/>
            <w:bidi w:val="0"/>
            <w:jc w:val="center"/>
          </w:pPr>
        </w:p>
      </w:tc>
      <w:tc>
        <w:tcPr>
          <w:tcW w:w="3120" w:type="dxa"/>
          <w:tcMar/>
        </w:tcPr>
        <w:p w:rsidR="31F1FB2E" w:rsidP="31F1FB2E" w:rsidRDefault="31F1FB2E" w14:paraId="3D101CBA" w14:textId="458E3EDE">
          <w:pPr>
            <w:pStyle w:val="Header"/>
            <w:bidi w:val="0"/>
            <w:ind w:right="-115"/>
            <w:jc w:val="right"/>
          </w:pPr>
        </w:p>
      </w:tc>
    </w:tr>
  </w:tbl>
  <w:p w:rsidR="31F1FB2E" w:rsidP="31F1FB2E" w:rsidRDefault="31F1FB2E" w14:paraId="5AA5A8D8" w14:textId="2FA79041">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Voz6gqDYLDCWno" int2:id="zauBzYjK">
      <int2:state int2:type="spell" int2:value="Rejected"/>
    </int2:textHash>
    <int2:textHash int2:hashCode="NecQKjsPqIrLZ9" int2:id="CMU3qwvS">
      <int2:state int2:type="spell" int2:value="Rejected"/>
    </int2:textHash>
    <int2:textHash int2:hashCode="YjkwHt054qxzO9" int2:id="JFiA1lIn">
      <int2:state int2:type="spell" int2:value="Rejected"/>
    </int2:textHash>
    <int2:textHash int2:hashCode="4vNo2vFK3YyXUd" int2:id="s9Aylqum">
      <int2:state int2:type="spell" int2:value="Rejected"/>
    </int2:textHash>
    <int2:textHash int2:hashCode="hN6B5b8f/AaH/i" int2:id="sRGdvsz2">
      <int2:state int2:type="spell" int2:value="Rejected"/>
    </int2:textHash>
    <int2:textHash int2:hashCode="yLGa3PbIwIauAZ" int2:id="iZH0ykax">
      <int2:state int2:type="spell" int2:value="Rejected"/>
    </int2:textHash>
    <int2:textHash int2:hashCode="kByidkXaRxGvMx" int2:id="wA0vAlRT">
      <int2:state int2:type="spell" int2:value="Rejected"/>
    </int2:textHash>
    <int2:bookmark int2:bookmarkName="_Int_DljTfepd" int2:invalidationBookmarkName="" int2:hashCode="GueAt1cMOUYWYO" int2:id="4IQTd75q">
      <int2:state int2:type="gram" int2:value="Rejected"/>
    </int2:bookmark>
    <int2:bookmark int2:bookmarkName="_Int_XmJYmBrN" int2:invalidationBookmarkName="" int2:hashCode="3aKsP3YcWmO9eC" int2:id="vegdBsSO">
      <int2:state int2:type="style" int2:value="Rejected"/>
    </int2:bookmark>
    <int2:bookmark int2:bookmarkName="_Int_QpPBmAge" int2:invalidationBookmarkName="" int2:hashCode="SAdYZLJZbeJaZY" int2:id="REo5Jynj">
      <int2:state int2:type="gram" int2:value="Rejected"/>
    </int2:bookmark>
    <int2:bookmark int2:bookmarkName="_Int_z5VaGt7m" int2:invalidationBookmarkName="" int2:hashCode="5cEnj+BQkBZE21" int2:id="gRcBB9Or">
      <int2:state int2:type="style" int2:value="Rejected"/>
    </int2:bookmark>
    <int2:bookmark int2:bookmarkName="_Int_MHklVIZX" int2:invalidationBookmarkName="" int2:hashCode="d7/GJbOzi8Befq" int2:id="PzM2S6AZ">
      <int2:state int2:type="gram" int2:value="Reject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2">
    <w:nsid w:val="12dd14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7107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241393"/>
    <w:rsid w:val="0003D106"/>
    <w:rsid w:val="00294D9B"/>
    <w:rsid w:val="00AD64B0"/>
    <w:rsid w:val="00AF3DF0"/>
    <w:rsid w:val="00BB7A4A"/>
    <w:rsid w:val="00D60F9F"/>
    <w:rsid w:val="00FB8EB4"/>
    <w:rsid w:val="017B0E5F"/>
    <w:rsid w:val="01819486"/>
    <w:rsid w:val="01DFBBC7"/>
    <w:rsid w:val="02496354"/>
    <w:rsid w:val="02AA643B"/>
    <w:rsid w:val="0478C208"/>
    <w:rsid w:val="05766C45"/>
    <w:rsid w:val="06D118A9"/>
    <w:rsid w:val="06DE953F"/>
    <w:rsid w:val="0A7D7106"/>
    <w:rsid w:val="0B6C8143"/>
    <w:rsid w:val="0C090983"/>
    <w:rsid w:val="0D5F3F74"/>
    <w:rsid w:val="0DAC045C"/>
    <w:rsid w:val="0ECA03D4"/>
    <w:rsid w:val="0F065BE5"/>
    <w:rsid w:val="0F1E3909"/>
    <w:rsid w:val="0F78E5B3"/>
    <w:rsid w:val="0FCE912E"/>
    <w:rsid w:val="102A1E39"/>
    <w:rsid w:val="105227E2"/>
    <w:rsid w:val="108221DE"/>
    <w:rsid w:val="10E0FCB4"/>
    <w:rsid w:val="11729269"/>
    <w:rsid w:val="11E4C1B0"/>
    <w:rsid w:val="1264699F"/>
    <w:rsid w:val="133C5810"/>
    <w:rsid w:val="1431887E"/>
    <w:rsid w:val="16046BD1"/>
    <w:rsid w:val="182B4645"/>
    <w:rsid w:val="184372F9"/>
    <w:rsid w:val="185C260B"/>
    <w:rsid w:val="187BB704"/>
    <w:rsid w:val="1880AF8A"/>
    <w:rsid w:val="19BE4FB0"/>
    <w:rsid w:val="19CC8988"/>
    <w:rsid w:val="1A876DBC"/>
    <w:rsid w:val="1ADF7335"/>
    <w:rsid w:val="1B699BBC"/>
    <w:rsid w:val="1C01BBA0"/>
    <w:rsid w:val="1C258C0B"/>
    <w:rsid w:val="1C7F7456"/>
    <w:rsid w:val="1CE504E1"/>
    <w:rsid w:val="1E00BB0C"/>
    <w:rsid w:val="1E1FA201"/>
    <w:rsid w:val="1E73D303"/>
    <w:rsid w:val="1E787E42"/>
    <w:rsid w:val="1EE14D35"/>
    <w:rsid w:val="1F3144A9"/>
    <w:rsid w:val="1F36BDC5"/>
    <w:rsid w:val="1FC0161C"/>
    <w:rsid w:val="1FE5AF3D"/>
    <w:rsid w:val="20B7AA71"/>
    <w:rsid w:val="2119624B"/>
    <w:rsid w:val="217C865F"/>
    <w:rsid w:val="2190E267"/>
    <w:rsid w:val="21D20D9B"/>
    <w:rsid w:val="222B916E"/>
    <w:rsid w:val="2359BA69"/>
    <w:rsid w:val="244B2ED8"/>
    <w:rsid w:val="2464A254"/>
    <w:rsid w:val="24C2AF4A"/>
    <w:rsid w:val="24CC3381"/>
    <w:rsid w:val="25889681"/>
    <w:rsid w:val="2676A6D0"/>
    <w:rsid w:val="26AB8A85"/>
    <w:rsid w:val="26E86249"/>
    <w:rsid w:val="2830FA80"/>
    <w:rsid w:val="28ED54D6"/>
    <w:rsid w:val="2A9266E4"/>
    <w:rsid w:val="2B5D56AA"/>
    <w:rsid w:val="2CE1CE4A"/>
    <w:rsid w:val="2E830A90"/>
    <w:rsid w:val="2EC81327"/>
    <w:rsid w:val="2F87CF40"/>
    <w:rsid w:val="2F898A3A"/>
    <w:rsid w:val="30A29B89"/>
    <w:rsid w:val="31F1FB2E"/>
    <w:rsid w:val="320D44E8"/>
    <w:rsid w:val="329EE728"/>
    <w:rsid w:val="33DB7B97"/>
    <w:rsid w:val="342F140A"/>
    <w:rsid w:val="34D3B057"/>
    <w:rsid w:val="3514685F"/>
    <w:rsid w:val="354069D0"/>
    <w:rsid w:val="358FA214"/>
    <w:rsid w:val="35C416B1"/>
    <w:rsid w:val="35E54866"/>
    <w:rsid w:val="375FFB79"/>
    <w:rsid w:val="37F55E38"/>
    <w:rsid w:val="38710AC9"/>
    <w:rsid w:val="38AD51CB"/>
    <w:rsid w:val="394844AB"/>
    <w:rsid w:val="3AE6BA7C"/>
    <w:rsid w:val="3CB50A4D"/>
    <w:rsid w:val="3CF1030F"/>
    <w:rsid w:val="3D3501BB"/>
    <w:rsid w:val="3D3EDADF"/>
    <w:rsid w:val="3D4CFE44"/>
    <w:rsid w:val="3E1C1B23"/>
    <w:rsid w:val="3F00BA1C"/>
    <w:rsid w:val="3FE6C6C8"/>
    <w:rsid w:val="400091A3"/>
    <w:rsid w:val="4091B9D6"/>
    <w:rsid w:val="40E576C2"/>
    <w:rsid w:val="41438243"/>
    <w:rsid w:val="41D3B311"/>
    <w:rsid w:val="4260277C"/>
    <w:rsid w:val="43735767"/>
    <w:rsid w:val="4378B15C"/>
    <w:rsid w:val="443FE1C8"/>
    <w:rsid w:val="445D4056"/>
    <w:rsid w:val="44AD3CD0"/>
    <w:rsid w:val="4640354A"/>
    <w:rsid w:val="465A39C9"/>
    <w:rsid w:val="474D8D52"/>
    <w:rsid w:val="4849DE30"/>
    <w:rsid w:val="485B61C0"/>
    <w:rsid w:val="4A4BD910"/>
    <w:rsid w:val="4AA1F3F2"/>
    <w:rsid w:val="4ADC6F41"/>
    <w:rsid w:val="4D232BFC"/>
    <w:rsid w:val="4EBD5160"/>
    <w:rsid w:val="4F16AE66"/>
    <w:rsid w:val="4F655E78"/>
    <w:rsid w:val="4F6F6752"/>
    <w:rsid w:val="4F71DF0E"/>
    <w:rsid w:val="4FB04E5C"/>
    <w:rsid w:val="50AFAEE6"/>
    <w:rsid w:val="50ED465C"/>
    <w:rsid w:val="5189A4CD"/>
    <w:rsid w:val="51918AFD"/>
    <w:rsid w:val="51BB55A3"/>
    <w:rsid w:val="53A8EA10"/>
    <w:rsid w:val="53AD1982"/>
    <w:rsid w:val="54356A82"/>
    <w:rsid w:val="558C8A90"/>
    <w:rsid w:val="55AA1902"/>
    <w:rsid w:val="5648699E"/>
    <w:rsid w:val="56ADB1F2"/>
    <w:rsid w:val="576964C2"/>
    <w:rsid w:val="57702BD8"/>
    <w:rsid w:val="58CFC1CD"/>
    <w:rsid w:val="58D571E5"/>
    <w:rsid w:val="592DF08B"/>
    <w:rsid w:val="59932CB1"/>
    <w:rsid w:val="59C770AE"/>
    <w:rsid w:val="5AE85984"/>
    <w:rsid w:val="5AFB76ED"/>
    <w:rsid w:val="5B882BF8"/>
    <w:rsid w:val="5C5AC1E0"/>
    <w:rsid w:val="5C6D6E91"/>
    <w:rsid w:val="5C8913B7"/>
    <w:rsid w:val="5C94158C"/>
    <w:rsid w:val="5D1F1AB9"/>
    <w:rsid w:val="5E34D02D"/>
    <w:rsid w:val="5E8992EA"/>
    <w:rsid w:val="5EED2CA6"/>
    <w:rsid w:val="5F441041"/>
    <w:rsid w:val="5F60B597"/>
    <w:rsid w:val="5FFA273C"/>
    <w:rsid w:val="6136BD58"/>
    <w:rsid w:val="613AD918"/>
    <w:rsid w:val="6156C72B"/>
    <w:rsid w:val="62611FB8"/>
    <w:rsid w:val="62A05D47"/>
    <w:rsid w:val="62E9C930"/>
    <w:rsid w:val="636E049D"/>
    <w:rsid w:val="638AE290"/>
    <w:rsid w:val="63EC4563"/>
    <w:rsid w:val="649716A5"/>
    <w:rsid w:val="659767D4"/>
    <w:rsid w:val="65F1B7D5"/>
    <w:rsid w:val="66040451"/>
    <w:rsid w:val="665F23F5"/>
    <w:rsid w:val="67FE6E61"/>
    <w:rsid w:val="68241393"/>
    <w:rsid w:val="69070788"/>
    <w:rsid w:val="691ABFE6"/>
    <w:rsid w:val="699D7457"/>
    <w:rsid w:val="6A0E891B"/>
    <w:rsid w:val="6AE5DB60"/>
    <w:rsid w:val="6B1779B9"/>
    <w:rsid w:val="6C20E29C"/>
    <w:rsid w:val="6CBA657F"/>
    <w:rsid w:val="6D4CDB7F"/>
    <w:rsid w:val="6D9EE88C"/>
    <w:rsid w:val="6DCE4085"/>
    <w:rsid w:val="6E0C91CF"/>
    <w:rsid w:val="6EB8ABF6"/>
    <w:rsid w:val="6F8A309D"/>
    <w:rsid w:val="6F8CFEFA"/>
    <w:rsid w:val="70DEF682"/>
    <w:rsid w:val="70FF60CF"/>
    <w:rsid w:val="723013E9"/>
    <w:rsid w:val="72E5CD38"/>
    <w:rsid w:val="731D77F2"/>
    <w:rsid w:val="739C55E0"/>
    <w:rsid w:val="74FF7FDA"/>
    <w:rsid w:val="7590A75F"/>
    <w:rsid w:val="7693BDBC"/>
    <w:rsid w:val="769BAB95"/>
    <w:rsid w:val="76C6D479"/>
    <w:rsid w:val="778992E7"/>
    <w:rsid w:val="7868B247"/>
    <w:rsid w:val="789DD878"/>
    <w:rsid w:val="78F16CB4"/>
    <w:rsid w:val="7906394A"/>
    <w:rsid w:val="79444777"/>
    <w:rsid w:val="79BE3133"/>
    <w:rsid w:val="7AA61C7E"/>
    <w:rsid w:val="7B98AF75"/>
    <w:rsid w:val="7CD2795C"/>
    <w:rsid w:val="7D760D8B"/>
    <w:rsid w:val="7E39DDCB"/>
    <w:rsid w:val="7EC875EA"/>
    <w:rsid w:val="7F639387"/>
    <w:rsid w:val="7F967152"/>
    <w:rsid w:val="7F9E8BA3"/>
    <w:rsid w:val="7FF2A6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41393"/>
  <w15:chartTrackingRefBased/>
  <w15:docId w15:val="{69255D99-CE8B-4EF9-9180-CD74289BD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00091A3"/>
    <w:rPr>
      <w:lang w:val="en-GB"/>
    </w:rPr>
  </w:style>
  <w:style w:type="paragraph" w:styleId="Heading1">
    <w:name w:val="heading 1"/>
    <w:basedOn w:val="Normal"/>
    <w:next w:val="Normal"/>
    <w:uiPriority w:val="9"/>
    <w:qFormat/>
    <w:rsid w:val="400091A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400091A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400091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400091A3"/>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400091A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10" /><Relationship Type="http://schemas.openxmlformats.org/officeDocument/2006/relationships/theme" Target="theme/theme1.xml" Id="rId9" /><Relationship Type="http://schemas.openxmlformats.org/officeDocument/2006/relationships/hyperlink" Target="https://www.vauxhall.co.uk/" TargetMode="External" Id="R4d38367241074427" /><Relationship Type="http://schemas.openxmlformats.org/officeDocument/2006/relationships/image" Target="/media/image.png" Id="rId628115772" /><Relationship Type="http://schemas.openxmlformats.org/officeDocument/2006/relationships/image" Target="/media/image2.png" Id="rId102446730" /><Relationship Type="http://schemas.openxmlformats.org/officeDocument/2006/relationships/header" Target="header.xml" Id="Rb0e1722a475342e5" /><Relationship Type="http://schemas.openxmlformats.org/officeDocument/2006/relationships/footer" Target="footer.xml" Id="Rdaf6212c22a14525" /><Relationship Type="http://schemas.openxmlformats.org/officeDocument/2006/relationships/numbering" Target="numbering.xml" Id="R21b65bc8bf7b4e4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Beza Tilaye Bekele (2219568)</dc:creator>
  <keywords/>
  <dc:description/>
  <lastModifiedBy>Beza Tilaye Bekele (2219568)</lastModifiedBy>
  <revision>7</revision>
  <dcterms:created xsi:type="dcterms:W3CDTF">2026-02-22T21:25:00.0000000Z</dcterms:created>
  <dcterms:modified xsi:type="dcterms:W3CDTF">2026-03-19T22:42:07.6809070Z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41ff8511-e7ef-4980-9e5b-1e5eb0878772</vt:lpwstr>
  </property>
</Properties>
</file>