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Programme:</w:t>
        <w:tab/>
        <w:t xml:space="preserve">BA (Hons) Business Management</w:t>
      </w:r>
    </w:p>
    <w:p w:rsidR="00000000" w:rsidDel="00000000" w:rsidP="00000000" w:rsidRDefault="00000000" w:rsidRPr="00000000" w14:paraId="00000003">
      <w:pPr>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Module:</w:t>
        <w:tab/>
        <w:t xml:space="preserve">Stakeholder Engagement</w:t>
      </w:r>
    </w:p>
    <w:p w:rsidR="00000000" w:rsidDel="00000000" w:rsidP="00000000" w:rsidRDefault="00000000" w:rsidRPr="00000000" w14:paraId="00000005">
      <w:pPr>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Module code:</w:t>
        <w:tab/>
        <w:t xml:space="preserve">LCBB4013</w:t>
      </w:r>
    </w:p>
    <w:p w:rsidR="00000000" w:rsidDel="00000000" w:rsidP="00000000" w:rsidRDefault="00000000" w:rsidRPr="00000000" w14:paraId="00000006">
      <w:pPr>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Assignment Title:</w:t>
        <w:tab/>
        <w:t xml:space="preserve">Coursework – Portfolio</w:t>
      </w:r>
    </w:p>
    <w:p w:rsidR="00000000" w:rsidDel="00000000" w:rsidP="00000000" w:rsidRDefault="00000000" w:rsidRPr="00000000" w14:paraId="00000008">
      <w:pPr>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9">
      <w:pPr>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Student ID:</w:t>
      </w:r>
    </w:p>
    <w:p w:rsidR="00000000" w:rsidDel="00000000" w:rsidP="00000000" w:rsidRDefault="00000000" w:rsidRPr="00000000" w14:paraId="0000000A">
      <w:pPr>
        <w:rPr/>
      </w:pPr>
      <w:r w:rsidDel="00000000" w:rsidR="00000000" w:rsidRPr="00000000">
        <w:rPr>
          <w:rtl w:val="0"/>
        </w:rPr>
        <w:t xml:space="preserve">2431886</w:t>
      </w:r>
    </w:p>
    <w:p w:rsidR="00000000" w:rsidDel="00000000" w:rsidP="00000000" w:rsidRDefault="00000000" w:rsidRPr="00000000" w14:paraId="0000000B">
      <w:pPr>
        <w:rPr/>
      </w:pPr>
      <w:r w:rsidDel="00000000" w:rsidR="00000000" w:rsidRPr="00000000">
        <w:rPr>
          <w:rtl w:val="0"/>
        </w:rPr>
        <w:t xml:space="preserve">Hristo Borislavov Borisov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bCs w:val="1"/>
          <w:i w:val="0"/>
          <w:iCs w:val="0"/>
          <w:smallCaps w:val="0"/>
          <w:strike w:val="0"/>
          <w:color w:val="366091"/>
          <w:sz w:val="28"/>
          <w:szCs w:val="28"/>
          <w:u w:val="none"/>
          <w:shd w:fill="auto" w:val="clear"/>
          <w:vertAlign w:val="baseline"/>
          <w:rtl w:val="0"/>
        </w:rPr>
        <w:t xml:space="preserve">Contents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sdt>
      <w:sdtPr>
        <w:id w:val="-179994280"/>
        <w:docPartObj>
          <w:docPartGallery w:val="Table of Contents"/>
          <w:docPartUnique w:val="1"/>
        </w:docPartObj>
      </w:sdtPr>
      <w:sdtConten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8jexz2uaav8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1: Introduction</w:t>
              <w:tab/>
              <w:t xml:space="preserve">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vnmrnq35bim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2: Depth of Analysis and Application to include Stakeholder Engagement Strategies</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or7al2gduy2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3: Ethical Consideration and Awareness, and Reflective insight</w:t>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kbkz7vvs5n7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4: Conclusion and Recommendations</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dwjg0sg3qrl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Referencing list</w:t>
              <w:tab/>
              <w:t xml:space="preserve">9</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b w:val="1"/>
          <w:bCs w:val="1"/>
          <w:color w:val="ff0000"/>
        </w:rPr>
      </w:pPr>
      <w:r w:rsidDel="00000000" w:rsidR="00000000" w:rsidRPr="00000000">
        <w:rPr>
          <w:rtl w:val="0"/>
        </w:rPr>
      </w:r>
    </w:p>
    <w:p w:rsidR="00000000" w:rsidDel="00000000" w:rsidP="00000000" w:rsidRDefault="00000000" w:rsidRPr="00000000" w14:paraId="00000026">
      <w:pPr>
        <w:rPr>
          <w:b w:val="1"/>
          <w:bCs w:val="1"/>
          <w:color w:val="ff0000"/>
        </w:rPr>
      </w:pPr>
      <w:r w:rsidDel="00000000" w:rsidR="00000000" w:rsidRPr="00000000">
        <w:rPr>
          <w:rtl w:val="0"/>
        </w:rPr>
      </w:r>
    </w:p>
    <w:p w:rsidR="00000000" w:rsidDel="00000000" w:rsidP="00000000" w:rsidRDefault="00000000" w:rsidRPr="00000000" w14:paraId="00000027">
      <w:pPr>
        <w:rPr>
          <w:b w:val="1"/>
          <w:bCs w:val="1"/>
          <w:color w:val="ff0000"/>
        </w:rPr>
      </w:pPr>
      <w:r w:rsidDel="00000000" w:rsidR="00000000" w:rsidRPr="00000000">
        <w:rPr>
          <w:rtl w:val="0"/>
        </w:rPr>
      </w:r>
    </w:p>
    <w:p w:rsidR="00000000" w:rsidDel="00000000" w:rsidP="00000000" w:rsidRDefault="00000000" w:rsidRPr="00000000" w14:paraId="00000028">
      <w:pPr>
        <w:rPr>
          <w:b w:val="1"/>
          <w:bCs w:val="1"/>
          <w:color w:val="ff0000"/>
        </w:rPr>
      </w:pPr>
      <w:r w:rsidDel="00000000" w:rsidR="00000000" w:rsidRPr="00000000">
        <w:rPr>
          <w:rtl w:val="0"/>
        </w:rPr>
      </w:r>
    </w:p>
    <w:p w:rsidR="00000000" w:rsidDel="00000000" w:rsidP="00000000" w:rsidRDefault="00000000" w:rsidRPr="00000000" w14:paraId="00000029">
      <w:pPr>
        <w:rPr>
          <w:b w:val="1"/>
          <w:bCs w:val="1"/>
          <w:color w:val="ff0000"/>
        </w:rPr>
      </w:pPr>
      <w:r w:rsidDel="00000000" w:rsidR="00000000" w:rsidRPr="00000000">
        <w:rPr>
          <w:rtl w:val="0"/>
        </w:rPr>
      </w:r>
    </w:p>
    <w:p w:rsidR="00000000" w:rsidDel="00000000" w:rsidP="00000000" w:rsidRDefault="00000000" w:rsidRPr="00000000" w14:paraId="0000002A">
      <w:pPr>
        <w:rPr>
          <w:b w:val="1"/>
          <w:bCs w:val="1"/>
          <w:color w:val="ff0000"/>
        </w:rPr>
      </w:pPr>
      <w:r w:rsidDel="00000000" w:rsidR="00000000" w:rsidRPr="00000000">
        <w:rPr>
          <w:rtl w:val="0"/>
        </w:rPr>
      </w:r>
    </w:p>
    <w:p w:rsidR="00000000" w:rsidDel="00000000" w:rsidP="00000000" w:rsidRDefault="00000000" w:rsidRPr="00000000" w14:paraId="0000002B">
      <w:pPr>
        <w:rPr>
          <w:b w:val="1"/>
          <w:bCs w:val="1"/>
          <w:color w:val="ff0000"/>
        </w:rPr>
      </w:pPr>
      <w:r w:rsidDel="00000000" w:rsidR="00000000" w:rsidRPr="00000000">
        <w:rPr>
          <w:rtl w:val="0"/>
        </w:rPr>
      </w:r>
    </w:p>
    <w:p w:rsidR="00000000" w:rsidDel="00000000" w:rsidP="00000000" w:rsidRDefault="00000000" w:rsidRPr="00000000" w14:paraId="0000002C">
      <w:pPr>
        <w:rPr>
          <w:b w:val="1"/>
          <w:bCs w:val="1"/>
          <w:color w:val="ff0000"/>
        </w:rPr>
      </w:pPr>
      <w:r w:rsidDel="00000000" w:rsidR="00000000" w:rsidRPr="00000000">
        <w:rPr>
          <w:rtl w:val="0"/>
        </w:rPr>
      </w:r>
    </w:p>
    <w:p w:rsidR="00000000" w:rsidDel="00000000" w:rsidP="00000000" w:rsidRDefault="00000000" w:rsidRPr="00000000" w14:paraId="0000002D">
      <w:pPr>
        <w:rPr>
          <w:b w:val="1"/>
          <w:bCs w:val="1"/>
          <w:color w:val="ff0000"/>
        </w:rPr>
      </w:pPr>
      <w:r w:rsidDel="00000000" w:rsidR="00000000" w:rsidRPr="00000000">
        <w:rPr>
          <w:rtl w:val="0"/>
        </w:rPr>
      </w:r>
    </w:p>
    <w:p w:rsidR="00000000" w:rsidDel="00000000" w:rsidP="00000000" w:rsidRDefault="00000000" w:rsidRPr="00000000" w14:paraId="0000002E">
      <w:pPr>
        <w:rPr>
          <w:b w:val="1"/>
          <w:bCs w:val="1"/>
          <w:color w:val="ff0000"/>
        </w:rPr>
      </w:pPr>
      <w:r w:rsidDel="00000000" w:rsidR="00000000" w:rsidRPr="00000000">
        <w:rPr>
          <w:rtl w:val="0"/>
        </w:rPr>
      </w:r>
    </w:p>
    <w:p w:rsidR="00000000" w:rsidDel="00000000" w:rsidP="00000000" w:rsidRDefault="00000000" w:rsidRPr="00000000" w14:paraId="0000002F">
      <w:pPr>
        <w:pStyle w:val="Heading1"/>
        <w:rPr/>
      </w:pPr>
      <w:bookmarkStart w:colFirst="0" w:colLast="0" w:name="_8jexz2uaav8l" w:id="0"/>
      <w:bookmarkEnd w:id="0"/>
      <w:r w:rsidDel="00000000" w:rsidR="00000000" w:rsidRPr="00000000">
        <w:rPr>
          <w:rtl w:val="0"/>
        </w:rPr>
        <w:t xml:space="preserve">Element 1: Introduction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practice of determining, organizing, and involving stakeholders at every stage of the product development procedure is known as management of stakeholders. It's a crucial part of product management because stakeholders—individuals or organizations that have the power to influence a product's existence or its success and execution—are ultimately very important. To effectively build and maintain solid stakeholder interactions, product managers (PMs) must first precisely determine who their stakeholders are. Additionally, PMs must completely comprehend the distinct needs and viewpoints of their stakeholders. It necessitates constant strategic involvement and effort, just like any enduring relationship. Both internal and external stakeholders come in a wide variety of forms. Workers, clients, shareholders, vendors, societies, and authorities are a few instances. Primary stakeholders participate in or give their approval for the tasks necessary to develop, construct, and advertise an item. Downstream stakeholders include people who purchase or utilize a product as well as those who promote, sell, and support it. Stakeholders are strategically significant to the company and have sufficient authority to influence how the product strategy is developed, a roadmap is developed, and it is carried out. Because choices regarding goods affect them, stakeholders are anxious about the product. These stakeholders range from shareholders who have reservations about market share, financial results, and profitability to consumers who are interested about how the item in question will continue to meet their demands. Due to those importance and facts the below project will focus over the stakeholders details, strategies for success, matrix, interest and effective methods for management. </w:t>
      </w:r>
    </w:p>
    <w:p w:rsidR="00000000" w:rsidDel="00000000" w:rsidP="00000000" w:rsidRDefault="00000000" w:rsidRPr="00000000" w14:paraId="00000032">
      <w:pPr>
        <w:rPr>
          <w:b w:val="1"/>
          <w:bCs w:val="1"/>
          <w:color w:val="ff0000"/>
        </w:rPr>
      </w:pPr>
      <w:r w:rsidDel="00000000" w:rsidR="00000000" w:rsidRPr="00000000">
        <w:rPr>
          <w:rtl w:val="0"/>
        </w:rPr>
      </w:r>
    </w:p>
    <w:p w:rsidR="00000000" w:rsidDel="00000000" w:rsidP="00000000" w:rsidRDefault="00000000" w:rsidRPr="00000000" w14:paraId="00000033">
      <w:pPr>
        <w:rPr>
          <w:b w:val="1"/>
          <w:bCs w:val="1"/>
          <w:color w:val="ff0000"/>
        </w:rPr>
      </w:pPr>
      <w:r w:rsidDel="00000000" w:rsidR="00000000" w:rsidRPr="00000000">
        <w:rPr>
          <w:rtl w:val="0"/>
        </w:rPr>
      </w:r>
    </w:p>
    <w:p w:rsidR="00000000" w:rsidDel="00000000" w:rsidP="00000000" w:rsidRDefault="00000000" w:rsidRPr="00000000" w14:paraId="00000034">
      <w:pPr>
        <w:rPr>
          <w:b w:val="1"/>
          <w:bCs w:val="1"/>
          <w:color w:val="ff0000"/>
        </w:rPr>
      </w:pPr>
      <w:r w:rsidDel="00000000" w:rsidR="00000000" w:rsidRPr="00000000">
        <w:rPr>
          <w:rtl w:val="0"/>
        </w:rPr>
      </w:r>
    </w:p>
    <w:p w:rsidR="00000000" w:rsidDel="00000000" w:rsidP="00000000" w:rsidRDefault="00000000" w:rsidRPr="00000000" w14:paraId="00000035">
      <w:pPr>
        <w:rPr>
          <w:b w:val="1"/>
          <w:bCs w:val="1"/>
          <w:color w:val="ff0000"/>
        </w:rPr>
      </w:pPr>
      <w:r w:rsidDel="00000000" w:rsidR="00000000" w:rsidRPr="00000000">
        <w:rPr>
          <w:rtl w:val="0"/>
        </w:rPr>
      </w:r>
    </w:p>
    <w:p w:rsidR="00000000" w:rsidDel="00000000" w:rsidP="00000000" w:rsidRDefault="00000000" w:rsidRPr="00000000" w14:paraId="00000036">
      <w:pPr>
        <w:rPr>
          <w:b w:val="1"/>
          <w:bCs w:val="1"/>
          <w:color w:val="ff0000"/>
        </w:rPr>
      </w:pPr>
      <w:r w:rsidDel="00000000" w:rsidR="00000000" w:rsidRPr="00000000">
        <w:rPr>
          <w:rtl w:val="0"/>
        </w:rPr>
      </w:r>
    </w:p>
    <w:p w:rsidR="00000000" w:rsidDel="00000000" w:rsidP="00000000" w:rsidRDefault="00000000" w:rsidRPr="00000000" w14:paraId="00000037">
      <w:pPr>
        <w:pStyle w:val="Heading1"/>
        <w:rPr/>
      </w:pPr>
      <w:bookmarkStart w:colFirst="0" w:colLast="0" w:name="_vnmrnq35bimo" w:id="1"/>
      <w:bookmarkEnd w:id="1"/>
      <w:r w:rsidDel="00000000" w:rsidR="00000000" w:rsidRPr="00000000">
        <w:rPr>
          <w:rtl w:val="0"/>
        </w:rPr>
        <w:t xml:space="preserve">Element 2: Depth of Analysis and Application to include Stakeholder Engagement Strategies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Internal Stakeholders</w:t>
      </w:r>
    </w:p>
    <w:p w:rsidR="00000000" w:rsidDel="00000000" w:rsidP="00000000" w:rsidRDefault="00000000" w:rsidRPr="00000000" w14:paraId="0000003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Investors: Investors give your company the money it needs to expand and innovate. They have an interest in the organization's expansion, stability, and profits even though they don't make daily choices. Informing investors about performance, the management of risks, and future objectives fosters long-term cooperation and boosts their trust.</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Owners: An organization's inventors and innovators are frequently its owners. Their involvement in the organization's success is fundamental, although their impact on decision-making might vary.</w:t>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Boards of directors: The board supervises strategic choices and guarantees that the company stays true to its long-term objectives and mission. They have a significant impact on the organization by establishing governance and policy norms.</w:t>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Executives and managers carry out plans and establish the culture of the company. Customer happiness and team morale are both impacted by their leadership.  The daily operations of your company revolve around its employees. They make your projects a reality, assist in carrying out your plan, and depend on the company to support themselves. They also have a direct effect on innovation, consumer satisfaction, and efficiency. In order to improve morale and foster trust, it is crucial to interact among staff members because they both influence and experience the results.</w:t>
      </w:r>
    </w:p>
    <w:p w:rsidR="00000000" w:rsidDel="00000000" w:rsidP="00000000" w:rsidRDefault="00000000" w:rsidRPr="00000000" w14:paraId="0000003E">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External Stakeholders</w:t>
      </w:r>
    </w:p>
    <w:p w:rsidR="00000000" w:rsidDel="00000000" w:rsidP="00000000" w:rsidRDefault="00000000" w:rsidRPr="00000000" w14:paraId="0000003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Your local community may be impacted economically, socially, and environmentally by your business. Relationships are strengthened and goodwill is increased when local populations are informed about corporate initiatives, particularly when such initiatives affect sustainability or public health. First Nations tribes have a stake in initiatives and the right to participate in organizations that operate on or close to culturally significant lands or rivers. Respecting and respecting these people is essential to upholding their rights and cultural traditions. Accessible procedures and open discussion show a dedication to respect for one another and support your company's responsible operation in public areas.</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Lenders expect your company to be able to return their loans, and they supply crucial project capital. They are interested in both your ability to control hazards and your financial stability. Encouraging interaction with lenders can be achieved through transparent financial reporting and keeping lines of communication open. Governmental organizations and governing bodies contribute to the development of a just, moral, and secure business climate. They keep an eye on adherence to safety procedures, environmental laws, and legal requirements. You might need to examine your procedures for upholding and proving compliance through efficient reporting when these individuals are among your stakeholders.</w:t>
      </w:r>
    </w:p>
    <w:p w:rsidR="00000000" w:rsidDel="00000000" w:rsidP="00000000" w:rsidRDefault="00000000" w:rsidRPr="00000000" w14:paraId="0000004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Stakeholder identification is a crucial part of project management success. Using a stakeholder matrix, a grid that shows the importance of pertinent as well as curious participants, you can graphically examine stakeholders. Working with a company's stakeholders more successfully can be achieved by learning how to develop a stakeholder matrix. A stakeholder analysis is represented graphically by a stakeholder matrix. Stakeholders are plotted on an X- and Y-axis using two intersected variables to create a stakeholder matrix, sometimes called a stakeholder map.</w:t>
      </w:r>
    </w:p>
    <w:p w:rsidR="00000000" w:rsidDel="00000000" w:rsidP="00000000" w:rsidRDefault="00000000" w:rsidRPr="00000000" w14:paraId="00000042">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High power, low interest</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Usually, you want to maintain the satisfaction of these stakeholders. This could be the CEO of a business (CEO) or a member of the department of accounting who is in charge of creating the budget. Despite not being directly involved in your project, this individual may have significant influence on it due to their position.</w:t>
      </w:r>
    </w:p>
    <w:p w:rsidR="00000000" w:rsidDel="00000000" w:rsidP="00000000" w:rsidRDefault="00000000" w:rsidRPr="00000000" w14:paraId="00000044">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Low power, low interest</w:t>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Stakeholders that you most likely need to keep an eye on fall under this group. For example, you might have to monitor a consultant from the outside or an employee you oversee. This person may be involved in the project solely in an organizational or task-oriented role.</w:t>
      </w:r>
    </w:p>
    <w:p w:rsidR="00000000" w:rsidDel="00000000" w:rsidP="00000000" w:rsidRDefault="00000000" w:rsidRPr="00000000" w14:paraId="00000046">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High power, high interest</w:t>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this category, include the stakeholders you wish to closely monitor. They could be the department head or your immediate supervisor. You should probably keep a careful eye on anyone who is in charge of the project's development and has a stake in its success.</w:t>
      </w:r>
    </w:p>
    <w:p w:rsidR="00000000" w:rsidDel="00000000" w:rsidP="00000000" w:rsidRDefault="00000000" w:rsidRPr="00000000" w14:paraId="00000048">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Low power, high interest</w:t>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Individuals you most likely need to stay informed about fall into this category. This could be a senior staff member from another division or a member of the creative team. The individual in question may be greatly impacted or involved in the undertaking, but they have little control over its course.</w:t>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When describing a notion, a visual aid might be helpful. It's especially helpful when people want to know more about your stakeholder analysis. A matrix, which is only a basic grid, can help you better grasp your analysis. You can change the amount of data points in your corresponding quadrants and the spacing between the locations you've displayed, even though you're only using two variables for this graph. Additionally, it enables you to be more precise without adding more notes. You can use a variety of computer tools or online programs to swiftly generate your matrix. Additionally, you can quickly sketch or design your grid by hand.</w:t>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Using a graphing program makes it easy to add, remove, or modify stakeholders. The names and their locations are the only data that has to be updated because you have already specified the assigned values. Everyone can fulfill their responsibilities and remain productive if they have a clear understanding of their positions. Maintaining consistent progress toward project completion can be facilitated by keeping stakeholders involved.</w:t>
      </w:r>
    </w:p>
    <w:p w:rsidR="00000000" w:rsidDel="00000000" w:rsidP="00000000" w:rsidRDefault="00000000" w:rsidRPr="00000000" w14:paraId="0000004C">
      <w:pPr>
        <w:rPr>
          <w:b w:val="1"/>
          <w:bCs w:val="1"/>
          <w:color w:val="ff0000"/>
        </w:rPr>
      </w:pPr>
      <w:r w:rsidDel="00000000" w:rsidR="00000000" w:rsidRPr="00000000">
        <w:rPr>
          <w:rtl w:val="0"/>
        </w:rPr>
      </w:r>
    </w:p>
    <w:p w:rsidR="00000000" w:rsidDel="00000000" w:rsidP="00000000" w:rsidRDefault="00000000" w:rsidRPr="00000000" w14:paraId="0000004D">
      <w:pPr>
        <w:rPr>
          <w:b w:val="1"/>
          <w:bCs w:val="1"/>
          <w:color w:val="ff0000"/>
        </w:rPr>
      </w:pPr>
      <w:r w:rsidDel="00000000" w:rsidR="00000000" w:rsidRPr="00000000">
        <w:rPr>
          <w:rtl w:val="0"/>
        </w:rPr>
      </w:r>
    </w:p>
    <w:p w:rsidR="00000000" w:rsidDel="00000000" w:rsidP="00000000" w:rsidRDefault="00000000" w:rsidRPr="00000000" w14:paraId="0000004E">
      <w:pPr>
        <w:rPr>
          <w:b w:val="1"/>
          <w:bCs w:val="1"/>
          <w:color w:val="ff0000"/>
        </w:rPr>
      </w:pPr>
      <w:r w:rsidDel="00000000" w:rsidR="00000000" w:rsidRPr="00000000">
        <w:rPr>
          <w:rtl w:val="0"/>
        </w:rPr>
      </w:r>
    </w:p>
    <w:p w:rsidR="00000000" w:rsidDel="00000000" w:rsidP="00000000" w:rsidRDefault="00000000" w:rsidRPr="00000000" w14:paraId="0000004F">
      <w:pPr>
        <w:rPr>
          <w:b w:val="1"/>
          <w:bCs w:val="1"/>
          <w:color w:val="ff0000"/>
        </w:rPr>
      </w:pPr>
      <w:r w:rsidDel="00000000" w:rsidR="00000000" w:rsidRPr="00000000">
        <w:rPr>
          <w:rtl w:val="0"/>
        </w:rPr>
      </w:r>
    </w:p>
    <w:p w:rsidR="00000000" w:rsidDel="00000000" w:rsidP="00000000" w:rsidRDefault="00000000" w:rsidRPr="00000000" w14:paraId="00000050">
      <w:pPr>
        <w:rPr>
          <w:b w:val="1"/>
          <w:bCs w:val="1"/>
          <w:color w:val="ff0000"/>
        </w:rPr>
      </w:pPr>
      <w:r w:rsidDel="00000000" w:rsidR="00000000" w:rsidRPr="00000000">
        <w:rPr>
          <w:rtl w:val="0"/>
        </w:rPr>
      </w:r>
    </w:p>
    <w:p w:rsidR="00000000" w:rsidDel="00000000" w:rsidP="00000000" w:rsidRDefault="00000000" w:rsidRPr="00000000" w14:paraId="00000051">
      <w:pPr>
        <w:rPr>
          <w:b w:val="1"/>
          <w:bCs w:val="1"/>
          <w:color w:val="ff0000"/>
        </w:rPr>
      </w:pPr>
      <w:r w:rsidDel="00000000" w:rsidR="00000000" w:rsidRPr="00000000">
        <w:rPr>
          <w:rtl w:val="0"/>
        </w:rPr>
      </w:r>
    </w:p>
    <w:p w:rsidR="00000000" w:rsidDel="00000000" w:rsidP="00000000" w:rsidRDefault="00000000" w:rsidRPr="00000000" w14:paraId="00000052">
      <w:pPr>
        <w:rPr>
          <w:b w:val="1"/>
          <w:bCs w:val="1"/>
          <w:color w:val="ff0000"/>
        </w:rPr>
      </w:pPr>
      <w:r w:rsidDel="00000000" w:rsidR="00000000" w:rsidRPr="00000000">
        <w:rPr>
          <w:rtl w:val="0"/>
        </w:rPr>
      </w:r>
    </w:p>
    <w:p w:rsidR="00000000" w:rsidDel="00000000" w:rsidP="00000000" w:rsidRDefault="00000000" w:rsidRPr="00000000" w14:paraId="00000053">
      <w:pPr>
        <w:pStyle w:val="Heading1"/>
        <w:rPr/>
      </w:pPr>
      <w:bookmarkStart w:colFirst="0" w:colLast="0" w:name="_or7al2gduy2g" w:id="2"/>
      <w:bookmarkEnd w:id="2"/>
      <w:r w:rsidDel="00000000" w:rsidR="00000000" w:rsidRPr="00000000">
        <w:rPr>
          <w:rtl w:val="0"/>
        </w:rPr>
        <w:t xml:space="preserve">Element 3: Ethical Consideration and Awareness, and Reflective insight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Building trust and nurturing positive connections are at the heart of ethical stakeholder involvement. Companies are more probable to win approval for their projects, stay out of trouble, and improve their credibility when they behave morally while interacting with stakeholders. On the other hand, unethical behavior can result in distrust, harm to the the company's public image, legal issues, and eventually make it more difficult for it to accomplish its objectives. </w:t>
      </w:r>
    </w:p>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Transparency: Being open and honest about the success of the company actions, choices, and possible effects.</w:t>
      </w:r>
    </w:p>
    <w:p w:rsidR="00000000" w:rsidDel="00000000" w:rsidP="00000000" w:rsidRDefault="00000000" w:rsidRPr="00000000" w14:paraId="0000005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Ensuring that all pertinent stakeholder groups, especially those who might be marginalised or disadvantaged, have the chance of getting involved with the method of engagement is known as inclusivity.</w:t>
      </w:r>
    </w:p>
    <w:p w:rsidR="00000000" w:rsidDel="00000000" w:rsidP="00000000" w:rsidRDefault="00000000" w:rsidRPr="00000000" w14:paraId="0000005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Accountability: Taking responsibility for the engagement procedure's results and making necessary corrections.</w:t>
      </w:r>
    </w:p>
    <w:p w:rsidR="00000000" w:rsidDel="00000000" w:rsidP="00000000" w:rsidRDefault="00000000" w:rsidRPr="00000000" w14:paraId="0000005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Fairness: Treating all parties equally, with fairness, and without prejudice or discrimination.</w:t>
      </w:r>
    </w:p>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Organizations may encounter ethical pitfalls while engaging stakeholders, even with the greatest of intentions. Avoiding these possible dangers requires an awareness of them.</w:t>
      </w:r>
    </w:p>
    <w:p w:rsidR="00000000" w:rsidDel="00000000" w:rsidP="00000000" w:rsidRDefault="00000000" w:rsidRPr="00000000" w14:paraId="0000005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Tokenism is the practice of nominally involving stakeholders without truly taking into account their opinions or giving them a say in decisions.</w:t>
      </w:r>
    </w:p>
    <w:p w:rsidR="00000000" w:rsidDel="00000000" w:rsidP="00000000" w:rsidRDefault="00000000" w:rsidRPr="00000000" w14:paraId="0000005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Manipulation is the use of dishonest methods to sway the beliefs or actions of stakeholders.</w:t>
      </w:r>
    </w:p>
    <w:p w:rsidR="00000000" w:rsidDel="00000000" w:rsidP="00000000" w:rsidRDefault="00000000" w:rsidRPr="00000000" w14:paraId="0000005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Exclusion - Not interacting with some stakeholder groups.</w:t>
      </w:r>
    </w:p>
    <w:p w:rsidR="00000000" w:rsidDel="00000000" w:rsidP="00000000" w:rsidRDefault="00000000" w:rsidRPr="00000000" w14:paraId="0000005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Groups with different degrees of influence and authority are frequently involved in involvement with stakeholders. Organizations need to be aware of these disparities in power and take action to guarantee that everyone's opinions are respected and heard. This could entail giving marginalized groups more assistance, encouraging involvement through facilitation approaches, and being open about decision-making procedures. Stakeholders frequently have conflicting interests, and it is it is the responsibility to come up with solutions that are just and equal for everyone. This calls for thorough analysis of the possible effects of various choices, a readiness to make concessions, and a dedication to openness and responsibility.</w:t>
      </w:r>
    </w:p>
    <w:p w:rsidR="00000000" w:rsidDel="00000000" w:rsidP="00000000" w:rsidRDefault="00000000" w:rsidRPr="00000000" w14:paraId="0000005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important factor influencing ethical stakeholder engagement is corporate social responsibility, or CSR. Businesses that have an intense dedication to corporate social responsibility (CSR) are more likely to emphasize ethical issues when interacting with stakeholders and to see engagement as a chance to generate shared benefit. CSR frameworks frequently offer direction on how to interact with stakeholders in an environmentally friendly and accountable way. Companies can use a number of ethical frameworks as a guidance for engaging stakeholders. These frameworks offer an organized method for recognizing and resolving ethical problems, guaranteeing that engagement procedures are in line with the organization's ideals.</w:t>
      </w:r>
    </w:p>
    <w:p w:rsidR="00000000" w:rsidDel="00000000" w:rsidP="00000000" w:rsidRDefault="00000000" w:rsidRPr="00000000" w14:paraId="0000006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Analyzing real-world case studies can give important insights into the opportunities and difficulties of engaging stakeholders ethically. These case studies can show how businesses have handled moral conundrums and the repercussions of acting unethically. Genuine involvement entails more than just providing information to stakeholders; it also entails paying attention to their issues, taking their opinions into consideration when making decisions, and developing enduring bonds based on respect and trust. Genuine engagement can be promoted by companies through: Providing stakeholders with simple access to information and feedback possibilities through the establishment of standardized communication channels. Employing participatory decision-making procedures. Including interested parties in the creation of programs and policies that impact them. Regularly updating stakeholders on the status of the engagement procedure and how their input has been utilized.</w:t>
      </w:r>
    </w:p>
    <w:p w:rsidR="00000000" w:rsidDel="00000000" w:rsidP="00000000" w:rsidRDefault="00000000" w:rsidRPr="00000000" w14:paraId="0000006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fundamental component of business ethics, stakeholder theory asserts that companies have a moral duty to take into account the interests of all stakeholders, not just shareholders. This viewpoint questions the conventional shareholder-centric theory of corporate governance and highlights the significance of fairly and equally balancing conflicting stakeholder interests. But putting stakeholder theory into practice presents difficult moral dilemmas, like how to balance conflicting stakeholder interests and gauge how well stakeholder engagement initiatives are working.</w:t>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importance of environmental, social, and governance (ESG) issues in generating long-term value is becoming more widely acknowledged. Because it gives businesses important insights into stakeholder expectations and concerns, involvement of stakeholders is essential to good ESG management. In this setting, ethical considerations are crucial since firms need to make sure that their ESG programs support equal and environmentally sound results and are in line with stakeholder values. The involvement of stakeholders, according to critical scholars, can be a weapon for control and co-optation rather than real communication and cooperation. They argue that companies might interact with stakeholders only if they are likely to promote their agenda.</w:t>
      </w:r>
    </w:p>
    <w:p w:rsidR="00000000" w:rsidDel="00000000" w:rsidP="00000000" w:rsidRDefault="00000000" w:rsidRPr="00000000" w14:paraId="0000006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Reflection</w:t>
      </w:r>
    </w:p>
    <w:p w:rsidR="00000000" w:rsidDel="00000000" w:rsidP="00000000" w:rsidRDefault="00000000" w:rsidRPr="00000000" w14:paraId="0000006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me learning the different types of stakeholders is really productive and also will for sure very important for my future career within the management. Knowing who are the stakeholders and how to manage their preferences and expectations providing high value for the company brand name and sales which is really important. The provided to me lessons were really supportive and helpful to understand what models and strategies I can use in order to achieve maximum success and productivity from the company operations and functions as a point of view as manager. </w:t>
      </w:r>
    </w:p>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Scoring and managing the stakeholders interests and their preferences is really important process, because it provide me with the tools and knowledge how to motivate each of them to contributing maximum the company targets and budgets for short and long terms. This will really support me for my future career and management role for delivering success to my company goals and for my personal goals. </w:t>
      </w:r>
    </w:p>
    <w:p w:rsidR="00000000" w:rsidDel="00000000" w:rsidP="00000000" w:rsidRDefault="00000000" w:rsidRPr="00000000" w14:paraId="0000006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pStyle w:val="Heading1"/>
        <w:rPr/>
      </w:pPr>
      <w:bookmarkStart w:colFirst="0" w:colLast="0" w:name="_kbkz7vvs5n7q" w:id="3"/>
      <w:bookmarkEnd w:id="3"/>
      <w:r w:rsidDel="00000000" w:rsidR="00000000" w:rsidRPr="00000000">
        <w:rPr>
          <w:rtl w:val="0"/>
        </w:rPr>
        <w:t xml:space="preserve">Element 4: Conclusion and Recommendations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 accompanying graphics pack summarized the evidence for best practices in public and stakeholder engagement, which was assessed in a report. The process of involving members of the public (or other important stakeholders like local government agencies, corporations, and nonprofit organizations) in choices that impact their life is known as engagement. Healthy democracies and ensuring that people are at the center of addressing environmental concerns depend on engagement, which helps us make more knowledgeable choices for more equitable and environmentally sound outcomes for all. The report explains what engagement is and why it matters, as well as its advantages, possible dangers of "poor" engagement and how to avoid them, how various "types" of engagement can give professionals helpful definitions, and how professionals can use theory to guide best practices.</w:t>
      </w:r>
    </w:p>
    <w:p w:rsidR="00000000" w:rsidDel="00000000" w:rsidP="00000000" w:rsidRDefault="00000000" w:rsidRPr="00000000" w14:paraId="0000006C">
      <w:pPr>
        <w:pStyle w:val="Heading1"/>
        <w:rPr/>
      </w:pPr>
      <w:r w:rsidDel="00000000" w:rsidR="00000000" w:rsidRPr="00000000">
        <w:rPr>
          <w:rtl w:val="0"/>
        </w:rPr>
      </w:r>
    </w:p>
    <w:p w:rsidR="00000000" w:rsidDel="00000000" w:rsidP="00000000" w:rsidRDefault="00000000" w:rsidRPr="00000000" w14:paraId="0000006D">
      <w:pPr>
        <w:pStyle w:val="Heading1"/>
        <w:rPr/>
      </w:pPr>
      <w:bookmarkStart w:colFirst="0" w:colLast="0" w:name="_dwjg0sg3qrlb" w:id="4"/>
      <w:bookmarkEnd w:id="4"/>
      <w:r w:rsidDel="00000000" w:rsidR="00000000" w:rsidRPr="00000000">
        <w:rPr>
          <w:rtl w:val="0"/>
        </w:rPr>
        <w:t xml:space="preserve">Referencing list</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jc w:val="both"/>
        <w:rPr>
          <w:rFonts w:ascii="Arial" w:cs="Arial" w:eastAsia="Arial" w:hAnsi="Arial"/>
          <w:sz w:val="24"/>
          <w:szCs w:val="24"/>
        </w:rPr>
      </w:pPr>
      <w:bookmarkStart w:colFirst="0" w:colLast="0" w:name="_nyc4v5yomrrp" w:id="5"/>
      <w:bookmarkEnd w:id="5"/>
      <w:r w:rsidDel="00000000" w:rsidR="00000000" w:rsidRPr="00000000">
        <w:rPr>
          <w:rFonts w:ascii="Arial" w:cs="Arial" w:eastAsia="Arial" w:hAnsi="Arial"/>
          <w:sz w:val="24"/>
          <w:szCs w:val="24"/>
          <w:rtl w:val="0"/>
        </w:rPr>
        <w:t xml:space="preserve">Alfartoosi., A. and Jusoh, M.A., 2021. A Conceptual Model of E-accounting: Mediating effect of Internal Control System on the Relationship. Between E-accounting and the Performance. in the Small and Medium Enterprises. International Journal of Economics and Management Systems, p. 6-12.</w:t>
      </w:r>
    </w:p>
    <w:p w:rsidR="00000000" w:rsidDel="00000000" w:rsidP="00000000" w:rsidRDefault="00000000" w:rsidRPr="00000000" w14:paraId="0000007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Barker., R., Penman, S., Linsmeier., T.J. and Cooper, S., 2020. Moving the conceptual framework forward: Accounting for uncertainty. Contemporary Accounting. Research, 37(1), pp.32-35.</w:t>
      </w:r>
    </w:p>
    <w:p w:rsidR="00000000" w:rsidDel="00000000" w:rsidP="00000000" w:rsidRDefault="00000000" w:rsidRPr="00000000" w14:paraId="00000071">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Bebbington., J. and Unerman, J., 2020. Advancing research. into accounting and the UN sustainable development goals. Accounting, Auditing &amp; Accountability Journal, 33(7), pp.16-18.</w:t>
      </w:r>
    </w:p>
    <w:p w:rsidR="00000000" w:rsidDel="00000000" w:rsidP="00000000" w:rsidRDefault="00000000" w:rsidRPr="00000000" w14:paraId="0000007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Bochkay., K., Brown, S.V., Leone, A.J. and Tucker, J.W., 2023. Textual analysis in accounting: What's next?. Contemporary accounting research, 40(2), pp.76-80.</w:t>
      </w:r>
    </w:p>
    <w:p w:rsidR="00000000" w:rsidDel="00000000" w:rsidP="00000000" w:rsidRDefault="00000000" w:rsidRPr="00000000" w14:paraId="0000007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Carmona., S., Filatotchev, I., Fisch, J.H. and Livne, G., 2023. Integrating contemporary accounting and international. business research: progress so far and opportunities for the future. Accounting and Business Research, pp.1-23.</w:t>
      </w:r>
    </w:p>
    <w:p w:rsidR="00000000" w:rsidDel="00000000" w:rsidP="00000000" w:rsidRDefault="00000000" w:rsidRPr="00000000" w14:paraId="0000007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Carnegie, G., Parker, L. and Tsahuridu, E., 2021. It's 2020: what is accounting today?. Australian. Accounting Review, 31(1), pp.65-73.</w:t>
      </w:r>
    </w:p>
    <w:p w:rsidR="00000000" w:rsidDel="00000000" w:rsidP="00000000" w:rsidRDefault="00000000" w:rsidRPr="00000000" w14:paraId="00000075">
      <w:pPr>
        <w:rPr>
          <w:rFonts w:ascii="Arial" w:cs="Arial" w:eastAsia="Arial" w:hAnsi="Arial"/>
          <w:sz w:val="24"/>
          <w:szCs w:val="24"/>
        </w:rPr>
      </w:pPr>
      <w:r w:rsidDel="00000000" w:rsidR="00000000" w:rsidRPr="00000000">
        <w:rPr>
          <w:rFonts w:ascii="Arial" w:cs="Arial" w:eastAsia="Arial" w:hAnsi="Arial"/>
          <w:sz w:val="24"/>
          <w:szCs w:val="24"/>
          <w:rtl w:val="0"/>
        </w:rPr>
        <w:t xml:space="preserve">DesJardine, M.R., Zhang, M. and Shi, W., 2023. How shareholders impact stakeholder interests: A review and map for future research. Journal of management, 49(1), pp.400-429.</w:t>
      </w:r>
    </w:p>
    <w:p w:rsidR="00000000" w:rsidDel="00000000" w:rsidP="00000000" w:rsidRDefault="00000000" w:rsidRPr="00000000" w14:paraId="0000007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Duong, T.T.H., Nguyen, T.H.S. and Nguyen, K.T.H., 2022. Factors affecting the implementation of environmental management accounting: A case study in manufacturing enterprises in Danang City. Journal of Hunan University Natural Sciences, 49(6).</w:t>
      </w:r>
    </w:p>
    <w:p w:rsidR="00000000" w:rsidDel="00000000" w:rsidP="00000000" w:rsidRDefault="00000000" w:rsidRPr="00000000" w14:paraId="00000077">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Dyson., J. and Franklin., E. (2020), Accounting for non-accounting. students (10th ed.), Pearson. Education Limited: Harlow. p19-25</w:t>
      </w:r>
    </w:p>
    <w:p w:rsidR="00000000" w:rsidDel="00000000" w:rsidP="00000000" w:rsidRDefault="00000000" w:rsidRPr="00000000" w14:paraId="00000078">
      <w:pPr>
        <w:rPr>
          <w:rFonts w:ascii="Arial" w:cs="Arial" w:eastAsia="Arial" w:hAnsi="Arial"/>
          <w:sz w:val="24"/>
          <w:szCs w:val="24"/>
        </w:rPr>
      </w:pPr>
      <w:r w:rsidDel="00000000" w:rsidR="00000000" w:rsidRPr="00000000">
        <w:rPr>
          <w:rFonts w:ascii="Arial" w:cs="Arial" w:eastAsia="Arial" w:hAnsi="Arial"/>
          <w:sz w:val="24"/>
          <w:szCs w:val="24"/>
          <w:rtl w:val="0"/>
        </w:rPr>
        <w:t xml:space="preserve">Ezeh, M.O., Ogbu, A.D., Ikevuje, A.H. and George, E.P.E., 2024. Stakeholder engagement and influence: Strategies for successful energy projects. International Journal of Management &amp; Entrepreneurship Research, 6(7), pp.235-239.</w:t>
      </w:r>
    </w:p>
    <w:p w:rsidR="00000000" w:rsidDel="00000000" w:rsidP="00000000" w:rsidRDefault="00000000" w:rsidRPr="00000000" w14:paraId="00000079">
      <w:pPr>
        <w:rPr>
          <w:rFonts w:ascii="Arial" w:cs="Arial" w:eastAsia="Arial" w:hAnsi="Arial"/>
          <w:sz w:val="24"/>
          <w:szCs w:val="24"/>
        </w:rPr>
      </w:pPr>
      <w:r w:rsidDel="00000000" w:rsidR="00000000" w:rsidRPr="00000000">
        <w:rPr>
          <w:rFonts w:ascii="Arial" w:cs="Arial" w:eastAsia="Arial" w:hAnsi="Arial"/>
          <w:sz w:val="24"/>
          <w:szCs w:val="24"/>
          <w:rtl w:val="0"/>
        </w:rPr>
        <w:t xml:space="preserve">Freeman, R.E., 2023. Managing for stakeholders: Trade-offs or value creation. In R. Edward Freeman’s selected works on stakeholder theory and business ethics (pp. 295-299). Cham: Springer International Publishing.</w:t>
      </w:r>
    </w:p>
    <w:p w:rsidR="00000000" w:rsidDel="00000000" w:rsidP="00000000" w:rsidRDefault="00000000" w:rsidRPr="00000000" w14:paraId="0000007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Godsell., D., Jung, B. and Mescall, D., 2023. Investor relations and investment efficiency. Contemporary. Accounting Research, 40(3), pp.16-19.</w:t>
      </w:r>
    </w:p>
    <w:p w:rsidR="00000000" w:rsidDel="00000000" w:rsidP="00000000" w:rsidRDefault="00000000" w:rsidRPr="00000000" w14:paraId="0000007B">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Gonçalves., M.J.A., da Silva, A.C.F. and Ferreira, C.G., 2022, February. The future of accounting: how will digital transformation. impact the sector?. In Informatics (Vol. 9, No. 1, p. 19). MDPI. Pp17-28.</w:t>
      </w:r>
    </w:p>
    <w:p w:rsidR="00000000" w:rsidDel="00000000" w:rsidP="00000000" w:rsidRDefault="00000000" w:rsidRPr="00000000" w14:paraId="0000007C">
      <w:pPr>
        <w:rPr/>
      </w:pPr>
      <w:r w:rsidDel="00000000" w:rsidR="00000000" w:rsidRPr="00000000">
        <w:rPr>
          <w:rtl w:val="0"/>
        </w:rPr>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