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003C4" w14:textId="70B90F67" w:rsidR="0007149D" w:rsidRPr="00843794" w:rsidRDefault="00A3618E" w:rsidP="00843794">
      <w:pPr>
        <w:spacing w:line="360" w:lineRule="auto"/>
        <w:jc w:val="both"/>
        <w:rPr>
          <w:rStyle w:val="Strong"/>
          <w:rFonts w:ascii="Arial" w:eastAsiaTheme="minorEastAsia" w:hAnsi="Arial" w:cs="Arial"/>
          <w:bCs w:val="0"/>
          <w:u w:val="single"/>
          <w:lang w:val="en-GB" w:eastAsia="en-GB"/>
        </w:rPr>
      </w:pPr>
      <w:r>
        <w:rPr>
          <w:noProof/>
        </w:rPr>
        <w:drawing>
          <wp:inline distT="0" distB="0" distL="0" distR="0" wp14:anchorId="0690D24A" wp14:editId="7CE01BB3">
            <wp:extent cx="2619299" cy="1165860"/>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6830" cy="1173663"/>
                    </a:xfrm>
                    <a:prstGeom prst="rect">
                      <a:avLst/>
                    </a:prstGeom>
                    <a:noFill/>
                  </pic:spPr>
                </pic:pic>
              </a:graphicData>
            </a:graphic>
          </wp:inline>
        </w:drawing>
      </w:r>
    </w:p>
    <w:p w14:paraId="11D8312F" w14:textId="2DE385EF" w:rsidR="00DC368F" w:rsidRPr="00843794" w:rsidRDefault="00DC368F" w:rsidP="00843794">
      <w:pPr>
        <w:spacing w:line="360" w:lineRule="auto"/>
        <w:jc w:val="both"/>
        <w:rPr>
          <w:rStyle w:val="Strong"/>
          <w:rFonts w:ascii="Arial" w:hAnsi="Arial" w:cs="Arial"/>
          <w:bCs w:val="0"/>
          <w:u w:val="single"/>
          <w:lang w:val="en-GB"/>
        </w:rPr>
      </w:pPr>
    </w:p>
    <w:p w14:paraId="0C95DB99" w14:textId="6C1631C7" w:rsidR="00DC368F" w:rsidRPr="00843794" w:rsidRDefault="00DC368F" w:rsidP="00843794">
      <w:pPr>
        <w:spacing w:line="360" w:lineRule="auto"/>
        <w:jc w:val="both"/>
        <w:rPr>
          <w:rStyle w:val="Strong"/>
          <w:rFonts w:ascii="Arial" w:hAnsi="Arial" w:cs="Arial"/>
          <w:bCs w:val="0"/>
          <w:u w:val="single"/>
          <w:lang w:val="en-GB"/>
        </w:rPr>
      </w:pPr>
    </w:p>
    <w:p w14:paraId="2A809E26" w14:textId="233FDF37" w:rsidR="00DC368F" w:rsidRPr="00843794" w:rsidRDefault="00DC368F" w:rsidP="00843794">
      <w:pPr>
        <w:spacing w:line="360" w:lineRule="auto"/>
        <w:jc w:val="both"/>
        <w:rPr>
          <w:rStyle w:val="Strong"/>
          <w:rFonts w:ascii="Arial" w:hAnsi="Arial" w:cs="Arial"/>
          <w:bCs w:val="0"/>
          <w:u w:val="single"/>
          <w:lang w:val="en-GB"/>
        </w:rPr>
      </w:pPr>
    </w:p>
    <w:p w14:paraId="225CE1B6" w14:textId="26887184" w:rsidR="0007149D" w:rsidRDefault="0007149D" w:rsidP="000D7591">
      <w:pPr>
        <w:spacing w:line="360" w:lineRule="auto"/>
        <w:rPr>
          <w:rStyle w:val="Strong"/>
          <w:rFonts w:ascii="Arial" w:hAnsi="Arial" w:cs="Arial"/>
          <w:bCs w:val="0"/>
          <w:u w:val="single"/>
          <w:lang w:val="en-GB"/>
        </w:rPr>
      </w:pPr>
    </w:p>
    <w:p w14:paraId="724C5016" w14:textId="77777777" w:rsidR="000D7591" w:rsidRPr="000D7591" w:rsidRDefault="000D7591" w:rsidP="000D7591">
      <w:pPr>
        <w:spacing w:line="360" w:lineRule="auto"/>
        <w:rPr>
          <w:rStyle w:val="Strong"/>
          <w:rFonts w:ascii="Arial" w:hAnsi="Arial" w:cs="Arial"/>
          <w:bCs w:val="0"/>
          <w:sz w:val="28"/>
          <w:lang w:val="en-GB"/>
        </w:rPr>
      </w:pPr>
    </w:p>
    <w:p w14:paraId="2BC68CE9" w14:textId="77777777" w:rsidR="004441F0" w:rsidRPr="00A95A99" w:rsidRDefault="004441F0" w:rsidP="004441F0">
      <w:pPr>
        <w:rPr>
          <w:rFonts w:ascii="Arial" w:hAnsi="Arial" w:cs="Arial"/>
          <w:b/>
          <w:sz w:val="28"/>
          <w:szCs w:val="28"/>
        </w:rPr>
      </w:pPr>
      <w:r w:rsidRPr="00A95A99">
        <w:rPr>
          <w:rFonts w:ascii="Arial" w:hAnsi="Arial" w:cs="Arial"/>
          <w:b/>
          <w:sz w:val="28"/>
          <w:szCs w:val="28"/>
        </w:rPr>
        <w:t>Student Name: Oya Dogu</w:t>
      </w:r>
    </w:p>
    <w:p w14:paraId="7B187F23" w14:textId="77777777" w:rsidR="004441F0" w:rsidRPr="00A95A99" w:rsidRDefault="004441F0" w:rsidP="004441F0">
      <w:pPr>
        <w:rPr>
          <w:rFonts w:ascii="Arial" w:hAnsi="Arial" w:cs="Arial"/>
          <w:b/>
          <w:sz w:val="28"/>
          <w:szCs w:val="28"/>
        </w:rPr>
      </w:pPr>
      <w:r w:rsidRPr="00A95A99">
        <w:rPr>
          <w:rFonts w:ascii="Arial" w:hAnsi="Arial" w:cs="Arial"/>
          <w:b/>
          <w:sz w:val="28"/>
          <w:szCs w:val="28"/>
        </w:rPr>
        <w:t>Student ID: 2323236</w:t>
      </w:r>
    </w:p>
    <w:p w14:paraId="75D26044" w14:textId="18127CAB" w:rsidR="004441F0" w:rsidRPr="001B0797" w:rsidRDefault="004441F0" w:rsidP="004441F0">
      <w:pPr>
        <w:rPr>
          <w:rFonts w:ascii="Arial" w:hAnsi="Arial" w:cs="Arial"/>
          <w:b/>
          <w:bCs/>
          <w:sz w:val="28"/>
          <w:szCs w:val="28"/>
          <w:lang w:val="en-GB"/>
        </w:rPr>
      </w:pPr>
      <w:r w:rsidRPr="00A95A99">
        <w:rPr>
          <w:rFonts w:ascii="Arial" w:hAnsi="Arial" w:cs="Arial"/>
          <w:b/>
          <w:sz w:val="28"/>
          <w:szCs w:val="28"/>
        </w:rPr>
        <w:t xml:space="preserve">Module Code: </w:t>
      </w:r>
      <w:r w:rsidR="001B0797" w:rsidRPr="001B0797">
        <w:rPr>
          <w:rFonts w:ascii="Arial" w:hAnsi="Arial" w:cs="Arial"/>
          <w:b/>
          <w:bCs/>
          <w:sz w:val="28"/>
          <w:szCs w:val="28"/>
          <w:lang w:val="en-GB"/>
        </w:rPr>
        <w:t>BMHP6026</w:t>
      </w:r>
    </w:p>
    <w:p w14:paraId="22C408F7" w14:textId="15E1B609" w:rsidR="004441F0" w:rsidRPr="00453034" w:rsidRDefault="004441F0" w:rsidP="004441F0">
      <w:pPr>
        <w:rPr>
          <w:rFonts w:ascii="Arial" w:hAnsi="Arial" w:cs="Arial"/>
          <w:b/>
          <w:bCs/>
          <w:sz w:val="28"/>
          <w:szCs w:val="28"/>
          <w:lang w:val="en-GB"/>
        </w:rPr>
      </w:pPr>
      <w:r w:rsidRPr="00A95A99">
        <w:rPr>
          <w:rFonts w:ascii="Arial" w:hAnsi="Arial" w:cs="Arial"/>
          <w:b/>
          <w:sz w:val="28"/>
          <w:szCs w:val="28"/>
        </w:rPr>
        <w:t xml:space="preserve">Module: </w:t>
      </w:r>
      <w:r w:rsidR="00453034" w:rsidRPr="00453034">
        <w:rPr>
          <w:rFonts w:ascii="Arial" w:hAnsi="Arial" w:cs="Arial"/>
          <w:b/>
          <w:bCs/>
          <w:sz w:val="28"/>
          <w:szCs w:val="28"/>
          <w:lang w:val="en-GB"/>
        </w:rPr>
        <w:t>Digital Transformation in the Health and Care Professions</w:t>
      </w:r>
      <w:r w:rsidRPr="00A95A99">
        <w:rPr>
          <w:rFonts w:ascii="Arial" w:hAnsi="Arial" w:cs="Arial"/>
          <w:b/>
          <w:sz w:val="28"/>
          <w:szCs w:val="28"/>
        </w:rPr>
        <w:t xml:space="preserve"> </w:t>
      </w:r>
    </w:p>
    <w:p w14:paraId="5598B3BC" w14:textId="528D61AA" w:rsidR="004441F0" w:rsidRPr="00A95A99" w:rsidRDefault="004441F0" w:rsidP="004441F0">
      <w:pPr>
        <w:rPr>
          <w:rFonts w:ascii="Arial" w:hAnsi="Arial" w:cs="Arial"/>
          <w:b/>
          <w:sz w:val="28"/>
          <w:szCs w:val="28"/>
        </w:rPr>
      </w:pPr>
      <w:r w:rsidRPr="00A95A99">
        <w:rPr>
          <w:rFonts w:ascii="Arial" w:hAnsi="Arial" w:cs="Arial"/>
          <w:b/>
          <w:sz w:val="28"/>
          <w:szCs w:val="28"/>
        </w:rPr>
        <w:t xml:space="preserve">Lecturer: </w:t>
      </w:r>
      <w:r w:rsidR="001B0797" w:rsidRPr="001B0797">
        <w:rPr>
          <w:rFonts w:ascii="Arial" w:hAnsi="Arial" w:cs="Arial"/>
          <w:b/>
          <w:bCs/>
          <w:sz w:val="28"/>
          <w:szCs w:val="28"/>
        </w:rPr>
        <w:t>Laila Surani</w:t>
      </w:r>
    </w:p>
    <w:p w14:paraId="71E1C365" w14:textId="611EDDB8" w:rsidR="0007149D" w:rsidRPr="00843794" w:rsidRDefault="0007149D" w:rsidP="00A539C4">
      <w:pPr>
        <w:spacing w:line="360" w:lineRule="auto"/>
        <w:rPr>
          <w:rStyle w:val="Strong"/>
          <w:rFonts w:ascii="Arial" w:hAnsi="Arial" w:cs="Arial"/>
          <w:b w:val="0"/>
          <w:bCs w:val="0"/>
          <w:lang w:val="en-GB"/>
        </w:rPr>
      </w:pPr>
    </w:p>
    <w:p w14:paraId="7D12014F" w14:textId="19CC118A" w:rsidR="00911529" w:rsidRPr="00843794" w:rsidRDefault="00911529" w:rsidP="00843794">
      <w:pPr>
        <w:spacing w:line="360" w:lineRule="auto"/>
        <w:jc w:val="both"/>
        <w:rPr>
          <w:rFonts w:ascii="Arial" w:hAnsi="Arial" w:cs="Arial"/>
          <w:u w:val="single"/>
          <w:lang w:val="en-GB"/>
        </w:rPr>
      </w:pPr>
    </w:p>
    <w:p w14:paraId="44C9AD7B" w14:textId="08111311" w:rsidR="00C11DC8" w:rsidRPr="00843794" w:rsidRDefault="00C11DC8" w:rsidP="00843794">
      <w:pPr>
        <w:spacing w:line="360" w:lineRule="auto"/>
        <w:jc w:val="both"/>
        <w:rPr>
          <w:rFonts w:ascii="Arial" w:hAnsi="Arial" w:cs="Arial"/>
          <w:u w:val="single"/>
          <w:lang w:val="en-GB"/>
        </w:rPr>
      </w:pPr>
    </w:p>
    <w:p w14:paraId="12151C51" w14:textId="4EEBF830" w:rsidR="00C11DC8" w:rsidRPr="00843794" w:rsidRDefault="00C11DC8" w:rsidP="00843794">
      <w:pPr>
        <w:spacing w:line="360" w:lineRule="auto"/>
        <w:jc w:val="both"/>
        <w:rPr>
          <w:rFonts w:ascii="Arial" w:hAnsi="Arial" w:cs="Arial"/>
          <w:u w:val="single"/>
          <w:lang w:val="en-GB"/>
        </w:rPr>
      </w:pPr>
    </w:p>
    <w:p w14:paraId="4D9D1C15" w14:textId="1F4B38E2" w:rsidR="00C11DC8" w:rsidRPr="00843794" w:rsidRDefault="00C11DC8" w:rsidP="00843794">
      <w:pPr>
        <w:spacing w:line="360" w:lineRule="auto"/>
        <w:jc w:val="both"/>
        <w:rPr>
          <w:rFonts w:ascii="Arial" w:hAnsi="Arial" w:cs="Arial"/>
          <w:u w:val="single"/>
          <w:lang w:val="en-GB"/>
        </w:rPr>
      </w:pPr>
    </w:p>
    <w:p w14:paraId="23D1F51E" w14:textId="48B55085" w:rsidR="00C11DC8" w:rsidRPr="00843794" w:rsidRDefault="00C11DC8" w:rsidP="00843794">
      <w:pPr>
        <w:spacing w:line="360" w:lineRule="auto"/>
        <w:jc w:val="both"/>
        <w:rPr>
          <w:rFonts w:ascii="Arial" w:hAnsi="Arial" w:cs="Arial"/>
          <w:u w:val="single"/>
          <w:lang w:val="en-GB"/>
        </w:rPr>
      </w:pPr>
    </w:p>
    <w:p w14:paraId="6EDEE93D" w14:textId="78A6AAB7" w:rsidR="00C11DC8" w:rsidRPr="00843794" w:rsidRDefault="00C11DC8" w:rsidP="00843794">
      <w:pPr>
        <w:spacing w:line="360" w:lineRule="auto"/>
        <w:jc w:val="both"/>
        <w:rPr>
          <w:rFonts w:ascii="Arial" w:hAnsi="Arial" w:cs="Arial"/>
          <w:u w:val="single"/>
          <w:lang w:val="en-GB"/>
        </w:rPr>
      </w:pPr>
    </w:p>
    <w:p w14:paraId="2CF01B81" w14:textId="125BE26E" w:rsidR="00C11DC8" w:rsidRPr="00843794" w:rsidRDefault="00C11DC8" w:rsidP="00843794">
      <w:pPr>
        <w:spacing w:line="360" w:lineRule="auto"/>
        <w:jc w:val="both"/>
        <w:rPr>
          <w:rFonts w:ascii="Arial" w:hAnsi="Arial" w:cs="Arial"/>
          <w:u w:val="single"/>
          <w:lang w:val="en-GB"/>
        </w:rPr>
      </w:pPr>
    </w:p>
    <w:p w14:paraId="6B07C64E" w14:textId="77777777" w:rsidR="00C11DC8" w:rsidRPr="00843794" w:rsidRDefault="00C11DC8" w:rsidP="00843794">
      <w:pPr>
        <w:spacing w:line="360" w:lineRule="auto"/>
        <w:jc w:val="both"/>
        <w:rPr>
          <w:rFonts w:ascii="Arial" w:hAnsi="Arial" w:cs="Arial"/>
          <w:u w:val="single"/>
          <w:lang w:val="en-GB"/>
        </w:rPr>
      </w:pPr>
    </w:p>
    <w:sdt>
      <w:sdtPr>
        <w:rPr>
          <w:rFonts w:ascii="Arial" w:eastAsiaTheme="minorHAnsi" w:hAnsi="Arial" w:cs="Arial"/>
          <w:b/>
          <w:bCs/>
          <w:color w:val="auto"/>
          <w:sz w:val="22"/>
          <w:szCs w:val="22"/>
          <w:lang w:val="en-GB"/>
        </w:rPr>
        <w:id w:val="1618569425"/>
        <w:docPartObj>
          <w:docPartGallery w:val="Table of Contents"/>
          <w:docPartUnique/>
        </w:docPartObj>
      </w:sdtPr>
      <w:sdtEndPr>
        <w:rPr>
          <w:noProof/>
        </w:rPr>
      </w:sdtEndPr>
      <w:sdtContent>
        <w:p w14:paraId="2993BCCD" w14:textId="244FA057" w:rsidR="00911529" w:rsidRPr="00843794" w:rsidRDefault="00911529" w:rsidP="00843794">
          <w:pPr>
            <w:pStyle w:val="TOCHeading"/>
            <w:spacing w:line="360" w:lineRule="auto"/>
            <w:jc w:val="both"/>
            <w:rPr>
              <w:rFonts w:ascii="Arial" w:hAnsi="Arial" w:cs="Arial"/>
              <w:b/>
              <w:color w:val="auto"/>
              <w:sz w:val="24"/>
              <w:szCs w:val="24"/>
              <w:lang w:val="en-GB"/>
            </w:rPr>
          </w:pPr>
          <w:r w:rsidRPr="00843794">
            <w:rPr>
              <w:rFonts w:ascii="Arial" w:hAnsi="Arial" w:cs="Arial"/>
              <w:b/>
              <w:color w:val="auto"/>
              <w:sz w:val="24"/>
              <w:szCs w:val="24"/>
              <w:lang w:val="en-GB"/>
            </w:rPr>
            <w:t>Table of Contents</w:t>
          </w:r>
        </w:p>
        <w:p w14:paraId="23BEC97C" w14:textId="33878513" w:rsidR="008E6FA0" w:rsidRPr="00843794" w:rsidRDefault="00911529" w:rsidP="006A06A6">
          <w:pPr>
            <w:pStyle w:val="TOC1"/>
            <w:tabs>
              <w:tab w:val="right" w:leader="dot" w:pos="9350"/>
            </w:tabs>
            <w:spacing w:line="360" w:lineRule="auto"/>
            <w:jc w:val="both"/>
            <w:rPr>
              <w:rFonts w:ascii="Arial" w:eastAsiaTheme="minorEastAsia" w:hAnsi="Arial" w:cs="Arial"/>
              <w:noProof/>
              <w:sz w:val="24"/>
              <w:szCs w:val="24"/>
              <w:lang w:val="en-GB"/>
            </w:rPr>
          </w:pPr>
          <w:r w:rsidRPr="00843794">
            <w:rPr>
              <w:rFonts w:ascii="Arial" w:hAnsi="Arial" w:cs="Arial"/>
              <w:sz w:val="24"/>
              <w:szCs w:val="24"/>
              <w:lang w:val="en-GB"/>
            </w:rPr>
            <w:fldChar w:fldCharType="begin"/>
          </w:r>
          <w:r w:rsidRPr="00843794">
            <w:rPr>
              <w:rFonts w:ascii="Arial" w:hAnsi="Arial" w:cs="Arial"/>
              <w:sz w:val="24"/>
              <w:szCs w:val="24"/>
              <w:lang w:val="en-GB"/>
            </w:rPr>
            <w:instrText xml:space="preserve"> TOC \o "1-3" \h \z \u </w:instrText>
          </w:r>
          <w:r w:rsidRPr="00843794">
            <w:rPr>
              <w:rFonts w:ascii="Arial" w:hAnsi="Arial" w:cs="Arial"/>
              <w:sz w:val="24"/>
              <w:szCs w:val="24"/>
              <w:lang w:val="en-GB"/>
            </w:rPr>
            <w:fldChar w:fldCharType="separate"/>
          </w:r>
          <w:hyperlink w:anchor="_Toc223525520" w:history="1">
            <w:r w:rsidR="008E6FA0" w:rsidRPr="00843794">
              <w:rPr>
                <w:rStyle w:val="Hyperlink"/>
                <w:rFonts w:ascii="Arial" w:hAnsi="Arial" w:cs="Arial"/>
                <w:noProof/>
                <w:sz w:val="24"/>
                <w:szCs w:val="24"/>
                <w:lang w:val="en-GB"/>
              </w:rPr>
              <w:t>1. Introduction</w:t>
            </w:r>
            <w:r w:rsidR="008E6FA0" w:rsidRPr="00843794">
              <w:rPr>
                <w:rFonts w:ascii="Arial" w:hAnsi="Arial" w:cs="Arial"/>
                <w:noProof/>
                <w:webHidden/>
                <w:sz w:val="24"/>
                <w:szCs w:val="24"/>
                <w:lang w:val="en-GB"/>
              </w:rPr>
              <w:tab/>
            </w:r>
            <w:r w:rsidR="008E6FA0" w:rsidRPr="00843794">
              <w:rPr>
                <w:rFonts w:ascii="Arial" w:hAnsi="Arial" w:cs="Arial"/>
                <w:noProof/>
                <w:webHidden/>
                <w:sz w:val="24"/>
                <w:szCs w:val="24"/>
                <w:lang w:val="en-GB"/>
              </w:rPr>
              <w:fldChar w:fldCharType="begin"/>
            </w:r>
            <w:r w:rsidR="008E6FA0" w:rsidRPr="00843794">
              <w:rPr>
                <w:rFonts w:ascii="Arial" w:hAnsi="Arial" w:cs="Arial"/>
                <w:noProof/>
                <w:webHidden/>
                <w:sz w:val="24"/>
                <w:szCs w:val="24"/>
                <w:lang w:val="en-GB"/>
              </w:rPr>
              <w:instrText xml:space="preserve"> PAGEREF _Toc223525520 \h </w:instrText>
            </w:r>
            <w:r w:rsidR="008E6FA0" w:rsidRPr="00843794">
              <w:rPr>
                <w:rFonts w:ascii="Arial" w:hAnsi="Arial" w:cs="Arial"/>
                <w:noProof/>
                <w:webHidden/>
                <w:sz w:val="24"/>
                <w:szCs w:val="24"/>
                <w:lang w:val="en-GB"/>
              </w:rPr>
            </w:r>
            <w:r w:rsidR="008E6FA0" w:rsidRPr="00843794">
              <w:rPr>
                <w:rFonts w:ascii="Arial" w:hAnsi="Arial" w:cs="Arial"/>
                <w:noProof/>
                <w:webHidden/>
                <w:sz w:val="24"/>
                <w:szCs w:val="24"/>
                <w:lang w:val="en-GB"/>
              </w:rPr>
              <w:fldChar w:fldCharType="separate"/>
            </w:r>
            <w:r w:rsidR="00843794" w:rsidRPr="00843794">
              <w:rPr>
                <w:rFonts w:ascii="Arial" w:hAnsi="Arial" w:cs="Arial"/>
                <w:noProof/>
                <w:webHidden/>
                <w:sz w:val="24"/>
                <w:szCs w:val="24"/>
                <w:lang w:val="en-GB"/>
              </w:rPr>
              <w:t>3</w:t>
            </w:r>
            <w:r w:rsidR="008E6FA0" w:rsidRPr="00843794">
              <w:rPr>
                <w:rFonts w:ascii="Arial" w:hAnsi="Arial" w:cs="Arial"/>
                <w:noProof/>
                <w:webHidden/>
                <w:sz w:val="24"/>
                <w:szCs w:val="24"/>
                <w:lang w:val="en-GB"/>
              </w:rPr>
              <w:fldChar w:fldCharType="end"/>
            </w:r>
          </w:hyperlink>
        </w:p>
        <w:p w14:paraId="694458AF" w14:textId="4C78AE24" w:rsidR="008E6FA0" w:rsidRPr="00843794" w:rsidRDefault="008E6FA0" w:rsidP="006A06A6">
          <w:pPr>
            <w:pStyle w:val="TOC1"/>
            <w:tabs>
              <w:tab w:val="right" w:leader="dot" w:pos="9350"/>
            </w:tabs>
            <w:spacing w:line="360" w:lineRule="auto"/>
            <w:jc w:val="both"/>
            <w:rPr>
              <w:rFonts w:ascii="Arial" w:eastAsiaTheme="minorEastAsia" w:hAnsi="Arial" w:cs="Arial"/>
              <w:noProof/>
              <w:sz w:val="24"/>
              <w:szCs w:val="24"/>
              <w:lang w:val="en-GB"/>
            </w:rPr>
          </w:pPr>
          <w:hyperlink w:anchor="_Toc223525521" w:history="1">
            <w:r w:rsidRPr="00843794">
              <w:rPr>
                <w:rStyle w:val="Hyperlink"/>
                <w:rFonts w:ascii="Arial" w:hAnsi="Arial" w:cs="Arial"/>
                <w:noProof/>
                <w:sz w:val="24"/>
                <w:szCs w:val="24"/>
                <w:lang w:val="en-GB"/>
              </w:rPr>
              <w:t>2. Impact on Workforce</w:t>
            </w:r>
            <w:r w:rsidRPr="00843794">
              <w:rPr>
                <w:rFonts w:ascii="Arial" w:hAnsi="Arial" w:cs="Arial"/>
                <w:noProof/>
                <w:webHidden/>
                <w:sz w:val="24"/>
                <w:szCs w:val="24"/>
                <w:lang w:val="en-GB"/>
              </w:rPr>
              <w:tab/>
            </w:r>
            <w:r w:rsidRPr="00843794">
              <w:rPr>
                <w:rFonts w:ascii="Arial" w:hAnsi="Arial" w:cs="Arial"/>
                <w:noProof/>
                <w:webHidden/>
                <w:sz w:val="24"/>
                <w:szCs w:val="24"/>
                <w:lang w:val="en-GB"/>
              </w:rPr>
              <w:fldChar w:fldCharType="begin"/>
            </w:r>
            <w:r w:rsidRPr="00843794">
              <w:rPr>
                <w:rFonts w:ascii="Arial" w:hAnsi="Arial" w:cs="Arial"/>
                <w:noProof/>
                <w:webHidden/>
                <w:sz w:val="24"/>
                <w:szCs w:val="24"/>
                <w:lang w:val="en-GB"/>
              </w:rPr>
              <w:instrText xml:space="preserve"> PAGEREF _Toc223525521 \h </w:instrText>
            </w:r>
            <w:r w:rsidRPr="00843794">
              <w:rPr>
                <w:rFonts w:ascii="Arial" w:hAnsi="Arial" w:cs="Arial"/>
                <w:noProof/>
                <w:webHidden/>
                <w:sz w:val="24"/>
                <w:szCs w:val="24"/>
                <w:lang w:val="en-GB"/>
              </w:rPr>
            </w:r>
            <w:r w:rsidRPr="00843794">
              <w:rPr>
                <w:rFonts w:ascii="Arial" w:hAnsi="Arial" w:cs="Arial"/>
                <w:noProof/>
                <w:webHidden/>
                <w:sz w:val="24"/>
                <w:szCs w:val="24"/>
                <w:lang w:val="en-GB"/>
              </w:rPr>
              <w:fldChar w:fldCharType="separate"/>
            </w:r>
            <w:r w:rsidR="00843794" w:rsidRPr="00843794">
              <w:rPr>
                <w:rFonts w:ascii="Arial" w:hAnsi="Arial" w:cs="Arial"/>
                <w:noProof/>
                <w:webHidden/>
                <w:sz w:val="24"/>
                <w:szCs w:val="24"/>
                <w:lang w:val="en-GB"/>
              </w:rPr>
              <w:t>4</w:t>
            </w:r>
            <w:r w:rsidRPr="00843794">
              <w:rPr>
                <w:rFonts w:ascii="Arial" w:hAnsi="Arial" w:cs="Arial"/>
                <w:noProof/>
                <w:webHidden/>
                <w:sz w:val="24"/>
                <w:szCs w:val="24"/>
                <w:lang w:val="en-GB"/>
              </w:rPr>
              <w:fldChar w:fldCharType="end"/>
            </w:r>
          </w:hyperlink>
        </w:p>
        <w:p w14:paraId="7E0B2C14" w14:textId="659FC9FB" w:rsidR="008E6FA0" w:rsidRPr="00843794" w:rsidRDefault="008E6FA0" w:rsidP="006A06A6">
          <w:pPr>
            <w:pStyle w:val="TOC1"/>
            <w:tabs>
              <w:tab w:val="right" w:leader="dot" w:pos="9350"/>
            </w:tabs>
            <w:spacing w:line="360" w:lineRule="auto"/>
            <w:jc w:val="both"/>
            <w:rPr>
              <w:rFonts w:ascii="Arial" w:eastAsiaTheme="minorEastAsia" w:hAnsi="Arial" w:cs="Arial"/>
              <w:noProof/>
              <w:sz w:val="24"/>
              <w:szCs w:val="24"/>
              <w:lang w:val="en-GB"/>
            </w:rPr>
          </w:pPr>
          <w:hyperlink w:anchor="_Toc223525522" w:history="1">
            <w:r w:rsidRPr="00843794">
              <w:rPr>
                <w:rStyle w:val="Hyperlink"/>
                <w:rFonts w:ascii="Arial" w:hAnsi="Arial" w:cs="Arial"/>
                <w:noProof/>
                <w:sz w:val="24"/>
                <w:szCs w:val="24"/>
                <w:lang w:val="en-GB"/>
              </w:rPr>
              <w:t>3. Impact on Service Delivery</w:t>
            </w:r>
            <w:r w:rsidRPr="00843794">
              <w:rPr>
                <w:rFonts w:ascii="Arial" w:hAnsi="Arial" w:cs="Arial"/>
                <w:noProof/>
                <w:webHidden/>
                <w:sz w:val="24"/>
                <w:szCs w:val="24"/>
                <w:lang w:val="en-GB"/>
              </w:rPr>
              <w:tab/>
            </w:r>
            <w:r w:rsidRPr="00843794">
              <w:rPr>
                <w:rFonts w:ascii="Arial" w:hAnsi="Arial" w:cs="Arial"/>
                <w:noProof/>
                <w:webHidden/>
                <w:sz w:val="24"/>
                <w:szCs w:val="24"/>
                <w:lang w:val="en-GB"/>
              </w:rPr>
              <w:fldChar w:fldCharType="begin"/>
            </w:r>
            <w:r w:rsidRPr="00843794">
              <w:rPr>
                <w:rFonts w:ascii="Arial" w:hAnsi="Arial" w:cs="Arial"/>
                <w:noProof/>
                <w:webHidden/>
                <w:sz w:val="24"/>
                <w:szCs w:val="24"/>
                <w:lang w:val="en-GB"/>
              </w:rPr>
              <w:instrText xml:space="preserve"> PAGEREF _Toc223525522 \h </w:instrText>
            </w:r>
            <w:r w:rsidRPr="00843794">
              <w:rPr>
                <w:rFonts w:ascii="Arial" w:hAnsi="Arial" w:cs="Arial"/>
                <w:noProof/>
                <w:webHidden/>
                <w:sz w:val="24"/>
                <w:szCs w:val="24"/>
                <w:lang w:val="en-GB"/>
              </w:rPr>
            </w:r>
            <w:r w:rsidRPr="00843794">
              <w:rPr>
                <w:rFonts w:ascii="Arial" w:hAnsi="Arial" w:cs="Arial"/>
                <w:noProof/>
                <w:webHidden/>
                <w:sz w:val="24"/>
                <w:szCs w:val="24"/>
                <w:lang w:val="en-GB"/>
              </w:rPr>
              <w:fldChar w:fldCharType="separate"/>
            </w:r>
            <w:r w:rsidR="00843794" w:rsidRPr="00843794">
              <w:rPr>
                <w:rFonts w:ascii="Arial" w:hAnsi="Arial" w:cs="Arial"/>
                <w:noProof/>
                <w:webHidden/>
                <w:sz w:val="24"/>
                <w:szCs w:val="24"/>
                <w:lang w:val="en-GB"/>
              </w:rPr>
              <w:t>5</w:t>
            </w:r>
            <w:r w:rsidRPr="00843794">
              <w:rPr>
                <w:rFonts w:ascii="Arial" w:hAnsi="Arial" w:cs="Arial"/>
                <w:noProof/>
                <w:webHidden/>
                <w:sz w:val="24"/>
                <w:szCs w:val="24"/>
                <w:lang w:val="en-GB"/>
              </w:rPr>
              <w:fldChar w:fldCharType="end"/>
            </w:r>
          </w:hyperlink>
        </w:p>
        <w:p w14:paraId="0DA6FACC" w14:textId="457A15AA" w:rsidR="008E6FA0" w:rsidRPr="00843794" w:rsidRDefault="008E6FA0" w:rsidP="006A06A6">
          <w:pPr>
            <w:pStyle w:val="TOC1"/>
            <w:tabs>
              <w:tab w:val="right" w:leader="dot" w:pos="9350"/>
            </w:tabs>
            <w:spacing w:line="360" w:lineRule="auto"/>
            <w:jc w:val="both"/>
            <w:rPr>
              <w:rFonts w:ascii="Arial" w:eastAsiaTheme="minorEastAsia" w:hAnsi="Arial" w:cs="Arial"/>
              <w:noProof/>
              <w:sz w:val="24"/>
              <w:szCs w:val="24"/>
              <w:lang w:val="en-GB"/>
            </w:rPr>
          </w:pPr>
          <w:hyperlink w:anchor="_Toc223525523" w:history="1">
            <w:r w:rsidRPr="00843794">
              <w:rPr>
                <w:rStyle w:val="Hyperlink"/>
                <w:rFonts w:ascii="Arial" w:hAnsi="Arial" w:cs="Arial"/>
                <w:noProof/>
                <w:sz w:val="24"/>
                <w:szCs w:val="24"/>
                <w:lang w:val="en-GB"/>
              </w:rPr>
              <w:t>4. Impact on Patients/Service Users</w:t>
            </w:r>
            <w:r w:rsidRPr="00843794">
              <w:rPr>
                <w:rFonts w:ascii="Arial" w:hAnsi="Arial" w:cs="Arial"/>
                <w:noProof/>
                <w:webHidden/>
                <w:sz w:val="24"/>
                <w:szCs w:val="24"/>
                <w:lang w:val="en-GB"/>
              </w:rPr>
              <w:tab/>
            </w:r>
            <w:r w:rsidRPr="00843794">
              <w:rPr>
                <w:rFonts w:ascii="Arial" w:hAnsi="Arial" w:cs="Arial"/>
                <w:noProof/>
                <w:webHidden/>
                <w:sz w:val="24"/>
                <w:szCs w:val="24"/>
                <w:lang w:val="en-GB"/>
              </w:rPr>
              <w:fldChar w:fldCharType="begin"/>
            </w:r>
            <w:r w:rsidRPr="00843794">
              <w:rPr>
                <w:rFonts w:ascii="Arial" w:hAnsi="Arial" w:cs="Arial"/>
                <w:noProof/>
                <w:webHidden/>
                <w:sz w:val="24"/>
                <w:szCs w:val="24"/>
                <w:lang w:val="en-GB"/>
              </w:rPr>
              <w:instrText xml:space="preserve"> PAGEREF _Toc223525523 \h </w:instrText>
            </w:r>
            <w:r w:rsidRPr="00843794">
              <w:rPr>
                <w:rFonts w:ascii="Arial" w:hAnsi="Arial" w:cs="Arial"/>
                <w:noProof/>
                <w:webHidden/>
                <w:sz w:val="24"/>
                <w:szCs w:val="24"/>
                <w:lang w:val="en-GB"/>
              </w:rPr>
            </w:r>
            <w:r w:rsidRPr="00843794">
              <w:rPr>
                <w:rFonts w:ascii="Arial" w:hAnsi="Arial" w:cs="Arial"/>
                <w:noProof/>
                <w:webHidden/>
                <w:sz w:val="24"/>
                <w:szCs w:val="24"/>
                <w:lang w:val="en-GB"/>
              </w:rPr>
              <w:fldChar w:fldCharType="separate"/>
            </w:r>
            <w:r w:rsidR="00843794" w:rsidRPr="00843794">
              <w:rPr>
                <w:rFonts w:ascii="Arial" w:hAnsi="Arial" w:cs="Arial"/>
                <w:noProof/>
                <w:webHidden/>
                <w:sz w:val="24"/>
                <w:szCs w:val="24"/>
                <w:lang w:val="en-GB"/>
              </w:rPr>
              <w:t>7</w:t>
            </w:r>
            <w:r w:rsidRPr="00843794">
              <w:rPr>
                <w:rFonts w:ascii="Arial" w:hAnsi="Arial" w:cs="Arial"/>
                <w:noProof/>
                <w:webHidden/>
                <w:sz w:val="24"/>
                <w:szCs w:val="24"/>
                <w:lang w:val="en-GB"/>
              </w:rPr>
              <w:fldChar w:fldCharType="end"/>
            </w:r>
          </w:hyperlink>
        </w:p>
        <w:p w14:paraId="59F01D94" w14:textId="7B40F356" w:rsidR="008E6FA0" w:rsidRPr="00843794" w:rsidRDefault="008E6FA0" w:rsidP="006A06A6">
          <w:pPr>
            <w:pStyle w:val="TOC1"/>
            <w:tabs>
              <w:tab w:val="right" w:leader="dot" w:pos="9350"/>
            </w:tabs>
            <w:spacing w:line="360" w:lineRule="auto"/>
            <w:jc w:val="both"/>
            <w:rPr>
              <w:rFonts w:ascii="Arial" w:eastAsiaTheme="minorEastAsia" w:hAnsi="Arial" w:cs="Arial"/>
              <w:noProof/>
              <w:sz w:val="24"/>
              <w:szCs w:val="24"/>
              <w:lang w:val="en-GB"/>
            </w:rPr>
          </w:pPr>
          <w:hyperlink w:anchor="_Toc223525524" w:history="1">
            <w:r w:rsidRPr="00843794">
              <w:rPr>
                <w:rStyle w:val="Hyperlink"/>
                <w:rFonts w:ascii="Arial" w:hAnsi="Arial" w:cs="Arial"/>
                <w:noProof/>
                <w:sz w:val="24"/>
                <w:szCs w:val="24"/>
                <w:lang w:val="en-GB"/>
              </w:rPr>
              <w:t>5. Impact on Community</w:t>
            </w:r>
            <w:r w:rsidRPr="00843794">
              <w:rPr>
                <w:rFonts w:ascii="Arial" w:hAnsi="Arial" w:cs="Arial"/>
                <w:noProof/>
                <w:webHidden/>
                <w:sz w:val="24"/>
                <w:szCs w:val="24"/>
                <w:lang w:val="en-GB"/>
              </w:rPr>
              <w:tab/>
            </w:r>
            <w:r w:rsidRPr="00843794">
              <w:rPr>
                <w:rFonts w:ascii="Arial" w:hAnsi="Arial" w:cs="Arial"/>
                <w:noProof/>
                <w:webHidden/>
                <w:sz w:val="24"/>
                <w:szCs w:val="24"/>
                <w:lang w:val="en-GB"/>
              </w:rPr>
              <w:fldChar w:fldCharType="begin"/>
            </w:r>
            <w:r w:rsidRPr="00843794">
              <w:rPr>
                <w:rFonts w:ascii="Arial" w:hAnsi="Arial" w:cs="Arial"/>
                <w:noProof/>
                <w:webHidden/>
                <w:sz w:val="24"/>
                <w:szCs w:val="24"/>
                <w:lang w:val="en-GB"/>
              </w:rPr>
              <w:instrText xml:space="preserve"> PAGEREF _Toc223525524 \h </w:instrText>
            </w:r>
            <w:r w:rsidRPr="00843794">
              <w:rPr>
                <w:rFonts w:ascii="Arial" w:hAnsi="Arial" w:cs="Arial"/>
                <w:noProof/>
                <w:webHidden/>
                <w:sz w:val="24"/>
                <w:szCs w:val="24"/>
                <w:lang w:val="en-GB"/>
              </w:rPr>
            </w:r>
            <w:r w:rsidRPr="00843794">
              <w:rPr>
                <w:rFonts w:ascii="Arial" w:hAnsi="Arial" w:cs="Arial"/>
                <w:noProof/>
                <w:webHidden/>
                <w:sz w:val="24"/>
                <w:szCs w:val="24"/>
                <w:lang w:val="en-GB"/>
              </w:rPr>
              <w:fldChar w:fldCharType="separate"/>
            </w:r>
            <w:r w:rsidR="00843794" w:rsidRPr="00843794">
              <w:rPr>
                <w:rFonts w:ascii="Arial" w:hAnsi="Arial" w:cs="Arial"/>
                <w:noProof/>
                <w:webHidden/>
                <w:sz w:val="24"/>
                <w:szCs w:val="24"/>
                <w:lang w:val="en-GB"/>
              </w:rPr>
              <w:t>8</w:t>
            </w:r>
            <w:r w:rsidRPr="00843794">
              <w:rPr>
                <w:rFonts w:ascii="Arial" w:hAnsi="Arial" w:cs="Arial"/>
                <w:noProof/>
                <w:webHidden/>
                <w:sz w:val="24"/>
                <w:szCs w:val="24"/>
                <w:lang w:val="en-GB"/>
              </w:rPr>
              <w:fldChar w:fldCharType="end"/>
            </w:r>
          </w:hyperlink>
        </w:p>
        <w:p w14:paraId="6BAB9CD1" w14:textId="1717D393" w:rsidR="008E6FA0" w:rsidRPr="00843794" w:rsidRDefault="008E6FA0" w:rsidP="006A06A6">
          <w:pPr>
            <w:pStyle w:val="TOC1"/>
            <w:tabs>
              <w:tab w:val="right" w:leader="dot" w:pos="9350"/>
            </w:tabs>
            <w:spacing w:line="360" w:lineRule="auto"/>
            <w:jc w:val="both"/>
            <w:rPr>
              <w:rFonts w:ascii="Arial" w:eastAsiaTheme="minorEastAsia" w:hAnsi="Arial" w:cs="Arial"/>
              <w:noProof/>
              <w:sz w:val="24"/>
              <w:szCs w:val="24"/>
              <w:lang w:val="en-GB"/>
            </w:rPr>
          </w:pPr>
          <w:hyperlink w:anchor="_Toc223525525" w:history="1">
            <w:r w:rsidRPr="00843794">
              <w:rPr>
                <w:rStyle w:val="Hyperlink"/>
                <w:rFonts w:ascii="Arial" w:hAnsi="Arial" w:cs="Arial"/>
                <w:noProof/>
                <w:sz w:val="24"/>
                <w:szCs w:val="24"/>
                <w:lang w:val="en-GB"/>
              </w:rPr>
              <w:t>6. Conclusion</w:t>
            </w:r>
            <w:r w:rsidRPr="00843794">
              <w:rPr>
                <w:rFonts w:ascii="Arial" w:hAnsi="Arial" w:cs="Arial"/>
                <w:noProof/>
                <w:webHidden/>
                <w:sz w:val="24"/>
                <w:szCs w:val="24"/>
                <w:lang w:val="en-GB"/>
              </w:rPr>
              <w:tab/>
            </w:r>
            <w:r w:rsidRPr="00843794">
              <w:rPr>
                <w:rFonts w:ascii="Arial" w:hAnsi="Arial" w:cs="Arial"/>
                <w:noProof/>
                <w:webHidden/>
                <w:sz w:val="24"/>
                <w:szCs w:val="24"/>
                <w:lang w:val="en-GB"/>
              </w:rPr>
              <w:fldChar w:fldCharType="begin"/>
            </w:r>
            <w:r w:rsidRPr="00843794">
              <w:rPr>
                <w:rFonts w:ascii="Arial" w:hAnsi="Arial" w:cs="Arial"/>
                <w:noProof/>
                <w:webHidden/>
                <w:sz w:val="24"/>
                <w:szCs w:val="24"/>
                <w:lang w:val="en-GB"/>
              </w:rPr>
              <w:instrText xml:space="preserve"> PAGEREF _Toc223525525 \h </w:instrText>
            </w:r>
            <w:r w:rsidRPr="00843794">
              <w:rPr>
                <w:rFonts w:ascii="Arial" w:hAnsi="Arial" w:cs="Arial"/>
                <w:noProof/>
                <w:webHidden/>
                <w:sz w:val="24"/>
                <w:szCs w:val="24"/>
                <w:lang w:val="en-GB"/>
              </w:rPr>
            </w:r>
            <w:r w:rsidRPr="00843794">
              <w:rPr>
                <w:rFonts w:ascii="Arial" w:hAnsi="Arial" w:cs="Arial"/>
                <w:noProof/>
                <w:webHidden/>
                <w:sz w:val="24"/>
                <w:szCs w:val="24"/>
                <w:lang w:val="en-GB"/>
              </w:rPr>
              <w:fldChar w:fldCharType="separate"/>
            </w:r>
            <w:r w:rsidR="00843794" w:rsidRPr="00843794">
              <w:rPr>
                <w:rFonts w:ascii="Arial" w:hAnsi="Arial" w:cs="Arial"/>
                <w:noProof/>
                <w:webHidden/>
                <w:sz w:val="24"/>
                <w:szCs w:val="24"/>
                <w:lang w:val="en-GB"/>
              </w:rPr>
              <w:t>9</w:t>
            </w:r>
            <w:r w:rsidRPr="00843794">
              <w:rPr>
                <w:rFonts w:ascii="Arial" w:hAnsi="Arial" w:cs="Arial"/>
                <w:noProof/>
                <w:webHidden/>
                <w:sz w:val="24"/>
                <w:szCs w:val="24"/>
                <w:lang w:val="en-GB"/>
              </w:rPr>
              <w:fldChar w:fldCharType="end"/>
            </w:r>
          </w:hyperlink>
        </w:p>
        <w:p w14:paraId="31ABE6E7" w14:textId="29698A74" w:rsidR="008E6FA0" w:rsidRPr="00843794" w:rsidRDefault="008E6FA0" w:rsidP="006A06A6">
          <w:pPr>
            <w:pStyle w:val="TOC1"/>
            <w:tabs>
              <w:tab w:val="right" w:leader="dot" w:pos="9350"/>
            </w:tabs>
            <w:spacing w:line="360" w:lineRule="auto"/>
            <w:jc w:val="both"/>
            <w:rPr>
              <w:rFonts w:ascii="Arial" w:eastAsiaTheme="minorEastAsia" w:hAnsi="Arial" w:cs="Arial"/>
              <w:noProof/>
              <w:sz w:val="24"/>
              <w:szCs w:val="24"/>
              <w:lang w:val="en-GB"/>
            </w:rPr>
          </w:pPr>
          <w:hyperlink w:anchor="_Toc223525526" w:history="1">
            <w:r w:rsidRPr="00843794">
              <w:rPr>
                <w:rStyle w:val="Hyperlink"/>
                <w:rFonts w:ascii="Arial" w:hAnsi="Arial" w:cs="Arial"/>
                <w:noProof/>
                <w:sz w:val="24"/>
                <w:szCs w:val="24"/>
                <w:lang w:val="en-GB"/>
              </w:rPr>
              <w:t>References</w:t>
            </w:r>
            <w:r w:rsidRPr="00843794">
              <w:rPr>
                <w:rFonts w:ascii="Arial" w:hAnsi="Arial" w:cs="Arial"/>
                <w:noProof/>
                <w:webHidden/>
                <w:sz w:val="24"/>
                <w:szCs w:val="24"/>
                <w:lang w:val="en-GB"/>
              </w:rPr>
              <w:tab/>
            </w:r>
            <w:r w:rsidRPr="00843794">
              <w:rPr>
                <w:rFonts w:ascii="Arial" w:hAnsi="Arial" w:cs="Arial"/>
                <w:noProof/>
                <w:webHidden/>
                <w:sz w:val="24"/>
                <w:szCs w:val="24"/>
                <w:lang w:val="en-GB"/>
              </w:rPr>
              <w:fldChar w:fldCharType="begin"/>
            </w:r>
            <w:r w:rsidRPr="00843794">
              <w:rPr>
                <w:rFonts w:ascii="Arial" w:hAnsi="Arial" w:cs="Arial"/>
                <w:noProof/>
                <w:webHidden/>
                <w:sz w:val="24"/>
                <w:szCs w:val="24"/>
                <w:lang w:val="en-GB"/>
              </w:rPr>
              <w:instrText xml:space="preserve"> PAGEREF _Toc223525526 \h </w:instrText>
            </w:r>
            <w:r w:rsidRPr="00843794">
              <w:rPr>
                <w:rFonts w:ascii="Arial" w:hAnsi="Arial" w:cs="Arial"/>
                <w:noProof/>
                <w:webHidden/>
                <w:sz w:val="24"/>
                <w:szCs w:val="24"/>
                <w:lang w:val="en-GB"/>
              </w:rPr>
            </w:r>
            <w:r w:rsidRPr="00843794">
              <w:rPr>
                <w:rFonts w:ascii="Arial" w:hAnsi="Arial" w:cs="Arial"/>
                <w:noProof/>
                <w:webHidden/>
                <w:sz w:val="24"/>
                <w:szCs w:val="24"/>
                <w:lang w:val="en-GB"/>
              </w:rPr>
              <w:fldChar w:fldCharType="separate"/>
            </w:r>
            <w:r w:rsidR="00843794" w:rsidRPr="00843794">
              <w:rPr>
                <w:rFonts w:ascii="Arial" w:hAnsi="Arial" w:cs="Arial"/>
                <w:noProof/>
                <w:webHidden/>
                <w:sz w:val="24"/>
                <w:szCs w:val="24"/>
                <w:lang w:val="en-GB"/>
              </w:rPr>
              <w:t>10</w:t>
            </w:r>
            <w:r w:rsidRPr="00843794">
              <w:rPr>
                <w:rFonts w:ascii="Arial" w:hAnsi="Arial" w:cs="Arial"/>
                <w:noProof/>
                <w:webHidden/>
                <w:sz w:val="24"/>
                <w:szCs w:val="24"/>
                <w:lang w:val="en-GB"/>
              </w:rPr>
              <w:fldChar w:fldCharType="end"/>
            </w:r>
          </w:hyperlink>
        </w:p>
        <w:p w14:paraId="2AC5F1D4" w14:textId="77777777" w:rsidR="00911529" w:rsidRPr="00843794" w:rsidRDefault="00911529" w:rsidP="006A06A6">
          <w:pPr>
            <w:spacing w:line="360" w:lineRule="auto"/>
            <w:jc w:val="both"/>
            <w:rPr>
              <w:rFonts w:ascii="Arial" w:hAnsi="Arial" w:cs="Arial"/>
              <w:lang w:val="en-GB"/>
            </w:rPr>
          </w:pPr>
          <w:r w:rsidRPr="00843794">
            <w:rPr>
              <w:rFonts w:ascii="Arial" w:hAnsi="Arial" w:cs="Arial"/>
              <w:b/>
              <w:bCs/>
              <w:noProof/>
              <w:sz w:val="24"/>
              <w:szCs w:val="24"/>
              <w:lang w:val="en-GB"/>
            </w:rPr>
            <w:fldChar w:fldCharType="end"/>
          </w:r>
        </w:p>
      </w:sdtContent>
    </w:sdt>
    <w:p w14:paraId="06DB178E" w14:textId="77777777" w:rsidR="00AD34E6" w:rsidRPr="00843794" w:rsidRDefault="00E51BAC" w:rsidP="006A06A6">
      <w:pPr>
        <w:pStyle w:val="Heading1"/>
        <w:spacing w:line="360" w:lineRule="auto"/>
        <w:jc w:val="both"/>
        <w:rPr>
          <w:rFonts w:ascii="Arial" w:hAnsi="Arial" w:cs="Arial"/>
          <w:sz w:val="22"/>
          <w:szCs w:val="22"/>
          <w:lang w:val="en-GB"/>
        </w:rPr>
      </w:pPr>
      <w:r w:rsidRPr="00843794">
        <w:rPr>
          <w:rStyle w:val="Strong"/>
          <w:rFonts w:ascii="Arial" w:hAnsi="Arial" w:cs="Arial"/>
          <w:b/>
          <w:bCs w:val="0"/>
          <w:sz w:val="22"/>
          <w:szCs w:val="22"/>
          <w:lang w:val="en-GB"/>
        </w:rPr>
        <w:br w:type="column"/>
      </w:r>
      <w:bookmarkStart w:id="0" w:name="_Toc223525520"/>
      <w:r w:rsidR="00194F94" w:rsidRPr="00843794">
        <w:rPr>
          <w:rStyle w:val="Strong"/>
          <w:rFonts w:ascii="Arial" w:hAnsi="Arial" w:cs="Arial"/>
          <w:b/>
          <w:bCs w:val="0"/>
          <w:sz w:val="22"/>
          <w:szCs w:val="22"/>
          <w:lang w:val="en-GB"/>
        </w:rPr>
        <w:lastRenderedPageBreak/>
        <w:t>1</w:t>
      </w:r>
      <w:r w:rsidR="00BC6242" w:rsidRPr="00843794">
        <w:rPr>
          <w:rStyle w:val="Strong"/>
          <w:rFonts w:ascii="Arial" w:hAnsi="Arial" w:cs="Arial"/>
          <w:b/>
          <w:bCs w:val="0"/>
          <w:sz w:val="22"/>
          <w:szCs w:val="22"/>
          <w:lang w:val="en-GB"/>
        </w:rPr>
        <w:t>.</w:t>
      </w:r>
      <w:r w:rsidR="00194F94" w:rsidRPr="00843794">
        <w:rPr>
          <w:rStyle w:val="Strong"/>
          <w:rFonts w:ascii="Arial" w:hAnsi="Arial" w:cs="Arial"/>
          <w:b/>
          <w:bCs w:val="0"/>
          <w:sz w:val="22"/>
          <w:szCs w:val="22"/>
          <w:lang w:val="en-GB"/>
        </w:rPr>
        <w:t xml:space="preserve"> </w:t>
      </w:r>
      <w:r w:rsidR="00AD34E6" w:rsidRPr="00843794">
        <w:rPr>
          <w:rStyle w:val="Strong"/>
          <w:rFonts w:ascii="Arial" w:hAnsi="Arial" w:cs="Arial"/>
          <w:b/>
          <w:bCs w:val="0"/>
          <w:sz w:val="22"/>
          <w:szCs w:val="22"/>
          <w:lang w:val="en-GB"/>
        </w:rPr>
        <w:t>Introduction</w:t>
      </w:r>
      <w:bookmarkEnd w:id="0"/>
      <w:r w:rsidR="00AD34E6" w:rsidRPr="00843794">
        <w:rPr>
          <w:rStyle w:val="Strong"/>
          <w:rFonts w:ascii="Arial" w:hAnsi="Arial" w:cs="Arial"/>
          <w:b/>
          <w:bCs w:val="0"/>
          <w:sz w:val="22"/>
          <w:szCs w:val="22"/>
          <w:lang w:val="en-GB"/>
        </w:rPr>
        <w:t xml:space="preserve"> </w:t>
      </w:r>
    </w:p>
    <w:p w14:paraId="1E234548" w14:textId="51227EC1" w:rsidR="00F83E08" w:rsidRPr="00843794" w:rsidRDefault="00BD506C" w:rsidP="00843794">
      <w:pPr>
        <w:spacing w:line="360" w:lineRule="auto"/>
        <w:jc w:val="both"/>
        <w:rPr>
          <w:rFonts w:ascii="Arial" w:hAnsi="Arial" w:cs="Arial"/>
          <w:lang w:val="en-GB"/>
        </w:rPr>
      </w:pPr>
      <w:r w:rsidRPr="00843794">
        <w:rPr>
          <w:rFonts w:ascii="Arial" w:hAnsi="Arial" w:cs="Arial"/>
          <w:lang w:val="en-GB"/>
        </w:rPr>
        <w:t>The UK health and social care system has been transformed through digitali</w:t>
      </w:r>
      <w:r w:rsidR="00843794">
        <w:rPr>
          <w:rFonts w:ascii="Arial" w:hAnsi="Arial" w:cs="Arial"/>
          <w:lang w:val="en-GB"/>
        </w:rPr>
        <w:t>s</w:t>
      </w:r>
      <w:r w:rsidRPr="00843794">
        <w:rPr>
          <w:rFonts w:ascii="Arial" w:hAnsi="Arial" w:cs="Arial"/>
          <w:lang w:val="en-GB"/>
        </w:rPr>
        <w:t>ation, as policy demands in the NHS Long Term Plan prompted this change, and the COVID-19 pandemic accelerated it (Brown et al., 2023). One of the digital innovations that has been successfully and widely implemented in the NHS over the past ten years is telemedicine, delivered through video, telephone, or other digital platforms such as Attend Anywhere.</w:t>
      </w:r>
      <w:r w:rsidR="003C4E4F" w:rsidRPr="00843794">
        <w:rPr>
          <w:rFonts w:ascii="Arial" w:hAnsi="Arial" w:cs="Arial"/>
          <w:lang w:val="en-GB"/>
        </w:rPr>
        <w:t xml:space="preserve"> Telemedicine innovation has</w:t>
      </w:r>
      <w:r w:rsidR="00F83E08" w:rsidRPr="00843794">
        <w:rPr>
          <w:rFonts w:ascii="Arial" w:hAnsi="Arial" w:cs="Arial"/>
          <w:lang w:val="en-GB"/>
        </w:rPr>
        <w:t xml:space="preserve"> evolved into an important part of service delivery, with primary care consultations becoming remote during the peak of the pandemic </w:t>
      </w:r>
      <w:r w:rsidR="00011175" w:rsidRPr="00843794">
        <w:rPr>
          <w:rFonts w:ascii="Arial" w:hAnsi="Arial" w:cs="Arial"/>
          <w:lang w:val="en-GB"/>
        </w:rPr>
        <w:t xml:space="preserve">using technology </w:t>
      </w:r>
      <w:r w:rsidR="00F83E08" w:rsidRPr="00843794">
        <w:rPr>
          <w:rFonts w:ascii="Arial" w:hAnsi="Arial" w:cs="Arial"/>
          <w:lang w:val="en-GB"/>
        </w:rPr>
        <w:t>(Murphy et al., 2021). This assignment critically reviews telemedicine</w:t>
      </w:r>
      <w:r w:rsidR="00DE1802" w:rsidRPr="00843794">
        <w:rPr>
          <w:rFonts w:ascii="Arial" w:hAnsi="Arial" w:cs="Arial"/>
          <w:lang w:val="en-GB"/>
        </w:rPr>
        <w:t xml:space="preserve"> </w:t>
      </w:r>
      <w:r w:rsidR="00F83E08" w:rsidRPr="00843794">
        <w:rPr>
          <w:rFonts w:ascii="Arial" w:hAnsi="Arial" w:cs="Arial"/>
          <w:lang w:val="en-GB"/>
        </w:rPr>
        <w:t>in the UK NHS with particular emphasis on how it is implemented after COVID-19.</w:t>
      </w:r>
      <w:r w:rsidR="006E7E6D" w:rsidRPr="00843794">
        <w:rPr>
          <w:rFonts w:ascii="Arial" w:hAnsi="Arial" w:cs="Arial"/>
          <w:lang w:val="en-GB"/>
        </w:rPr>
        <w:t xml:space="preserve"> </w:t>
      </w:r>
      <w:r w:rsidR="008C1D9C" w:rsidRPr="00843794">
        <w:rPr>
          <w:rFonts w:ascii="Arial" w:hAnsi="Arial" w:cs="Arial"/>
          <w:lang w:val="en-GB"/>
        </w:rPr>
        <w:t>The rationale for selecting telemedicine lies in its scale of adoption, strong evidence base, and relevance to multiple areas of healthcare delivery.</w:t>
      </w:r>
      <w:r w:rsidR="00B1687A" w:rsidRPr="00843794">
        <w:rPr>
          <w:rFonts w:ascii="Arial" w:hAnsi="Arial" w:cs="Arial"/>
          <w:lang w:val="en-GB"/>
        </w:rPr>
        <w:t xml:space="preserve"> These include workforce adaptation, service redesign, patient experiences, and wider community impacts.</w:t>
      </w:r>
      <w:r w:rsidR="006E7E6D" w:rsidRPr="00843794">
        <w:rPr>
          <w:rFonts w:ascii="Arial" w:hAnsi="Arial" w:cs="Arial"/>
          <w:lang w:val="en-GB"/>
        </w:rPr>
        <w:t xml:space="preserve"> </w:t>
      </w:r>
      <w:r w:rsidR="00F83E08" w:rsidRPr="00843794">
        <w:rPr>
          <w:rFonts w:ascii="Arial" w:hAnsi="Arial" w:cs="Arial"/>
          <w:lang w:val="en-GB"/>
        </w:rPr>
        <w:t>The UK-</w:t>
      </w:r>
      <w:r w:rsidR="00843794" w:rsidRPr="00843794">
        <w:rPr>
          <w:rFonts w:ascii="Arial" w:hAnsi="Arial" w:cs="Arial"/>
          <w:lang w:val="en-GB"/>
        </w:rPr>
        <w:t>centred</w:t>
      </w:r>
      <w:r w:rsidR="00F83E08" w:rsidRPr="00843794">
        <w:rPr>
          <w:rFonts w:ascii="Arial" w:hAnsi="Arial" w:cs="Arial"/>
          <w:lang w:val="en-GB"/>
        </w:rPr>
        <w:t xml:space="preserve"> literature offers very strong information about both beneficial transformations and </w:t>
      </w:r>
      <w:r w:rsidR="00E7522F" w:rsidRPr="00843794">
        <w:rPr>
          <w:rFonts w:ascii="Arial" w:hAnsi="Arial" w:cs="Arial"/>
          <w:lang w:val="en-GB"/>
        </w:rPr>
        <w:t>ongoing challenges</w:t>
      </w:r>
      <w:r w:rsidR="00F83E08" w:rsidRPr="00843794">
        <w:rPr>
          <w:rFonts w:ascii="Arial" w:hAnsi="Arial" w:cs="Arial"/>
          <w:lang w:val="en-GB"/>
        </w:rPr>
        <w:t>, facilitating balanced evaluation instead of unquestioning support.</w:t>
      </w:r>
    </w:p>
    <w:p w14:paraId="6D4A4AB9" w14:textId="24011FE4" w:rsidR="003A3DEF" w:rsidRPr="00843794" w:rsidRDefault="003A3DEF" w:rsidP="00843794">
      <w:pPr>
        <w:pStyle w:val="Heading1"/>
        <w:spacing w:line="360" w:lineRule="auto"/>
        <w:jc w:val="both"/>
        <w:rPr>
          <w:rFonts w:ascii="Arial" w:hAnsi="Arial" w:cs="Arial"/>
          <w:sz w:val="22"/>
          <w:szCs w:val="22"/>
          <w:lang w:val="en-GB"/>
        </w:rPr>
      </w:pPr>
      <w:r w:rsidRPr="00843794">
        <w:rPr>
          <w:rFonts w:ascii="Arial" w:hAnsi="Arial" w:cs="Arial"/>
          <w:sz w:val="22"/>
          <w:szCs w:val="22"/>
          <w:lang w:val="en-GB"/>
        </w:rPr>
        <w:t>2. Telemedicine- Digital Technology Innovation</w:t>
      </w:r>
    </w:p>
    <w:p w14:paraId="4A259274" w14:textId="1139F127" w:rsidR="00AD34E6" w:rsidRPr="00843794" w:rsidRDefault="00F83E08"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 xml:space="preserve">Telemedicine </w:t>
      </w:r>
      <w:r w:rsidR="00752361" w:rsidRPr="00843794">
        <w:rPr>
          <w:rFonts w:ascii="Arial" w:hAnsi="Arial" w:cs="Arial"/>
          <w:sz w:val="22"/>
          <w:szCs w:val="22"/>
          <w:lang w:val="en-GB"/>
        </w:rPr>
        <w:t>has improved access</w:t>
      </w:r>
      <w:r w:rsidRPr="00843794">
        <w:rPr>
          <w:rFonts w:ascii="Arial" w:hAnsi="Arial" w:cs="Arial"/>
          <w:sz w:val="22"/>
          <w:szCs w:val="22"/>
          <w:lang w:val="en-GB"/>
        </w:rPr>
        <w:t>, efficacy</w:t>
      </w:r>
      <w:r w:rsidR="005068B9" w:rsidRPr="00843794">
        <w:rPr>
          <w:rFonts w:ascii="Arial" w:hAnsi="Arial" w:cs="Arial"/>
          <w:sz w:val="22"/>
          <w:szCs w:val="22"/>
          <w:lang w:val="en-GB"/>
        </w:rPr>
        <w:t>,</w:t>
      </w:r>
      <w:r w:rsidRPr="00843794">
        <w:rPr>
          <w:rFonts w:ascii="Arial" w:hAnsi="Arial" w:cs="Arial"/>
          <w:sz w:val="22"/>
          <w:szCs w:val="22"/>
          <w:lang w:val="en-GB"/>
        </w:rPr>
        <w:t xml:space="preserve"> and </w:t>
      </w:r>
      <w:r w:rsidR="008E251C" w:rsidRPr="00843794">
        <w:rPr>
          <w:rFonts w:ascii="Arial" w:hAnsi="Arial" w:cs="Arial"/>
          <w:sz w:val="22"/>
          <w:szCs w:val="22"/>
          <w:lang w:val="en-GB"/>
        </w:rPr>
        <w:t>safety during periods of constraint</w:t>
      </w:r>
      <w:r w:rsidRPr="00843794">
        <w:rPr>
          <w:rFonts w:ascii="Arial" w:hAnsi="Arial" w:cs="Arial"/>
          <w:sz w:val="22"/>
          <w:szCs w:val="22"/>
          <w:lang w:val="en-GB"/>
        </w:rPr>
        <w:t>, which align</w:t>
      </w:r>
      <w:r w:rsidR="009256DA" w:rsidRPr="00843794">
        <w:rPr>
          <w:rFonts w:ascii="Arial" w:hAnsi="Arial" w:cs="Arial"/>
          <w:sz w:val="22"/>
          <w:szCs w:val="22"/>
          <w:lang w:val="en-GB"/>
        </w:rPr>
        <w:t>s</w:t>
      </w:r>
      <w:r w:rsidRPr="00843794">
        <w:rPr>
          <w:rFonts w:ascii="Arial" w:hAnsi="Arial" w:cs="Arial"/>
          <w:sz w:val="22"/>
          <w:szCs w:val="22"/>
          <w:lang w:val="en-GB"/>
        </w:rPr>
        <w:t xml:space="preserve"> with NHS priorities of digital-first care. Nevertheless, the </w:t>
      </w:r>
      <w:r w:rsidR="009F00E8" w:rsidRPr="00843794">
        <w:rPr>
          <w:rFonts w:ascii="Arial" w:hAnsi="Arial" w:cs="Arial"/>
          <w:sz w:val="22"/>
          <w:szCs w:val="22"/>
          <w:lang w:val="en-GB"/>
        </w:rPr>
        <w:t>rapid</w:t>
      </w:r>
      <w:r w:rsidRPr="00843794">
        <w:rPr>
          <w:rFonts w:ascii="Arial" w:hAnsi="Arial" w:cs="Arial"/>
          <w:sz w:val="22"/>
          <w:szCs w:val="22"/>
          <w:lang w:val="en-GB"/>
        </w:rPr>
        <w:t xml:space="preserve"> implementation brought up problems of equity, quality of clinical care</w:t>
      </w:r>
      <w:r w:rsidR="005068B9" w:rsidRPr="00843794">
        <w:rPr>
          <w:rFonts w:ascii="Arial" w:hAnsi="Arial" w:cs="Arial"/>
          <w:sz w:val="22"/>
          <w:szCs w:val="22"/>
          <w:lang w:val="en-GB"/>
        </w:rPr>
        <w:t>,</w:t>
      </w:r>
      <w:r w:rsidRPr="00843794">
        <w:rPr>
          <w:rFonts w:ascii="Arial" w:hAnsi="Arial" w:cs="Arial"/>
          <w:sz w:val="22"/>
          <w:szCs w:val="22"/>
          <w:lang w:val="en-GB"/>
        </w:rPr>
        <w:t xml:space="preserve"> and sustainability. This review is based on UK-based academic sources to analy</w:t>
      </w:r>
      <w:r w:rsidR="00D2357E" w:rsidRPr="00843794">
        <w:rPr>
          <w:rFonts w:ascii="Arial" w:hAnsi="Arial" w:cs="Arial"/>
          <w:sz w:val="22"/>
          <w:szCs w:val="22"/>
          <w:lang w:val="en-GB"/>
        </w:rPr>
        <w:t>s</w:t>
      </w:r>
      <w:r w:rsidRPr="00843794">
        <w:rPr>
          <w:rFonts w:ascii="Arial" w:hAnsi="Arial" w:cs="Arial"/>
          <w:sz w:val="22"/>
          <w:szCs w:val="22"/>
          <w:lang w:val="en-GB"/>
        </w:rPr>
        <w:t>e both positive effects (e.g., less travel burden, increased continuity) and negative ones (i.e., digital exclusion, limitations in diagnosis). It becomes necessary</w:t>
      </w:r>
      <w:r w:rsidR="001457CE" w:rsidRPr="00843794">
        <w:rPr>
          <w:rFonts w:ascii="Arial" w:hAnsi="Arial" w:cs="Arial"/>
          <w:sz w:val="22"/>
          <w:szCs w:val="22"/>
          <w:lang w:val="en-GB"/>
        </w:rPr>
        <w:t xml:space="preserve"> </w:t>
      </w:r>
      <w:r w:rsidR="009A1EF9" w:rsidRPr="00843794">
        <w:rPr>
          <w:rFonts w:ascii="Arial" w:hAnsi="Arial" w:cs="Arial"/>
          <w:sz w:val="22"/>
          <w:szCs w:val="22"/>
          <w:lang w:val="en-GB"/>
        </w:rPr>
        <w:t xml:space="preserve">to </w:t>
      </w:r>
      <w:r w:rsidR="001457CE" w:rsidRPr="00843794">
        <w:rPr>
          <w:rFonts w:ascii="Arial" w:hAnsi="Arial" w:cs="Arial"/>
          <w:sz w:val="22"/>
          <w:szCs w:val="22"/>
          <w:lang w:val="en-GB"/>
        </w:rPr>
        <w:t xml:space="preserve">develop hybrid models of care that support </w:t>
      </w:r>
      <w:r w:rsidR="003A2CE6" w:rsidRPr="00843794">
        <w:rPr>
          <w:rFonts w:ascii="Arial" w:hAnsi="Arial" w:cs="Arial"/>
          <w:sz w:val="22"/>
          <w:szCs w:val="22"/>
          <w:lang w:val="en-GB"/>
        </w:rPr>
        <w:t>person-</w:t>
      </w:r>
      <w:r w:rsidR="00843794" w:rsidRPr="00843794">
        <w:rPr>
          <w:rFonts w:ascii="Arial" w:hAnsi="Arial" w:cs="Arial"/>
          <w:sz w:val="22"/>
          <w:szCs w:val="22"/>
          <w:lang w:val="en-GB"/>
        </w:rPr>
        <w:t>centred</w:t>
      </w:r>
      <w:r w:rsidR="001457CE" w:rsidRPr="00843794">
        <w:rPr>
          <w:rFonts w:ascii="Arial" w:hAnsi="Arial" w:cs="Arial"/>
          <w:sz w:val="22"/>
          <w:szCs w:val="22"/>
          <w:lang w:val="en-GB"/>
        </w:rPr>
        <w:t xml:space="preserve"> practice</w:t>
      </w:r>
      <w:r w:rsidR="003A2CE6" w:rsidRPr="00843794">
        <w:rPr>
          <w:rFonts w:ascii="Arial" w:hAnsi="Arial" w:cs="Arial"/>
          <w:sz w:val="22"/>
          <w:szCs w:val="22"/>
          <w:lang w:val="en-GB"/>
        </w:rPr>
        <w:t xml:space="preserve">. </w:t>
      </w:r>
      <w:r w:rsidRPr="00843794">
        <w:rPr>
          <w:rFonts w:ascii="Arial" w:hAnsi="Arial" w:cs="Arial"/>
          <w:sz w:val="22"/>
          <w:szCs w:val="22"/>
          <w:lang w:val="en-GB"/>
        </w:rPr>
        <w:t xml:space="preserve">The discussion continues by examining the workforce, service delivery, patient/service user, and community impacts, with the most significant finding that telemedicine </w:t>
      </w:r>
      <w:r w:rsidR="009F159E" w:rsidRPr="00843794">
        <w:rPr>
          <w:rFonts w:ascii="Arial" w:hAnsi="Arial" w:cs="Arial"/>
          <w:sz w:val="22"/>
          <w:szCs w:val="22"/>
          <w:lang w:val="en-GB"/>
        </w:rPr>
        <w:t>has become embedded</w:t>
      </w:r>
      <w:r w:rsidRPr="00843794">
        <w:rPr>
          <w:rFonts w:ascii="Arial" w:hAnsi="Arial" w:cs="Arial"/>
          <w:sz w:val="22"/>
          <w:szCs w:val="22"/>
          <w:lang w:val="en-GB"/>
        </w:rPr>
        <w:t xml:space="preserve"> in most settings; however, its advantages are not equally distributed and depend on infrastructure, training, and inclusive design (Hughes et al., 2022; Eddison et al., 2022; Anderson et al., 2021). The selection is consistent with the </w:t>
      </w:r>
      <w:r w:rsidR="00487426" w:rsidRPr="00843794">
        <w:rPr>
          <w:rFonts w:ascii="Arial" w:hAnsi="Arial" w:cs="Arial"/>
          <w:sz w:val="22"/>
          <w:szCs w:val="22"/>
          <w:lang w:val="en-GB"/>
        </w:rPr>
        <w:t>module's</w:t>
      </w:r>
      <w:r w:rsidRPr="00843794">
        <w:rPr>
          <w:rFonts w:ascii="Arial" w:hAnsi="Arial" w:cs="Arial"/>
          <w:sz w:val="22"/>
          <w:szCs w:val="22"/>
          <w:lang w:val="en-GB"/>
        </w:rPr>
        <w:t xml:space="preserve"> </w:t>
      </w:r>
      <w:r w:rsidR="006435E7" w:rsidRPr="00843794">
        <w:rPr>
          <w:rFonts w:ascii="Arial" w:hAnsi="Arial" w:cs="Arial"/>
          <w:sz w:val="22"/>
          <w:szCs w:val="22"/>
          <w:lang w:val="en-GB"/>
        </w:rPr>
        <w:t>digital transformation in the health and care professions</w:t>
      </w:r>
      <w:r w:rsidR="00992D6F" w:rsidRPr="00843794">
        <w:rPr>
          <w:rFonts w:ascii="Arial" w:hAnsi="Arial" w:cs="Arial"/>
          <w:sz w:val="22"/>
          <w:szCs w:val="22"/>
          <w:lang w:val="en-GB"/>
        </w:rPr>
        <w:t>,</w:t>
      </w:r>
      <w:r w:rsidRPr="00843794">
        <w:rPr>
          <w:rFonts w:ascii="Arial" w:hAnsi="Arial" w:cs="Arial"/>
          <w:sz w:val="22"/>
          <w:szCs w:val="22"/>
          <w:lang w:val="en-GB"/>
        </w:rPr>
        <w:t xml:space="preserve"> as it demonstrates practical issues and opportunities of implementation in UK health</w:t>
      </w:r>
      <w:r w:rsidR="00103C53" w:rsidRPr="00843794">
        <w:rPr>
          <w:rFonts w:ascii="Arial" w:hAnsi="Arial" w:cs="Arial"/>
          <w:sz w:val="22"/>
          <w:szCs w:val="22"/>
          <w:lang w:val="en-GB"/>
        </w:rPr>
        <w:t>care</w:t>
      </w:r>
      <w:r w:rsidRPr="00843794">
        <w:rPr>
          <w:rFonts w:ascii="Arial" w:hAnsi="Arial" w:cs="Arial"/>
          <w:sz w:val="22"/>
          <w:szCs w:val="22"/>
          <w:lang w:val="en-GB"/>
        </w:rPr>
        <w:t xml:space="preserve"> environments. </w:t>
      </w:r>
    </w:p>
    <w:p w14:paraId="4B35B3A2" w14:textId="2C75C6C0" w:rsidR="0084202B" w:rsidRPr="00843794" w:rsidRDefault="0084202B" w:rsidP="006A06A6">
      <w:pPr>
        <w:pStyle w:val="NormalWeb"/>
        <w:keepNext/>
        <w:spacing w:after="0" w:afterAutospacing="0" w:line="360" w:lineRule="auto"/>
        <w:jc w:val="center"/>
        <w:rPr>
          <w:rFonts w:ascii="Arial" w:hAnsi="Arial" w:cs="Arial"/>
          <w:sz w:val="22"/>
          <w:szCs w:val="22"/>
          <w:lang w:val="en-GB"/>
        </w:rPr>
      </w:pPr>
      <w:r w:rsidRPr="00843794">
        <w:rPr>
          <w:rFonts w:ascii="Arial" w:hAnsi="Arial" w:cs="Arial"/>
          <w:noProof/>
          <w:sz w:val="22"/>
          <w:szCs w:val="22"/>
          <w:lang w:val="en-GB"/>
        </w:rPr>
        <w:lastRenderedPageBreak/>
        <w:drawing>
          <wp:inline distT="0" distB="0" distL="0" distR="0" wp14:anchorId="3459316D" wp14:editId="78691A28">
            <wp:extent cx="3878291" cy="2447925"/>
            <wp:effectExtent l="76200" t="76200" r="141605" b="123825"/>
            <wp:docPr id="5" name="Picture 5" descr="UK Telemedicine Market Analysis Report 2022 to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K Telemedicine Market Analysis Report 2022 to 2030"/>
                    <pic:cNvPicPr>
                      <a:picLocks noChangeAspect="1" noChangeArrowheads="1"/>
                    </pic:cNvPicPr>
                  </pic:nvPicPr>
                  <pic:blipFill rotWithShape="1">
                    <a:blip r:embed="rId9">
                      <a:extLst>
                        <a:ext uri="{28A0092B-C50C-407E-A947-70E740481C1C}">
                          <a14:useLocalDpi xmlns:a14="http://schemas.microsoft.com/office/drawing/2010/main" val="0"/>
                        </a:ext>
                      </a:extLst>
                    </a:blip>
                    <a:srcRect l="1443" r="2063" b="10965"/>
                    <a:stretch/>
                  </pic:blipFill>
                  <pic:spPr bwMode="auto">
                    <a:xfrm>
                      <a:off x="0" y="0"/>
                      <a:ext cx="3882897" cy="24508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F204758" w14:textId="158E881C" w:rsidR="00A73CD6" w:rsidRPr="00843794" w:rsidRDefault="0084202B" w:rsidP="006A06A6">
      <w:pPr>
        <w:pStyle w:val="Caption"/>
        <w:spacing w:after="0" w:line="360" w:lineRule="auto"/>
        <w:jc w:val="center"/>
        <w:rPr>
          <w:rFonts w:ascii="Arial" w:hAnsi="Arial" w:cs="Arial"/>
          <w:color w:val="auto"/>
          <w:sz w:val="22"/>
          <w:szCs w:val="22"/>
          <w:lang w:val="en-GB"/>
        </w:rPr>
      </w:pPr>
      <w:r w:rsidRPr="00843794">
        <w:rPr>
          <w:rFonts w:ascii="Arial" w:hAnsi="Arial" w:cs="Arial"/>
          <w:color w:val="auto"/>
          <w:sz w:val="22"/>
          <w:szCs w:val="22"/>
          <w:lang w:val="en-GB"/>
        </w:rPr>
        <w:t xml:space="preserve">Figure </w:t>
      </w:r>
      <w:r w:rsidRPr="00843794">
        <w:rPr>
          <w:rFonts w:ascii="Arial" w:hAnsi="Arial" w:cs="Arial"/>
          <w:color w:val="auto"/>
          <w:sz w:val="22"/>
          <w:szCs w:val="22"/>
          <w:lang w:val="en-GB"/>
        </w:rPr>
        <w:fldChar w:fldCharType="begin"/>
      </w:r>
      <w:r w:rsidRPr="00843794">
        <w:rPr>
          <w:rFonts w:ascii="Arial" w:hAnsi="Arial" w:cs="Arial"/>
          <w:color w:val="auto"/>
          <w:sz w:val="22"/>
          <w:szCs w:val="22"/>
          <w:lang w:val="en-GB"/>
        </w:rPr>
        <w:instrText xml:space="preserve"> SEQ Figure \* ARABIC </w:instrText>
      </w:r>
      <w:r w:rsidRPr="00843794">
        <w:rPr>
          <w:rFonts w:ascii="Arial" w:hAnsi="Arial" w:cs="Arial"/>
          <w:color w:val="auto"/>
          <w:sz w:val="22"/>
          <w:szCs w:val="22"/>
          <w:lang w:val="en-GB"/>
        </w:rPr>
        <w:fldChar w:fldCharType="separate"/>
      </w:r>
      <w:r w:rsidRPr="00843794">
        <w:rPr>
          <w:rFonts w:ascii="Arial" w:hAnsi="Arial" w:cs="Arial"/>
          <w:noProof/>
          <w:color w:val="auto"/>
          <w:sz w:val="22"/>
          <w:szCs w:val="22"/>
          <w:lang w:val="en-GB"/>
        </w:rPr>
        <w:t>1</w:t>
      </w:r>
      <w:r w:rsidRPr="00843794">
        <w:rPr>
          <w:rFonts w:ascii="Arial" w:hAnsi="Arial" w:cs="Arial"/>
          <w:color w:val="auto"/>
          <w:sz w:val="22"/>
          <w:szCs w:val="22"/>
          <w:lang w:val="en-GB"/>
        </w:rPr>
        <w:fldChar w:fldCharType="end"/>
      </w:r>
      <w:r w:rsidRPr="00843794">
        <w:rPr>
          <w:rFonts w:ascii="Arial" w:hAnsi="Arial" w:cs="Arial"/>
          <w:color w:val="auto"/>
          <w:sz w:val="22"/>
          <w:szCs w:val="22"/>
          <w:lang w:val="en-GB"/>
        </w:rPr>
        <w:t>: UK Telemedicine Market</w:t>
      </w:r>
    </w:p>
    <w:p w14:paraId="1808597D" w14:textId="4716A00D" w:rsidR="0084202B" w:rsidRPr="00843794" w:rsidRDefault="0084202B" w:rsidP="006A06A6">
      <w:pPr>
        <w:spacing w:after="0" w:line="360" w:lineRule="auto"/>
        <w:jc w:val="center"/>
        <w:rPr>
          <w:rFonts w:ascii="Arial" w:hAnsi="Arial" w:cs="Arial"/>
          <w:lang w:val="en-GB"/>
        </w:rPr>
      </w:pPr>
      <w:r w:rsidRPr="00843794">
        <w:rPr>
          <w:rFonts w:ascii="Arial" w:hAnsi="Arial" w:cs="Arial"/>
          <w:lang w:val="en-GB"/>
        </w:rPr>
        <w:t>Source: Insights10 (2022)</w:t>
      </w:r>
    </w:p>
    <w:p w14:paraId="1E7047EE" w14:textId="499316CC" w:rsidR="00AD34E6" w:rsidRPr="00843794" w:rsidRDefault="00684355" w:rsidP="006A06A6">
      <w:pPr>
        <w:pStyle w:val="Heading1"/>
        <w:spacing w:line="360" w:lineRule="auto"/>
        <w:jc w:val="both"/>
        <w:rPr>
          <w:rFonts w:ascii="Arial" w:hAnsi="Arial" w:cs="Arial"/>
          <w:sz w:val="22"/>
          <w:szCs w:val="22"/>
          <w:lang w:val="en-GB"/>
        </w:rPr>
      </w:pPr>
      <w:bookmarkStart w:id="1" w:name="_Toc223525521"/>
      <w:r w:rsidRPr="00843794">
        <w:rPr>
          <w:rStyle w:val="Strong"/>
          <w:rFonts w:ascii="Arial" w:hAnsi="Arial" w:cs="Arial"/>
          <w:b/>
          <w:bCs w:val="0"/>
          <w:sz w:val="22"/>
          <w:szCs w:val="22"/>
          <w:lang w:val="en-GB"/>
        </w:rPr>
        <w:t>3</w:t>
      </w:r>
      <w:r w:rsidR="00BC6242" w:rsidRPr="00843794">
        <w:rPr>
          <w:rStyle w:val="Strong"/>
          <w:rFonts w:ascii="Arial" w:hAnsi="Arial" w:cs="Arial"/>
          <w:b/>
          <w:bCs w:val="0"/>
          <w:sz w:val="22"/>
          <w:szCs w:val="22"/>
          <w:lang w:val="en-GB"/>
        </w:rPr>
        <w:t>.</w:t>
      </w:r>
      <w:r w:rsidR="00580BFB" w:rsidRPr="00843794">
        <w:rPr>
          <w:rStyle w:val="Strong"/>
          <w:rFonts w:ascii="Arial" w:hAnsi="Arial" w:cs="Arial"/>
          <w:b/>
          <w:bCs w:val="0"/>
          <w:sz w:val="22"/>
          <w:szCs w:val="22"/>
          <w:lang w:val="en-GB"/>
        </w:rPr>
        <w:t xml:space="preserve"> </w:t>
      </w:r>
      <w:r w:rsidR="00AD34E6" w:rsidRPr="00843794">
        <w:rPr>
          <w:rStyle w:val="Strong"/>
          <w:rFonts w:ascii="Arial" w:hAnsi="Arial" w:cs="Arial"/>
          <w:b/>
          <w:bCs w:val="0"/>
          <w:sz w:val="22"/>
          <w:szCs w:val="22"/>
          <w:lang w:val="en-GB"/>
        </w:rPr>
        <w:t>Impact on Workforce</w:t>
      </w:r>
      <w:bookmarkEnd w:id="1"/>
      <w:r w:rsidR="00AD34E6" w:rsidRPr="00843794">
        <w:rPr>
          <w:rStyle w:val="Strong"/>
          <w:rFonts w:ascii="Arial" w:hAnsi="Arial" w:cs="Arial"/>
          <w:b/>
          <w:bCs w:val="0"/>
          <w:sz w:val="22"/>
          <w:szCs w:val="22"/>
          <w:lang w:val="en-GB"/>
        </w:rPr>
        <w:t xml:space="preserve"> </w:t>
      </w:r>
    </w:p>
    <w:p w14:paraId="03E117CE" w14:textId="3D450A4D" w:rsidR="004E338F" w:rsidRPr="00843794" w:rsidRDefault="00984ADE"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Telemedicine has significantly changed</w:t>
      </w:r>
      <w:r w:rsidR="00F534D4" w:rsidRPr="00843794">
        <w:rPr>
          <w:rFonts w:ascii="Arial" w:hAnsi="Arial" w:cs="Arial"/>
          <w:sz w:val="22"/>
          <w:szCs w:val="22"/>
          <w:lang w:val="en-GB"/>
        </w:rPr>
        <w:t xml:space="preserve"> </w:t>
      </w:r>
      <w:r w:rsidRPr="00843794">
        <w:rPr>
          <w:rFonts w:ascii="Arial" w:hAnsi="Arial" w:cs="Arial"/>
          <w:sz w:val="22"/>
          <w:szCs w:val="22"/>
          <w:lang w:val="en-GB"/>
        </w:rPr>
        <w:t>NHS workforce dynamics</w:t>
      </w:r>
      <w:r w:rsidR="00380C6C" w:rsidRPr="00843794">
        <w:rPr>
          <w:rFonts w:ascii="Arial" w:hAnsi="Arial" w:cs="Arial"/>
          <w:sz w:val="22"/>
          <w:szCs w:val="22"/>
          <w:lang w:val="en-GB"/>
        </w:rPr>
        <w:t>,</w:t>
      </w:r>
      <w:r w:rsidRPr="00843794">
        <w:rPr>
          <w:rFonts w:ascii="Arial" w:hAnsi="Arial" w:cs="Arial"/>
          <w:sz w:val="22"/>
          <w:szCs w:val="22"/>
          <w:lang w:val="en-GB"/>
        </w:rPr>
        <w:t xml:space="preserve"> </w:t>
      </w:r>
      <w:r w:rsidR="00185534" w:rsidRPr="00843794">
        <w:rPr>
          <w:rFonts w:ascii="Arial" w:hAnsi="Arial" w:cs="Arial"/>
          <w:sz w:val="22"/>
          <w:szCs w:val="22"/>
          <w:lang w:val="en-GB"/>
        </w:rPr>
        <w:t xml:space="preserve">requiring rapid adaptation </w:t>
      </w:r>
      <w:r w:rsidR="00365559" w:rsidRPr="00843794">
        <w:rPr>
          <w:rFonts w:ascii="Arial" w:hAnsi="Arial" w:cs="Arial"/>
          <w:sz w:val="22"/>
          <w:szCs w:val="22"/>
          <w:lang w:val="en-GB"/>
        </w:rPr>
        <w:t>of professional roles, digital skills, and working flexibility.</w:t>
      </w:r>
    </w:p>
    <w:p w14:paraId="69DE2E5D" w14:textId="68DB7AC0" w:rsidR="004609D2" w:rsidRPr="00843794" w:rsidRDefault="004609D2" w:rsidP="00843794">
      <w:pPr>
        <w:pStyle w:val="Heading2"/>
        <w:spacing w:line="360" w:lineRule="auto"/>
        <w:jc w:val="both"/>
        <w:rPr>
          <w:rFonts w:ascii="Arial" w:hAnsi="Arial" w:cs="Arial"/>
          <w:sz w:val="22"/>
          <w:szCs w:val="22"/>
          <w:lang w:val="en-GB"/>
        </w:rPr>
      </w:pPr>
      <w:r w:rsidRPr="00843794">
        <w:rPr>
          <w:rFonts w:ascii="Arial" w:hAnsi="Arial" w:cs="Arial"/>
          <w:sz w:val="22"/>
          <w:szCs w:val="22"/>
          <w:lang w:val="en-GB"/>
        </w:rPr>
        <w:t xml:space="preserve">Positive Impacts </w:t>
      </w:r>
    </w:p>
    <w:p w14:paraId="54843C7E" w14:textId="1E3F9020" w:rsidR="00984ADE" w:rsidRPr="00843794" w:rsidRDefault="00AA0889"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According to Murphy et al. (2021), some</w:t>
      </w:r>
      <w:r w:rsidR="00984ADE" w:rsidRPr="00843794">
        <w:rPr>
          <w:rFonts w:ascii="Arial" w:hAnsi="Arial" w:cs="Arial"/>
          <w:sz w:val="22"/>
          <w:szCs w:val="22"/>
          <w:lang w:val="en-GB"/>
        </w:rPr>
        <w:t xml:space="preserve"> of these positive effects </w:t>
      </w:r>
      <w:r w:rsidR="00D47086">
        <w:rPr>
          <w:rFonts w:ascii="Arial" w:hAnsi="Arial" w:cs="Arial"/>
          <w:sz w:val="22"/>
          <w:szCs w:val="22"/>
          <w:lang w:val="en-GB"/>
        </w:rPr>
        <w:t>include efficiency and work-life balance, as clinicians report saving time due to reduced travel between locations and management, and greater</w:t>
      </w:r>
      <w:r w:rsidR="00984ADE" w:rsidRPr="00843794">
        <w:rPr>
          <w:rFonts w:ascii="Arial" w:hAnsi="Arial" w:cs="Arial"/>
          <w:sz w:val="22"/>
          <w:szCs w:val="22"/>
          <w:lang w:val="en-GB"/>
        </w:rPr>
        <w:t xml:space="preserve"> flexibility in working schedules. </w:t>
      </w:r>
      <w:r w:rsidR="00C70D29" w:rsidRPr="00843794">
        <w:rPr>
          <w:rFonts w:ascii="Arial" w:hAnsi="Arial" w:cs="Arial"/>
          <w:sz w:val="22"/>
          <w:szCs w:val="22"/>
          <w:lang w:val="en-GB"/>
        </w:rPr>
        <w:t xml:space="preserve">Eddison et al. (2022) also found that </w:t>
      </w:r>
      <w:r w:rsidR="008E0A2E" w:rsidRPr="00843794">
        <w:rPr>
          <w:rFonts w:ascii="Arial" w:hAnsi="Arial" w:cs="Arial"/>
          <w:sz w:val="22"/>
          <w:szCs w:val="22"/>
          <w:lang w:val="en-GB"/>
        </w:rPr>
        <w:t xml:space="preserve">telemedicine </w:t>
      </w:r>
      <w:r w:rsidR="00984ADE" w:rsidRPr="00843794">
        <w:rPr>
          <w:rFonts w:ascii="Arial" w:hAnsi="Arial" w:cs="Arial"/>
          <w:sz w:val="22"/>
          <w:szCs w:val="22"/>
          <w:lang w:val="en-GB"/>
        </w:rPr>
        <w:t>assists allied health profession</w:t>
      </w:r>
      <w:r w:rsidR="00BB7F80" w:rsidRPr="00843794">
        <w:rPr>
          <w:rFonts w:ascii="Arial" w:hAnsi="Arial" w:cs="Arial"/>
          <w:sz w:val="22"/>
          <w:szCs w:val="22"/>
          <w:lang w:val="en-GB"/>
        </w:rPr>
        <w:t>als</w:t>
      </w:r>
      <w:r w:rsidR="00984ADE" w:rsidRPr="00843794">
        <w:rPr>
          <w:rFonts w:ascii="Arial" w:hAnsi="Arial" w:cs="Arial"/>
          <w:sz w:val="22"/>
          <w:szCs w:val="22"/>
          <w:lang w:val="en-GB"/>
        </w:rPr>
        <w:t xml:space="preserve"> in remote monitoring to alleviate physical workload and </w:t>
      </w:r>
      <w:r w:rsidR="00E358ED" w:rsidRPr="00843794">
        <w:rPr>
          <w:rFonts w:ascii="Arial" w:hAnsi="Arial" w:cs="Arial"/>
          <w:sz w:val="22"/>
          <w:szCs w:val="22"/>
          <w:lang w:val="en-GB"/>
        </w:rPr>
        <w:t>minimi</w:t>
      </w:r>
      <w:r w:rsidR="00843794">
        <w:rPr>
          <w:rFonts w:ascii="Arial" w:hAnsi="Arial" w:cs="Arial"/>
          <w:sz w:val="22"/>
          <w:szCs w:val="22"/>
          <w:lang w:val="en-GB"/>
        </w:rPr>
        <w:t>s</w:t>
      </w:r>
      <w:r w:rsidR="00E358ED" w:rsidRPr="00843794">
        <w:rPr>
          <w:rFonts w:ascii="Arial" w:hAnsi="Arial" w:cs="Arial"/>
          <w:sz w:val="22"/>
          <w:szCs w:val="22"/>
          <w:lang w:val="en-GB"/>
        </w:rPr>
        <w:t>e</w:t>
      </w:r>
      <w:r w:rsidR="00984ADE" w:rsidRPr="00843794">
        <w:rPr>
          <w:rFonts w:ascii="Arial" w:hAnsi="Arial" w:cs="Arial"/>
          <w:sz w:val="22"/>
          <w:szCs w:val="22"/>
          <w:lang w:val="en-GB"/>
        </w:rPr>
        <w:t xml:space="preserve"> risks of exposure. </w:t>
      </w:r>
      <w:r w:rsidR="002E0611" w:rsidRPr="00843794">
        <w:rPr>
          <w:rFonts w:ascii="Arial" w:hAnsi="Arial" w:cs="Arial"/>
          <w:sz w:val="22"/>
          <w:szCs w:val="22"/>
          <w:lang w:val="en-GB"/>
        </w:rPr>
        <w:t xml:space="preserve">In addition, digital competencies have become increasingly necessary, with healthcare </w:t>
      </w:r>
      <w:r w:rsidR="006857A5" w:rsidRPr="00843794">
        <w:rPr>
          <w:rFonts w:ascii="Arial" w:hAnsi="Arial" w:cs="Arial"/>
          <w:sz w:val="22"/>
          <w:szCs w:val="22"/>
          <w:lang w:val="en-GB"/>
        </w:rPr>
        <w:t>empl</w:t>
      </w:r>
      <w:r w:rsidR="00FB309F" w:rsidRPr="00843794">
        <w:rPr>
          <w:rFonts w:ascii="Arial" w:hAnsi="Arial" w:cs="Arial"/>
          <w:sz w:val="22"/>
          <w:szCs w:val="22"/>
          <w:lang w:val="en-GB"/>
        </w:rPr>
        <w:t>oyees</w:t>
      </w:r>
      <w:r w:rsidR="002E0611" w:rsidRPr="00843794">
        <w:rPr>
          <w:rFonts w:ascii="Arial" w:hAnsi="Arial" w:cs="Arial"/>
          <w:sz w:val="22"/>
          <w:szCs w:val="22"/>
          <w:lang w:val="en-GB"/>
        </w:rPr>
        <w:t xml:space="preserve"> learning to use digital platforms and build rapport with patients virtually, aligning with </w:t>
      </w:r>
      <w:r w:rsidR="008802C0">
        <w:rPr>
          <w:rFonts w:ascii="Arial" w:hAnsi="Arial" w:cs="Arial"/>
          <w:sz w:val="22"/>
          <w:szCs w:val="22"/>
          <w:lang w:val="en-GB"/>
        </w:rPr>
        <w:t>recent reviews of applications for</w:t>
      </w:r>
      <w:r w:rsidR="00573E90" w:rsidRPr="00843794">
        <w:rPr>
          <w:rFonts w:ascii="Arial" w:hAnsi="Arial" w:cs="Arial"/>
          <w:sz w:val="22"/>
          <w:szCs w:val="22"/>
          <w:lang w:val="en-GB"/>
        </w:rPr>
        <w:t xml:space="preserve"> a</w:t>
      </w:r>
      <w:r w:rsidR="002E0611" w:rsidRPr="00843794">
        <w:rPr>
          <w:rFonts w:ascii="Arial" w:hAnsi="Arial" w:cs="Arial"/>
          <w:sz w:val="22"/>
          <w:szCs w:val="22"/>
          <w:lang w:val="en-GB"/>
        </w:rPr>
        <w:t xml:space="preserve"> digitally literate healthcare workforce (Anderson et al., 2021; Janes et al., 2024).</w:t>
      </w:r>
    </w:p>
    <w:p w14:paraId="7CF23A07" w14:textId="3A667333" w:rsidR="002F3F0C" w:rsidRPr="00843794" w:rsidRDefault="002F3F0C" w:rsidP="00843794">
      <w:pPr>
        <w:pStyle w:val="Heading2"/>
        <w:spacing w:line="360" w:lineRule="auto"/>
        <w:jc w:val="both"/>
        <w:rPr>
          <w:rFonts w:ascii="Arial" w:hAnsi="Arial" w:cs="Arial"/>
          <w:sz w:val="22"/>
          <w:szCs w:val="22"/>
          <w:lang w:val="en-GB"/>
        </w:rPr>
      </w:pPr>
      <w:r w:rsidRPr="00843794">
        <w:rPr>
          <w:rFonts w:ascii="Arial" w:hAnsi="Arial" w:cs="Arial"/>
          <w:sz w:val="22"/>
          <w:szCs w:val="22"/>
          <w:lang w:val="en-GB"/>
        </w:rPr>
        <w:t xml:space="preserve">Negative Impacts </w:t>
      </w:r>
    </w:p>
    <w:p w14:paraId="70118F1A" w14:textId="6B5AFC8A" w:rsidR="00984ADE" w:rsidRPr="00843794" w:rsidRDefault="00984ADE"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However,</w:t>
      </w:r>
      <w:r w:rsidR="004A073A" w:rsidRPr="00843794">
        <w:rPr>
          <w:rFonts w:ascii="Arial" w:hAnsi="Arial" w:cs="Arial"/>
          <w:sz w:val="22"/>
          <w:szCs w:val="22"/>
          <w:lang w:val="en-GB"/>
        </w:rPr>
        <w:t xml:space="preserve"> according to Hughes et al. (2022),</w:t>
      </w:r>
      <w:r w:rsidRPr="00843794">
        <w:rPr>
          <w:rFonts w:ascii="Arial" w:hAnsi="Arial" w:cs="Arial"/>
          <w:sz w:val="22"/>
          <w:szCs w:val="22"/>
          <w:lang w:val="en-GB"/>
        </w:rPr>
        <w:t xml:space="preserve"> negatives persist</w:t>
      </w:r>
      <w:r w:rsidR="00787310" w:rsidRPr="00843794">
        <w:rPr>
          <w:rFonts w:ascii="Arial" w:hAnsi="Arial" w:cs="Arial"/>
          <w:sz w:val="22"/>
          <w:szCs w:val="22"/>
          <w:lang w:val="en-GB"/>
        </w:rPr>
        <w:t>, as</w:t>
      </w:r>
      <w:r w:rsidRPr="00843794">
        <w:rPr>
          <w:rFonts w:ascii="Arial" w:hAnsi="Arial" w:cs="Arial"/>
          <w:sz w:val="22"/>
          <w:szCs w:val="22"/>
          <w:lang w:val="en-GB"/>
        </w:rPr>
        <w:t xml:space="preserve"> </w:t>
      </w:r>
      <w:r w:rsidR="00787310" w:rsidRPr="00843794">
        <w:rPr>
          <w:rFonts w:ascii="Arial" w:hAnsi="Arial" w:cs="Arial"/>
          <w:sz w:val="22"/>
          <w:szCs w:val="22"/>
          <w:lang w:val="en-GB"/>
        </w:rPr>
        <w:t>o</w:t>
      </w:r>
      <w:r w:rsidRPr="00843794">
        <w:rPr>
          <w:rFonts w:ascii="Arial" w:hAnsi="Arial" w:cs="Arial"/>
          <w:sz w:val="22"/>
          <w:szCs w:val="22"/>
          <w:lang w:val="en-GB"/>
        </w:rPr>
        <w:t xml:space="preserve">lder or less technologically inclined professionals are more likely to experience a digital skills gap, which may require a considerable amount of training that puts a strain on resources. Role uncertainty occurs because </w:t>
      </w:r>
      <w:r w:rsidRPr="00843794">
        <w:rPr>
          <w:rFonts w:ascii="Arial" w:hAnsi="Arial" w:cs="Arial"/>
          <w:sz w:val="22"/>
          <w:szCs w:val="22"/>
          <w:lang w:val="en-GB"/>
        </w:rPr>
        <w:lastRenderedPageBreak/>
        <w:t xml:space="preserve">conventional face-to-face competencies, including physical examination, are no longer primary, which creates anxiety with respect to clinical decision-making in the absence of </w:t>
      </w:r>
      <w:r w:rsidR="00787310" w:rsidRPr="00843794">
        <w:rPr>
          <w:rFonts w:ascii="Arial" w:hAnsi="Arial" w:cs="Arial"/>
          <w:sz w:val="22"/>
          <w:szCs w:val="22"/>
          <w:lang w:val="en-GB"/>
        </w:rPr>
        <w:t>touch</w:t>
      </w:r>
      <w:r w:rsidRPr="00843794">
        <w:rPr>
          <w:rFonts w:ascii="Arial" w:hAnsi="Arial" w:cs="Arial"/>
          <w:sz w:val="22"/>
          <w:szCs w:val="22"/>
          <w:lang w:val="en-GB"/>
        </w:rPr>
        <w:t xml:space="preserve"> (Bradwell et al., 2022). The stress of working conditions </w:t>
      </w:r>
      <w:r w:rsidR="00787310" w:rsidRPr="00843794">
        <w:rPr>
          <w:rFonts w:ascii="Arial" w:hAnsi="Arial" w:cs="Arial"/>
          <w:sz w:val="22"/>
          <w:szCs w:val="22"/>
          <w:lang w:val="en-GB"/>
        </w:rPr>
        <w:t xml:space="preserve">was </w:t>
      </w:r>
      <w:r w:rsidRPr="00843794">
        <w:rPr>
          <w:rFonts w:ascii="Arial" w:hAnsi="Arial" w:cs="Arial"/>
          <w:sz w:val="22"/>
          <w:szCs w:val="22"/>
          <w:lang w:val="en-GB"/>
        </w:rPr>
        <w:t>enhanced through triage issues and technical troubleshooting, which led to burnout, and qualitative data indicate the psychological stress of high-volume remote sessions and the lack of demarcation between home and work (Murphy et al., 2021; Schutz et al., 2022).</w:t>
      </w:r>
    </w:p>
    <w:p w14:paraId="6CABD6C6" w14:textId="53D51CD3" w:rsidR="00984ADE" w:rsidRPr="00843794" w:rsidRDefault="00BB6692"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 xml:space="preserve">Moreover, </w:t>
      </w:r>
      <w:r w:rsidR="00E06C93" w:rsidRPr="00843794">
        <w:rPr>
          <w:rFonts w:ascii="Arial" w:hAnsi="Arial" w:cs="Arial"/>
          <w:sz w:val="22"/>
          <w:szCs w:val="22"/>
          <w:lang w:val="en-GB"/>
        </w:rPr>
        <w:t>according to Janes et al. (2024),</w:t>
      </w:r>
      <w:r w:rsidR="00984ADE" w:rsidRPr="00843794">
        <w:rPr>
          <w:rFonts w:ascii="Arial" w:hAnsi="Arial" w:cs="Arial"/>
          <w:sz w:val="22"/>
          <w:szCs w:val="22"/>
          <w:lang w:val="en-GB"/>
        </w:rPr>
        <w:t xml:space="preserve"> the role adaptation </w:t>
      </w:r>
      <w:r w:rsidR="003B3DCC" w:rsidRPr="00843794">
        <w:rPr>
          <w:rFonts w:ascii="Arial" w:hAnsi="Arial" w:cs="Arial"/>
          <w:sz w:val="22"/>
          <w:szCs w:val="22"/>
          <w:lang w:val="en-GB"/>
        </w:rPr>
        <w:t>was exposed</w:t>
      </w:r>
      <w:r w:rsidR="00984ADE" w:rsidRPr="00843794">
        <w:rPr>
          <w:rFonts w:ascii="Arial" w:hAnsi="Arial" w:cs="Arial"/>
          <w:sz w:val="22"/>
          <w:szCs w:val="22"/>
          <w:lang w:val="en-GB"/>
        </w:rPr>
        <w:t xml:space="preserve"> to be </w:t>
      </w:r>
      <w:r w:rsidR="003B3DCC" w:rsidRPr="00843794">
        <w:rPr>
          <w:rFonts w:ascii="Arial" w:hAnsi="Arial" w:cs="Arial"/>
          <w:sz w:val="22"/>
          <w:szCs w:val="22"/>
          <w:lang w:val="en-GB"/>
        </w:rPr>
        <w:t>inequitable</w:t>
      </w:r>
      <w:r w:rsidR="00984ADE" w:rsidRPr="00843794">
        <w:rPr>
          <w:rFonts w:ascii="Arial" w:hAnsi="Arial" w:cs="Arial"/>
          <w:sz w:val="22"/>
          <w:szCs w:val="22"/>
          <w:lang w:val="en-GB"/>
        </w:rPr>
        <w:t xml:space="preserve"> in implementation. In certain environments, nurses and support workers had more obstacles than physicians, and their administrative work burden increased due to organi</w:t>
      </w:r>
      <w:r w:rsidR="00AC37D6" w:rsidRPr="00843794">
        <w:rPr>
          <w:rFonts w:ascii="Arial" w:hAnsi="Arial" w:cs="Arial"/>
          <w:sz w:val="22"/>
          <w:szCs w:val="22"/>
          <w:lang w:val="en-GB"/>
        </w:rPr>
        <w:t>s</w:t>
      </w:r>
      <w:r w:rsidR="00984ADE" w:rsidRPr="00843794">
        <w:rPr>
          <w:rFonts w:ascii="Arial" w:hAnsi="Arial" w:cs="Arial"/>
          <w:sz w:val="22"/>
          <w:szCs w:val="22"/>
          <w:lang w:val="en-GB"/>
        </w:rPr>
        <w:t>ing hybrid care. Although Litchfield et al. (2025) suggest</w:t>
      </w:r>
      <w:r w:rsidR="00B004DC" w:rsidRPr="00843794">
        <w:rPr>
          <w:rFonts w:ascii="Arial" w:hAnsi="Arial" w:cs="Arial"/>
          <w:sz w:val="22"/>
          <w:szCs w:val="22"/>
          <w:lang w:val="en-GB"/>
        </w:rPr>
        <w:t>ed</w:t>
      </w:r>
      <w:r w:rsidR="00984ADE" w:rsidRPr="00843794">
        <w:rPr>
          <w:rFonts w:ascii="Arial" w:hAnsi="Arial" w:cs="Arial"/>
          <w:sz w:val="22"/>
          <w:szCs w:val="22"/>
          <w:lang w:val="en-GB"/>
        </w:rPr>
        <w:t xml:space="preserve"> that efficiency benefits are realised - consultation rates have levelled</w:t>
      </w:r>
      <w:r w:rsidR="003B3DCC" w:rsidRPr="00843794">
        <w:rPr>
          <w:rFonts w:ascii="Arial" w:hAnsi="Arial" w:cs="Arial"/>
          <w:sz w:val="22"/>
          <w:szCs w:val="22"/>
          <w:lang w:val="en-GB"/>
        </w:rPr>
        <w:t>,</w:t>
      </w:r>
      <w:r w:rsidR="00984ADE" w:rsidRPr="00843794">
        <w:rPr>
          <w:rFonts w:ascii="Arial" w:hAnsi="Arial" w:cs="Arial"/>
          <w:sz w:val="22"/>
          <w:szCs w:val="22"/>
          <w:lang w:val="en-GB"/>
        </w:rPr>
        <w:t xml:space="preserve"> and employee counts have not increased accordingly - the mask covers the costs: constant training processes deprive </w:t>
      </w:r>
      <w:r w:rsidRPr="00843794">
        <w:rPr>
          <w:rFonts w:ascii="Arial" w:hAnsi="Arial" w:cs="Arial"/>
          <w:sz w:val="22"/>
          <w:szCs w:val="22"/>
          <w:lang w:val="en-GB"/>
        </w:rPr>
        <w:t>patient</w:t>
      </w:r>
      <w:r w:rsidR="00984ADE" w:rsidRPr="00843794">
        <w:rPr>
          <w:rFonts w:ascii="Arial" w:hAnsi="Arial" w:cs="Arial"/>
          <w:sz w:val="22"/>
          <w:szCs w:val="22"/>
          <w:lang w:val="en-GB"/>
        </w:rPr>
        <w:t xml:space="preserve"> care, and the uncertainty about the future of hybrid models leads to retention risks.</w:t>
      </w:r>
    </w:p>
    <w:p w14:paraId="175B4D5D" w14:textId="2CF3E19B" w:rsidR="00AD34E6" w:rsidRPr="00843794" w:rsidRDefault="00A37CE8" w:rsidP="006A06A6">
      <w:pPr>
        <w:spacing w:line="360" w:lineRule="auto"/>
        <w:jc w:val="both"/>
        <w:rPr>
          <w:rFonts w:ascii="Arial" w:hAnsi="Arial" w:cs="Arial"/>
          <w:lang w:val="en-GB"/>
        </w:rPr>
      </w:pPr>
      <w:r w:rsidRPr="00843794">
        <w:rPr>
          <w:rFonts w:ascii="Arial" w:hAnsi="Arial" w:cs="Arial"/>
          <w:lang w:val="en-GB"/>
        </w:rPr>
        <w:t>UK workforce surveys indicate that</w:t>
      </w:r>
      <w:r w:rsidR="000E5698" w:rsidRPr="00843794">
        <w:rPr>
          <w:rFonts w:ascii="Arial" w:hAnsi="Arial" w:cs="Arial"/>
          <w:lang w:val="en-GB"/>
        </w:rPr>
        <w:t xml:space="preserve"> 28% of NHS staff reported increased burnout linked to remote triage demands </w:t>
      </w:r>
      <w:r w:rsidRPr="00843794">
        <w:rPr>
          <w:rFonts w:ascii="Arial" w:hAnsi="Arial" w:cs="Arial"/>
          <w:lang w:val="en-GB"/>
        </w:rPr>
        <w:t>(</w:t>
      </w:r>
      <w:r w:rsidR="00F011F2" w:rsidRPr="00843794">
        <w:rPr>
          <w:rFonts w:ascii="Arial" w:eastAsia="Times New Roman" w:hAnsi="Arial" w:cs="Arial"/>
          <w:lang w:val="en-GB"/>
        </w:rPr>
        <w:t>BHR Hospitals, 2025)</w:t>
      </w:r>
      <w:r w:rsidRPr="00843794">
        <w:rPr>
          <w:rFonts w:ascii="Arial" w:hAnsi="Arial" w:cs="Arial"/>
          <w:lang w:val="en-GB"/>
        </w:rPr>
        <w:t>. Critical analysis reveals that these figures underscore systemic training gaps, where efficiency gains risk widening intra-professional inequalities without sustained investment.</w:t>
      </w:r>
      <w:r w:rsidR="00493D4B" w:rsidRPr="00843794">
        <w:rPr>
          <w:rFonts w:ascii="Arial" w:hAnsi="Arial" w:cs="Arial"/>
          <w:lang w:val="en-GB"/>
        </w:rPr>
        <w:t xml:space="preserve"> </w:t>
      </w:r>
      <w:r w:rsidR="003B3DCC" w:rsidRPr="00843794">
        <w:rPr>
          <w:rFonts w:ascii="Arial" w:hAnsi="Arial" w:cs="Arial"/>
          <w:lang w:val="en-GB"/>
        </w:rPr>
        <w:t>T</w:t>
      </w:r>
      <w:r w:rsidR="00984ADE" w:rsidRPr="00843794">
        <w:rPr>
          <w:rFonts w:ascii="Arial" w:hAnsi="Arial" w:cs="Arial"/>
          <w:lang w:val="en-GB"/>
        </w:rPr>
        <w:t>elemedicine strains the personnel to acquire skills quickly, which could boost professional growth</w:t>
      </w:r>
      <w:r w:rsidR="00787310" w:rsidRPr="00843794">
        <w:rPr>
          <w:rFonts w:ascii="Arial" w:hAnsi="Arial" w:cs="Arial"/>
          <w:lang w:val="en-GB"/>
        </w:rPr>
        <w:t>,</w:t>
      </w:r>
      <w:r w:rsidR="00984ADE" w:rsidRPr="00843794">
        <w:rPr>
          <w:rFonts w:ascii="Arial" w:hAnsi="Arial" w:cs="Arial"/>
          <w:lang w:val="en-GB"/>
        </w:rPr>
        <w:t xml:space="preserve"> but can demoralise </w:t>
      </w:r>
      <w:r w:rsidR="00787310" w:rsidRPr="00843794">
        <w:rPr>
          <w:rFonts w:ascii="Arial" w:hAnsi="Arial" w:cs="Arial"/>
          <w:lang w:val="en-GB"/>
        </w:rPr>
        <w:t>when</w:t>
      </w:r>
      <w:r w:rsidR="00984ADE" w:rsidRPr="00843794">
        <w:rPr>
          <w:rFonts w:ascii="Arial" w:hAnsi="Arial" w:cs="Arial"/>
          <w:lang w:val="en-GB"/>
        </w:rPr>
        <w:t xml:space="preserve"> such assistance is insufficient. </w:t>
      </w:r>
      <w:r w:rsidR="00331C51" w:rsidRPr="00843794">
        <w:rPr>
          <w:rFonts w:ascii="Arial" w:hAnsi="Arial" w:cs="Arial"/>
          <w:lang w:val="en-GB"/>
        </w:rPr>
        <w:t>As per Anderson et al. (2021), there</w:t>
      </w:r>
      <w:r w:rsidR="00984ADE" w:rsidRPr="00843794">
        <w:rPr>
          <w:rFonts w:ascii="Arial" w:hAnsi="Arial" w:cs="Arial"/>
          <w:lang w:val="en-GB"/>
        </w:rPr>
        <w:t xml:space="preserve"> is a need to make specific investments in digital training and workload modelling to ensure that current shortages are not aggravated during sustainable integration. </w:t>
      </w:r>
      <w:r w:rsidR="00331C51" w:rsidRPr="00843794">
        <w:rPr>
          <w:rFonts w:ascii="Arial" w:hAnsi="Arial" w:cs="Arial"/>
          <w:lang w:val="en-GB"/>
        </w:rPr>
        <w:t xml:space="preserve">However, Shaw et al. (2021) show that, although positives prevail in flexible positions, negatives demonstrate the necessity to introduce competency frameworks that are not biased towards any side to prevent the enhancement of the </w:t>
      </w:r>
      <w:r w:rsidR="00984ADE" w:rsidRPr="00843794">
        <w:rPr>
          <w:rFonts w:ascii="Arial" w:hAnsi="Arial" w:cs="Arial"/>
          <w:lang w:val="en-GB"/>
        </w:rPr>
        <w:t xml:space="preserve">intra-professional gap. </w:t>
      </w:r>
    </w:p>
    <w:p w14:paraId="24B39DC3" w14:textId="44514045" w:rsidR="00AD34E6" w:rsidRPr="00843794" w:rsidRDefault="000B31CE" w:rsidP="006A06A6">
      <w:pPr>
        <w:pStyle w:val="Heading1"/>
        <w:spacing w:line="360" w:lineRule="auto"/>
        <w:jc w:val="both"/>
        <w:rPr>
          <w:rFonts w:ascii="Arial" w:hAnsi="Arial" w:cs="Arial"/>
          <w:sz w:val="22"/>
          <w:szCs w:val="22"/>
          <w:lang w:val="en-GB"/>
        </w:rPr>
      </w:pPr>
      <w:bookmarkStart w:id="2" w:name="_Toc223525522"/>
      <w:r w:rsidRPr="00843794">
        <w:rPr>
          <w:rStyle w:val="Strong"/>
          <w:rFonts w:ascii="Arial" w:hAnsi="Arial" w:cs="Arial"/>
          <w:b/>
          <w:bCs w:val="0"/>
          <w:sz w:val="22"/>
          <w:szCs w:val="22"/>
          <w:lang w:val="en-GB"/>
        </w:rPr>
        <w:t>4</w:t>
      </w:r>
      <w:r w:rsidR="00BC6242" w:rsidRPr="00843794">
        <w:rPr>
          <w:rStyle w:val="Strong"/>
          <w:rFonts w:ascii="Arial" w:hAnsi="Arial" w:cs="Arial"/>
          <w:b/>
          <w:bCs w:val="0"/>
          <w:sz w:val="22"/>
          <w:szCs w:val="22"/>
          <w:lang w:val="en-GB"/>
        </w:rPr>
        <w:t>.</w:t>
      </w:r>
      <w:r w:rsidR="00580BFB" w:rsidRPr="00843794">
        <w:rPr>
          <w:rStyle w:val="Strong"/>
          <w:rFonts w:ascii="Arial" w:hAnsi="Arial" w:cs="Arial"/>
          <w:b/>
          <w:bCs w:val="0"/>
          <w:sz w:val="22"/>
          <w:szCs w:val="22"/>
          <w:lang w:val="en-GB"/>
        </w:rPr>
        <w:t xml:space="preserve"> </w:t>
      </w:r>
      <w:r w:rsidR="00AD34E6" w:rsidRPr="00843794">
        <w:rPr>
          <w:rStyle w:val="Strong"/>
          <w:rFonts w:ascii="Arial" w:hAnsi="Arial" w:cs="Arial"/>
          <w:b/>
          <w:bCs w:val="0"/>
          <w:sz w:val="22"/>
          <w:szCs w:val="22"/>
          <w:lang w:val="en-GB"/>
        </w:rPr>
        <w:t>Impact on Service Delivery</w:t>
      </w:r>
      <w:bookmarkEnd w:id="2"/>
      <w:r w:rsidR="00AD34E6" w:rsidRPr="00843794">
        <w:rPr>
          <w:rStyle w:val="Strong"/>
          <w:rFonts w:ascii="Arial" w:hAnsi="Arial" w:cs="Arial"/>
          <w:b/>
          <w:bCs w:val="0"/>
          <w:sz w:val="22"/>
          <w:szCs w:val="22"/>
          <w:lang w:val="en-GB"/>
        </w:rPr>
        <w:t xml:space="preserve"> </w:t>
      </w:r>
    </w:p>
    <w:p w14:paraId="2565FFD7" w14:textId="50E32AE0" w:rsidR="00AE5ED0" w:rsidRPr="00843794" w:rsidRDefault="008E4B74"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 xml:space="preserve">Telemedicine has transformed service delivery </w:t>
      </w:r>
      <w:r w:rsidR="00C93CD6">
        <w:rPr>
          <w:rFonts w:ascii="Arial" w:hAnsi="Arial" w:cs="Arial"/>
          <w:sz w:val="22"/>
          <w:szCs w:val="22"/>
          <w:lang w:val="en-GB"/>
        </w:rPr>
        <w:t>in</w:t>
      </w:r>
      <w:r w:rsidRPr="00843794">
        <w:rPr>
          <w:rFonts w:ascii="Arial" w:hAnsi="Arial" w:cs="Arial"/>
          <w:sz w:val="22"/>
          <w:szCs w:val="22"/>
          <w:lang w:val="en-GB"/>
        </w:rPr>
        <w:t xml:space="preserve"> the NHS</w:t>
      </w:r>
      <w:r w:rsidR="008F15FB" w:rsidRPr="00843794">
        <w:rPr>
          <w:rFonts w:ascii="Arial" w:hAnsi="Arial" w:cs="Arial"/>
          <w:sz w:val="22"/>
          <w:szCs w:val="22"/>
          <w:lang w:val="en-GB"/>
        </w:rPr>
        <w:t>,</w:t>
      </w:r>
      <w:r w:rsidRPr="00843794">
        <w:rPr>
          <w:rFonts w:ascii="Arial" w:hAnsi="Arial" w:cs="Arial"/>
          <w:sz w:val="22"/>
          <w:szCs w:val="22"/>
          <w:lang w:val="en-GB"/>
        </w:rPr>
        <w:t xml:space="preserve"> where continuity is possible despite disruption, </w:t>
      </w:r>
      <w:r w:rsidR="00566116" w:rsidRPr="00843794">
        <w:rPr>
          <w:rFonts w:ascii="Arial" w:hAnsi="Arial" w:cs="Arial"/>
          <w:sz w:val="22"/>
          <w:szCs w:val="22"/>
          <w:lang w:val="en-GB"/>
        </w:rPr>
        <w:t>although it has also introduced new operational complexities.</w:t>
      </w:r>
      <w:r w:rsidRPr="00843794">
        <w:rPr>
          <w:rFonts w:ascii="Arial" w:hAnsi="Arial" w:cs="Arial"/>
          <w:sz w:val="22"/>
          <w:szCs w:val="22"/>
          <w:lang w:val="en-GB"/>
        </w:rPr>
        <w:t xml:space="preserve"> </w:t>
      </w:r>
    </w:p>
    <w:p w14:paraId="1346BDEE" w14:textId="4E124135" w:rsidR="00AE5ED0" w:rsidRPr="00843794" w:rsidRDefault="00AE5ED0" w:rsidP="00843794">
      <w:pPr>
        <w:pStyle w:val="Heading2"/>
        <w:spacing w:line="360" w:lineRule="auto"/>
        <w:jc w:val="both"/>
        <w:rPr>
          <w:rFonts w:ascii="Arial" w:hAnsi="Arial" w:cs="Arial"/>
          <w:sz w:val="22"/>
          <w:szCs w:val="22"/>
          <w:lang w:val="en-GB"/>
        </w:rPr>
      </w:pPr>
      <w:r w:rsidRPr="00843794">
        <w:rPr>
          <w:rFonts w:ascii="Arial" w:hAnsi="Arial" w:cs="Arial"/>
          <w:sz w:val="22"/>
          <w:szCs w:val="22"/>
          <w:lang w:val="en-GB"/>
        </w:rPr>
        <w:t xml:space="preserve">Positive </w:t>
      </w:r>
      <w:r w:rsidR="00E45409" w:rsidRPr="00843794">
        <w:rPr>
          <w:rFonts w:ascii="Arial" w:hAnsi="Arial" w:cs="Arial"/>
          <w:sz w:val="22"/>
          <w:szCs w:val="22"/>
          <w:lang w:val="en-GB"/>
        </w:rPr>
        <w:t xml:space="preserve">Impacts </w:t>
      </w:r>
    </w:p>
    <w:p w14:paraId="19B8056E" w14:textId="18C0DA15" w:rsidR="008E4B74" w:rsidRPr="00843794" w:rsidRDefault="008F15FB"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Positively</w:t>
      </w:r>
      <w:r w:rsidR="008E4B74" w:rsidRPr="00843794">
        <w:rPr>
          <w:rFonts w:ascii="Arial" w:hAnsi="Arial" w:cs="Arial"/>
          <w:sz w:val="22"/>
          <w:szCs w:val="22"/>
          <w:lang w:val="en-GB"/>
        </w:rPr>
        <w:t xml:space="preserve">, </w:t>
      </w:r>
      <w:r w:rsidR="00DE1802" w:rsidRPr="00843794">
        <w:rPr>
          <w:rFonts w:ascii="Arial" w:hAnsi="Arial" w:cs="Arial"/>
          <w:sz w:val="22"/>
          <w:szCs w:val="22"/>
          <w:lang w:val="en-GB"/>
        </w:rPr>
        <w:t xml:space="preserve">telemedicine </w:t>
      </w:r>
      <w:r w:rsidR="008D598B" w:rsidRPr="00843794">
        <w:rPr>
          <w:rFonts w:ascii="Arial" w:hAnsi="Arial" w:cs="Arial"/>
          <w:sz w:val="22"/>
          <w:szCs w:val="22"/>
          <w:lang w:val="en-GB"/>
        </w:rPr>
        <w:t>has reduced</w:t>
      </w:r>
      <w:r w:rsidR="008E4B74" w:rsidRPr="00843794">
        <w:rPr>
          <w:rFonts w:ascii="Arial" w:hAnsi="Arial" w:cs="Arial"/>
          <w:sz w:val="22"/>
          <w:szCs w:val="22"/>
          <w:lang w:val="en-GB"/>
        </w:rPr>
        <w:t xml:space="preserve"> waiting times and enhanced access</w:t>
      </w:r>
      <w:r w:rsidRPr="00843794">
        <w:rPr>
          <w:rFonts w:ascii="Arial" w:hAnsi="Arial" w:cs="Arial"/>
          <w:sz w:val="22"/>
          <w:szCs w:val="22"/>
          <w:lang w:val="en-GB"/>
        </w:rPr>
        <w:t>,</w:t>
      </w:r>
      <w:r w:rsidR="008E4B74" w:rsidRPr="00843794">
        <w:rPr>
          <w:rFonts w:ascii="Arial" w:hAnsi="Arial" w:cs="Arial"/>
          <w:sz w:val="22"/>
          <w:szCs w:val="22"/>
          <w:lang w:val="en-GB"/>
        </w:rPr>
        <w:t xml:space="preserve"> especially in primary and outpatient healthcare. </w:t>
      </w:r>
      <w:r w:rsidR="00F276F3" w:rsidRPr="00843794">
        <w:rPr>
          <w:rFonts w:ascii="Arial" w:hAnsi="Arial" w:cs="Arial"/>
          <w:sz w:val="22"/>
          <w:szCs w:val="22"/>
          <w:lang w:val="en-GB"/>
        </w:rPr>
        <w:t>According to Murphy et al. (2021), routine</w:t>
      </w:r>
      <w:r w:rsidR="008E4B74" w:rsidRPr="00843794">
        <w:rPr>
          <w:rFonts w:ascii="Arial" w:hAnsi="Arial" w:cs="Arial"/>
          <w:sz w:val="22"/>
          <w:szCs w:val="22"/>
          <w:lang w:val="en-GB"/>
        </w:rPr>
        <w:t xml:space="preserve"> activity records indicate that </w:t>
      </w:r>
      <w:r w:rsidR="008E4B74" w:rsidRPr="00843794">
        <w:rPr>
          <w:rFonts w:ascii="Arial" w:hAnsi="Arial" w:cs="Arial"/>
          <w:sz w:val="22"/>
          <w:szCs w:val="22"/>
          <w:lang w:val="en-GB"/>
        </w:rPr>
        <w:lastRenderedPageBreak/>
        <w:t xml:space="preserve">despite no relative growth in physical capacity, consultation volumes have been </w:t>
      </w:r>
      <w:r w:rsidR="00710613" w:rsidRPr="00843794">
        <w:rPr>
          <w:rFonts w:ascii="Arial" w:hAnsi="Arial" w:cs="Arial"/>
          <w:sz w:val="22"/>
          <w:szCs w:val="22"/>
          <w:lang w:val="en-GB"/>
        </w:rPr>
        <w:t>stabili</w:t>
      </w:r>
      <w:r w:rsidR="00A27629" w:rsidRPr="00843794">
        <w:rPr>
          <w:rFonts w:ascii="Arial" w:hAnsi="Arial" w:cs="Arial"/>
          <w:sz w:val="22"/>
          <w:szCs w:val="22"/>
          <w:lang w:val="en-GB"/>
        </w:rPr>
        <w:t>s</w:t>
      </w:r>
      <w:r w:rsidR="00710613" w:rsidRPr="00843794">
        <w:rPr>
          <w:rFonts w:ascii="Arial" w:hAnsi="Arial" w:cs="Arial"/>
          <w:sz w:val="22"/>
          <w:szCs w:val="22"/>
          <w:lang w:val="en-GB"/>
        </w:rPr>
        <w:t>ed</w:t>
      </w:r>
      <w:r w:rsidR="008E4B74" w:rsidRPr="00843794">
        <w:rPr>
          <w:rFonts w:ascii="Arial" w:hAnsi="Arial" w:cs="Arial"/>
          <w:sz w:val="22"/>
          <w:szCs w:val="22"/>
          <w:lang w:val="en-GB"/>
        </w:rPr>
        <w:t xml:space="preserve"> or </w:t>
      </w:r>
      <w:r w:rsidR="0005794C" w:rsidRPr="00843794">
        <w:rPr>
          <w:rFonts w:ascii="Arial" w:hAnsi="Arial" w:cs="Arial"/>
          <w:sz w:val="22"/>
          <w:szCs w:val="22"/>
          <w:lang w:val="en-GB"/>
        </w:rPr>
        <w:t>increased</w:t>
      </w:r>
      <w:r w:rsidR="008E4B74" w:rsidRPr="00843794">
        <w:rPr>
          <w:rFonts w:ascii="Arial" w:hAnsi="Arial" w:cs="Arial"/>
          <w:sz w:val="22"/>
          <w:szCs w:val="22"/>
          <w:lang w:val="en-GB"/>
        </w:rPr>
        <w:t xml:space="preserve">, which are indicative of pandemic response and </w:t>
      </w:r>
      <w:r w:rsidRPr="00843794">
        <w:rPr>
          <w:rFonts w:ascii="Arial" w:hAnsi="Arial" w:cs="Arial"/>
          <w:sz w:val="22"/>
          <w:szCs w:val="22"/>
          <w:lang w:val="en-GB"/>
        </w:rPr>
        <w:t>primary</w:t>
      </w:r>
      <w:r w:rsidR="008E4B74" w:rsidRPr="00843794">
        <w:rPr>
          <w:rFonts w:ascii="Arial" w:hAnsi="Arial" w:cs="Arial"/>
          <w:sz w:val="22"/>
          <w:szCs w:val="22"/>
          <w:lang w:val="en-GB"/>
        </w:rPr>
        <w:t xml:space="preserve"> recovery. </w:t>
      </w:r>
      <w:r w:rsidR="00F276F3" w:rsidRPr="00843794">
        <w:rPr>
          <w:rFonts w:ascii="Arial" w:hAnsi="Arial" w:cs="Arial"/>
          <w:sz w:val="22"/>
          <w:szCs w:val="22"/>
          <w:lang w:val="en-GB"/>
        </w:rPr>
        <w:t>However, Hughes et al. (2022) and Eddison et al. (2022</w:t>
      </w:r>
      <w:r w:rsidR="00C97A8F" w:rsidRPr="00843794">
        <w:rPr>
          <w:rFonts w:ascii="Arial" w:hAnsi="Arial" w:cs="Arial"/>
          <w:sz w:val="22"/>
          <w:szCs w:val="22"/>
          <w:lang w:val="en-GB"/>
        </w:rPr>
        <w:t>)</w:t>
      </w:r>
      <w:r w:rsidR="00F276F3" w:rsidRPr="00843794">
        <w:rPr>
          <w:rFonts w:ascii="Arial" w:hAnsi="Arial" w:cs="Arial"/>
          <w:sz w:val="22"/>
          <w:szCs w:val="22"/>
          <w:lang w:val="en-GB"/>
        </w:rPr>
        <w:t xml:space="preserve"> highlight that t</w:t>
      </w:r>
      <w:r w:rsidR="008E4B74" w:rsidRPr="00843794">
        <w:rPr>
          <w:rFonts w:ascii="Arial" w:hAnsi="Arial" w:cs="Arial"/>
          <w:sz w:val="22"/>
          <w:szCs w:val="22"/>
          <w:lang w:val="en-GB"/>
        </w:rPr>
        <w:t xml:space="preserve">he rural and remote populations </w:t>
      </w:r>
      <w:r w:rsidR="00030F63" w:rsidRPr="00843794">
        <w:rPr>
          <w:rFonts w:ascii="Arial" w:hAnsi="Arial" w:cs="Arial"/>
          <w:sz w:val="22"/>
          <w:szCs w:val="22"/>
          <w:lang w:val="en-GB"/>
        </w:rPr>
        <w:t>benefit from reduced travel</w:t>
      </w:r>
      <w:r w:rsidRPr="00843794">
        <w:rPr>
          <w:rFonts w:ascii="Arial" w:hAnsi="Arial" w:cs="Arial"/>
          <w:sz w:val="22"/>
          <w:szCs w:val="22"/>
          <w:lang w:val="en-GB"/>
        </w:rPr>
        <w:t>,</w:t>
      </w:r>
      <w:r w:rsidR="008E4B74" w:rsidRPr="00843794">
        <w:rPr>
          <w:rFonts w:ascii="Arial" w:hAnsi="Arial" w:cs="Arial"/>
          <w:sz w:val="22"/>
          <w:szCs w:val="22"/>
          <w:lang w:val="en-GB"/>
        </w:rPr>
        <w:t xml:space="preserve"> hence increasing continuity of care due to chronic conditions by using platforms like Attend Anywhere.</w:t>
      </w:r>
      <w:r w:rsidRPr="00843794">
        <w:rPr>
          <w:rFonts w:ascii="Arial" w:hAnsi="Arial" w:cs="Arial"/>
          <w:sz w:val="22"/>
          <w:szCs w:val="22"/>
          <w:lang w:val="en-GB"/>
        </w:rPr>
        <w:t xml:space="preserve"> </w:t>
      </w:r>
      <w:r w:rsidR="008E4B74" w:rsidRPr="00843794">
        <w:rPr>
          <w:rFonts w:ascii="Arial" w:hAnsi="Arial" w:cs="Arial"/>
          <w:sz w:val="22"/>
          <w:szCs w:val="22"/>
          <w:lang w:val="en-GB"/>
        </w:rPr>
        <w:t>The routine practice changed to triage-first models</w:t>
      </w:r>
      <w:r w:rsidRPr="00843794">
        <w:rPr>
          <w:rFonts w:ascii="Arial" w:hAnsi="Arial" w:cs="Arial"/>
          <w:sz w:val="22"/>
          <w:szCs w:val="22"/>
          <w:lang w:val="en-GB"/>
        </w:rPr>
        <w:t>, and triage models took the largest part of the first contact in primary care,</w:t>
      </w:r>
      <w:r w:rsidR="008E4B74" w:rsidRPr="00843794">
        <w:rPr>
          <w:rFonts w:ascii="Arial" w:hAnsi="Arial" w:cs="Arial"/>
          <w:sz w:val="22"/>
          <w:szCs w:val="22"/>
          <w:lang w:val="en-GB"/>
        </w:rPr>
        <w:t xml:space="preserve"> being telephone/video triage (Murphy et al., 2021). This simplified </w:t>
      </w:r>
      <w:r w:rsidR="00BD495D" w:rsidRPr="00843794">
        <w:rPr>
          <w:rFonts w:ascii="Arial" w:hAnsi="Arial" w:cs="Arial"/>
          <w:sz w:val="22"/>
          <w:szCs w:val="22"/>
          <w:lang w:val="en-GB"/>
        </w:rPr>
        <w:t>workflow</w:t>
      </w:r>
      <w:r w:rsidR="008E4B74" w:rsidRPr="00843794">
        <w:rPr>
          <w:rFonts w:ascii="Arial" w:hAnsi="Arial" w:cs="Arial"/>
          <w:sz w:val="22"/>
          <w:szCs w:val="22"/>
          <w:lang w:val="en-GB"/>
        </w:rPr>
        <w:t xml:space="preserve"> decreased no-shows and allowed more flexible multidisciplinary input. </w:t>
      </w:r>
      <w:r w:rsidR="00E6415C" w:rsidRPr="00843794">
        <w:rPr>
          <w:rFonts w:ascii="Arial" w:hAnsi="Arial" w:cs="Arial"/>
          <w:sz w:val="22"/>
          <w:szCs w:val="22"/>
          <w:lang w:val="en-GB"/>
        </w:rPr>
        <w:t>As per Payne and Clarke (2023), after</w:t>
      </w:r>
      <w:r w:rsidR="008E4B74" w:rsidRPr="00843794">
        <w:rPr>
          <w:rFonts w:ascii="Arial" w:hAnsi="Arial" w:cs="Arial"/>
          <w:sz w:val="22"/>
          <w:szCs w:val="22"/>
          <w:lang w:val="en-GB"/>
        </w:rPr>
        <w:t xml:space="preserve"> the pandemic, services continued with hybrid versions, which enhanced resilience.</w:t>
      </w:r>
      <w:r w:rsidR="002B6FFF" w:rsidRPr="00843794">
        <w:rPr>
          <w:rFonts w:ascii="Arial" w:hAnsi="Arial" w:cs="Arial"/>
          <w:sz w:val="22"/>
          <w:szCs w:val="22"/>
          <w:lang w:val="en-GB"/>
        </w:rPr>
        <w:t xml:space="preserve"> NHS England statistics show that telemedicine consultations in primary care rose from 13% pre-pandemic to 48% during the peak of COVID-19, contributing to a 25% reduction in did-not-attend rates (NHS </w:t>
      </w:r>
      <w:r w:rsidR="00CE6909" w:rsidRPr="00843794">
        <w:rPr>
          <w:rFonts w:ascii="Arial" w:hAnsi="Arial" w:cs="Arial"/>
          <w:sz w:val="22"/>
          <w:szCs w:val="22"/>
          <w:lang w:val="en-GB"/>
        </w:rPr>
        <w:t xml:space="preserve">England </w:t>
      </w:r>
      <w:r w:rsidR="002B6FFF" w:rsidRPr="00843794">
        <w:rPr>
          <w:rFonts w:ascii="Arial" w:hAnsi="Arial" w:cs="Arial"/>
          <w:sz w:val="22"/>
          <w:szCs w:val="22"/>
          <w:lang w:val="en-GB"/>
        </w:rPr>
        <w:t xml:space="preserve">Digital, 2023). </w:t>
      </w:r>
    </w:p>
    <w:p w14:paraId="03C431AF" w14:textId="18C3F6FD" w:rsidR="006C76F6" w:rsidRPr="00843794" w:rsidRDefault="006C76F6" w:rsidP="00843794">
      <w:pPr>
        <w:pStyle w:val="Heading2"/>
        <w:spacing w:line="360" w:lineRule="auto"/>
        <w:jc w:val="both"/>
        <w:rPr>
          <w:rFonts w:ascii="Arial" w:hAnsi="Arial" w:cs="Arial"/>
          <w:sz w:val="22"/>
          <w:szCs w:val="22"/>
          <w:lang w:val="en-GB"/>
        </w:rPr>
      </w:pPr>
      <w:r w:rsidRPr="00843794">
        <w:rPr>
          <w:rFonts w:ascii="Arial" w:hAnsi="Arial" w:cs="Arial"/>
          <w:sz w:val="22"/>
          <w:szCs w:val="22"/>
          <w:lang w:val="en-GB"/>
        </w:rPr>
        <w:t xml:space="preserve">Negative Impacts </w:t>
      </w:r>
    </w:p>
    <w:p w14:paraId="10F2E4F8" w14:textId="4FF7D5DB" w:rsidR="00AD34E6" w:rsidRPr="00843794" w:rsidRDefault="00C978CB"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 xml:space="preserve">Bradwell et al. (2022) and </w:t>
      </w:r>
      <w:proofErr w:type="spellStart"/>
      <w:r w:rsidRPr="00843794">
        <w:rPr>
          <w:rFonts w:ascii="Arial" w:hAnsi="Arial" w:cs="Arial"/>
          <w:sz w:val="22"/>
          <w:szCs w:val="22"/>
          <w:lang w:val="en-GB"/>
        </w:rPr>
        <w:t>Alashek</w:t>
      </w:r>
      <w:proofErr w:type="spellEnd"/>
      <w:r w:rsidRPr="00843794">
        <w:rPr>
          <w:rFonts w:ascii="Arial" w:hAnsi="Arial" w:cs="Arial"/>
          <w:sz w:val="22"/>
          <w:szCs w:val="22"/>
          <w:lang w:val="en-GB"/>
        </w:rPr>
        <w:t xml:space="preserve"> and Ali (2024) highlight some negative impacts of technical difficulties, such as connection problems</w:t>
      </w:r>
      <w:r w:rsidR="009C7B80" w:rsidRPr="00843794">
        <w:rPr>
          <w:rFonts w:ascii="Arial" w:hAnsi="Arial" w:cs="Arial"/>
          <w:sz w:val="22"/>
          <w:szCs w:val="22"/>
          <w:lang w:val="en-GB"/>
        </w:rPr>
        <w:t xml:space="preserve"> and</w:t>
      </w:r>
      <w:r w:rsidRPr="00843794">
        <w:rPr>
          <w:rFonts w:ascii="Arial" w:hAnsi="Arial" w:cs="Arial"/>
          <w:sz w:val="22"/>
          <w:szCs w:val="22"/>
          <w:lang w:val="en-GB"/>
        </w:rPr>
        <w:t xml:space="preserve"> platform </w:t>
      </w:r>
      <w:r w:rsidR="00542854" w:rsidRPr="00843794">
        <w:rPr>
          <w:rFonts w:ascii="Arial" w:hAnsi="Arial" w:cs="Arial"/>
          <w:sz w:val="22"/>
          <w:szCs w:val="22"/>
          <w:lang w:val="en-GB"/>
        </w:rPr>
        <w:t>errors</w:t>
      </w:r>
      <w:r w:rsidRPr="00843794">
        <w:rPr>
          <w:rFonts w:ascii="Arial" w:hAnsi="Arial" w:cs="Arial"/>
          <w:sz w:val="22"/>
          <w:szCs w:val="22"/>
          <w:lang w:val="en-GB"/>
        </w:rPr>
        <w:t>,</w:t>
      </w:r>
      <w:r w:rsidR="00C00449" w:rsidRPr="00843794">
        <w:rPr>
          <w:rFonts w:ascii="Arial" w:hAnsi="Arial" w:cs="Arial"/>
          <w:sz w:val="22"/>
          <w:szCs w:val="22"/>
          <w:lang w:val="en-GB"/>
        </w:rPr>
        <w:t xml:space="preserve"> which</w:t>
      </w:r>
      <w:r w:rsidR="009C7B80" w:rsidRPr="00843794">
        <w:rPr>
          <w:rFonts w:ascii="Arial" w:hAnsi="Arial" w:cs="Arial"/>
          <w:sz w:val="22"/>
          <w:szCs w:val="22"/>
          <w:lang w:val="en-GB"/>
        </w:rPr>
        <w:t xml:space="preserve"> can</w:t>
      </w:r>
      <w:r w:rsidRPr="00843794">
        <w:rPr>
          <w:rFonts w:ascii="Arial" w:hAnsi="Arial" w:cs="Arial"/>
          <w:sz w:val="22"/>
          <w:szCs w:val="22"/>
          <w:lang w:val="en-GB"/>
        </w:rPr>
        <w:t xml:space="preserve"> </w:t>
      </w:r>
      <w:r w:rsidR="00C7611C" w:rsidRPr="00843794">
        <w:rPr>
          <w:rFonts w:ascii="Arial" w:hAnsi="Arial" w:cs="Arial"/>
          <w:sz w:val="22"/>
          <w:szCs w:val="22"/>
          <w:lang w:val="en-GB"/>
        </w:rPr>
        <w:t>interrupt</w:t>
      </w:r>
      <w:r w:rsidR="00B91A35" w:rsidRPr="00843794">
        <w:rPr>
          <w:rFonts w:ascii="Arial" w:hAnsi="Arial" w:cs="Arial"/>
          <w:sz w:val="22"/>
          <w:szCs w:val="22"/>
          <w:lang w:val="en-GB"/>
        </w:rPr>
        <w:t xml:space="preserve"> consultations and require reverting to telephone calls or rebooking </w:t>
      </w:r>
      <w:r w:rsidR="00DE636E" w:rsidRPr="00843794">
        <w:rPr>
          <w:rFonts w:ascii="Arial" w:hAnsi="Arial" w:cs="Arial"/>
          <w:sz w:val="22"/>
          <w:szCs w:val="22"/>
          <w:lang w:val="en-GB"/>
        </w:rPr>
        <w:t>appointments</w:t>
      </w:r>
      <w:r w:rsidR="008E4B74" w:rsidRPr="00843794">
        <w:rPr>
          <w:rFonts w:ascii="Arial" w:hAnsi="Arial" w:cs="Arial"/>
          <w:sz w:val="22"/>
          <w:szCs w:val="22"/>
          <w:lang w:val="en-GB"/>
        </w:rPr>
        <w:t xml:space="preserve">. </w:t>
      </w:r>
      <w:r w:rsidR="00F233EA" w:rsidRPr="00843794">
        <w:rPr>
          <w:rFonts w:ascii="Arial" w:hAnsi="Arial" w:cs="Arial"/>
          <w:sz w:val="22"/>
          <w:szCs w:val="22"/>
          <w:lang w:val="en-GB"/>
        </w:rPr>
        <w:t>Schutz et al. (2022) also found that t</w:t>
      </w:r>
      <w:r w:rsidR="008E4B74" w:rsidRPr="00843794">
        <w:rPr>
          <w:rFonts w:ascii="Arial" w:hAnsi="Arial" w:cs="Arial"/>
          <w:sz w:val="22"/>
          <w:szCs w:val="22"/>
          <w:lang w:val="en-GB"/>
        </w:rPr>
        <w:t xml:space="preserve">he quality of clinical assessment </w:t>
      </w:r>
      <w:r w:rsidR="00043014" w:rsidRPr="00843794">
        <w:rPr>
          <w:rFonts w:ascii="Arial" w:hAnsi="Arial" w:cs="Arial"/>
          <w:sz w:val="22"/>
          <w:szCs w:val="22"/>
          <w:lang w:val="en-GB"/>
        </w:rPr>
        <w:t xml:space="preserve">may be reduced in </w:t>
      </w:r>
      <w:r w:rsidR="008E4B74" w:rsidRPr="00843794">
        <w:rPr>
          <w:rFonts w:ascii="Arial" w:hAnsi="Arial" w:cs="Arial"/>
          <w:sz w:val="22"/>
          <w:szCs w:val="22"/>
          <w:lang w:val="en-GB"/>
        </w:rPr>
        <w:t>specialties that</w:t>
      </w:r>
      <w:r w:rsidR="0081710C" w:rsidRPr="00843794">
        <w:rPr>
          <w:rFonts w:ascii="Arial" w:hAnsi="Arial" w:cs="Arial"/>
          <w:sz w:val="22"/>
          <w:szCs w:val="22"/>
          <w:lang w:val="en-GB"/>
        </w:rPr>
        <w:t xml:space="preserve"> rely on </w:t>
      </w:r>
      <w:r w:rsidR="008E4B74" w:rsidRPr="00843794">
        <w:rPr>
          <w:rFonts w:ascii="Arial" w:hAnsi="Arial" w:cs="Arial"/>
          <w:sz w:val="22"/>
          <w:szCs w:val="22"/>
          <w:lang w:val="en-GB"/>
        </w:rPr>
        <w:t xml:space="preserve">physical examination, </w:t>
      </w:r>
      <w:r w:rsidR="00340814" w:rsidRPr="00843794">
        <w:rPr>
          <w:rFonts w:ascii="Arial" w:hAnsi="Arial" w:cs="Arial"/>
          <w:sz w:val="22"/>
          <w:szCs w:val="22"/>
          <w:lang w:val="en-GB"/>
        </w:rPr>
        <w:t>increasing the risk of misdiagnosis and potential safety concerns.</w:t>
      </w:r>
      <w:r w:rsidR="000B5E11" w:rsidRPr="00843794">
        <w:rPr>
          <w:rFonts w:ascii="Arial" w:hAnsi="Arial" w:cs="Arial"/>
          <w:sz w:val="22"/>
          <w:szCs w:val="22"/>
          <w:lang w:val="en-GB"/>
        </w:rPr>
        <w:t xml:space="preserve"> </w:t>
      </w:r>
      <w:r w:rsidR="00F233EA" w:rsidRPr="00843794">
        <w:rPr>
          <w:rFonts w:ascii="Arial" w:hAnsi="Arial" w:cs="Arial"/>
          <w:sz w:val="22"/>
          <w:szCs w:val="22"/>
          <w:lang w:val="en-GB"/>
        </w:rPr>
        <w:t xml:space="preserve">However, according to Payne and Clarke (2023) and </w:t>
      </w:r>
      <w:proofErr w:type="spellStart"/>
      <w:r w:rsidR="00F233EA" w:rsidRPr="00843794">
        <w:rPr>
          <w:rFonts w:ascii="Arial" w:hAnsi="Arial" w:cs="Arial"/>
          <w:sz w:val="22"/>
          <w:szCs w:val="22"/>
          <w:lang w:val="en-GB"/>
        </w:rPr>
        <w:t>Onyeador</w:t>
      </w:r>
      <w:proofErr w:type="spellEnd"/>
      <w:r w:rsidR="00F233EA" w:rsidRPr="00843794">
        <w:rPr>
          <w:rFonts w:ascii="Arial" w:hAnsi="Arial" w:cs="Arial"/>
          <w:sz w:val="22"/>
          <w:szCs w:val="22"/>
          <w:lang w:val="en-GB"/>
        </w:rPr>
        <w:t xml:space="preserve"> and </w:t>
      </w:r>
      <w:proofErr w:type="spellStart"/>
      <w:r w:rsidR="00F233EA" w:rsidRPr="00843794">
        <w:rPr>
          <w:rFonts w:ascii="Arial" w:hAnsi="Arial" w:cs="Arial"/>
          <w:sz w:val="22"/>
          <w:szCs w:val="22"/>
          <w:lang w:val="en-GB"/>
        </w:rPr>
        <w:t>Thiruppathy</w:t>
      </w:r>
      <w:proofErr w:type="spellEnd"/>
      <w:r w:rsidR="00F233EA" w:rsidRPr="00843794">
        <w:rPr>
          <w:rFonts w:ascii="Arial" w:hAnsi="Arial" w:cs="Arial"/>
          <w:sz w:val="22"/>
          <w:szCs w:val="22"/>
          <w:lang w:val="en-GB"/>
        </w:rPr>
        <w:t xml:space="preserve"> (2023), not</w:t>
      </w:r>
      <w:r w:rsidR="008E4B74" w:rsidRPr="00843794">
        <w:rPr>
          <w:rFonts w:ascii="Arial" w:hAnsi="Arial" w:cs="Arial"/>
          <w:sz w:val="22"/>
          <w:szCs w:val="22"/>
          <w:lang w:val="en-GB"/>
        </w:rPr>
        <w:t xml:space="preserve"> every </w:t>
      </w:r>
      <w:r w:rsidR="00D07B75" w:rsidRPr="00843794">
        <w:rPr>
          <w:rFonts w:ascii="Arial" w:hAnsi="Arial" w:cs="Arial"/>
          <w:sz w:val="22"/>
          <w:szCs w:val="22"/>
          <w:lang w:val="en-GB"/>
        </w:rPr>
        <w:t>clinical case is suitable for telemedicine</w:t>
      </w:r>
      <w:r w:rsidR="00F233EA" w:rsidRPr="00843794">
        <w:rPr>
          <w:rFonts w:ascii="Arial" w:hAnsi="Arial" w:cs="Arial"/>
          <w:sz w:val="22"/>
          <w:szCs w:val="22"/>
          <w:lang w:val="en-GB"/>
        </w:rPr>
        <w:t>, as</w:t>
      </w:r>
      <w:r w:rsidR="008E4B74" w:rsidRPr="00843794">
        <w:rPr>
          <w:rFonts w:ascii="Arial" w:hAnsi="Arial" w:cs="Arial"/>
          <w:sz w:val="22"/>
          <w:szCs w:val="22"/>
          <w:lang w:val="en-GB"/>
        </w:rPr>
        <w:t xml:space="preserve"> complicated or urgent cases will require in-person escalation, which </w:t>
      </w:r>
      <w:r w:rsidR="00BA245E" w:rsidRPr="00843794">
        <w:rPr>
          <w:rFonts w:ascii="Arial" w:hAnsi="Arial" w:cs="Arial"/>
          <w:sz w:val="22"/>
          <w:szCs w:val="22"/>
          <w:lang w:val="en-GB"/>
        </w:rPr>
        <w:t>interrupts</w:t>
      </w:r>
      <w:r w:rsidR="004C61C7" w:rsidRPr="00843794">
        <w:rPr>
          <w:rFonts w:ascii="Arial" w:hAnsi="Arial" w:cs="Arial"/>
          <w:sz w:val="22"/>
          <w:szCs w:val="22"/>
          <w:lang w:val="en-GB"/>
        </w:rPr>
        <w:t xml:space="preserve"> the stream of presentations</w:t>
      </w:r>
      <w:r w:rsidR="008E4B74" w:rsidRPr="00843794">
        <w:rPr>
          <w:rFonts w:ascii="Arial" w:hAnsi="Arial" w:cs="Arial"/>
          <w:sz w:val="22"/>
          <w:szCs w:val="22"/>
          <w:lang w:val="en-GB"/>
        </w:rPr>
        <w:t xml:space="preserve"> and overloads administration.</w:t>
      </w:r>
      <w:r w:rsidR="00CD5C6A" w:rsidRPr="00843794">
        <w:rPr>
          <w:rFonts w:ascii="Arial" w:hAnsi="Arial" w:cs="Arial"/>
          <w:sz w:val="22"/>
          <w:szCs w:val="22"/>
          <w:lang w:val="en-GB"/>
        </w:rPr>
        <w:t xml:space="preserve"> </w:t>
      </w:r>
      <w:r w:rsidR="00B004DC" w:rsidRPr="00843794">
        <w:rPr>
          <w:rFonts w:ascii="Arial" w:hAnsi="Arial" w:cs="Arial"/>
          <w:sz w:val="22"/>
          <w:szCs w:val="22"/>
          <w:lang w:val="en-GB"/>
        </w:rPr>
        <w:t>Critically, according</w:t>
      </w:r>
      <w:r w:rsidR="00A46BCE" w:rsidRPr="00843794">
        <w:rPr>
          <w:rFonts w:ascii="Arial" w:hAnsi="Arial" w:cs="Arial"/>
          <w:sz w:val="22"/>
          <w:szCs w:val="22"/>
          <w:lang w:val="en-GB"/>
        </w:rPr>
        <w:t xml:space="preserve"> to Eddison et al. (2022), </w:t>
      </w:r>
      <w:r w:rsidR="008E4B74" w:rsidRPr="00843794">
        <w:rPr>
          <w:rFonts w:ascii="Arial" w:hAnsi="Arial" w:cs="Arial"/>
          <w:sz w:val="22"/>
          <w:szCs w:val="22"/>
          <w:lang w:val="en-GB"/>
        </w:rPr>
        <w:t xml:space="preserve">as access improved among certain individuals, service equity decreased in the regions with slow digital infrastructure. </w:t>
      </w:r>
      <w:r w:rsidR="00A46BCE" w:rsidRPr="00843794">
        <w:rPr>
          <w:rFonts w:ascii="Arial" w:hAnsi="Arial" w:cs="Arial"/>
          <w:sz w:val="22"/>
          <w:szCs w:val="22"/>
          <w:lang w:val="en-GB"/>
        </w:rPr>
        <w:t>However, Hughes et al. (2022) found variability in implementation as high-uptake areas worked well, whereas others returned to pre-implementation levels when</w:t>
      </w:r>
      <w:r w:rsidR="008E4B74" w:rsidRPr="00843794">
        <w:rPr>
          <w:rFonts w:ascii="Arial" w:hAnsi="Arial" w:cs="Arial"/>
          <w:sz w:val="22"/>
          <w:szCs w:val="22"/>
          <w:lang w:val="en-GB"/>
        </w:rPr>
        <w:t xml:space="preserve"> clinicians preferred or patients were influenced. </w:t>
      </w:r>
      <w:r w:rsidR="00C9486A" w:rsidRPr="00843794">
        <w:rPr>
          <w:rFonts w:ascii="Arial" w:hAnsi="Arial" w:cs="Arial"/>
          <w:sz w:val="22"/>
          <w:szCs w:val="22"/>
          <w:lang w:val="en-GB"/>
        </w:rPr>
        <w:t>Although Campbell et al. (2023) and Razai et al. (2025)</w:t>
      </w:r>
      <w:r w:rsidR="008E4B74" w:rsidRPr="00843794">
        <w:rPr>
          <w:rFonts w:ascii="Arial" w:hAnsi="Arial" w:cs="Arial"/>
          <w:sz w:val="22"/>
          <w:szCs w:val="22"/>
          <w:lang w:val="en-GB"/>
        </w:rPr>
        <w:t xml:space="preserve"> affirm efficiency improvements but doubt scalability, and observe that apparent productivity improvements due to over-reliance on remote modalities are not accompanied by demand </w:t>
      </w:r>
      <w:r w:rsidR="0079680B" w:rsidRPr="00843794">
        <w:rPr>
          <w:rFonts w:ascii="Arial" w:hAnsi="Arial" w:cs="Arial"/>
          <w:sz w:val="22"/>
          <w:szCs w:val="22"/>
          <w:lang w:val="en-GB"/>
        </w:rPr>
        <w:t>reduction</w:t>
      </w:r>
      <w:r w:rsidR="008E4B74" w:rsidRPr="00843794">
        <w:rPr>
          <w:rFonts w:ascii="Arial" w:hAnsi="Arial" w:cs="Arial"/>
          <w:sz w:val="22"/>
          <w:szCs w:val="22"/>
          <w:lang w:val="en-GB"/>
        </w:rPr>
        <w:t>. Telemedicine thereby reorgani</w:t>
      </w:r>
      <w:r w:rsidR="00AC37D6" w:rsidRPr="00843794">
        <w:rPr>
          <w:rFonts w:ascii="Arial" w:hAnsi="Arial" w:cs="Arial"/>
          <w:sz w:val="22"/>
          <w:szCs w:val="22"/>
          <w:lang w:val="en-GB"/>
        </w:rPr>
        <w:t>s</w:t>
      </w:r>
      <w:r w:rsidR="008E4B74" w:rsidRPr="00843794">
        <w:rPr>
          <w:rFonts w:ascii="Arial" w:hAnsi="Arial" w:cs="Arial"/>
          <w:sz w:val="22"/>
          <w:szCs w:val="22"/>
          <w:lang w:val="en-GB"/>
        </w:rPr>
        <w:t xml:space="preserve">es delivery to efficiency and access, but it puts a strain on safety and comprehensiveness in inappropriate cases. The importance of a balanced perspective in highlighting the advantages of hybrid models in which virtual alternatives are not substitutes but complements of face-to-face care that is backed by a robust governance system to help avoid technical and clinical traps (Mold et al., 2021). </w:t>
      </w:r>
    </w:p>
    <w:p w14:paraId="5146A9C7" w14:textId="428B142E" w:rsidR="00AD34E6" w:rsidRPr="00843794" w:rsidRDefault="000B31CE" w:rsidP="006A06A6">
      <w:pPr>
        <w:pStyle w:val="Heading1"/>
        <w:spacing w:line="360" w:lineRule="auto"/>
        <w:jc w:val="both"/>
        <w:rPr>
          <w:rFonts w:ascii="Arial" w:hAnsi="Arial" w:cs="Arial"/>
          <w:sz w:val="22"/>
          <w:szCs w:val="22"/>
          <w:lang w:val="en-GB"/>
        </w:rPr>
      </w:pPr>
      <w:bookmarkStart w:id="3" w:name="_Toc223525523"/>
      <w:r w:rsidRPr="00843794">
        <w:rPr>
          <w:rStyle w:val="Strong"/>
          <w:rFonts w:ascii="Arial" w:hAnsi="Arial" w:cs="Arial"/>
          <w:b/>
          <w:bCs w:val="0"/>
          <w:sz w:val="22"/>
          <w:szCs w:val="22"/>
          <w:lang w:val="en-GB"/>
        </w:rPr>
        <w:lastRenderedPageBreak/>
        <w:t>5</w:t>
      </w:r>
      <w:r w:rsidR="00BC6242" w:rsidRPr="00843794">
        <w:rPr>
          <w:rStyle w:val="Strong"/>
          <w:rFonts w:ascii="Arial" w:hAnsi="Arial" w:cs="Arial"/>
          <w:b/>
          <w:bCs w:val="0"/>
          <w:sz w:val="22"/>
          <w:szCs w:val="22"/>
          <w:lang w:val="en-GB"/>
        </w:rPr>
        <w:t>.</w:t>
      </w:r>
      <w:r w:rsidR="00580BFB" w:rsidRPr="00843794">
        <w:rPr>
          <w:rStyle w:val="Strong"/>
          <w:rFonts w:ascii="Arial" w:hAnsi="Arial" w:cs="Arial"/>
          <w:b/>
          <w:bCs w:val="0"/>
          <w:sz w:val="22"/>
          <w:szCs w:val="22"/>
          <w:lang w:val="en-GB"/>
        </w:rPr>
        <w:t xml:space="preserve"> </w:t>
      </w:r>
      <w:r w:rsidR="00AD34E6" w:rsidRPr="00843794">
        <w:rPr>
          <w:rStyle w:val="Strong"/>
          <w:rFonts w:ascii="Arial" w:hAnsi="Arial" w:cs="Arial"/>
          <w:b/>
          <w:bCs w:val="0"/>
          <w:sz w:val="22"/>
          <w:szCs w:val="22"/>
          <w:lang w:val="en-GB"/>
        </w:rPr>
        <w:t>Impact on Patients/Service Users</w:t>
      </w:r>
      <w:bookmarkEnd w:id="3"/>
      <w:r w:rsidR="00AD34E6" w:rsidRPr="00843794">
        <w:rPr>
          <w:rStyle w:val="Strong"/>
          <w:rFonts w:ascii="Arial" w:hAnsi="Arial" w:cs="Arial"/>
          <w:b/>
          <w:bCs w:val="0"/>
          <w:sz w:val="22"/>
          <w:szCs w:val="22"/>
          <w:lang w:val="en-GB"/>
        </w:rPr>
        <w:t xml:space="preserve"> </w:t>
      </w:r>
    </w:p>
    <w:p w14:paraId="15B35DFE" w14:textId="77777777" w:rsidR="00A1436C" w:rsidRPr="00843794" w:rsidRDefault="00582DBD"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 xml:space="preserve">The use of telemedicine in the experience of patients and service users is both empowering and exclusionary. </w:t>
      </w:r>
    </w:p>
    <w:p w14:paraId="5D85395F" w14:textId="487C9206" w:rsidR="00A1436C" w:rsidRPr="00843794" w:rsidRDefault="00A1436C" w:rsidP="00843794">
      <w:pPr>
        <w:pStyle w:val="Heading2"/>
        <w:spacing w:line="360" w:lineRule="auto"/>
        <w:jc w:val="both"/>
        <w:rPr>
          <w:rFonts w:ascii="Arial" w:hAnsi="Arial" w:cs="Arial"/>
          <w:sz w:val="22"/>
          <w:szCs w:val="22"/>
          <w:lang w:val="en-GB"/>
        </w:rPr>
      </w:pPr>
      <w:r w:rsidRPr="00843794">
        <w:rPr>
          <w:rFonts w:ascii="Arial" w:hAnsi="Arial" w:cs="Arial"/>
          <w:sz w:val="22"/>
          <w:szCs w:val="22"/>
          <w:lang w:val="en-GB"/>
        </w:rPr>
        <w:t xml:space="preserve">Positive Impacts </w:t>
      </w:r>
    </w:p>
    <w:p w14:paraId="1EEC0D2A" w14:textId="67A84FEC" w:rsidR="00582DBD" w:rsidRPr="00843794" w:rsidRDefault="00275E6F" w:rsidP="006A06A6">
      <w:pPr>
        <w:pStyle w:val="NormalWeb"/>
        <w:spacing w:line="360" w:lineRule="auto"/>
        <w:jc w:val="both"/>
        <w:rPr>
          <w:rFonts w:ascii="Arial" w:hAnsi="Arial" w:cs="Arial"/>
          <w:sz w:val="22"/>
          <w:szCs w:val="22"/>
          <w:lang w:val="en-GB"/>
        </w:rPr>
      </w:pPr>
      <w:proofErr w:type="spellStart"/>
      <w:r w:rsidRPr="00790E34">
        <w:rPr>
          <w:rFonts w:ascii="Arial" w:hAnsi="Arial" w:cs="Arial"/>
          <w:sz w:val="22"/>
          <w:szCs w:val="22"/>
          <w:lang w:val="en-GB"/>
        </w:rPr>
        <w:t>Alashek</w:t>
      </w:r>
      <w:proofErr w:type="spellEnd"/>
      <w:r w:rsidRPr="00790E34">
        <w:rPr>
          <w:rFonts w:ascii="Arial" w:hAnsi="Arial" w:cs="Arial"/>
          <w:sz w:val="22"/>
          <w:szCs w:val="22"/>
          <w:lang w:val="en-GB"/>
        </w:rPr>
        <w:t xml:space="preserve"> and Ali (2024) and Bradwell et al. (2022) emphasi</w:t>
      </w:r>
      <w:r w:rsidR="00843794" w:rsidRPr="00790E34">
        <w:rPr>
          <w:rFonts w:ascii="Arial" w:hAnsi="Arial" w:cs="Arial"/>
          <w:sz w:val="22"/>
          <w:szCs w:val="22"/>
          <w:lang w:val="en-GB"/>
        </w:rPr>
        <w:t>s</w:t>
      </w:r>
      <w:r w:rsidRPr="00790E34">
        <w:rPr>
          <w:rFonts w:ascii="Arial" w:hAnsi="Arial" w:cs="Arial"/>
          <w:sz w:val="22"/>
          <w:szCs w:val="22"/>
          <w:lang w:val="en-GB"/>
        </w:rPr>
        <w:t xml:space="preserve">e the convenience as one of the positive aspects of telemedicine, and reduced travel distances, shorter waits, and the ability to provide care at </w:t>
      </w:r>
      <w:r w:rsidR="00D852DA" w:rsidRPr="00790E34">
        <w:rPr>
          <w:rFonts w:ascii="Arial" w:hAnsi="Arial" w:cs="Arial"/>
          <w:sz w:val="22"/>
          <w:szCs w:val="22"/>
          <w:lang w:val="en-GB"/>
        </w:rPr>
        <w:t>home</w:t>
      </w:r>
      <w:r w:rsidRPr="00790E34">
        <w:rPr>
          <w:rFonts w:ascii="Arial" w:hAnsi="Arial" w:cs="Arial"/>
          <w:sz w:val="22"/>
          <w:szCs w:val="22"/>
          <w:lang w:val="en-GB"/>
        </w:rPr>
        <w:t xml:space="preserve"> make patients more satisfied, especially with mental healthcare and chronic disease management. Buchanan et al. (2021) also note that telemedicine is particularly popular in situations where consultation is clinically correct, and patients have less stress and better treatment adherence. Telemedicine contributes to continuity of care as it allows frequent contact with clinicians, which subsequently promotes patient autonomy and participation in decision-making, especially in clinically vulnerable populations, such as those who had to protect themselves during pandemic restrictions (Murphy et al., 2021). The best-reported positive patient experiences are the low-acuity or follow-up consultation</w:t>
      </w:r>
      <w:r w:rsidR="00D852DA" w:rsidRPr="00790E34">
        <w:rPr>
          <w:rFonts w:ascii="Arial" w:hAnsi="Arial" w:cs="Arial"/>
          <w:sz w:val="22"/>
          <w:szCs w:val="22"/>
          <w:lang w:val="en-GB"/>
        </w:rPr>
        <w:t>,</w:t>
      </w:r>
      <w:r w:rsidRPr="00790E34">
        <w:rPr>
          <w:rFonts w:ascii="Arial" w:hAnsi="Arial" w:cs="Arial"/>
          <w:sz w:val="22"/>
          <w:szCs w:val="22"/>
          <w:lang w:val="en-GB"/>
        </w:rPr>
        <w:t xml:space="preserve"> where a quick and clear communication and inclusion of family members via shared screens can make patients feel supported and involved (Hughes et al., 2022).</w:t>
      </w:r>
      <w:r w:rsidRPr="00843794">
        <w:rPr>
          <w:rFonts w:ascii="Arial" w:hAnsi="Arial" w:cs="Arial"/>
          <w:sz w:val="22"/>
          <w:szCs w:val="22"/>
          <w:lang w:val="en-GB"/>
        </w:rPr>
        <w:t xml:space="preserve"> </w:t>
      </w:r>
    </w:p>
    <w:p w14:paraId="375939D4" w14:textId="7372DBD1" w:rsidR="000B31CE" w:rsidRPr="00843794" w:rsidRDefault="000B31CE" w:rsidP="00843794">
      <w:pPr>
        <w:pStyle w:val="Heading2"/>
        <w:spacing w:line="360" w:lineRule="auto"/>
        <w:jc w:val="both"/>
        <w:rPr>
          <w:rFonts w:ascii="Arial" w:hAnsi="Arial" w:cs="Arial"/>
          <w:sz w:val="22"/>
          <w:szCs w:val="22"/>
          <w:lang w:val="en-GB"/>
        </w:rPr>
      </w:pPr>
      <w:r w:rsidRPr="00843794">
        <w:rPr>
          <w:rFonts w:ascii="Arial" w:hAnsi="Arial" w:cs="Arial"/>
          <w:sz w:val="22"/>
          <w:szCs w:val="22"/>
          <w:lang w:val="en-GB"/>
        </w:rPr>
        <w:t xml:space="preserve">Negative Impacts </w:t>
      </w:r>
    </w:p>
    <w:p w14:paraId="60C1BDE0" w14:textId="6ADD2DB3" w:rsidR="00582DBD" w:rsidRPr="00843794" w:rsidRDefault="00582DBD"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 xml:space="preserve">Nevertheless, telemedicine also </w:t>
      </w:r>
      <w:r w:rsidR="00257815" w:rsidRPr="00843794">
        <w:rPr>
          <w:rFonts w:ascii="Arial" w:hAnsi="Arial" w:cs="Arial"/>
          <w:sz w:val="22"/>
          <w:szCs w:val="22"/>
          <w:lang w:val="en-GB"/>
        </w:rPr>
        <w:t>reveals that it</w:t>
      </w:r>
      <w:r w:rsidR="0029118C" w:rsidRPr="00843794">
        <w:rPr>
          <w:rFonts w:ascii="Arial" w:hAnsi="Arial" w:cs="Arial"/>
          <w:sz w:val="22"/>
          <w:szCs w:val="22"/>
          <w:lang w:val="en-GB"/>
        </w:rPr>
        <w:t xml:space="preserve"> may</w:t>
      </w:r>
      <w:r w:rsidRPr="00843794">
        <w:rPr>
          <w:rFonts w:ascii="Arial" w:hAnsi="Arial" w:cs="Arial"/>
          <w:sz w:val="22"/>
          <w:szCs w:val="22"/>
          <w:lang w:val="en-GB"/>
        </w:rPr>
        <w:t xml:space="preserve"> </w:t>
      </w:r>
      <w:r w:rsidR="00257815" w:rsidRPr="00843794">
        <w:rPr>
          <w:rFonts w:ascii="Arial" w:hAnsi="Arial" w:cs="Arial"/>
          <w:sz w:val="22"/>
          <w:szCs w:val="22"/>
          <w:lang w:val="en-GB"/>
        </w:rPr>
        <w:t>intensify</w:t>
      </w:r>
      <w:r w:rsidRPr="00843794">
        <w:rPr>
          <w:rFonts w:ascii="Arial" w:hAnsi="Arial" w:cs="Arial"/>
          <w:sz w:val="22"/>
          <w:szCs w:val="22"/>
          <w:lang w:val="en-GB"/>
        </w:rPr>
        <w:t xml:space="preserve"> structural inequalities. Older adults, individuals with low incomes, and those with disabilities or facing low literacy have disproportionately limited access to services due to digital exclusion (Eddison et al., 2022; Schutz et al., 2022). Perceived quality of care might be compromised by concerns of confidentiality, poor internet connectivity, and low digital competence. Other patients report virtual interactions as </w:t>
      </w:r>
      <w:r w:rsidR="002840CC" w:rsidRPr="00843794">
        <w:rPr>
          <w:rFonts w:ascii="Arial" w:hAnsi="Arial" w:cs="Arial"/>
          <w:sz w:val="22"/>
          <w:szCs w:val="22"/>
          <w:lang w:val="en-GB"/>
        </w:rPr>
        <w:t xml:space="preserve">a </w:t>
      </w:r>
      <w:r w:rsidRPr="00843794">
        <w:rPr>
          <w:rFonts w:ascii="Arial" w:hAnsi="Arial" w:cs="Arial"/>
          <w:sz w:val="22"/>
          <w:szCs w:val="22"/>
          <w:lang w:val="en-GB"/>
        </w:rPr>
        <w:t xml:space="preserve">lack of intimacy and are unhappy with the lack of </w:t>
      </w:r>
      <w:r w:rsidR="00257815" w:rsidRPr="00843794">
        <w:rPr>
          <w:rFonts w:ascii="Arial" w:hAnsi="Arial" w:cs="Arial"/>
          <w:sz w:val="22"/>
          <w:szCs w:val="22"/>
          <w:lang w:val="en-GB"/>
        </w:rPr>
        <w:t>physical</w:t>
      </w:r>
      <w:r w:rsidRPr="00843794">
        <w:rPr>
          <w:rFonts w:ascii="Arial" w:hAnsi="Arial" w:cs="Arial"/>
          <w:sz w:val="22"/>
          <w:szCs w:val="22"/>
          <w:lang w:val="en-GB"/>
        </w:rPr>
        <w:t xml:space="preserve"> examination and physical presence (</w:t>
      </w:r>
      <w:proofErr w:type="spellStart"/>
      <w:r w:rsidRPr="00843794">
        <w:rPr>
          <w:rFonts w:ascii="Arial" w:hAnsi="Arial" w:cs="Arial"/>
          <w:sz w:val="22"/>
          <w:szCs w:val="22"/>
          <w:lang w:val="en-GB"/>
        </w:rPr>
        <w:t>Alashek</w:t>
      </w:r>
      <w:proofErr w:type="spellEnd"/>
      <w:r w:rsidRPr="00843794">
        <w:rPr>
          <w:rFonts w:ascii="Arial" w:hAnsi="Arial" w:cs="Arial"/>
          <w:sz w:val="22"/>
          <w:szCs w:val="22"/>
          <w:lang w:val="en-GB"/>
        </w:rPr>
        <w:t xml:space="preserve"> and Ali, 2024; Campbell et al., 2023). Remote consultation diagnostics might require a follow-up face-to-face assessment, which causes frustration and a lack of trust in the service (Dhunnoo et al., 2024).</w:t>
      </w:r>
    </w:p>
    <w:p w14:paraId="039E2E5E" w14:textId="422F0FD5" w:rsidR="00AD34E6" w:rsidRPr="00843794" w:rsidRDefault="00F67CD8"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Moreover</w:t>
      </w:r>
      <w:r w:rsidR="00582DBD" w:rsidRPr="00843794">
        <w:rPr>
          <w:rFonts w:ascii="Arial" w:hAnsi="Arial" w:cs="Arial"/>
          <w:sz w:val="22"/>
          <w:szCs w:val="22"/>
          <w:lang w:val="en-GB"/>
        </w:rPr>
        <w:t xml:space="preserve">, despite the generally high level of satisfaction with telemedicine, such aggregate figures conceal differences. </w:t>
      </w:r>
      <w:r w:rsidR="00C40BBA" w:rsidRPr="00843794">
        <w:rPr>
          <w:rFonts w:ascii="Arial" w:hAnsi="Arial" w:cs="Arial"/>
          <w:sz w:val="22"/>
          <w:szCs w:val="22"/>
          <w:lang w:val="en-GB"/>
        </w:rPr>
        <w:t xml:space="preserve">According to </w:t>
      </w:r>
      <w:proofErr w:type="spellStart"/>
      <w:r w:rsidR="00C40BBA" w:rsidRPr="00843794">
        <w:rPr>
          <w:rFonts w:ascii="Arial" w:hAnsi="Arial" w:cs="Arial"/>
          <w:sz w:val="22"/>
          <w:szCs w:val="22"/>
          <w:lang w:val="en-GB"/>
        </w:rPr>
        <w:t>Alashek</w:t>
      </w:r>
      <w:proofErr w:type="spellEnd"/>
      <w:r w:rsidR="00C40BBA" w:rsidRPr="00843794">
        <w:rPr>
          <w:rFonts w:ascii="Arial" w:hAnsi="Arial" w:cs="Arial"/>
          <w:sz w:val="22"/>
          <w:szCs w:val="22"/>
          <w:lang w:val="en-GB"/>
        </w:rPr>
        <w:t xml:space="preserve"> and Ali (2024), u</w:t>
      </w:r>
      <w:r w:rsidR="00582DBD" w:rsidRPr="00843794">
        <w:rPr>
          <w:rFonts w:ascii="Arial" w:hAnsi="Arial" w:cs="Arial"/>
          <w:sz w:val="22"/>
          <w:szCs w:val="22"/>
          <w:lang w:val="en-GB"/>
        </w:rPr>
        <w:t>sers who are digitally confident say they feel more empowered and more convenient</w:t>
      </w:r>
      <w:r w:rsidR="00486885" w:rsidRPr="00843794">
        <w:rPr>
          <w:rFonts w:ascii="Arial" w:hAnsi="Arial" w:cs="Arial"/>
          <w:sz w:val="22"/>
          <w:szCs w:val="22"/>
          <w:lang w:val="en-GB"/>
        </w:rPr>
        <w:t>,</w:t>
      </w:r>
      <w:r w:rsidR="00582DBD" w:rsidRPr="00843794">
        <w:rPr>
          <w:rFonts w:ascii="Arial" w:hAnsi="Arial" w:cs="Arial"/>
          <w:sz w:val="22"/>
          <w:szCs w:val="22"/>
          <w:lang w:val="en-GB"/>
        </w:rPr>
        <w:t xml:space="preserve"> and excluded groups say they feel less satisfied and less likely to use virtual care in the future. </w:t>
      </w:r>
      <w:r w:rsidR="00C40BBA" w:rsidRPr="00843794">
        <w:rPr>
          <w:rFonts w:ascii="Arial" w:hAnsi="Arial" w:cs="Arial"/>
          <w:sz w:val="22"/>
          <w:szCs w:val="22"/>
          <w:lang w:val="en-GB"/>
        </w:rPr>
        <w:t xml:space="preserve">However, Bradwell et al. (2022) </w:t>
      </w:r>
      <w:r w:rsidR="00DC41FC" w:rsidRPr="00843794">
        <w:rPr>
          <w:rFonts w:ascii="Arial" w:hAnsi="Arial" w:cs="Arial"/>
          <w:sz w:val="22"/>
          <w:szCs w:val="22"/>
          <w:lang w:val="en-GB"/>
        </w:rPr>
        <w:t xml:space="preserve">found that </w:t>
      </w:r>
      <w:r w:rsidR="00C40BBA" w:rsidRPr="00843794">
        <w:rPr>
          <w:rFonts w:ascii="Arial" w:hAnsi="Arial" w:cs="Arial"/>
          <w:sz w:val="22"/>
          <w:szCs w:val="22"/>
          <w:lang w:val="en-GB"/>
        </w:rPr>
        <w:lastRenderedPageBreak/>
        <w:t>f</w:t>
      </w:r>
      <w:r w:rsidR="00582DBD" w:rsidRPr="00843794">
        <w:rPr>
          <w:rFonts w:ascii="Arial" w:hAnsi="Arial" w:cs="Arial"/>
          <w:sz w:val="22"/>
          <w:szCs w:val="22"/>
          <w:lang w:val="en-GB"/>
        </w:rPr>
        <w:t xml:space="preserve">lexible access can enhance autonomy, but health disparities will become more pronounced unless specific interventions are applied, including supplying devices, providing Internet access, and educating about digital literacy. This necessitates inclusive design and co-production with service users to consider telemedicine to reinforce, not suppress, equitable care experiences (Janes et al., 2024; Litchfield et al., 2025). </w:t>
      </w:r>
      <w:r w:rsidR="009A725B" w:rsidRPr="00843794">
        <w:rPr>
          <w:rFonts w:ascii="Arial" w:hAnsi="Arial" w:cs="Arial"/>
          <w:sz w:val="22"/>
          <w:szCs w:val="22"/>
          <w:lang w:val="en-GB"/>
        </w:rPr>
        <w:t xml:space="preserve"> </w:t>
      </w:r>
    </w:p>
    <w:p w14:paraId="66658684" w14:textId="21A4A642" w:rsidR="00AD34E6" w:rsidRPr="00843794" w:rsidRDefault="00C35428" w:rsidP="006A06A6">
      <w:pPr>
        <w:pStyle w:val="Heading1"/>
        <w:spacing w:line="360" w:lineRule="auto"/>
        <w:jc w:val="both"/>
        <w:rPr>
          <w:rFonts w:ascii="Arial" w:hAnsi="Arial" w:cs="Arial"/>
          <w:sz w:val="22"/>
          <w:szCs w:val="22"/>
          <w:lang w:val="en-GB"/>
        </w:rPr>
      </w:pPr>
      <w:bookmarkStart w:id="4" w:name="_Toc223525524"/>
      <w:r w:rsidRPr="00843794">
        <w:rPr>
          <w:rStyle w:val="Strong"/>
          <w:rFonts w:ascii="Arial" w:hAnsi="Arial" w:cs="Arial"/>
          <w:b/>
          <w:bCs w:val="0"/>
          <w:sz w:val="22"/>
          <w:szCs w:val="22"/>
          <w:lang w:val="en-GB"/>
        </w:rPr>
        <w:t>6</w:t>
      </w:r>
      <w:r w:rsidR="00AD34E6" w:rsidRPr="00843794">
        <w:rPr>
          <w:rStyle w:val="Strong"/>
          <w:rFonts w:ascii="Arial" w:hAnsi="Arial" w:cs="Arial"/>
          <w:b/>
          <w:bCs w:val="0"/>
          <w:sz w:val="22"/>
          <w:szCs w:val="22"/>
          <w:lang w:val="en-GB"/>
        </w:rPr>
        <w:t>. Impact on Community</w:t>
      </w:r>
      <w:bookmarkEnd w:id="4"/>
      <w:r w:rsidR="00AD34E6" w:rsidRPr="00843794">
        <w:rPr>
          <w:rStyle w:val="Strong"/>
          <w:rFonts w:ascii="Arial" w:hAnsi="Arial" w:cs="Arial"/>
          <w:b/>
          <w:bCs w:val="0"/>
          <w:sz w:val="22"/>
          <w:szCs w:val="22"/>
          <w:lang w:val="en-GB"/>
        </w:rPr>
        <w:t xml:space="preserve"> </w:t>
      </w:r>
    </w:p>
    <w:p w14:paraId="4B486A42" w14:textId="2AB0DE0C" w:rsidR="00833478" w:rsidRPr="00843794" w:rsidRDefault="00C1084B"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 xml:space="preserve">Telemedicine </w:t>
      </w:r>
      <w:r w:rsidR="001E5F92" w:rsidRPr="00843794">
        <w:rPr>
          <w:rFonts w:ascii="Arial" w:hAnsi="Arial" w:cs="Arial"/>
          <w:sz w:val="22"/>
          <w:szCs w:val="22"/>
          <w:lang w:val="en-GB"/>
        </w:rPr>
        <w:t xml:space="preserve">alters access to care, family involvement, co-production, and delivery of public health at </w:t>
      </w:r>
      <w:r w:rsidR="006626B0" w:rsidRPr="00843794">
        <w:rPr>
          <w:rFonts w:ascii="Arial" w:hAnsi="Arial" w:cs="Arial"/>
          <w:sz w:val="22"/>
          <w:szCs w:val="22"/>
          <w:lang w:val="en-GB"/>
        </w:rPr>
        <w:t xml:space="preserve">the </w:t>
      </w:r>
      <w:r w:rsidR="001E5F92" w:rsidRPr="00843794">
        <w:rPr>
          <w:rFonts w:ascii="Arial" w:hAnsi="Arial" w:cs="Arial"/>
          <w:sz w:val="22"/>
          <w:szCs w:val="22"/>
          <w:lang w:val="en-GB"/>
        </w:rPr>
        <w:t xml:space="preserve">community level. </w:t>
      </w:r>
    </w:p>
    <w:p w14:paraId="78977DBE" w14:textId="6B95AE89" w:rsidR="00833478" w:rsidRPr="00843794" w:rsidRDefault="00833478" w:rsidP="00843794">
      <w:pPr>
        <w:pStyle w:val="Heading2"/>
        <w:spacing w:line="360" w:lineRule="auto"/>
        <w:jc w:val="both"/>
        <w:rPr>
          <w:rFonts w:ascii="Arial" w:hAnsi="Arial" w:cs="Arial"/>
          <w:sz w:val="22"/>
          <w:szCs w:val="22"/>
          <w:lang w:val="en-GB"/>
        </w:rPr>
      </w:pPr>
      <w:r w:rsidRPr="00843794">
        <w:rPr>
          <w:rFonts w:ascii="Arial" w:hAnsi="Arial" w:cs="Arial"/>
          <w:sz w:val="22"/>
          <w:szCs w:val="22"/>
          <w:lang w:val="en-GB"/>
        </w:rPr>
        <w:t xml:space="preserve">Positive Impacts </w:t>
      </w:r>
    </w:p>
    <w:p w14:paraId="5FE662E6" w14:textId="741621A9" w:rsidR="001E5F92" w:rsidRPr="00843794" w:rsidRDefault="001E5F92"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 xml:space="preserve">The main benefit is the ability to reach rural and underserved population segments to reduce transport logistics challenges and provide access to preventive activities at a younger age (Eddison et al., 2022). Telemedicine can enhance attendance </w:t>
      </w:r>
      <w:r w:rsidR="006626B0" w:rsidRPr="00843794">
        <w:rPr>
          <w:rFonts w:ascii="Arial" w:hAnsi="Arial" w:cs="Arial"/>
          <w:sz w:val="22"/>
          <w:szCs w:val="22"/>
          <w:lang w:val="en-GB"/>
        </w:rPr>
        <w:t xml:space="preserve">at appointments and continuity of care in dispersed regions by eliminating </w:t>
      </w:r>
      <w:r w:rsidRPr="00843794">
        <w:rPr>
          <w:rFonts w:ascii="Arial" w:hAnsi="Arial" w:cs="Arial"/>
          <w:sz w:val="22"/>
          <w:szCs w:val="22"/>
          <w:lang w:val="en-GB"/>
        </w:rPr>
        <w:t>geographical limitations</w:t>
      </w:r>
      <w:r w:rsidR="00B516A4" w:rsidRPr="00843794">
        <w:rPr>
          <w:rFonts w:ascii="Arial" w:hAnsi="Arial" w:cs="Arial"/>
          <w:sz w:val="22"/>
          <w:szCs w:val="22"/>
          <w:lang w:val="en-GB"/>
        </w:rPr>
        <w:t>, further strengthening its positive contribution to equitable service distribution</w:t>
      </w:r>
      <w:r w:rsidRPr="00843794">
        <w:rPr>
          <w:rFonts w:ascii="Arial" w:hAnsi="Arial" w:cs="Arial"/>
          <w:sz w:val="22"/>
          <w:szCs w:val="22"/>
          <w:lang w:val="en-GB"/>
        </w:rPr>
        <w:t xml:space="preserve">. It also allows family members and informal carers to participate in consultations with ease, which enhances social networks and collaborative decision making when making care plans (Hughes et al., 2022). The wider benefits of health affect the whole population, like reduced </w:t>
      </w:r>
      <w:r w:rsidR="00EF5CF9" w:rsidRPr="00843794">
        <w:rPr>
          <w:rFonts w:ascii="Arial" w:hAnsi="Arial" w:cs="Arial"/>
          <w:sz w:val="22"/>
          <w:szCs w:val="22"/>
          <w:lang w:val="en-GB"/>
        </w:rPr>
        <w:t>transmission of contagious illnesses due to the reduction of face-to-face interaction and scalability of programs, such as online</w:t>
      </w:r>
      <w:r w:rsidRPr="00843794">
        <w:rPr>
          <w:rFonts w:ascii="Arial" w:hAnsi="Arial" w:cs="Arial"/>
          <w:sz w:val="22"/>
          <w:szCs w:val="22"/>
          <w:lang w:val="en-GB"/>
        </w:rPr>
        <w:t xml:space="preserve"> group education and remote monitoring programmes (Murphy et al., 2021; Shaw et al., 2021).</w:t>
      </w:r>
    </w:p>
    <w:p w14:paraId="101640F1" w14:textId="39CD326D" w:rsidR="00AD05F3" w:rsidRPr="00843794" w:rsidRDefault="00AD05F3" w:rsidP="00843794">
      <w:pPr>
        <w:pStyle w:val="Heading2"/>
        <w:spacing w:line="360" w:lineRule="auto"/>
        <w:jc w:val="both"/>
        <w:rPr>
          <w:rFonts w:ascii="Arial" w:hAnsi="Arial" w:cs="Arial"/>
          <w:sz w:val="22"/>
          <w:szCs w:val="22"/>
          <w:lang w:val="en-GB"/>
        </w:rPr>
      </w:pPr>
      <w:r w:rsidRPr="00843794">
        <w:rPr>
          <w:rFonts w:ascii="Arial" w:hAnsi="Arial" w:cs="Arial"/>
          <w:sz w:val="22"/>
          <w:szCs w:val="22"/>
          <w:lang w:val="en-GB"/>
        </w:rPr>
        <w:t xml:space="preserve">Negative </w:t>
      </w:r>
      <w:r w:rsidR="006C76F6" w:rsidRPr="00843794">
        <w:rPr>
          <w:rFonts w:ascii="Arial" w:hAnsi="Arial" w:cs="Arial"/>
          <w:sz w:val="22"/>
          <w:szCs w:val="22"/>
          <w:lang w:val="en-GB"/>
        </w:rPr>
        <w:t xml:space="preserve">Impacts </w:t>
      </w:r>
    </w:p>
    <w:p w14:paraId="246CEF71" w14:textId="0DC55E6B" w:rsidR="001E5F92" w:rsidRPr="00843794" w:rsidRDefault="00777B2F" w:rsidP="006A06A6">
      <w:pPr>
        <w:pStyle w:val="NormalWeb"/>
        <w:spacing w:line="360" w:lineRule="auto"/>
        <w:jc w:val="both"/>
        <w:rPr>
          <w:rFonts w:ascii="Arial" w:hAnsi="Arial" w:cs="Arial"/>
          <w:sz w:val="22"/>
          <w:szCs w:val="22"/>
          <w:lang w:val="en-GB"/>
        </w:rPr>
      </w:pPr>
      <w:r w:rsidRPr="00777B2F">
        <w:rPr>
          <w:rFonts w:ascii="Arial" w:hAnsi="Arial" w:cs="Arial"/>
          <w:sz w:val="22"/>
          <w:szCs w:val="22"/>
        </w:rPr>
        <w:t xml:space="preserve">Nevertheless, these benefits are unevenly distributed, highlighting the negative implications of telemedicine when equity is not </w:t>
      </w:r>
      <w:proofErr w:type="spellStart"/>
      <w:r w:rsidRPr="00777B2F">
        <w:rPr>
          <w:rFonts w:ascii="Arial" w:hAnsi="Arial" w:cs="Arial"/>
          <w:sz w:val="22"/>
          <w:szCs w:val="22"/>
        </w:rPr>
        <w:t>prioritised</w:t>
      </w:r>
      <w:proofErr w:type="spellEnd"/>
      <w:r w:rsidRPr="00777B2F">
        <w:rPr>
          <w:rFonts w:ascii="Arial" w:hAnsi="Arial" w:cs="Arial"/>
          <w:sz w:val="22"/>
          <w:szCs w:val="22"/>
        </w:rPr>
        <w:t>.</w:t>
      </w:r>
      <w:r w:rsidR="00C7162E">
        <w:rPr>
          <w:rFonts w:ascii="Arial" w:hAnsi="Arial" w:cs="Arial"/>
          <w:sz w:val="22"/>
          <w:szCs w:val="22"/>
          <w:lang w:val="en-GB"/>
        </w:rPr>
        <w:t xml:space="preserve"> </w:t>
      </w:r>
      <w:r w:rsidR="001E5F92" w:rsidRPr="00843794">
        <w:rPr>
          <w:rFonts w:ascii="Arial" w:hAnsi="Arial" w:cs="Arial"/>
          <w:sz w:val="22"/>
          <w:szCs w:val="22"/>
          <w:lang w:val="en-GB"/>
        </w:rPr>
        <w:t xml:space="preserve">The digital divide </w:t>
      </w:r>
      <w:r w:rsidR="00C50D9D">
        <w:rPr>
          <w:rFonts w:ascii="Arial" w:hAnsi="Arial" w:cs="Arial"/>
          <w:sz w:val="22"/>
          <w:szCs w:val="22"/>
          <w:lang w:val="en-GB"/>
        </w:rPr>
        <w:t xml:space="preserve">risks </w:t>
      </w:r>
      <w:r w:rsidR="001E5F92" w:rsidRPr="00843794">
        <w:rPr>
          <w:rFonts w:ascii="Arial" w:hAnsi="Arial" w:cs="Arial"/>
          <w:sz w:val="22"/>
          <w:szCs w:val="22"/>
          <w:lang w:val="en-GB"/>
        </w:rPr>
        <w:t>fragmentation</w:t>
      </w:r>
      <w:r w:rsidR="00C7162E">
        <w:rPr>
          <w:rFonts w:ascii="Arial" w:hAnsi="Arial" w:cs="Arial"/>
          <w:sz w:val="22"/>
          <w:szCs w:val="22"/>
          <w:lang w:val="en-GB"/>
        </w:rPr>
        <w:t xml:space="preserve"> </w:t>
      </w:r>
      <w:r w:rsidR="001E5F92" w:rsidRPr="00843794">
        <w:rPr>
          <w:rFonts w:ascii="Arial" w:hAnsi="Arial" w:cs="Arial"/>
          <w:sz w:val="22"/>
          <w:szCs w:val="22"/>
          <w:lang w:val="en-GB"/>
        </w:rPr>
        <w:t xml:space="preserve">communities because people without quality internet connections, digital devices, or sufficient literacy will face serious obstacles to engagement (Schutz et al., 2022; </w:t>
      </w:r>
      <w:proofErr w:type="spellStart"/>
      <w:r w:rsidR="001E5F92" w:rsidRPr="00843794">
        <w:rPr>
          <w:rFonts w:ascii="Arial" w:hAnsi="Arial" w:cs="Arial"/>
          <w:sz w:val="22"/>
          <w:szCs w:val="22"/>
          <w:lang w:val="en-GB"/>
        </w:rPr>
        <w:t>Alashek</w:t>
      </w:r>
      <w:proofErr w:type="spellEnd"/>
      <w:r w:rsidR="001E5F92" w:rsidRPr="00843794">
        <w:rPr>
          <w:rFonts w:ascii="Arial" w:hAnsi="Arial" w:cs="Arial"/>
          <w:sz w:val="22"/>
          <w:szCs w:val="22"/>
          <w:lang w:val="en-GB"/>
        </w:rPr>
        <w:t xml:space="preserve"> and Ali, 2024). Those areas that are </w:t>
      </w:r>
      <w:r w:rsidR="0040360C">
        <w:rPr>
          <w:rFonts w:ascii="Arial" w:hAnsi="Arial" w:cs="Arial"/>
          <w:sz w:val="22"/>
          <w:szCs w:val="22"/>
          <w:lang w:val="en-GB"/>
        </w:rPr>
        <w:t>s</w:t>
      </w:r>
      <w:r w:rsidR="001E5F92" w:rsidRPr="00843794">
        <w:rPr>
          <w:rFonts w:ascii="Arial" w:hAnsi="Arial" w:cs="Arial"/>
          <w:sz w:val="22"/>
          <w:szCs w:val="22"/>
          <w:lang w:val="en-GB"/>
        </w:rPr>
        <w:t>ocioeconomically deprived or ageing might thus have a lower engagement and lack the chance of co-production.</w:t>
      </w:r>
      <w:r w:rsidR="00B03CE9">
        <w:rPr>
          <w:rFonts w:ascii="Arial" w:hAnsi="Arial" w:cs="Arial"/>
          <w:sz w:val="22"/>
          <w:szCs w:val="22"/>
          <w:lang w:val="en-GB"/>
        </w:rPr>
        <w:t xml:space="preserve"> </w:t>
      </w:r>
      <w:r w:rsidR="001E5F92" w:rsidRPr="00843794">
        <w:rPr>
          <w:rFonts w:ascii="Arial" w:hAnsi="Arial" w:cs="Arial"/>
          <w:sz w:val="22"/>
          <w:szCs w:val="22"/>
          <w:lang w:val="en-GB"/>
        </w:rPr>
        <w:t xml:space="preserve">Geographic inequities are additionally embedded in infrastructure constraints in some localities, whereas vulnerable populations, such as ethnic minorities and low-income families, document a lower adoption and satisfaction with virtual services (Campbell et al., 2023; </w:t>
      </w:r>
      <w:proofErr w:type="spellStart"/>
      <w:r w:rsidR="001E5F92" w:rsidRPr="00843794">
        <w:rPr>
          <w:rFonts w:ascii="Arial" w:hAnsi="Arial" w:cs="Arial"/>
          <w:sz w:val="22"/>
          <w:szCs w:val="22"/>
          <w:lang w:val="en-GB"/>
        </w:rPr>
        <w:t>Onyeador</w:t>
      </w:r>
      <w:proofErr w:type="spellEnd"/>
      <w:r w:rsidR="001E5F92" w:rsidRPr="00843794">
        <w:rPr>
          <w:rFonts w:ascii="Arial" w:hAnsi="Arial" w:cs="Arial"/>
          <w:sz w:val="22"/>
          <w:szCs w:val="22"/>
          <w:lang w:val="en-GB"/>
        </w:rPr>
        <w:t xml:space="preserve"> and </w:t>
      </w:r>
      <w:proofErr w:type="spellStart"/>
      <w:r w:rsidR="001E5F92" w:rsidRPr="00843794">
        <w:rPr>
          <w:rFonts w:ascii="Arial" w:hAnsi="Arial" w:cs="Arial"/>
          <w:sz w:val="22"/>
          <w:szCs w:val="22"/>
          <w:lang w:val="en-GB"/>
        </w:rPr>
        <w:t>Thiruppathy</w:t>
      </w:r>
      <w:proofErr w:type="spellEnd"/>
      <w:r w:rsidR="001E5F92" w:rsidRPr="00843794">
        <w:rPr>
          <w:rFonts w:ascii="Arial" w:hAnsi="Arial" w:cs="Arial"/>
          <w:sz w:val="22"/>
          <w:szCs w:val="22"/>
          <w:lang w:val="en-GB"/>
        </w:rPr>
        <w:t>, 2023).</w:t>
      </w:r>
    </w:p>
    <w:p w14:paraId="022A8C62" w14:textId="7C1C7F02" w:rsidR="00AD34E6" w:rsidRPr="00843794" w:rsidRDefault="002B056B" w:rsidP="006A06A6">
      <w:pPr>
        <w:pStyle w:val="NormalWeb"/>
        <w:spacing w:line="360" w:lineRule="auto"/>
        <w:jc w:val="both"/>
        <w:rPr>
          <w:rFonts w:ascii="Arial" w:hAnsi="Arial" w:cs="Arial"/>
          <w:sz w:val="22"/>
          <w:szCs w:val="22"/>
          <w:lang w:val="en-GB"/>
        </w:rPr>
      </w:pPr>
      <w:r w:rsidRPr="00790E34">
        <w:rPr>
          <w:rFonts w:ascii="Arial" w:hAnsi="Arial" w:cs="Arial"/>
          <w:sz w:val="22"/>
          <w:szCs w:val="22"/>
          <w:lang w:val="en-GB"/>
        </w:rPr>
        <w:lastRenderedPageBreak/>
        <w:t xml:space="preserve">Moreover, the further evolution of telemedicine </w:t>
      </w:r>
      <w:r w:rsidR="005A3966" w:rsidRPr="00790E34">
        <w:rPr>
          <w:rFonts w:ascii="Arial" w:hAnsi="Arial" w:cs="Arial"/>
          <w:sz w:val="22"/>
          <w:szCs w:val="22"/>
          <w:lang w:val="en-GB"/>
        </w:rPr>
        <w:t>is</w:t>
      </w:r>
      <w:r w:rsidRPr="00790E34">
        <w:rPr>
          <w:rFonts w:ascii="Arial" w:hAnsi="Arial" w:cs="Arial"/>
          <w:sz w:val="22"/>
          <w:szCs w:val="22"/>
          <w:lang w:val="en-GB"/>
        </w:rPr>
        <w:t xml:space="preserve"> determined by sufficient digital literacy, proper connectivity, and system design, which affect the fair access to digital healthcare as well as the wider enhancement of community health. </w:t>
      </w:r>
      <w:r w:rsidR="003A29FA" w:rsidRPr="00790E34">
        <w:rPr>
          <w:rFonts w:ascii="Arial" w:hAnsi="Arial" w:cs="Arial"/>
          <w:sz w:val="22"/>
          <w:szCs w:val="22"/>
          <w:lang w:val="en-GB"/>
        </w:rPr>
        <w:t xml:space="preserve">Avoiding the targeted investment in these areas, telemedicine can also become a threat to equity in the provision of public health (Eddison et al., 2022). </w:t>
      </w:r>
      <w:r w:rsidRPr="00790E34">
        <w:rPr>
          <w:rFonts w:ascii="Arial" w:hAnsi="Arial" w:cs="Arial"/>
          <w:sz w:val="22"/>
          <w:szCs w:val="22"/>
          <w:lang w:val="en-GB"/>
        </w:rPr>
        <w:t xml:space="preserve">As </w:t>
      </w:r>
      <w:proofErr w:type="spellStart"/>
      <w:r w:rsidRPr="00790E34">
        <w:rPr>
          <w:rFonts w:ascii="Arial" w:hAnsi="Arial" w:cs="Arial"/>
          <w:sz w:val="22"/>
          <w:szCs w:val="22"/>
          <w:lang w:val="en-GB"/>
        </w:rPr>
        <w:t>Omboni</w:t>
      </w:r>
      <w:proofErr w:type="spellEnd"/>
      <w:r w:rsidRPr="00790E34">
        <w:rPr>
          <w:rFonts w:ascii="Arial" w:hAnsi="Arial" w:cs="Arial"/>
          <w:sz w:val="22"/>
          <w:szCs w:val="22"/>
          <w:lang w:val="en-GB"/>
        </w:rPr>
        <w:t xml:space="preserve"> et al. (2022) note</w:t>
      </w:r>
      <w:r w:rsidR="0039467B" w:rsidRPr="00790E34">
        <w:rPr>
          <w:rFonts w:ascii="Arial" w:hAnsi="Arial" w:cs="Arial"/>
          <w:sz w:val="22"/>
          <w:szCs w:val="22"/>
          <w:lang w:val="en-GB"/>
        </w:rPr>
        <w:t>,</w:t>
      </w:r>
      <w:r w:rsidRPr="00790E34">
        <w:rPr>
          <w:rFonts w:ascii="Arial" w:hAnsi="Arial" w:cs="Arial"/>
          <w:sz w:val="22"/>
          <w:szCs w:val="22"/>
          <w:lang w:val="en-GB"/>
        </w:rPr>
        <w:t xml:space="preserve"> most of </w:t>
      </w:r>
      <w:r w:rsidR="003A29FA" w:rsidRPr="00790E34">
        <w:rPr>
          <w:rFonts w:ascii="Arial" w:hAnsi="Arial" w:cs="Arial"/>
          <w:sz w:val="22"/>
          <w:szCs w:val="22"/>
          <w:lang w:val="en-GB"/>
        </w:rPr>
        <w:t xml:space="preserve">the </w:t>
      </w:r>
      <w:r w:rsidRPr="00790E34">
        <w:rPr>
          <w:rFonts w:ascii="Arial" w:hAnsi="Arial" w:cs="Arial"/>
          <w:sz w:val="22"/>
          <w:szCs w:val="22"/>
          <w:lang w:val="en-GB"/>
        </w:rPr>
        <w:t xml:space="preserve">reported benefits are supported by short-term research that may not reflect long-term effects, including community fragmentation or the unintended expansion of health inequalities. This means that policymakers need to focus more on tougher and longitudinal assessments to achieve sustainable and fair results. </w:t>
      </w:r>
      <w:r w:rsidR="00B95EF4" w:rsidRPr="00790E34">
        <w:rPr>
          <w:rFonts w:ascii="Arial" w:hAnsi="Arial" w:cs="Arial"/>
          <w:sz w:val="22"/>
          <w:szCs w:val="22"/>
          <w:lang w:val="en-GB"/>
        </w:rPr>
        <w:t>Additionally</w:t>
      </w:r>
      <w:r w:rsidRPr="00790E34">
        <w:rPr>
          <w:rFonts w:ascii="Arial" w:hAnsi="Arial" w:cs="Arial"/>
          <w:sz w:val="22"/>
          <w:szCs w:val="22"/>
          <w:lang w:val="en-GB"/>
        </w:rPr>
        <w:t>, inclusion and sustainability of implementation have also been proposed by the implementation of hybrid service models, including community digital hubs and supported access points (Razai et al., 2025; Payne and Clarke, 2023).</w:t>
      </w:r>
      <w:r w:rsidRPr="00843794">
        <w:rPr>
          <w:rFonts w:ascii="Arial" w:hAnsi="Arial" w:cs="Arial"/>
          <w:sz w:val="22"/>
          <w:szCs w:val="22"/>
          <w:lang w:val="en-GB"/>
        </w:rPr>
        <w:t xml:space="preserve"> </w:t>
      </w:r>
      <w:r w:rsidR="001E5F92" w:rsidRPr="00843794">
        <w:rPr>
          <w:rFonts w:ascii="Arial" w:hAnsi="Arial" w:cs="Arial"/>
          <w:sz w:val="22"/>
          <w:szCs w:val="22"/>
          <w:lang w:val="en-GB"/>
        </w:rPr>
        <w:t xml:space="preserve"> </w:t>
      </w:r>
      <w:r w:rsidR="009A725B" w:rsidRPr="00843794">
        <w:rPr>
          <w:rFonts w:ascii="Arial" w:hAnsi="Arial" w:cs="Arial"/>
          <w:sz w:val="22"/>
          <w:szCs w:val="22"/>
          <w:lang w:val="en-GB"/>
        </w:rPr>
        <w:t xml:space="preserve"> </w:t>
      </w:r>
    </w:p>
    <w:p w14:paraId="35584645" w14:textId="207FFA15" w:rsidR="00AD34E6" w:rsidRPr="00843794" w:rsidRDefault="00C35428" w:rsidP="006A06A6">
      <w:pPr>
        <w:pStyle w:val="Heading1"/>
        <w:spacing w:line="360" w:lineRule="auto"/>
        <w:jc w:val="both"/>
        <w:rPr>
          <w:rFonts w:ascii="Arial" w:hAnsi="Arial" w:cs="Arial"/>
          <w:sz w:val="22"/>
          <w:szCs w:val="22"/>
          <w:lang w:val="en-GB"/>
        </w:rPr>
      </w:pPr>
      <w:bookmarkStart w:id="5" w:name="_Toc223525525"/>
      <w:r w:rsidRPr="00843794">
        <w:rPr>
          <w:rStyle w:val="Strong"/>
          <w:rFonts w:ascii="Arial" w:hAnsi="Arial" w:cs="Arial"/>
          <w:b/>
          <w:bCs w:val="0"/>
          <w:sz w:val="22"/>
          <w:szCs w:val="22"/>
          <w:lang w:val="en-GB"/>
        </w:rPr>
        <w:t>7</w:t>
      </w:r>
      <w:r w:rsidR="00580BFB" w:rsidRPr="00843794">
        <w:rPr>
          <w:rStyle w:val="Strong"/>
          <w:rFonts w:ascii="Arial" w:hAnsi="Arial" w:cs="Arial"/>
          <w:b/>
          <w:bCs w:val="0"/>
          <w:sz w:val="22"/>
          <w:szCs w:val="22"/>
          <w:lang w:val="en-GB"/>
        </w:rPr>
        <w:t xml:space="preserve">. </w:t>
      </w:r>
      <w:r w:rsidR="00AD34E6" w:rsidRPr="00843794">
        <w:rPr>
          <w:rStyle w:val="Strong"/>
          <w:rFonts w:ascii="Arial" w:hAnsi="Arial" w:cs="Arial"/>
          <w:b/>
          <w:bCs w:val="0"/>
          <w:sz w:val="22"/>
          <w:szCs w:val="22"/>
          <w:lang w:val="en-GB"/>
        </w:rPr>
        <w:t>Conclusion</w:t>
      </w:r>
      <w:bookmarkEnd w:id="5"/>
      <w:r w:rsidR="00AD34E6" w:rsidRPr="00843794">
        <w:rPr>
          <w:rStyle w:val="Strong"/>
          <w:rFonts w:ascii="Arial" w:hAnsi="Arial" w:cs="Arial"/>
          <w:b/>
          <w:bCs w:val="0"/>
          <w:sz w:val="22"/>
          <w:szCs w:val="22"/>
          <w:lang w:val="en-GB"/>
        </w:rPr>
        <w:t xml:space="preserve"> </w:t>
      </w:r>
    </w:p>
    <w:p w14:paraId="168CA787" w14:textId="322B5F47" w:rsidR="00AD34E6" w:rsidRPr="00843794" w:rsidRDefault="009601F8" w:rsidP="006A06A6">
      <w:pPr>
        <w:pStyle w:val="NormalWeb"/>
        <w:spacing w:line="360" w:lineRule="auto"/>
        <w:jc w:val="both"/>
        <w:rPr>
          <w:rFonts w:ascii="Arial" w:hAnsi="Arial" w:cs="Arial"/>
          <w:sz w:val="22"/>
          <w:szCs w:val="22"/>
          <w:lang w:val="en-GB"/>
        </w:rPr>
      </w:pPr>
      <w:r w:rsidRPr="00843794">
        <w:rPr>
          <w:rFonts w:ascii="Arial" w:hAnsi="Arial" w:cs="Arial"/>
          <w:sz w:val="22"/>
          <w:szCs w:val="22"/>
          <w:lang w:val="en-GB"/>
        </w:rPr>
        <w:t>Telemedicine</w:t>
      </w:r>
      <w:r w:rsidR="009E7AB6" w:rsidRPr="00843794">
        <w:rPr>
          <w:rFonts w:ascii="Arial" w:hAnsi="Arial" w:cs="Arial"/>
          <w:sz w:val="22"/>
          <w:szCs w:val="22"/>
          <w:lang w:val="en-GB"/>
        </w:rPr>
        <w:t xml:space="preserve"> </w:t>
      </w:r>
      <w:r w:rsidRPr="00843794">
        <w:rPr>
          <w:rFonts w:ascii="Arial" w:hAnsi="Arial" w:cs="Arial"/>
          <w:sz w:val="22"/>
          <w:szCs w:val="22"/>
          <w:lang w:val="en-GB"/>
        </w:rPr>
        <w:t>is another notable digital shift in the UK NHS health and social care, which brings efficiency, access, and resilience, especially after the post-COVID</w:t>
      </w:r>
      <w:r w:rsidR="00A329BC" w:rsidRPr="00843794">
        <w:rPr>
          <w:rFonts w:ascii="Arial" w:hAnsi="Arial" w:cs="Arial"/>
          <w:sz w:val="22"/>
          <w:szCs w:val="22"/>
          <w:lang w:val="en-GB"/>
        </w:rPr>
        <w:t xml:space="preserve"> pandemic</w:t>
      </w:r>
      <w:r w:rsidRPr="00843794">
        <w:rPr>
          <w:rFonts w:ascii="Arial" w:hAnsi="Arial" w:cs="Arial"/>
          <w:sz w:val="22"/>
          <w:szCs w:val="22"/>
          <w:lang w:val="en-GB"/>
        </w:rPr>
        <w:t xml:space="preserve">. Among the positives are flexibility in </w:t>
      </w:r>
      <w:r w:rsidR="00083838" w:rsidRPr="00843794">
        <w:rPr>
          <w:rFonts w:ascii="Arial" w:hAnsi="Arial" w:cs="Arial"/>
          <w:sz w:val="22"/>
          <w:szCs w:val="22"/>
          <w:lang w:val="en-GB"/>
        </w:rPr>
        <w:t xml:space="preserve">the </w:t>
      </w:r>
      <w:r w:rsidRPr="00843794">
        <w:rPr>
          <w:rFonts w:ascii="Arial" w:hAnsi="Arial" w:cs="Arial"/>
          <w:sz w:val="22"/>
          <w:szCs w:val="22"/>
          <w:lang w:val="en-GB"/>
        </w:rPr>
        <w:t>workforce, efficiency in delivery, convenience to the patients, and reaching out to the community, which have been well captured. However, critical reflection indicates the negativity: skills gaps, technical/clinical constraints, exclusion, and inequity. It is never a universal solution; its applicability differs depending on the situation</w:t>
      </w:r>
      <w:r w:rsidR="00083838" w:rsidRPr="00843794">
        <w:rPr>
          <w:rFonts w:ascii="Arial" w:hAnsi="Arial" w:cs="Arial"/>
          <w:sz w:val="22"/>
          <w:szCs w:val="22"/>
          <w:lang w:val="en-GB"/>
        </w:rPr>
        <w:t>,</w:t>
      </w:r>
      <w:r w:rsidRPr="00843794">
        <w:rPr>
          <w:rFonts w:ascii="Arial" w:hAnsi="Arial" w:cs="Arial"/>
          <w:sz w:val="22"/>
          <w:szCs w:val="22"/>
          <w:lang w:val="en-GB"/>
        </w:rPr>
        <w:t xml:space="preserve"> and excessive use can undermine safety and equity. Opposing extremes are a hybrid model, which incorporates both virtual and face-to-face alternatives and maximises outcomes at the same time, but is person-centred and inclusive. Sustainable investment in training, infrastructure</w:t>
      </w:r>
      <w:r w:rsidR="00083838" w:rsidRPr="00843794">
        <w:rPr>
          <w:rFonts w:ascii="Arial" w:hAnsi="Arial" w:cs="Arial"/>
          <w:sz w:val="22"/>
          <w:szCs w:val="22"/>
          <w:lang w:val="en-GB"/>
        </w:rPr>
        <w:t>, and co-design is</w:t>
      </w:r>
      <w:r w:rsidRPr="00843794">
        <w:rPr>
          <w:rFonts w:ascii="Arial" w:hAnsi="Arial" w:cs="Arial"/>
          <w:sz w:val="22"/>
          <w:szCs w:val="22"/>
          <w:lang w:val="en-GB"/>
        </w:rPr>
        <w:t xml:space="preserve"> required in order to overcome the digital divides in the future. Telemedicine is an example of how digital transformation can be properly used, although it continues to be subject to review to make sure that it is used by all NHS users fairly. </w:t>
      </w:r>
    </w:p>
    <w:p w14:paraId="2D03A416" w14:textId="77777777" w:rsidR="00AD34E6" w:rsidRPr="00843794" w:rsidRDefault="00AD34E6" w:rsidP="00843794">
      <w:pPr>
        <w:pStyle w:val="Heading1"/>
        <w:spacing w:line="360" w:lineRule="auto"/>
        <w:jc w:val="both"/>
        <w:rPr>
          <w:rFonts w:ascii="Arial" w:hAnsi="Arial" w:cs="Arial"/>
          <w:sz w:val="22"/>
          <w:szCs w:val="22"/>
          <w:lang w:val="en-GB"/>
        </w:rPr>
      </w:pPr>
      <w:r w:rsidRPr="00843794">
        <w:rPr>
          <w:rStyle w:val="Strong"/>
          <w:rFonts w:ascii="Arial" w:hAnsi="Arial" w:cs="Arial"/>
          <w:sz w:val="22"/>
          <w:szCs w:val="22"/>
          <w:lang w:val="en-GB"/>
        </w:rPr>
        <w:br w:type="column"/>
      </w:r>
      <w:bookmarkStart w:id="6" w:name="_Toc223525526"/>
      <w:r w:rsidRPr="00843794">
        <w:rPr>
          <w:rStyle w:val="Strong"/>
          <w:rFonts w:ascii="Arial" w:hAnsi="Arial" w:cs="Arial"/>
          <w:b/>
          <w:bCs w:val="0"/>
          <w:sz w:val="22"/>
          <w:szCs w:val="22"/>
          <w:lang w:val="en-GB"/>
        </w:rPr>
        <w:lastRenderedPageBreak/>
        <w:t>References</w:t>
      </w:r>
      <w:bookmarkEnd w:id="6"/>
    </w:p>
    <w:p w14:paraId="00D1CBC7" w14:textId="0F441F05" w:rsidR="000B1A9E" w:rsidRPr="00843794" w:rsidRDefault="000B1A9E" w:rsidP="006A06A6">
      <w:pPr>
        <w:pStyle w:val="NormalWeb"/>
        <w:spacing w:line="360" w:lineRule="auto"/>
        <w:ind w:left="720" w:hanging="720"/>
        <w:jc w:val="both"/>
        <w:rPr>
          <w:rFonts w:ascii="Arial" w:hAnsi="Arial" w:cs="Arial"/>
          <w:sz w:val="22"/>
          <w:szCs w:val="22"/>
          <w:lang w:val="en-GB"/>
        </w:rPr>
      </w:pPr>
      <w:proofErr w:type="spellStart"/>
      <w:r w:rsidRPr="00843794">
        <w:rPr>
          <w:rFonts w:ascii="Arial" w:hAnsi="Arial" w:cs="Arial"/>
          <w:sz w:val="22"/>
          <w:szCs w:val="22"/>
          <w:lang w:val="en-GB"/>
        </w:rPr>
        <w:t>Alashek</w:t>
      </w:r>
      <w:proofErr w:type="spellEnd"/>
      <w:r w:rsidRPr="00843794">
        <w:rPr>
          <w:rFonts w:ascii="Arial" w:hAnsi="Arial" w:cs="Arial"/>
          <w:sz w:val="22"/>
          <w:szCs w:val="22"/>
          <w:lang w:val="en-GB"/>
        </w:rPr>
        <w:t xml:space="preserve">, W.A. and Ali, S.A. (2024). </w:t>
      </w:r>
      <w:r w:rsidR="00246542" w:rsidRPr="00843794">
        <w:rPr>
          <w:rFonts w:ascii="Arial" w:hAnsi="Arial" w:cs="Arial"/>
          <w:sz w:val="22"/>
          <w:szCs w:val="22"/>
          <w:lang w:val="en-GB"/>
        </w:rPr>
        <w:t>“</w:t>
      </w:r>
      <w:r w:rsidRPr="00843794">
        <w:rPr>
          <w:rFonts w:ascii="Arial" w:hAnsi="Arial" w:cs="Arial"/>
          <w:sz w:val="22"/>
          <w:szCs w:val="22"/>
          <w:lang w:val="en-GB"/>
        </w:rPr>
        <w:t>Satisfaction with telemedicine use during the COVID-19 pandemic in the UK: a systematic review</w:t>
      </w:r>
      <w:r w:rsidR="00246542"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Libyan Journal of Medicine</w:t>
      </w:r>
      <w:r w:rsidRPr="00843794">
        <w:rPr>
          <w:rFonts w:ascii="Arial" w:hAnsi="Arial" w:cs="Arial"/>
          <w:sz w:val="22"/>
          <w:szCs w:val="22"/>
          <w:lang w:val="en-GB"/>
        </w:rPr>
        <w:t xml:space="preserve">, 19(1), p.2301829. </w:t>
      </w:r>
      <w:hyperlink r:id="rId10" w:history="1">
        <w:r w:rsidR="00246F4A" w:rsidRPr="00843794">
          <w:rPr>
            <w:rStyle w:val="Hyperlink"/>
            <w:rFonts w:ascii="Arial" w:hAnsi="Arial" w:cs="Arial"/>
            <w:sz w:val="22"/>
            <w:szCs w:val="22"/>
            <w:lang w:val="en-GB"/>
          </w:rPr>
          <w:t>https://doi.org/10.1080/19932820.2024.2301829</w:t>
        </w:r>
      </w:hyperlink>
      <w:r w:rsidR="00246F4A" w:rsidRPr="00843794">
        <w:rPr>
          <w:rFonts w:ascii="Arial" w:hAnsi="Arial" w:cs="Arial"/>
          <w:sz w:val="22"/>
          <w:szCs w:val="22"/>
          <w:lang w:val="en-GB"/>
        </w:rPr>
        <w:t xml:space="preserve"> </w:t>
      </w:r>
    </w:p>
    <w:p w14:paraId="0B833377" w14:textId="10199B99" w:rsidR="000B1A9E" w:rsidRPr="00843794" w:rsidRDefault="000B1A9E" w:rsidP="006A06A6">
      <w:pPr>
        <w:pStyle w:val="NormalWeb"/>
        <w:spacing w:line="360" w:lineRule="auto"/>
        <w:ind w:left="720" w:hanging="720"/>
        <w:jc w:val="both"/>
        <w:rPr>
          <w:rFonts w:ascii="Arial" w:hAnsi="Arial" w:cs="Arial"/>
          <w:sz w:val="22"/>
          <w:szCs w:val="22"/>
          <w:lang w:val="en-GB"/>
        </w:rPr>
      </w:pPr>
      <w:r w:rsidRPr="00843794">
        <w:rPr>
          <w:rFonts w:ascii="Arial" w:hAnsi="Arial" w:cs="Arial"/>
          <w:sz w:val="22"/>
          <w:szCs w:val="22"/>
          <w:lang w:val="en-GB"/>
        </w:rPr>
        <w:t xml:space="preserve">Anderson, M., O'Neill, C., Clark, J.M., Street, A., Woods, M., Johnston-Webber, C., Charlesworth, A., Whyte, M., Foster, M., Majeed, A., and Pitchforth, E. (2021). </w:t>
      </w:r>
      <w:r w:rsidR="002E2B31" w:rsidRPr="00843794">
        <w:rPr>
          <w:rFonts w:ascii="Arial" w:hAnsi="Arial" w:cs="Arial"/>
          <w:sz w:val="22"/>
          <w:szCs w:val="22"/>
          <w:lang w:val="en-GB"/>
        </w:rPr>
        <w:t>“</w:t>
      </w:r>
      <w:r w:rsidRPr="00843794">
        <w:rPr>
          <w:rFonts w:ascii="Arial" w:hAnsi="Arial" w:cs="Arial"/>
          <w:sz w:val="22"/>
          <w:szCs w:val="22"/>
          <w:lang w:val="en-GB"/>
        </w:rPr>
        <w:t>Securing a sustainable and fit-for-purpose UK health and care workforce</w:t>
      </w:r>
      <w:r w:rsidR="002E2B31"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The Lancet, 397(10288)</w:t>
      </w:r>
      <w:r w:rsidRPr="00843794">
        <w:rPr>
          <w:rFonts w:ascii="Arial" w:hAnsi="Arial" w:cs="Arial"/>
          <w:sz w:val="22"/>
          <w:szCs w:val="22"/>
          <w:lang w:val="en-GB"/>
        </w:rPr>
        <w:t xml:space="preserve">, pp.1992-2011. </w:t>
      </w:r>
      <w:hyperlink r:id="rId11" w:history="1">
        <w:r w:rsidR="00246F4A" w:rsidRPr="00843794">
          <w:rPr>
            <w:rStyle w:val="Hyperlink"/>
            <w:rFonts w:ascii="Arial" w:hAnsi="Arial" w:cs="Arial"/>
            <w:sz w:val="22"/>
            <w:szCs w:val="22"/>
            <w:lang w:val="en-GB"/>
          </w:rPr>
          <w:t>https://pmc.ncbi.nlm.nih.gov/articles/PMC9634455/pdf/main.pdf</w:t>
        </w:r>
      </w:hyperlink>
      <w:r w:rsidR="00246F4A" w:rsidRPr="00843794">
        <w:rPr>
          <w:rFonts w:ascii="Arial" w:hAnsi="Arial" w:cs="Arial"/>
          <w:sz w:val="22"/>
          <w:szCs w:val="22"/>
          <w:lang w:val="en-GB"/>
        </w:rPr>
        <w:t xml:space="preserve"> </w:t>
      </w:r>
    </w:p>
    <w:p w14:paraId="435A091D" w14:textId="392EE1F2" w:rsidR="000B1A9E" w:rsidRPr="00843794" w:rsidRDefault="000B1A9E" w:rsidP="006A06A6">
      <w:pPr>
        <w:pStyle w:val="NormalWeb"/>
        <w:spacing w:line="360" w:lineRule="auto"/>
        <w:ind w:left="720" w:hanging="720"/>
        <w:jc w:val="both"/>
        <w:rPr>
          <w:rFonts w:ascii="Arial" w:hAnsi="Arial" w:cs="Arial"/>
          <w:sz w:val="22"/>
          <w:szCs w:val="22"/>
          <w:lang w:val="en-GB"/>
        </w:rPr>
      </w:pPr>
      <w:r w:rsidRPr="00843794">
        <w:rPr>
          <w:rFonts w:ascii="Arial" w:hAnsi="Arial" w:cs="Arial"/>
          <w:sz w:val="22"/>
          <w:szCs w:val="22"/>
          <w:lang w:val="en-GB"/>
        </w:rPr>
        <w:t xml:space="preserve">BHR Hospitals (2025). </w:t>
      </w:r>
      <w:r w:rsidR="002E2B31" w:rsidRPr="00843794">
        <w:rPr>
          <w:rFonts w:ascii="Arial" w:hAnsi="Arial" w:cs="Arial"/>
          <w:sz w:val="22"/>
          <w:szCs w:val="22"/>
          <w:lang w:val="en-GB"/>
        </w:rPr>
        <w:t>“</w:t>
      </w:r>
      <w:r w:rsidRPr="00843794">
        <w:rPr>
          <w:rFonts w:ascii="Arial" w:hAnsi="Arial" w:cs="Arial"/>
          <w:sz w:val="22"/>
          <w:szCs w:val="22"/>
          <w:lang w:val="en-GB"/>
        </w:rPr>
        <w:t>News - Biggest ever staff survey response rate</w:t>
      </w:r>
      <w:r w:rsidR="002E2B31" w:rsidRPr="00843794">
        <w:rPr>
          <w:rFonts w:ascii="Arial" w:hAnsi="Arial" w:cs="Arial"/>
          <w:sz w:val="22"/>
          <w:szCs w:val="22"/>
          <w:lang w:val="en-GB"/>
        </w:rPr>
        <w:t>”</w:t>
      </w:r>
      <w:r w:rsidRPr="00843794">
        <w:rPr>
          <w:rFonts w:ascii="Arial" w:hAnsi="Arial" w:cs="Arial"/>
          <w:sz w:val="22"/>
          <w:szCs w:val="22"/>
          <w:lang w:val="en-GB"/>
        </w:rPr>
        <w:t xml:space="preserve">. [online] </w:t>
      </w:r>
      <w:r w:rsidRPr="00843794">
        <w:rPr>
          <w:rFonts w:ascii="Arial" w:hAnsi="Arial" w:cs="Arial"/>
          <w:i/>
          <w:sz w:val="22"/>
          <w:szCs w:val="22"/>
          <w:lang w:val="en-GB"/>
        </w:rPr>
        <w:t>BHR Hospitals</w:t>
      </w:r>
      <w:r w:rsidRPr="00843794">
        <w:rPr>
          <w:rFonts w:ascii="Arial" w:hAnsi="Arial" w:cs="Arial"/>
          <w:sz w:val="22"/>
          <w:szCs w:val="22"/>
          <w:lang w:val="en-GB"/>
        </w:rPr>
        <w:t xml:space="preserve">. Available at: </w:t>
      </w:r>
      <w:hyperlink r:id="rId12" w:history="1">
        <w:r w:rsidRPr="00843794">
          <w:rPr>
            <w:rStyle w:val="Hyperlink"/>
            <w:rFonts w:ascii="Arial" w:hAnsi="Arial" w:cs="Arial"/>
            <w:sz w:val="22"/>
            <w:szCs w:val="22"/>
            <w:lang w:val="en-GB"/>
          </w:rPr>
          <w:t>https://www.bhrhospitals.nhs.uk/news/biggest-ever-staff-survey-response-rate-4990/</w:t>
        </w:r>
      </w:hyperlink>
      <w:r w:rsidRPr="00843794">
        <w:rPr>
          <w:rFonts w:ascii="Arial" w:hAnsi="Arial" w:cs="Arial"/>
          <w:sz w:val="22"/>
          <w:szCs w:val="22"/>
          <w:lang w:val="en-GB"/>
        </w:rPr>
        <w:t xml:space="preserve">. </w:t>
      </w:r>
    </w:p>
    <w:p w14:paraId="701C7B4E" w14:textId="21F50411" w:rsidR="000B1A9E" w:rsidRPr="00843794" w:rsidRDefault="000B1A9E" w:rsidP="006A06A6">
      <w:pPr>
        <w:pStyle w:val="NormalWeb"/>
        <w:spacing w:line="360" w:lineRule="auto"/>
        <w:ind w:left="720" w:hanging="720"/>
        <w:jc w:val="both"/>
        <w:rPr>
          <w:rFonts w:ascii="Arial" w:hAnsi="Arial" w:cs="Arial"/>
          <w:sz w:val="22"/>
          <w:szCs w:val="22"/>
          <w:lang w:val="en-GB"/>
        </w:rPr>
      </w:pPr>
      <w:r w:rsidRPr="00843794">
        <w:rPr>
          <w:rFonts w:ascii="Arial" w:hAnsi="Arial" w:cs="Arial"/>
          <w:sz w:val="22"/>
          <w:szCs w:val="22"/>
          <w:lang w:val="en-GB"/>
        </w:rPr>
        <w:t xml:space="preserve">Bradwell, H., Baines, R., Edwards, K.J., Stevens, S., Atkinson, K., Wilkinson, E., Chatterjee, A., and Jones, R.B. (2022). </w:t>
      </w:r>
      <w:r w:rsidR="005271DB" w:rsidRPr="00843794">
        <w:rPr>
          <w:rFonts w:ascii="Arial" w:hAnsi="Arial" w:cs="Arial"/>
          <w:sz w:val="22"/>
          <w:szCs w:val="22"/>
          <w:lang w:val="en-GB"/>
        </w:rPr>
        <w:t>“</w:t>
      </w:r>
      <w:r w:rsidRPr="00843794">
        <w:rPr>
          <w:rFonts w:ascii="Arial" w:hAnsi="Arial" w:cs="Arial"/>
          <w:sz w:val="22"/>
          <w:szCs w:val="22"/>
          <w:lang w:val="en-GB"/>
        </w:rPr>
        <w:t>Exploring patient and staff experiences with video consultations during COVID-19 in an English outpatient care setting: secondary data analysis of routinely collected feedback data</w:t>
      </w:r>
      <w:r w:rsidR="005271DB"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JMIR Formative Research</w:t>
      </w:r>
      <w:r w:rsidRPr="00843794">
        <w:rPr>
          <w:rFonts w:ascii="Arial" w:hAnsi="Arial" w:cs="Arial"/>
          <w:sz w:val="22"/>
          <w:szCs w:val="22"/>
          <w:lang w:val="en-GB"/>
        </w:rPr>
        <w:t xml:space="preserve">, 6(3), </w:t>
      </w:r>
      <w:r w:rsidR="005271DB" w:rsidRPr="00843794">
        <w:rPr>
          <w:rFonts w:ascii="Arial" w:hAnsi="Arial" w:cs="Arial"/>
          <w:sz w:val="22"/>
          <w:szCs w:val="22"/>
          <w:lang w:val="en-GB"/>
        </w:rPr>
        <w:t>p. e</w:t>
      </w:r>
      <w:r w:rsidRPr="00843794">
        <w:rPr>
          <w:rFonts w:ascii="Arial" w:hAnsi="Arial" w:cs="Arial"/>
          <w:sz w:val="22"/>
          <w:szCs w:val="22"/>
          <w:lang w:val="en-GB"/>
        </w:rPr>
        <w:t xml:space="preserve">30486. </w:t>
      </w:r>
      <w:hyperlink r:id="rId13" w:history="1">
        <w:r w:rsidR="00B4347F" w:rsidRPr="00843794">
          <w:rPr>
            <w:rStyle w:val="Hyperlink"/>
            <w:rFonts w:ascii="Arial" w:hAnsi="Arial" w:cs="Arial"/>
            <w:sz w:val="22"/>
            <w:szCs w:val="22"/>
            <w:lang w:val="en-GB"/>
          </w:rPr>
          <w:t>https://doi.org/10.2196/30486</w:t>
        </w:r>
      </w:hyperlink>
      <w:r w:rsidR="00B4347F" w:rsidRPr="00843794">
        <w:rPr>
          <w:rFonts w:ascii="Arial" w:hAnsi="Arial" w:cs="Arial"/>
          <w:sz w:val="22"/>
          <w:szCs w:val="22"/>
          <w:lang w:val="en-GB"/>
        </w:rPr>
        <w:t xml:space="preserve"> </w:t>
      </w:r>
    </w:p>
    <w:p w14:paraId="0FB358B9" w14:textId="543EDA03" w:rsidR="000B1A9E" w:rsidRPr="00843794" w:rsidRDefault="000B1A9E" w:rsidP="006A06A6">
      <w:pPr>
        <w:pStyle w:val="NormalWeb"/>
        <w:spacing w:line="360" w:lineRule="auto"/>
        <w:ind w:left="720" w:hanging="720"/>
        <w:jc w:val="both"/>
        <w:rPr>
          <w:rFonts w:ascii="Arial" w:hAnsi="Arial" w:cs="Arial"/>
          <w:sz w:val="22"/>
          <w:szCs w:val="22"/>
          <w:lang w:val="en-GB"/>
        </w:rPr>
      </w:pPr>
      <w:r w:rsidRPr="00843794">
        <w:rPr>
          <w:rFonts w:ascii="Arial" w:hAnsi="Arial" w:cs="Arial"/>
          <w:sz w:val="22"/>
          <w:szCs w:val="22"/>
          <w:lang w:val="en-GB"/>
        </w:rPr>
        <w:t xml:space="preserve">Brown, M.R., Knight, M., Peters, C.J., Maleki, S., </w:t>
      </w:r>
      <w:proofErr w:type="spellStart"/>
      <w:r w:rsidRPr="00843794">
        <w:rPr>
          <w:rFonts w:ascii="Arial" w:hAnsi="Arial" w:cs="Arial"/>
          <w:sz w:val="22"/>
          <w:szCs w:val="22"/>
          <w:lang w:val="en-GB"/>
        </w:rPr>
        <w:t>Motavalli</w:t>
      </w:r>
      <w:proofErr w:type="spellEnd"/>
      <w:r w:rsidRPr="00843794">
        <w:rPr>
          <w:rFonts w:ascii="Arial" w:hAnsi="Arial" w:cs="Arial"/>
          <w:sz w:val="22"/>
          <w:szCs w:val="22"/>
          <w:lang w:val="en-GB"/>
        </w:rPr>
        <w:t xml:space="preserve">, A., and </w:t>
      </w:r>
      <w:proofErr w:type="spellStart"/>
      <w:r w:rsidRPr="00843794">
        <w:rPr>
          <w:rFonts w:ascii="Arial" w:hAnsi="Arial" w:cs="Arial"/>
          <w:sz w:val="22"/>
          <w:szCs w:val="22"/>
          <w:lang w:val="en-GB"/>
        </w:rPr>
        <w:t>Nedjat</w:t>
      </w:r>
      <w:proofErr w:type="spellEnd"/>
      <w:r w:rsidRPr="00843794">
        <w:rPr>
          <w:rFonts w:ascii="Arial" w:hAnsi="Arial" w:cs="Arial"/>
          <w:sz w:val="22"/>
          <w:szCs w:val="22"/>
          <w:lang w:val="en-GB"/>
        </w:rPr>
        <w:t xml:space="preserve">-Shokouhi, B. (2023). </w:t>
      </w:r>
      <w:r w:rsidR="005271DB" w:rsidRPr="00843794">
        <w:rPr>
          <w:rFonts w:ascii="Arial" w:hAnsi="Arial" w:cs="Arial"/>
          <w:sz w:val="22"/>
          <w:szCs w:val="22"/>
          <w:lang w:val="en-GB"/>
        </w:rPr>
        <w:t>“</w:t>
      </w:r>
      <w:r w:rsidRPr="00843794">
        <w:rPr>
          <w:rFonts w:ascii="Arial" w:hAnsi="Arial" w:cs="Arial"/>
          <w:sz w:val="22"/>
          <w:szCs w:val="22"/>
          <w:lang w:val="en-GB"/>
        </w:rPr>
        <w:t xml:space="preserve">Digital outpatient health solutions as a vehicle to improve healthcare </w:t>
      </w:r>
      <w:r w:rsidR="005271DB" w:rsidRPr="00843794">
        <w:rPr>
          <w:rFonts w:ascii="Arial" w:hAnsi="Arial" w:cs="Arial"/>
          <w:sz w:val="22"/>
          <w:szCs w:val="22"/>
          <w:lang w:val="en-GB"/>
        </w:rPr>
        <w:t>sustainability, a</w:t>
      </w:r>
      <w:r w:rsidRPr="00843794">
        <w:rPr>
          <w:rFonts w:ascii="Arial" w:hAnsi="Arial" w:cs="Arial"/>
          <w:sz w:val="22"/>
          <w:szCs w:val="22"/>
          <w:lang w:val="en-GB"/>
        </w:rPr>
        <w:t xml:space="preserve"> United Kingdom-focused policy and practice perspective</w:t>
      </w:r>
      <w:r w:rsidR="005271DB" w:rsidRPr="00843794">
        <w:rPr>
          <w:rFonts w:ascii="Arial" w:hAnsi="Arial" w:cs="Arial"/>
          <w:sz w:val="22"/>
          <w:szCs w:val="22"/>
          <w:lang w:val="en-GB"/>
        </w:rPr>
        <w:t xml:space="preserve">”. </w:t>
      </w:r>
      <w:r w:rsidRPr="00843794">
        <w:rPr>
          <w:rFonts w:ascii="Arial" w:hAnsi="Arial" w:cs="Arial"/>
          <w:i/>
          <w:sz w:val="22"/>
          <w:szCs w:val="22"/>
          <w:lang w:val="en-GB"/>
        </w:rPr>
        <w:t>Frontiers in Digital Health</w:t>
      </w:r>
      <w:r w:rsidRPr="00843794">
        <w:rPr>
          <w:rFonts w:ascii="Arial" w:hAnsi="Arial" w:cs="Arial"/>
          <w:sz w:val="22"/>
          <w:szCs w:val="22"/>
          <w:lang w:val="en-GB"/>
        </w:rPr>
        <w:t xml:space="preserve">, 5, p.1242896. </w:t>
      </w:r>
      <w:hyperlink r:id="rId14" w:history="1">
        <w:r w:rsidR="00ED3C71" w:rsidRPr="00843794">
          <w:rPr>
            <w:rStyle w:val="Hyperlink"/>
            <w:rFonts w:ascii="Arial" w:hAnsi="Arial" w:cs="Arial"/>
            <w:sz w:val="22"/>
            <w:szCs w:val="22"/>
            <w:lang w:val="en-GB"/>
          </w:rPr>
          <w:t>https://doi.org/10.3389/fdgth.2023.1242896</w:t>
        </w:r>
      </w:hyperlink>
      <w:r w:rsidR="00ED3C71" w:rsidRPr="00843794">
        <w:rPr>
          <w:rFonts w:ascii="Arial" w:hAnsi="Arial" w:cs="Arial"/>
          <w:sz w:val="22"/>
          <w:szCs w:val="22"/>
          <w:lang w:val="en-GB"/>
        </w:rPr>
        <w:t xml:space="preserve"> </w:t>
      </w:r>
    </w:p>
    <w:p w14:paraId="6E5F6E92" w14:textId="7AA6E72A" w:rsidR="000B1A9E" w:rsidRPr="00843794" w:rsidRDefault="000B1A9E" w:rsidP="006A06A6">
      <w:pPr>
        <w:pStyle w:val="NormalWeb"/>
        <w:spacing w:line="360" w:lineRule="auto"/>
        <w:ind w:left="720" w:hanging="720"/>
        <w:jc w:val="both"/>
        <w:rPr>
          <w:rFonts w:ascii="Arial" w:hAnsi="Arial" w:cs="Arial"/>
          <w:sz w:val="22"/>
          <w:szCs w:val="22"/>
          <w:highlight w:val="yellow"/>
          <w:lang w:val="en-GB"/>
        </w:rPr>
      </w:pPr>
      <w:r w:rsidRPr="00843794">
        <w:rPr>
          <w:rFonts w:ascii="Arial" w:hAnsi="Arial" w:cs="Arial"/>
          <w:sz w:val="22"/>
          <w:szCs w:val="22"/>
          <w:lang w:val="en-GB"/>
        </w:rPr>
        <w:t xml:space="preserve">Buchanan, J., Roope, L.S., Morrell, L., </w:t>
      </w:r>
      <w:proofErr w:type="spellStart"/>
      <w:r w:rsidRPr="00843794">
        <w:rPr>
          <w:rFonts w:ascii="Arial" w:hAnsi="Arial" w:cs="Arial"/>
          <w:sz w:val="22"/>
          <w:szCs w:val="22"/>
          <w:lang w:val="en-GB"/>
        </w:rPr>
        <w:t>Pouwels</w:t>
      </w:r>
      <w:proofErr w:type="spellEnd"/>
      <w:r w:rsidRPr="00843794">
        <w:rPr>
          <w:rFonts w:ascii="Arial" w:hAnsi="Arial" w:cs="Arial"/>
          <w:sz w:val="22"/>
          <w:szCs w:val="22"/>
          <w:lang w:val="en-GB"/>
        </w:rPr>
        <w:t xml:space="preserve">, K.B., Robotham, J.V., Abel, L., Crook, D.W., Peto, T., Butler, C.C., Walker, A.S., and Wordsworth, S. (2021). </w:t>
      </w:r>
      <w:r w:rsidR="005271DB" w:rsidRPr="00843794">
        <w:rPr>
          <w:rFonts w:ascii="Arial" w:hAnsi="Arial" w:cs="Arial"/>
          <w:sz w:val="22"/>
          <w:szCs w:val="22"/>
          <w:lang w:val="en-GB"/>
        </w:rPr>
        <w:t>“</w:t>
      </w:r>
      <w:r w:rsidRPr="00843794">
        <w:rPr>
          <w:rFonts w:ascii="Arial" w:hAnsi="Arial" w:cs="Arial"/>
          <w:sz w:val="22"/>
          <w:szCs w:val="22"/>
          <w:lang w:val="en-GB"/>
        </w:rPr>
        <w:t>Preferences for Medical Consultations from Online Providers: Evidence from a Discrete Choice Experiment in the United Kingdom</w:t>
      </w:r>
      <w:r w:rsidR="005271DB"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Applied health economics and health policy</w:t>
      </w:r>
      <w:r w:rsidRPr="00843794">
        <w:rPr>
          <w:rFonts w:ascii="Arial" w:hAnsi="Arial" w:cs="Arial"/>
          <w:sz w:val="22"/>
          <w:szCs w:val="22"/>
          <w:lang w:val="en-GB"/>
        </w:rPr>
        <w:t xml:space="preserve">, 19(4), pp.521-535. </w:t>
      </w:r>
      <w:hyperlink r:id="rId15" w:history="1">
        <w:r w:rsidR="00824FB9" w:rsidRPr="00843794">
          <w:rPr>
            <w:rStyle w:val="Hyperlink"/>
            <w:rFonts w:ascii="Arial" w:hAnsi="Arial" w:cs="Arial"/>
            <w:sz w:val="22"/>
            <w:szCs w:val="22"/>
            <w:lang w:val="en-GB"/>
          </w:rPr>
          <w:t>https://doi.org/10.1007/s40258-021-00642-8</w:t>
        </w:r>
      </w:hyperlink>
      <w:r w:rsidR="00824FB9" w:rsidRPr="00843794">
        <w:rPr>
          <w:rFonts w:ascii="Arial" w:hAnsi="Arial" w:cs="Arial"/>
          <w:sz w:val="22"/>
          <w:szCs w:val="22"/>
          <w:lang w:val="en-GB"/>
        </w:rPr>
        <w:t xml:space="preserve"> </w:t>
      </w:r>
    </w:p>
    <w:p w14:paraId="5E21CE2C" w14:textId="304E8875" w:rsidR="000B1A9E" w:rsidRPr="00843794" w:rsidRDefault="000B1A9E" w:rsidP="006A06A6">
      <w:pPr>
        <w:pStyle w:val="NormalWeb"/>
        <w:spacing w:line="360" w:lineRule="auto"/>
        <w:ind w:left="720" w:hanging="720"/>
        <w:jc w:val="both"/>
        <w:rPr>
          <w:rFonts w:ascii="Arial" w:hAnsi="Arial" w:cs="Arial"/>
          <w:sz w:val="22"/>
          <w:szCs w:val="22"/>
          <w:lang w:val="en-GB"/>
        </w:rPr>
      </w:pPr>
      <w:r w:rsidRPr="00843794">
        <w:rPr>
          <w:rFonts w:ascii="Arial" w:hAnsi="Arial" w:cs="Arial"/>
          <w:sz w:val="22"/>
          <w:szCs w:val="22"/>
          <w:lang w:val="en-GB"/>
        </w:rPr>
        <w:t xml:space="preserve">Campbell, K., Greenfield, G., Li, E., O'Brien, N., Hayhoe, B., Beaney, T., Majeed, A., and Neves, A.L. (2023). </w:t>
      </w:r>
      <w:r w:rsidR="00605F5A" w:rsidRPr="00843794">
        <w:rPr>
          <w:rFonts w:ascii="Arial" w:hAnsi="Arial" w:cs="Arial"/>
          <w:sz w:val="22"/>
          <w:szCs w:val="22"/>
          <w:lang w:val="en-GB"/>
        </w:rPr>
        <w:t>“</w:t>
      </w:r>
      <w:r w:rsidRPr="00843794">
        <w:rPr>
          <w:rFonts w:ascii="Arial" w:hAnsi="Arial" w:cs="Arial"/>
          <w:sz w:val="22"/>
          <w:szCs w:val="22"/>
          <w:lang w:val="en-GB"/>
        </w:rPr>
        <w:t>The impact of virtual consultations on the quality of primary care: systematic review</w:t>
      </w:r>
      <w:r w:rsidR="00605F5A"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Journal of Medical Internet Research</w:t>
      </w:r>
      <w:r w:rsidRPr="00843794">
        <w:rPr>
          <w:rFonts w:ascii="Arial" w:hAnsi="Arial" w:cs="Arial"/>
          <w:sz w:val="22"/>
          <w:szCs w:val="22"/>
          <w:lang w:val="en-GB"/>
        </w:rPr>
        <w:t xml:space="preserve">, 25, p.e48920. </w:t>
      </w:r>
      <w:hyperlink r:id="rId16" w:history="1">
        <w:r w:rsidR="008745DE" w:rsidRPr="00843794">
          <w:rPr>
            <w:rStyle w:val="Hyperlink"/>
            <w:rFonts w:ascii="Arial" w:hAnsi="Arial" w:cs="Arial"/>
            <w:sz w:val="22"/>
            <w:szCs w:val="22"/>
            <w:lang w:val="en-GB"/>
          </w:rPr>
          <w:t>https://www.jmir.org/2023/1/e48920/</w:t>
        </w:r>
      </w:hyperlink>
      <w:r w:rsidR="008745DE" w:rsidRPr="00843794">
        <w:rPr>
          <w:rFonts w:ascii="Arial" w:hAnsi="Arial" w:cs="Arial"/>
          <w:sz w:val="22"/>
          <w:szCs w:val="22"/>
          <w:lang w:val="en-GB"/>
        </w:rPr>
        <w:t xml:space="preserve"> </w:t>
      </w:r>
    </w:p>
    <w:p w14:paraId="51EF66FE" w14:textId="48A78540" w:rsidR="000B1A9E" w:rsidRPr="00843794" w:rsidRDefault="000B1A9E" w:rsidP="006A06A6">
      <w:pPr>
        <w:pStyle w:val="NormalWeb"/>
        <w:spacing w:line="360" w:lineRule="auto"/>
        <w:ind w:left="720" w:hanging="720"/>
        <w:jc w:val="both"/>
        <w:rPr>
          <w:rFonts w:ascii="Arial" w:hAnsi="Arial" w:cs="Arial"/>
          <w:sz w:val="22"/>
          <w:szCs w:val="22"/>
          <w:lang w:val="en-GB"/>
        </w:rPr>
      </w:pPr>
      <w:r w:rsidRPr="00843794">
        <w:rPr>
          <w:rFonts w:ascii="Arial" w:hAnsi="Arial" w:cs="Arial"/>
          <w:sz w:val="22"/>
          <w:szCs w:val="22"/>
          <w:lang w:val="en-GB"/>
        </w:rPr>
        <w:lastRenderedPageBreak/>
        <w:t xml:space="preserve">Dhunnoo, P., Kemp, B., McGuigan, K., </w:t>
      </w:r>
      <w:proofErr w:type="spellStart"/>
      <w:r w:rsidRPr="00843794">
        <w:rPr>
          <w:rFonts w:ascii="Arial" w:hAnsi="Arial" w:cs="Arial"/>
          <w:sz w:val="22"/>
          <w:szCs w:val="22"/>
          <w:lang w:val="en-GB"/>
        </w:rPr>
        <w:t>Meskó</w:t>
      </w:r>
      <w:proofErr w:type="spellEnd"/>
      <w:r w:rsidRPr="00843794">
        <w:rPr>
          <w:rFonts w:ascii="Arial" w:hAnsi="Arial" w:cs="Arial"/>
          <w:sz w:val="22"/>
          <w:szCs w:val="22"/>
          <w:lang w:val="en-GB"/>
        </w:rPr>
        <w:t xml:space="preserve">, B., O’Rourke, V., and McCann, M. (2024). </w:t>
      </w:r>
      <w:r w:rsidR="00C27DCB" w:rsidRPr="00843794">
        <w:rPr>
          <w:rFonts w:ascii="Arial" w:hAnsi="Arial" w:cs="Arial"/>
          <w:sz w:val="22"/>
          <w:szCs w:val="22"/>
          <w:lang w:val="en-GB"/>
        </w:rPr>
        <w:t>“</w:t>
      </w:r>
      <w:r w:rsidRPr="00843794">
        <w:rPr>
          <w:rFonts w:ascii="Arial" w:hAnsi="Arial" w:cs="Arial"/>
          <w:sz w:val="22"/>
          <w:szCs w:val="22"/>
          <w:lang w:val="en-GB"/>
        </w:rPr>
        <w:t>Evaluation of telemedicine consultations using health outcomes, user attitudes, and experiences: scoping review</w:t>
      </w:r>
      <w:r w:rsidR="00C27DCB"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Journal of Medical Internet Research</w:t>
      </w:r>
      <w:r w:rsidRPr="00843794">
        <w:rPr>
          <w:rFonts w:ascii="Arial" w:hAnsi="Arial" w:cs="Arial"/>
          <w:sz w:val="22"/>
          <w:szCs w:val="22"/>
          <w:lang w:val="en-GB"/>
        </w:rPr>
        <w:t xml:space="preserve">, 26, p.e53266. </w:t>
      </w:r>
      <w:hyperlink r:id="rId17" w:history="1">
        <w:r w:rsidR="00857BC8" w:rsidRPr="00843794">
          <w:rPr>
            <w:rStyle w:val="Hyperlink"/>
            <w:rFonts w:ascii="Arial" w:hAnsi="Arial" w:cs="Arial"/>
            <w:sz w:val="22"/>
            <w:szCs w:val="22"/>
            <w:lang w:val="en-GB"/>
          </w:rPr>
          <w:t>https://www.jmir.org/2024/1/e53266/</w:t>
        </w:r>
      </w:hyperlink>
      <w:r w:rsidR="00857BC8" w:rsidRPr="00843794">
        <w:rPr>
          <w:rFonts w:ascii="Arial" w:hAnsi="Arial" w:cs="Arial"/>
          <w:sz w:val="22"/>
          <w:szCs w:val="22"/>
          <w:lang w:val="en-GB"/>
        </w:rPr>
        <w:t xml:space="preserve"> </w:t>
      </w:r>
    </w:p>
    <w:p w14:paraId="684F0586" w14:textId="7874B4C2" w:rsidR="000B1A9E" w:rsidRPr="00843794" w:rsidRDefault="000B1A9E" w:rsidP="006A06A6">
      <w:pPr>
        <w:pStyle w:val="NormalWeb"/>
        <w:spacing w:line="360" w:lineRule="auto"/>
        <w:ind w:left="720" w:hanging="720"/>
        <w:jc w:val="both"/>
        <w:rPr>
          <w:rFonts w:ascii="Arial" w:hAnsi="Arial" w:cs="Arial"/>
          <w:sz w:val="22"/>
          <w:szCs w:val="22"/>
          <w:lang w:val="en-GB"/>
        </w:rPr>
      </w:pPr>
      <w:r w:rsidRPr="00843794">
        <w:rPr>
          <w:rFonts w:ascii="Arial" w:hAnsi="Arial" w:cs="Arial"/>
          <w:sz w:val="22"/>
          <w:szCs w:val="22"/>
          <w:lang w:val="en-GB"/>
        </w:rPr>
        <w:t xml:space="preserve">Eddison, N., Leone, E., Healy, A., Royse, C., and Chockalingam, N. (2022). </w:t>
      </w:r>
      <w:r w:rsidR="0079084E" w:rsidRPr="00843794">
        <w:rPr>
          <w:rFonts w:ascii="Arial" w:hAnsi="Arial" w:cs="Arial"/>
          <w:sz w:val="22"/>
          <w:szCs w:val="22"/>
          <w:lang w:val="en-GB"/>
        </w:rPr>
        <w:t>“</w:t>
      </w:r>
      <w:r w:rsidRPr="00843794">
        <w:rPr>
          <w:rFonts w:ascii="Arial" w:hAnsi="Arial" w:cs="Arial"/>
          <w:sz w:val="22"/>
          <w:szCs w:val="22"/>
          <w:lang w:val="en-GB"/>
        </w:rPr>
        <w:t>The potential impact of allied health professional telehealth consultations on health inequities and the burden of treatment</w:t>
      </w:r>
      <w:r w:rsidR="0079084E"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International Journal for Equity in Health</w:t>
      </w:r>
      <w:r w:rsidRPr="00843794">
        <w:rPr>
          <w:rFonts w:ascii="Arial" w:hAnsi="Arial" w:cs="Arial"/>
          <w:sz w:val="22"/>
          <w:szCs w:val="22"/>
          <w:lang w:val="en-GB"/>
        </w:rPr>
        <w:t xml:space="preserve">, 21(1), p.91. </w:t>
      </w:r>
      <w:hyperlink r:id="rId18" w:history="1">
        <w:r w:rsidR="00013F80" w:rsidRPr="00843794">
          <w:rPr>
            <w:rStyle w:val="Hyperlink"/>
            <w:rFonts w:ascii="Arial" w:hAnsi="Arial" w:cs="Arial"/>
            <w:sz w:val="22"/>
            <w:szCs w:val="22"/>
            <w:lang w:val="en-GB"/>
          </w:rPr>
          <w:t>https://doi.org/10.1186/s12939-022-01689-2</w:t>
        </w:r>
      </w:hyperlink>
      <w:r w:rsidR="00013F80" w:rsidRPr="00843794">
        <w:rPr>
          <w:rFonts w:ascii="Arial" w:hAnsi="Arial" w:cs="Arial"/>
          <w:sz w:val="22"/>
          <w:szCs w:val="22"/>
          <w:lang w:val="en-GB"/>
        </w:rPr>
        <w:t xml:space="preserve"> </w:t>
      </w:r>
    </w:p>
    <w:p w14:paraId="3A93CB0F" w14:textId="0D723304" w:rsidR="000B1A9E" w:rsidRPr="00843794" w:rsidRDefault="000B1A9E" w:rsidP="006A06A6">
      <w:pPr>
        <w:pStyle w:val="NormalWeb"/>
        <w:spacing w:line="360" w:lineRule="auto"/>
        <w:ind w:left="720" w:hanging="720"/>
        <w:jc w:val="both"/>
        <w:rPr>
          <w:rFonts w:ascii="Arial" w:hAnsi="Arial" w:cs="Arial"/>
          <w:sz w:val="22"/>
          <w:szCs w:val="22"/>
          <w:highlight w:val="yellow"/>
          <w:lang w:val="en-GB"/>
        </w:rPr>
      </w:pPr>
      <w:r w:rsidRPr="00843794">
        <w:rPr>
          <w:rFonts w:ascii="Arial" w:hAnsi="Arial" w:cs="Arial"/>
          <w:sz w:val="22"/>
          <w:szCs w:val="22"/>
          <w:lang w:val="en-GB"/>
        </w:rPr>
        <w:t xml:space="preserve">Hughes, G., Moore, L., </w:t>
      </w:r>
      <w:proofErr w:type="spellStart"/>
      <w:r w:rsidRPr="00843794">
        <w:rPr>
          <w:rFonts w:ascii="Arial" w:hAnsi="Arial" w:cs="Arial"/>
          <w:sz w:val="22"/>
          <w:szCs w:val="22"/>
          <w:lang w:val="en-GB"/>
        </w:rPr>
        <w:t>Maniatopoulos</w:t>
      </w:r>
      <w:proofErr w:type="spellEnd"/>
      <w:r w:rsidRPr="00843794">
        <w:rPr>
          <w:rFonts w:ascii="Arial" w:hAnsi="Arial" w:cs="Arial"/>
          <w:sz w:val="22"/>
          <w:szCs w:val="22"/>
          <w:lang w:val="en-GB"/>
        </w:rPr>
        <w:t xml:space="preserve">, G., </w:t>
      </w:r>
      <w:proofErr w:type="spellStart"/>
      <w:r w:rsidRPr="00843794">
        <w:rPr>
          <w:rFonts w:ascii="Arial" w:hAnsi="Arial" w:cs="Arial"/>
          <w:sz w:val="22"/>
          <w:szCs w:val="22"/>
          <w:lang w:val="en-GB"/>
        </w:rPr>
        <w:t>Wherton</w:t>
      </w:r>
      <w:proofErr w:type="spellEnd"/>
      <w:r w:rsidRPr="00843794">
        <w:rPr>
          <w:rFonts w:ascii="Arial" w:hAnsi="Arial" w:cs="Arial"/>
          <w:sz w:val="22"/>
          <w:szCs w:val="22"/>
          <w:lang w:val="en-GB"/>
        </w:rPr>
        <w:t xml:space="preserve">, J., Wood, G.W., Greenhalgh, T. and Shaw, S. (2022). </w:t>
      </w:r>
      <w:r w:rsidR="00071F8C" w:rsidRPr="00843794">
        <w:rPr>
          <w:rFonts w:ascii="Arial" w:hAnsi="Arial" w:cs="Arial"/>
          <w:sz w:val="22"/>
          <w:szCs w:val="22"/>
          <w:lang w:val="en-GB"/>
        </w:rPr>
        <w:t>“</w:t>
      </w:r>
      <w:r w:rsidRPr="00843794">
        <w:rPr>
          <w:rFonts w:ascii="Arial" w:hAnsi="Arial" w:cs="Arial"/>
          <w:sz w:val="22"/>
          <w:szCs w:val="22"/>
          <w:lang w:val="en-GB"/>
        </w:rPr>
        <w:t>Theorising the shift to video consulting in the UK during the COVID-19 pandemic: analysis of a mixed methods study using practice theory</w:t>
      </w:r>
      <w:r w:rsidR="00071F8C" w:rsidRPr="00843794">
        <w:rPr>
          <w:rFonts w:ascii="Arial" w:hAnsi="Arial" w:cs="Arial"/>
          <w:sz w:val="22"/>
          <w:szCs w:val="22"/>
          <w:lang w:val="en-GB"/>
        </w:rPr>
        <w:t xml:space="preserve">”. </w:t>
      </w:r>
      <w:r w:rsidRPr="00843794">
        <w:rPr>
          <w:rFonts w:ascii="Arial" w:hAnsi="Arial" w:cs="Arial"/>
          <w:i/>
          <w:sz w:val="22"/>
          <w:szCs w:val="22"/>
          <w:lang w:val="en-GB"/>
        </w:rPr>
        <w:t>Social Science &amp; Medicine</w:t>
      </w:r>
      <w:r w:rsidRPr="00843794">
        <w:rPr>
          <w:rFonts w:ascii="Arial" w:hAnsi="Arial" w:cs="Arial"/>
          <w:sz w:val="22"/>
          <w:szCs w:val="22"/>
          <w:lang w:val="en-GB"/>
        </w:rPr>
        <w:t xml:space="preserve">, 311, p.115368. </w:t>
      </w:r>
      <w:hyperlink r:id="rId19" w:history="1">
        <w:r w:rsidR="008E1DDC" w:rsidRPr="00843794">
          <w:rPr>
            <w:rStyle w:val="Hyperlink"/>
            <w:rFonts w:ascii="Arial" w:hAnsi="Arial" w:cs="Arial"/>
            <w:sz w:val="22"/>
            <w:szCs w:val="22"/>
            <w:lang w:val="en-GB"/>
          </w:rPr>
          <w:t>https://doi.org/10.1016/j.socscimed.2022.115368</w:t>
        </w:r>
      </w:hyperlink>
      <w:r w:rsidR="008E1DDC" w:rsidRPr="00843794">
        <w:rPr>
          <w:rFonts w:ascii="Arial" w:hAnsi="Arial" w:cs="Arial"/>
          <w:sz w:val="22"/>
          <w:szCs w:val="22"/>
          <w:lang w:val="en-GB"/>
        </w:rPr>
        <w:t xml:space="preserve"> </w:t>
      </w:r>
    </w:p>
    <w:p w14:paraId="52E1CF12" w14:textId="77777777" w:rsidR="000B1A9E" w:rsidRPr="00843794" w:rsidRDefault="000B1A9E" w:rsidP="006A06A6">
      <w:pPr>
        <w:pStyle w:val="NormalWeb"/>
        <w:spacing w:line="360" w:lineRule="auto"/>
        <w:ind w:left="720" w:hanging="720"/>
        <w:jc w:val="both"/>
        <w:rPr>
          <w:rFonts w:ascii="Arial" w:hAnsi="Arial" w:cs="Arial"/>
          <w:sz w:val="22"/>
          <w:szCs w:val="22"/>
          <w:lang w:val="en-GB"/>
        </w:rPr>
      </w:pPr>
      <w:r w:rsidRPr="00843794">
        <w:rPr>
          <w:rFonts w:ascii="Arial" w:hAnsi="Arial" w:cs="Arial"/>
          <w:sz w:val="22"/>
          <w:szCs w:val="22"/>
          <w:lang w:val="en-GB"/>
        </w:rPr>
        <w:t xml:space="preserve">Insights10 (2022). Insights10. [online] Insights10.com. Available at: </w:t>
      </w:r>
      <w:hyperlink r:id="rId20" w:history="1">
        <w:r w:rsidRPr="00843794">
          <w:rPr>
            <w:rStyle w:val="Hyperlink"/>
            <w:rFonts w:ascii="Arial" w:hAnsi="Arial" w:cs="Arial"/>
            <w:sz w:val="22"/>
            <w:szCs w:val="22"/>
            <w:lang w:val="en-GB"/>
          </w:rPr>
          <w:t>https://www.insights10.com/report/uk-telemedicine-market-analysis/?srsltid=AfmBOopczGTwVEe9_gw57dymN-NPtdOdBUCcsxeX8x560VUEjjM7DuLb</w:t>
        </w:r>
      </w:hyperlink>
      <w:r w:rsidRPr="00843794">
        <w:rPr>
          <w:rFonts w:ascii="Arial" w:hAnsi="Arial" w:cs="Arial"/>
          <w:sz w:val="22"/>
          <w:szCs w:val="22"/>
          <w:lang w:val="en-GB"/>
        </w:rPr>
        <w:t xml:space="preserve"> </w:t>
      </w:r>
    </w:p>
    <w:p w14:paraId="3BD1D076" w14:textId="54B9B500" w:rsidR="000B1A9E" w:rsidRPr="00843794" w:rsidRDefault="000B1A9E" w:rsidP="006A06A6">
      <w:pPr>
        <w:pStyle w:val="NormalWeb"/>
        <w:spacing w:line="360" w:lineRule="auto"/>
        <w:ind w:left="720" w:hanging="720"/>
        <w:jc w:val="both"/>
        <w:rPr>
          <w:rFonts w:ascii="Arial" w:hAnsi="Arial" w:cs="Arial"/>
          <w:sz w:val="22"/>
          <w:szCs w:val="22"/>
          <w:highlight w:val="yellow"/>
          <w:lang w:val="en-GB"/>
        </w:rPr>
      </w:pPr>
      <w:r w:rsidRPr="00843794">
        <w:rPr>
          <w:rFonts w:ascii="Arial" w:hAnsi="Arial" w:cs="Arial"/>
          <w:sz w:val="22"/>
          <w:szCs w:val="22"/>
          <w:lang w:val="en-GB"/>
        </w:rPr>
        <w:t xml:space="preserve">Janes, G., Chesterton, L., Heaslip, V., Reid, J., Lüdemann, B., Gentil, J., Oxholm, R.A., Hamilton, C., Phillips, N., and Shannon, M. (2024). </w:t>
      </w:r>
      <w:r w:rsidR="00B23D80" w:rsidRPr="00843794">
        <w:rPr>
          <w:rFonts w:ascii="Arial" w:hAnsi="Arial" w:cs="Arial"/>
          <w:sz w:val="22"/>
          <w:szCs w:val="22"/>
          <w:lang w:val="en-GB"/>
        </w:rPr>
        <w:t>“</w:t>
      </w:r>
      <w:r w:rsidRPr="00843794">
        <w:rPr>
          <w:rFonts w:ascii="Arial" w:hAnsi="Arial" w:cs="Arial"/>
          <w:sz w:val="22"/>
          <w:szCs w:val="22"/>
          <w:lang w:val="en-GB"/>
        </w:rPr>
        <w:t>Current nursing and midwifery contribution to leading digital health policy and practice: an integrative review</w:t>
      </w:r>
      <w:r w:rsidR="00B23D80"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Journal of advanced nursing</w:t>
      </w:r>
      <w:r w:rsidRPr="00843794">
        <w:rPr>
          <w:rFonts w:ascii="Arial" w:hAnsi="Arial" w:cs="Arial"/>
          <w:sz w:val="22"/>
          <w:szCs w:val="22"/>
          <w:lang w:val="en-GB"/>
        </w:rPr>
        <w:t xml:space="preserve">, 81(1), p.116. </w:t>
      </w:r>
      <w:hyperlink r:id="rId21" w:history="1">
        <w:r w:rsidR="002263EA" w:rsidRPr="00843794">
          <w:rPr>
            <w:rStyle w:val="Hyperlink"/>
            <w:rFonts w:ascii="Arial" w:hAnsi="Arial" w:cs="Arial"/>
            <w:sz w:val="22"/>
            <w:szCs w:val="22"/>
            <w:lang w:val="en-GB"/>
          </w:rPr>
          <w:t>https://doi.org/10.1111/jan.16265</w:t>
        </w:r>
      </w:hyperlink>
      <w:r w:rsidR="002263EA" w:rsidRPr="00843794">
        <w:rPr>
          <w:rFonts w:ascii="Arial" w:hAnsi="Arial" w:cs="Arial"/>
          <w:sz w:val="22"/>
          <w:szCs w:val="22"/>
          <w:lang w:val="en-GB"/>
        </w:rPr>
        <w:t xml:space="preserve"> </w:t>
      </w:r>
    </w:p>
    <w:p w14:paraId="7B37206C" w14:textId="5A04CA15" w:rsidR="000B1A9E" w:rsidRPr="00843794" w:rsidRDefault="000B1A9E" w:rsidP="006A06A6">
      <w:pPr>
        <w:pStyle w:val="NormalWeb"/>
        <w:spacing w:line="360" w:lineRule="auto"/>
        <w:ind w:left="720" w:hanging="720"/>
        <w:jc w:val="both"/>
        <w:rPr>
          <w:rFonts w:ascii="Arial" w:hAnsi="Arial" w:cs="Arial"/>
          <w:sz w:val="22"/>
          <w:szCs w:val="22"/>
          <w:highlight w:val="yellow"/>
          <w:lang w:val="en-GB"/>
        </w:rPr>
      </w:pPr>
      <w:r w:rsidRPr="00843794">
        <w:rPr>
          <w:rFonts w:ascii="Arial" w:hAnsi="Arial" w:cs="Arial"/>
          <w:sz w:val="22"/>
          <w:szCs w:val="22"/>
          <w:lang w:val="en-GB"/>
        </w:rPr>
        <w:t xml:space="preserve">Litchfield, I., Lewis, R., </w:t>
      </w:r>
      <w:proofErr w:type="spellStart"/>
      <w:r w:rsidRPr="00843794">
        <w:rPr>
          <w:rFonts w:ascii="Arial" w:hAnsi="Arial" w:cs="Arial"/>
          <w:sz w:val="22"/>
          <w:szCs w:val="22"/>
          <w:lang w:val="en-GB"/>
        </w:rPr>
        <w:t>Delanerolle</w:t>
      </w:r>
      <w:proofErr w:type="spellEnd"/>
      <w:r w:rsidRPr="00843794">
        <w:rPr>
          <w:rFonts w:ascii="Arial" w:hAnsi="Arial" w:cs="Arial"/>
          <w:sz w:val="22"/>
          <w:szCs w:val="22"/>
          <w:lang w:val="en-GB"/>
        </w:rPr>
        <w:t xml:space="preserve">, G., Melyda, M., and Harper, L. (2025). </w:t>
      </w:r>
      <w:r w:rsidR="00B50A34" w:rsidRPr="00843794">
        <w:rPr>
          <w:rFonts w:ascii="Arial" w:hAnsi="Arial" w:cs="Arial"/>
          <w:sz w:val="22"/>
          <w:szCs w:val="22"/>
          <w:lang w:val="en-GB"/>
        </w:rPr>
        <w:t>“</w:t>
      </w:r>
      <w:r w:rsidRPr="00843794">
        <w:rPr>
          <w:rFonts w:ascii="Arial" w:hAnsi="Arial" w:cs="Arial"/>
          <w:sz w:val="22"/>
          <w:szCs w:val="22"/>
          <w:lang w:val="en-GB"/>
        </w:rPr>
        <w:t>Factors Influencing the Implementation of a Multispecialty Virtual Ward Program in the United Kingdom: Qualitative Exploration of Staff Experiences and Perspectives</w:t>
      </w:r>
      <w:r w:rsidR="00B50A34"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Journal of Medical Internet Research</w:t>
      </w:r>
      <w:r w:rsidRPr="00843794">
        <w:rPr>
          <w:rFonts w:ascii="Arial" w:hAnsi="Arial" w:cs="Arial"/>
          <w:sz w:val="22"/>
          <w:szCs w:val="22"/>
          <w:lang w:val="en-GB"/>
        </w:rPr>
        <w:t xml:space="preserve">, 27, p.e75406. </w:t>
      </w:r>
      <w:hyperlink r:id="rId22" w:history="1">
        <w:r w:rsidR="00151D95" w:rsidRPr="00843794">
          <w:rPr>
            <w:rStyle w:val="Hyperlink"/>
            <w:rFonts w:ascii="Arial" w:hAnsi="Arial" w:cs="Arial"/>
            <w:sz w:val="22"/>
            <w:szCs w:val="22"/>
            <w:lang w:val="en-GB"/>
          </w:rPr>
          <w:t>https://www.jmir.org/2025/1/e75406/</w:t>
        </w:r>
      </w:hyperlink>
      <w:r w:rsidR="00151D95" w:rsidRPr="00843794">
        <w:rPr>
          <w:rFonts w:ascii="Arial" w:hAnsi="Arial" w:cs="Arial"/>
          <w:sz w:val="22"/>
          <w:szCs w:val="22"/>
          <w:lang w:val="en-GB"/>
        </w:rPr>
        <w:t xml:space="preserve"> </w:t>
      </w:r>
    </w:p>
    <w:p w14:paraId="0CE3BC1C" w14:textId="4F389693" w:rsidR="000B1A9E" w:rsidRPr="00843794" w:rsidRDefault="000B1A9E" w:rsidP="006A06A6">
      <w:pPr>
        <w:pStyle w:val="NormalWeb"/>
        <w:spacing w:line="360" w:lineRule="auto"/>
        <w:ind w:left="720" w:hanging="720"/>
        <w:jc w:val="both"/>
        <w:rPr>
          <w:rFonts w:ascii="Arial" w:hAnsi="Arial" w:cs="Arial"/>
          <w:sz w:val="22"/>
          <w:szCs w:val="22"/>
          <w:highlight w:val="yellow"/>
          <w:lang w:val="en-GB"/>
        </w:rPr>
      </w:pPr>
      <w:r w:rsidRPr="00843794">
        <w:rPr>
          <w:rFonts w:ascii="Arial" w:hAnsi="Arial" w:cs="Arial"/>
          <w:sz w:val="22"/>
          <w:szCs w:val="22"/>
          <w:lang w:val="en-GB"/>
        </w:rPr>
        <w:t xml:space="preserve">Mold, F., Cooke, D., Ip, A., Roy, P., Denton, S., and Armes, J. (2021). </w:t>
      </w:r>
      <w:r w:rsidR="007167F9" w:rsidRPr="00843794">
        <w:rPr>
          <w:rFonts w:ascii="Arial" w:hAnsi="Arial" w:cs="Arial"/>
          <w:sz w:val="22"/>
          <w:szCs w:val="22"/>
          <w:lang w:val="en-GB"/>
        </w:rPr>
        <w:t>“</w:t>
      </w:r>
      <w:r w:rsidRPr="00843794">
        <w:rPr>
          <w:rFonts w:ascii="Arial" w:hAnsi="Arial" w:cs="Arial"/>
          <w:sz w:val="22"/>
          <w:szCs w:val="22"/>
          <w:lang w:val="en-GB"/>
        </w:rPr>
        <w:t>COVID-19 and beyond: virtual consultations in primary care</w:t>
      </w:r>
      <w:r w:rsidR="00884851" w:rsidRPr="00843794">
        <w:rPr>
          <w:rFonts w:ascii="Arial" w:hAnsi="Arial" w:cs="Arial"/>
          <w:sz w:val="22"/>
          <w:szCs w:val="22"/>
          <w:lang w:val="en-GB"/>
        </w:rPr>
        <w:t xml:space="preserve"> </w:t>
      </w:r>
      <w:r w:rsidRPr="00843794">
        <w:rPr>
          <w:rFonts w:ascii="Arial" w:hAnsi="Arial" w:cs="Arial"/>
          <w:sz w:val="22"/>
          <w:szCs w:val="22"/>
          <w:lang w:val="en-GB"/>
        </w:rPr>
        <w:t>reflecting on the evidence base for implementation and ensuring reach: commentary article</w:t>
      </w:r>
      <w:r w:rsidR="007167F9"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BMJ health &amp; care informatics</w:t>
      </w:r>
      <w:r w:rsidRPr="00843794">
        <w:rPr>
          <w:rFonts w:ascii="Arial" w:hAnsi="Arial" w:cs="Arial"/>
          <w:sz w:val="22"/>
          <w:szCs w:val="22"/>
          <w:lang w:val="en-GB"/>
        </w:rPr>
        <w:t xml:space="preserve">, 28(1), p.e100256. </w:t>
      </w:r>
      <w:hyperlink r:id="rId23" w:history="1">
        <w:r w:rsidR="00BE0792" w:rsidRPr="00843794">
          <w:rPr>
            <w:rStyle w:val="Hyperlink"/>
            <w:rFonts w:ascii="Arial" w:hAnsi="Arial" w:cs="Arial"/>
            <w:sz w:val="22"/>
            <w:szCs w:val="22"/>
            <w:lang w:val="en-GB"/>
          </w:rPr>
          <w:t>https://pmc.ncbi.nlm.nih.gov/articles/PMC7804830/pdf/bmjhci-2020-100256.pdf</w:t>
        </w:r>
      </w:hyperlink>
      <w:r w:rsidR="00BE0792" w:rsidRPr="00843794">
        <w:rPr>
          <w:rFonts w:ascii="Arial" w:hAnsi="Arial" w:cs="Arial"/>
          <w:sz w:val="22"/>
          <w:szCs w:val="22"/>
          <w:lang w:val="en-GB"/>
        </w:rPr>
        <w:t xml:space="preserve"> </w:t>
      </w:r>
    </w:p>
    <w:p w14:paraId="17B42ECE" w14:textId="230B1774" w:rsidR="000B1A9E" w:rsidRPr="00843794" w:rsidRDefault="000B1A9E" w:rsidP="006A06A6">
      <w:pPr>
        <w:pStyle w:val="NormalWeb"/>
        <w:spacing w:line="360" w:lineRule="auto"/>
        <w:ind w:left="720" w:hanging="720"/>
        <w:jc w:val="both"/>
        <w:rPr>
          <w:rFonts w:ascii="Arial" w:hAnsi="Arial" w:cs="Arial"/>
          <w:sz w:val="22"/>
          <w:szCs w:val="22"/>
          <w:highlight w:val="yellow"/>
          <w:lang w:val="en-GB"/>
        </w:rPr>
      </w:pPr>
      <w:r w:rsidRPr="00843794">
        <w:rPr>
          <w:rFonts w:ascii="Arial" w:hAnsi="Arial" w:cs="Arial"/>
          <w:sz w:val="22"/>
          <w:szCs w:val="22"/>
          <w:lang w:val="en-GB"/>
        </w:rPr>
        <w:lastRenderedPageBreak/>
        <w:t xml:space="preserve">Murphy, M., Scott, L.J., Salisbury, C., Turner, A., Scott, A., Denholm, R., Lewis, R., Iyer, G., Macleod, J., and Horwood, J. (2021). </w:t>
      </w:r>
      <w:r w:rsidR="00531C98" w:rsidRPr="00843794">
        <w:rPr>
          <w:rFonts w:ascii="Arial" w:hAnsi="Arial" w:cs="Arial"/>
          <w:sz w:val="22"/>
          <w:szCs w:val="22"/>
          <w:lang w:val="en-GB"/>
        </w:rPr>
        <w:t>“</w:t>
      </w:r>
      <w:r w:rsidRPr="00843794">
        <w:rPr>
          <w:rFonts w:ascii="Arial" w:hAnsi="Arial" w:cs="Arial"/>
          <w:sz w:val="22"/>
          <w:szCs w:val="22"/>
          <w:lang w:val="en-GB"/>
        </w:rPr>
        <w:t>Implementation of remote consulting in UK primary care following the COVID-19 pandemic: a mixed-methods longitudinal study</w:t>
      </w:r>
      <w:r w:rsidR="00531C98"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British Journal of General Practice.</w:t>
      </w:r>
      <w:r w:rsidRPr="00843794">
        <w:rPr>
          <w:rFonts w:ascii="Arial" w:hAnsi="Arial" w:cs="Arial"/>
          <w:sz w:val="22"/>
          <w:szCs w:val="22"/>
          <w:lang w:val="en-GB"/>
        </w:rPr>
        <w:t xml:space="preserve"> </w:t>
      </w:r>
      <w:hyperlink r:id="rId24" w:history="1">
        <w:r w:rsidR="00531C98" w:rsidRPr="00843794">
          <w:rPr>
            <w:rStyle w:val="Hyperlink"/>
            <w:rFonts w:ascii="Arial" w:hAnsi="Arial" w:cs="Arial"/>
            <w:sz w:val="22"/>
            <w:szCs w:val="22"/>
            <w:lang w:val="en-GB"/>
          </w:rPr>
          <w:t>https://bjgp.org/content/bjgp/early/2021/02/08/BJGP.2020.0948.full.pdf</w:t>
        </w:r>
      </w:hyperlink>
      <w:r w:rsidR="00531C98" w:rsidRPr="00843794">
        <w:rPr>
          <w:rFonts w:ascii="Arial" w:hAnsi="Arial" w:cs="Arial"/>
          <w:sz w:val="22"/>
          <w:szCs w:val="22"/>
          <w:lang w:val="en-GB"/>
        </w:rPr>
        <w:t xml:space="preserve"> </w:t>
      </w:r>
    </w:p>
    <w:p w14:paraId="767443E3" w14:textId="77777777" w:rsidR="000B1A9E" w:rsidRPr="00843794" w:rsidRDefault="000B1A9E" w:rsidP="006A06A6">
      <w:pPr>
        <w:pStyle w:val="NormalWeb"/>
        <w:spacing w:line="360" w:lineRule="auto"/>
        <w:ind w:left="720" w:hanging="720"/>
        <w:jc w:val="both"/>
        <w:rPr>
          <w:rFonts w:ascii="Arial" w:hAnsi="Arial" w:cs="Arial"/>
          <w:sz w:val="22"/>
          <w:szCs w:val="22"/>
          <w:lang w:val="en-GB"/>
        </w:rPr>
      </w:pPr>
      <w:r w:rsidRPr="00843794">
        <w:rPr>
          <w:rFonts w:ascii="Arial" w:hAnsi="Arial" w:cs="Arial"/>
          <w:sz w:val="22"/>
          <w:szCs w:val="22"/>
          <w:lang w:val="en-GB"/>
        </w:rPr>
        <w:t xml:space="preserve">NHS England Digital (2023). Appointments in General Practice, March 2023. [online] </w:t>
      </w:r>
      <w:r w:rsidRPr="00843794">
        <w:rPr>
          <w:rFonts w:ascii="Arial" w:hAnsi="Arial" w:cs="Arial"/>
          <w:i/>
          <w:sz w:val="22"/>
          <w:szCs w:val="22"/>
          <w:lang w:val="en-GB"/>
        </w:rPr>
        <w:t>NDRS</w:t>
      </w:r>
      <w:r w:rsidRPr="00843794">
        <w:rPr>
          <w:rFonts w:ascii="Arial" w:hAnsi="Arial" w:cs="Arial"/>
          <w:sz w:val="22"/>
          <w:szCs w:val="22"/>
          <w:lang w:val="en-GB"/>
        </w:rPr>
        <w:t xml:space="preserve">. Available at: </w:t>
      </w:r>
      <w:hyperlink r:id="rId25" w:history="1">
        <w:r w:rsidRPr="00843794">
          <w:rPr>
            <w:rStyle w:val="Hyperlink"/>
            <w:rFonts w:ascii="Arial" w:hAnsi="Arial" w:cs="Arial"/>
            <w:sz w:val="22"/>
            <w:szCs w:val="22"/>
            <w:lang w:val="en-GB"/>
          </w:rPr>
          <w:t>https://digital.nhs.uk/data-and-information/publications/statistical/appointments-in-general-practice/march-2023</w:t>
        </w:r>
      </w:hyperlink>
      <w:r w:rsidRPr="00843794">
        <w:rPr>
          <w:rFonts w:ascii="Arial" w:hAnsi="Arial" w:cs="Arial"/>
          <w:sz w:val="22"/>
          <w:szCs w:val="22"/>
          <w:lang w:val="en-GB"/>
        </w:rPr>
        <w:t xml:space="preserve">. </w:t>
      </w:r>
    </w:p>
    <w:p w14:paraId="655D5E5D" w14:textId="41FB6717" w:rsidR="000B1A9E" w:rsidRPr="00843794" w:rsidRDefault="000B1A9E" w:rsidP="006A06A6">
      <w:pPr>
        <w:pStyle w:val="NormalWeb"/>
        <w:spacing w:line="360" w:lineRule="auto"/>
        <w:ind w:left="720" w:hanging="720"/>
        <w:jc w:val="both"/>
        <w:rPr>
          <w:rFonts w:ascii="Arial" w:hAnsi="Arial" w:cs="Arial"/>
          <w:sz w:val="22"/>
          <w:szCs w:val="22"/>
          <w:lang w:val="en-GB"/>
        </w:rPr>
      </w:pPr>
      <w:proofErr w:type="spellStart"/>
      <w:r w:rsidRPr="00843794">
        <w:rPr>
          <w:rFonts w:ascii="Arial" w:hAnsi="Arial" w:cs="Arial"/>
          <w:sz w:val="22"/>
          <w:szCs w:val="22"/>
          <w:lang w:val="en-GB"/>
        </w:rPr>
        <w:t>Omboni</w:t>
      </w:r>
      <w:proofErr w:type="spellEnd"/>
      <w:r w:rsidRPr="00843794">
        <w:rPr>
          <w:rFonts w:ascii="Arial" w:hAnsi="Arial" w:cs="Arial"/>
          <w:sz w:val="22"/>
          <w:szCs w:val="22"/>
          <w:lang w:val="en-GB"/>
        </w:rPr>
        <w:t xml:space="preserve">, S., Padwal, R.S., Alessa, T., </w:t>
      </w:r>
      <w:proofErr w:type="spellStart"/>
      <w:r w:rsidRPr="00843794">
        <w:rPr>
          <w:rFonts w:ascii="Arial" w:hAnsi="Arial" w:cs="Arial"/>
          <w:sz w:val="22"/>
          <w:szCs w:val="22"/>
          <w:lang w:val="en-GB"/>
        </w:rPr>
        <w:t>Benczúr</w:t>
      </w:r>
      <w:proofErr w:type="spellEnd"/>
      <w:r w:rsidRPr="00843794">
        <w:rPr>
          <w:rFonts w:ascii="Arial" w:hAnsi="Arial" w:cs="Arial"/>
          <w:sz w:val="22"/>
          <w:szCs w:val="22"/>
          <w:lang w:val="en-GB"/>
        </w:rPr>
        <w:t xml:space="preserve">, B., Green, B.B., Hubbard, I., Kario, K., Khan, N.A., Konradi, A., Logan, A.G., and Lu, Y. (2022). </w:t>
      </w:r>
      <w:r w:rsidR="00E64782" w:rsidRPr="00843794">
        <w:rPr>
          <w:rFonts w:ascii="Arial" w:hAnsi="Arial" w:cs="Arial"/>
          <w:sz w:val="22"/>
          <w:szCs w:val="22"/>
          <w:lang w:val="en-GB"/>
        </w:rPr>
        <w:t>“</w:t>
      </w:r>
      <w:r w:rsidRPr="00843794">
        <w:rPr>
          <w:rFonts w:ascii="Arial" w:hAnsi="Arial" w:cs="Arial"/>
          <w:sz w:val="22"/>
          <w:szCs w:val="22"/>
          <w:lang w:val="en-GB"/>
        </w:rPr>
        <w:t>The worldwide impact of telemedicine during COVID-19: current evidence and recommendations for the future.</w:t>
      </w:r>
      <w:r w:rsidR="00E64782"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Connected health, 1, p.7</w:t>
      </w:r>
      <w:r w:rsidRPr="00843794">
        <w:rPr>
          <w:rFonts w:ascii="Arial" w:hAnsi="Arial" w:cs="Arial"/>
          <w:sz w:val="22"/>
          <w:szCs w:val="22"/>
          <w:lang w:val="en-GB"/>
        </w:rPr>
        <w:t xml:space="preserve">. </w:t>
      </w:r>
      <w:hyperlink r:id="rId26" w:history="1">
        <w:r w:rsidR="001106D0" w:rsidRPr="00843794">
          <w:rPr>
            <w:rStyle w:val="Hyperlink"/>
            <w:rFonts w:ascii="Arial" w:hAnsi="Arial" w:cs="Arial"/>
            <w:sz w:val="22"/>
            <w:szCs w:val="22"/>
            <w:lang w:val="en-GB"/>
          </w:rPr>
          <w:t>https://pmc.ncbi.nlm.nih.gov/articles/PMC7612439/pdf/EMS140741.pdf</w:t>
        </w:r>
      </w:hyperlink>
      <w:r w:rsidR="001106D0" w:rsidRPr="00843794">
        <w:rPr>
          <w:rFonts w:ascii="Arial" w:hAnsi="Arial" w:cs="Arial"/>
          <w:sz w:val="22"/>
          <w:szCs w:val="22"/>
          <w:lang w:val="en-GB"/>
        </w:rPr>
        <w:t xml:space="preserve"> </w:t>
      </w:r>
    </w:p>
    <w:p w14:paraId="49F9FC36" w14:textId="79349065" w:rsidR="000B1A9E" w:rsidRPr="00843794" w:rsidRDefault="000B1A9E" w:rsidP="006A06A6">
      <w:pPr>
        <w:pStyle w:val="NormalWeb"/>
        <w:spacing w:line="360" w:lineRule="auto"/>
        <w:ind w:left="720" w:hanging="720"/>
        <w:jc w:val="both"/>
        <w:rPr>
          <w:rFonts w:ascii="Arial" w:hAnsi="Arial" w:cs="Arial"/>
          <w:sz w:val="22"/>
          <w:szCs w:val="22"/>
          <w:highlight w:val="yellow"/>
          <w:lang w:val="en-GB"/>
        </w:rPr>
      </w:pPr>
      <w:proofErr w:type="spellStart"/>
      <w:r w:rsidRPr="00843794">
        <w:rPr>
          <w:rFonts w:ascii="Arial" w:hAnsi="Arial" w:cs="Arial"/>
          <w:sz w:val="22"/>
          <w:szCs w:val="22"/>
          <w:lang w:val="en-GB"/>
        </w:rPr>
        <w:t>Onyeador</w:t>
      </w:r>
      <w:proofErr w:type="spellEnd"/>
      <w:r w:rsidRPr="00843794">
        <w:rPr>
          <w:rFonts w:ascii="Arial" w:hAnsi="Arial" w:cs="Arial"/>
          <w:sz w:val="22"/>
          <w:szCs w:val="22"/>
          <w:lang w:val="en-GB"/>
        </w:rPr>
        <w:t xml:space="preserve">, N. and </w:t>
      </w:r>
      <w:proofErr w:type="spellStart"/>
      <w:r w:rsidRPr="00843794">
        <w:rPr>
          <w:rFonts w:ascii="Arial" w:hAnsi="Arial" w:cs="Arial"/>
          <w:sz w:val="22"/>
          <w:szCs w:val="22"/>
          <w:lang w:val="en-GB"/>
        </w:rPr>
        <w:t>Thiruppathy</w:t>
      </w:r>
      <w:proofErr w:type="spellEnd"/>
      <w:r w:rsidRPr="00843794">
        <w:rPr>
          <w:rFonts w:ascii="Arial" w:hAnsi="Arial" w:cs="Arial"/>
          <w:sz w:val="22"/>
          <w:szCs w:val="22"/>
          <w:lang w:val="en-GB"/>
        </w:rPr>
        <w:t xml:space="preserve">, K. (2023). </w:t>
      </w:r>
      <w:r w:rsidR="00FA4AB5" w:rsidRPr="00843794">
        <w:rPr>
          <w:rFonts w:ascii="Arial" w:hAnsi="Arial" w:cs="Arial"/>
          <w:sz w:val="22"/>
          <w:szCs w:val="22"/>
          <w:lang w:val="en-GB"/>
        </w:rPr>
        <w:t>“</w:t>
      </w:r>
      <w:r w:rsidRPr="00843794">
        <w:rPr>
          <w:rFonts w:ascii="Arial" w:hAnsi="Arial" w:cs="Arial"/>
          <w:sz w:val="22"/>
          <w:szCs w:val="22"/>
          <w:lang w:val="en-GB"/>
        </w:rPr>
        <w:t>Virtual consultations: navigating the future landscape of delivering gastroenterology outpatient care to young people</w:t>
      </w:r>
      <w:r w:rsidR="00A83B31"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Frontline Gastroenterology</w:t>
      </w:r>
      <w:r w:rsidRPr="00843794">
        <w:rPr>
          <w:rFonts w:ascii="Arial" w:hAnsi="Arial" w:cs="Arial"/>
          <w:sz w:val="22"/>
          <w:szCs w:val="22"/>
          <w:lang w:val="en-GB"/>
        </w:rPr>
        <w:t xml:space="preserve">, 14(6), pp.450-452. </w:t>
      </w:r>
      <w:hyperlink r:id="rId27" w:history="1">
        <w:r w:rsidR="00415353" w:rsidRPr="00843794">
          <w:rPr>
            <w:rStyle w:val="Hyperlink"/>
            <w:rFonts w:ascii="Arial" w:hAnsi="Arial" w:cs="Arial"/>
            <w:sz w:val="22"/>
            <w:szCs w:val="22"/>
            <w:lang w:val="en-GB"/>
          </w:rPr>
          <w:t>https://doi.org/10.1136/flgastro-2023-102462</w:t>
        </w:r>
      </w:hyperlink>
      <w:r w:rsidR="00415353" w:rsidRPr="00843794">
        <w:rPr>
          <w:rFonts w:ascii="Arial" w:hAnsi="Arial" w:cs="Arial"/>
          <w:sz w:val="22"/>
          <w:szCs w:val="22"/>
          <w:lang w:val="en-GB"/>
        </w:rPr>
        <w:t xml:space="preserve"> </w:t>
      </w:r>
    </w:p>
    <w:p w14:paraId="164D8913" w14:textId="6037D7E4" w:rsidR="000B1A9E" w:rsidRPr="00843794" w:rsidRDefault="000B1A9E" w:rsidP="006A06A6">
      <w:pPr>
        <w:pStyle w:val="NormalWeb"/>
        <w:spacing w:line="360" w:lineRule="auto"/>
        <w:ind w:left="720" w:hanging="720"/>
        <w:jc w:val="both"/>
        <w:rPr>
          <w:rFonts w:ascii="Arial" w:hAnsi="Arial" w:cs="Arial"/>
          <w:sz w:val="22"/>
          <w:szCs w:val="22"/>
          <w:highlight w:val="yellow"/>
          <w:lang w:val="en-GB"/>
        </w:rPr>
      </w:pPr>
      <w:r w:rsidRPr="00843794">
        <w:rPr>
          <w:rFonts w:ascii="Arial" w:hAnsi="Arial" w:cs="Arial"/>
          <w:sz w:val="22"/>
          <w:szCs w:val="22"/>
          <w:lang w:val="en-GB"/>
        </w:rPr>
        <w:t xml:space="preserve">Payne, R.E. and Clarke, A. (2023). </w:t>
      </w:r>
      <w:r w:rsidR="00112FFD" w:rsidRPr="00843794">
        <w:rPr>
          <w:rFonts w:ascii="Arial" w:hAnsi="Arial" w:cs="Arial"/>
          <w:sz w:val="22"/>
          <w:szCs w:val="22"/>
          <w:lang w:val="en-GB"/>
        </w:rPr>
        <w:t>“</w:t>
      </w:r>
      <w:r w:rsidRPr="00843794">
        <w:rPr>
          <w:rFonts w:ascii="Arial" w:hAnsi="Arial" w:cs="Arial"/>
          <w:sz w:val="22"/>
          <w:szCs w:val="22"/>
          <w:lang w:val="en-GB"/>
        </w:rPr>
        <w:t>How and why are video consultations used in urgent primary care settings in the UK? A focus group study</w:t>
      </w:r>
      <w:r w:rsidR="00112FFD"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BJGP open</w:t>
      </w:r>
      <w:r w:rsidRPr="00843794">
        <w:rPr>
          <w:rFonts w:ascii="Arial" w:hAnsi="Arial" w:cs="Arial"/>
          <w:sz w:val="22"/>
          <w:szCs w:val="22"/>
          <w:lang w:val="en-GB"/>
        </w:rPr>
        <w:t xml:space="preserve">, 7(3). </w:t>
      </w:r>
      <w:hyperlink r:id="rId28" w:history="1">
        <w:r w:rsidR="002E4D65" w:rsidRPr="00843794">
          <w:rPr>
            <w:rStyle w:val="Hyperlink"/>
            <w:rFonts w:ascii="Arial" w:hAnsi="Arial" w:cs="Arial"/>
            <w:sz w:val="22"/>
            <w:szCs w:val="22"/>
            <w:lang w:val="en-GB"/>
          </w:rPr>
          <w:t>https://doi.org/10.3399/BJGPO.2023.0025</w:t>
        </w:r>
      </w:hyperlink>
      <w:r w:rsidR="002E4D65" w:rsidRPr="00843794">
        <w:rPr>
          <w:rFonts w:ascii="Helvetica" w:hAnsi="Helvetica" w:cs="Helvetica"/>
          <w:color w:val="333333"/>
          <w:sz w:val="18"/>
          <w:szCs w:val="18"/>
          <w:shd w:val="clear" w:color="auto" w:fill="FFFFFF"/>
          <w:lang w:val="en-GB"/>
        </w:rPr>
        <w:t xml:space="preserve"> </w:t>
      </w:r>
    </w:p>
    <w:p w14:paraId="37904F22" w14:textId="33CCCD0F" w:rsidR="000B1A9E" w:rsidRPr="00843794" w:rsidRDefault="000B1A9E" w:rsidP="006A06A6">
      <w:pPr>
        <w:pStyle w:val="NormalWeb"/>
        <w:spacing w:line="360" w:lineRule="auto"/>
        <w:ind w:left="720" w:hanging="720"/>
        <w:jc w:val="both"/>
        <w:rPr>
          <w:rFonts w:ascii="Arial" w:hAnsi="Arial" w:cs="Arial"/>
          <w:sz w:val="22"/>
          <w:szCs w:val="22"/>
          <w:highlight w:val="yellow"/>
          <w:lang w:val="en-GB"/>
        </w:rPr>
      </w:pPr>
      <w:r w:rsidRPr="00843794">
        <w:rPr>
          <w:rFonts w:ascii="Arial" w:hAnsi="Arial" w:cs="Arial"/>
          <w:sz w:val="22"/>
          <w:szCs w:val="22"/>
          <w:lang w:val="en-GB"/>
        </w:rPr>
        <w:t xml:space="preserve">Razai, M.S., Khawaja, M., Shah, Z., Kuhn, I., Dambha-Miller, H., Oakeshott, P., and Griffin, S.J. (2025). </w:t>
      </w:r>
      <w:r w:rsidR="00112FFD" w:rsidRPr="00843794">
        <w:rPr>
          <w:rFonts w:ascii="Arial" w:hAnsi="Arial" w:cs="Arial"/>
          <w:sz w:val="22"/>
          <w:szCs w:val="22"/>
          <w:lang w:val="en-GB"/>
        </w:rPr>
        <w:t>“</w:t>
      </w:r>
      <w:r w:rsidRPr="00843794">
        <w:rPr>
          <w:rFonts w:ascii="Arial" w:hAnsi="Arial" w:cs="Arial"/>
          <w:sz w:val="22"/>
          <w:szCs w:val="22"/>
          <w:lang w:val="en-GB"/>
        </w:rPr>
        <w:t>Digital Information Sharing Before Consultations in General Practice: Protocol for a Scoping Review.</w:t>
      </w:r>
      <w:r w:rsidR="00112FFD"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JMIR Research Protocols</w:t>
      </w:r>
      <w:r w:rsidRPr="00843794">
        <w:rPr>
          <w:rFonts w:ascii="Arial" w:hAnsi="Arial" w:cs="Arial"/>
          <w:sz w:val="22"/>
          <w:szCs w:val="22"/>
          <w:lang w:val="en-GB"/>
        </w:rPr>
        <w:t xml:space="preserve">, 14(1), p.e82649. </w:t>
      </w:r>
      <w:hyperlink r:id="rId29" w:history="1">
        <w:r w:rsidR="00112FFD" w:rsidRPr="00843794">
          <w:rPr>
            <w:rStyle w:val="Hyperlink"/>
            <w:rFonts w:ascii="Arial" w:hAnsi="Arial" w:cs="Arial"/>
            <w:sz w:val="22"/>
            <w:szCs w:val="22"/>
            <w:lang w:val="en-GB"/>
          </w:rPr>
          <w:t>https://www.researchprotocols.org/2025/1/e82649/</w:t>
        </w:r>
      </w:hyperlink>
      <w:r w:rsidR="00112FFD" w:rsidRPr="00843794">
        <w:rPr>
          <w:rFonts w:ascii="Arial" w:hAnsi="Arial" w:cs="Arial"/>
          <w:sz w:val="22"/>
          <w:szCs w:val="22"/>
          <w:lang w:val="en-GB"/>
        </w:rPr>
        <w:t xml:space="preserve"> </w:t>
      </w:r>
    </w:p>
    <w:p w14:paraId="36388BCA" w14:textId="06FCD149" w:rsidR="000B1A9E" w:rsidRPr="00843794" w:rsidRDefault="000B1A9E" w:rsidP="006A06A6">
      <w:pPr>
        <w:pStyle w:val="NormalWeb"/>
        <w:spacing w:line="360" w:lineRule="auto"/>
        <w:ind w:left="720" w:hanging="720"/>
        <w:jc w:val="both"/>
        <w:rPr>
          <w:rFonts w:ascii="Arial" w:hAnsi="Arial" w:cs="Arial"/>
          <w:sz w:val="22"/>
          <w:szCs w:val="22"/>
          <w:highlight w:val="yellow"/>
          <w:lang w:val="en-GB"/>
        </w:rPr>
      </w:pPr>
      <w:r w:rsidRPr="00843794">
        <w:rPr>
          <w:rFonts w:ascii="Arial" w:hAnsi="Arial" w:cs="Arial"/>
          <w:sz w:val="22"/>
          <w:szCs w:val="22"/>
          <w:lang w:val="en-GB"/>
        </w:rPr>
        <w:t xml:space="preserve">Schutz, S., Walthall, H., Snowball, J., Vagner, R., Fernandez, N., Bartram, E., and Merriman, C. (2022). </w:t>
      </w:r>
      <w:r w:rsidR="00B07E00" w:rsidRPr="00843794">
        <w:rPr>
          <w:rFonts w:ascii="Arial" w:hAnsi="Arial" w:cs="Arial"/>
          <w:sz w:val="22"/>
          <w:szCs w:val="22"/>
          <w:lang w:val="en-GB"/>
        </w:rPr>
        <w:t>“</w:t>
      </w:r>
      <w:r w:rsidRPr="00843794">
        <w:rPr>
          <w:rFonts w:ascii="Arial" w:hAnsi="Arial" w:cs="Arial"/>
          <w:sz w:val="22"/>
          <w:szCs w:val="22"/>
          <w:lang w:val="en-GB"/>
        </w:rPr>
        <w:t>Patient and clinician experiences of remote consultation during the SARS-CoV-2 pandemic</w:t>
      </w:r>
      <w:r w:rsidR="00E31FC4" w:rsidRPr="00843794">
        <w:rPr>
          <w:rFonts w:ascii="Arial" w:hAnsi="Arial" w:cs="Arial"/>
          <w:sz w:val="22"/>
          <w:szCs w:val="22"/>
          <w:lang w:val="en-GB"/>
        </w:rPr>
        <w:t>.</w:t>
      </w:r>
      <w:r w:rsidRPr="00843794">
        <w:rPr>
          <w:rFonts w:ascii="Arial" w:hAnsi="Arial" w:cs="Arial"/>
          <w:sz w:val="22"/>
          <w:szCs w:val="22"/>
          <w:lang w:val="en-GB"/>
        </w:rPr>
        <w:t xml:space="preserve"> </w:t>
      </w:r>
      <w:r w:rsidRPr="00843794">
        <w:rPr>
          <w:rFonts w:ascii="Arial" w:hAnsi="Arial" w:cs="Arial"/>
          <w:i/>
          <w:sz w:val="22"/>
          <w:szCs w:val="22"/>
          <w:lang w:val="en-GB"/>
        </w:rPr>
        <w:t>A service evaluation</w:t>
      </w:r>
      <w:r w:rsidR="00B07E00" w:rsidRPr="00843794">
        <w:rPr>
          <w:rFonts w:ascii="Arial" w:hAnsi="Arial" w:cs="Arial"/>
          <w:sz w:val="22"/>
          <w:szCs w:val="22"/>
          <w:lang w:val="en-GB"/>
        </w:rPr>
        <w:t xml:space="preserve"> </w:t>
      </w:r>
      <w:r w:rsidRPr="00843794">
        <w:rPr>
          <w:rFonts w:ascii="Arial" w:hAnsi="Arial" w:cs="Arial"/>
          <w:sz w:val="22"/>
          <w:szCs w:val="22"/>
          <w:lang w:val="en-GB"/>
        </w:rPr>
        <w:t>digital</w:t>
      </w:r>
      <w:r w:rsidRPr="00843794">
        <w:rPr>
          <w:rFonts w:ascii="Arial" w:hAnsi="Arial" w:cs="Arial"/>
          <w:i/>
          <w:sz w:val="22"/>
          <w:szCs w:val="22"/>
          <w:lang w:val="en-GB"/>
        </w:rPr>
        <w:t xml:space="preserve"> health</w:t>
      </w:r>
      <w:r w:rsidRPr="00843794">
        <w:rPr>
          <w:rFonts w:ascii="Arial" w:hAnsi="Arial" w:cs="Arial"/>
          <w:sz w:val="22"/>
          <w:szCs w:val="22"/>
          <w:lang w:val="en-GB"/>
        </w:rPr>
        <w:t xml:space="preserve">, 8, p.20552076221115022. </w:t>
      </w:r>
      <w:hyperlink r:id="rId30" w:history="1">
        <w:r w:rsidR="0062212A" w:rsidRPr="00843794">
          <w:rPr>
            <w:rStyle w:val="Hyperlink"/>
            <w:rFonts w:ascii="Arial" w:hAnsi="Arial" w:cs="Arial"/>
            <w:sz w:val="22"/>
            <w:szCs w:val="22"/>
            <w:lang w:val="en-GB"/>
          </w:rPr>
          <w:t>https://journals.sagepub.com/doi/pdf/10.1177/20552076221115022</w:t>
        </w:r>
      </w:hyperlink>
      <w:r w:rsidR="0062212A" w:rsidRPr="00843794">
        <w:rPr>
          <w:rFonts w:ascii="Arial" w:hAnsi="Arial" w:cs="Arial"/>
          <w:sz w:val="22"/>
          <w:szCs w:val="22"/>
          <w:lang w:val="en-GB"/>
        </w:rPr>
        <w:t xml:space="preserve"> </w:t>
      </w:r>
    </w:p>
    <w:p w14:paraId="3257A651" w14:textId="0D680439" w:rsidR="000B1A9E" w:rsidRPr="00843794" w:rsidRDefault="000B1A9E" w:rsidP="006A06A6">
      <w:pPr>
        <w:pStyle w:val="NormalWeb"/>
        <w:spacing w:line="360" w:lineRule="auto"/>
        <w:ind w:left="720" w:hanging="720"/>
        <w:jc w:val="both"/>
        <w:rPr>
          <w:rFonts w:ascii="Arial" w:hAnsi="Arial" w:cs="Arial"/>
          <w:sz w:val="22"/>
          <w:szCs w:val="22"/>
          <w:highlight w:val="yellow"/>
          <w:lang w:val="en-GB"/>
        </w:rPr>
      </w:pPr>
      <w:r w:rsidRPr="00843794">
        <w:rPr>
          <w:rFonts w:ascii="Arial" w:hAnsi="Arial" w:cs="Arial"/>
          <w:sz w:val="22"/>
          <w:szCs w:val="22"/>
          <w:lang w:val="en-GB"/>
        </w:rPr>
        <w:t xml:space="preserve">Shaw, S.E., Hughes, G., </w:t>
      </w:r>
      <w:proofErr w:type="spellStart"/>
      <w:r w:rsidRPr="00843794">
        <w:rPr>
          <w:rFonts w:ascii="Arial" w:hAnsi="Arial" w:cs="Arial"/>
          <w:sz w:val="22"/>
          <w:szCs w:val="22"/>
          <w:lang w:val="en-GB"/>
        </w:rPr>
        <w:t>Wherton</w:t>
      </w:r>
      <w:proofErr w:type="spellEnd"/>
      <w:r w:rsidRPr="00843794">
        <w:rPr>
          <w:rFonts w:ascii="Arial" w:hAnsi="Arial" w:cs="Arial"/>
          <w:sz w:val="22"/>
          <w:szCs w:val="22"/>
          <w:lang w:val="en-GB"/>
        </w:rPr>
        <w:t xml:space="preserve">, J., Moore, L., Rosen, R., Papoutsi, C., Rushforth, A., Morris, J., Wood, G.W., Faulkner, S., and Greenhalgh, T. (2021). </w:t>
      </w:r>
      <w:r w:rsidR="00E31FC4" w:rsidRPr="00843794">
        <w:rPr>
          <w:rFonts w:ascii="Arial" w:hAnsi="Arial" w:cs="Arial"/>
          <w:sz w:val="22"/>
          <w:szCs w:val="22"/>
          <w:lang w:val="en-GB"/>
        </w:rPr>
        <w:t>“</w:t>
      </w:r>
      <w:r w:rsidRPr="00843794">
        <w:rPr>
          <w:rFonts w:ascii="Arial" w:hAnsi="Arial" w:cs="Arial"/>
          <w:sz w:val="22"/>
          <w:szCs w:val="22"/>
          <w:lang w:val="en-GB"/>
        </w:rPr>
        <w:t xml:space="preserve">Achieving spread, scale-up, and sustainability of video consulting services during the COVID-19 pandemic? Findings </w:t>
      </w:r>
      <w:r w:rsidRPr="00843794">
        <w:rPr>
          <w:rFonts w:ascii="Arial" w:hAnsi="Arial" w:cs="Arial"/>
          <w:sz w:val="22"/>
          <w:szCs w:val="22"/>
          <w:lang w:val="en-GB"/>
        </w:rPr>
        <w:lastRenderedPageBreak/>
        <w:t>from a comparative case study of policy implementation in England, Wales, Scotland, and Northern Ireland</w:t>
      </w:r>
      <w:r w:rsidR="00E31FC4" w:rsidRPr="00843794">
        <w:rPr>
          <w:rFonts w:ascii="Arial" w:hAnsi="Arial" w:cs="Arial"/>
          <w:sz w:val="22"/>
          <w:szCs w:val="22"/>
          <w:lang w:val="en-GB"/>
        </w:rPr>
        <w:t xml:space="preserve">”. </w:t>
      </w:r>
      <w:r w:rsidRPr="00843794">
        <w:rPr>
          <w:rFonts w:ascii="Arial" w:hAnsi="Arial" w:cs="Arial"/>
          <w:i/>
          <w:sz w:val="22"/>
          <w:szCs w:val="22"/>
          <w:lang w:val="en-GB"/>
        </w:rPr>
        <w:t>Frontiers in Digital Health</w:t>
      </w:r>
      <w:r w:rsidRPr="00843794">
        <w:rPr>
          <w:rFonts w:ascii="Arial" w:hAnsi="Arial" w:cs="Arial"/>
          <w:sz w:val="22"/>
          <w:szCs w:val="22"/>
          <w:lang w:val="en-GB"/>
        </w:rPr>
        <w:t xml:space="preserve">, 3, p.754319. </w:t>
      </w:r>
      <w:hyperlink r:id="rId31" w:history="1">
        <w:r w:rsidR="00E31FC4" w:rsidRPr="00843794">
          <w:rPr>
            <w:rStyle w:val="Hyperlink"/>
            <w:rFonts w:ascii="Arial" w:hAnsi="Arial" w:cs="Arial"/>
            <w:sz w:val="22"/>
            <w:szCs w:val="22"/>
            <w:lang w:val="en-GB"/>
          </w:rPr>
          <w:t>https://doi.org/10.3389/fdgth.2021.754319</w:t>
        </w:r>
      </w:hyperlink>
      <w:r w:rsidR="00E31FC4" w:rsidRPr="00843794">
        <w:rPr>
          <w:rFonts w:ascii="Arial" w:hAnsi="Arial" w:cs="Arial"/>
          <w:sz w:val="22"/>
          <w:szCs w:val="22"/>
          <w:lang w:val="en-GB"/>
        </w:rPr>
        <w:t xml:space="preserve"> </w:t>
      </w:r>
    </w:p>
    <w:sectPr w:rsidR="000B1A9E" w:rsidRPr="00843794">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77D86" w14:textId="77777777" w:rsidR="009B302C" w:rsidRDefault="009B302C" w:rsidP="00923A99">
      <w:pPr>
        <w:spacing w:after="0" w:line="240" w:lineRule="auto"/>
      </w:pPr>
      <w:r>
        <w:separator/>
      </w:r>
    </w:p>
  </w:endnote>
  <w:endnote w:type="continuationSeparator" w:id="0">
    <w:p w14:paraId="45F2B2EE" w14:textId="77777777" w:rsidR="009B302C" w:rsidRDefault="009B302C" w:rsidP="00923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3576801"/>
      <w:docPartObj>
        <w:docPartGallery w:val="Page Numbers (Bottom of Page)"/>
        <w:docPartUnique/>
      </w:docPartObj>
    </w:sdtPr>
    <w:sdtEndPr>
      <w:rPr>
        <w:noProof/>
      </w:rPr>
    </w:sdtEndPr>
    <w:sdtContent>
      <w:p w14:paraId="2B7D6B58" w14:textId="77777777" w:rsidR="00923A99" w:rsidRDefault="00923A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8BD3E8" w14:textId="77777777" w:rsidR="00923A99" w:rsidRDefault="00923A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F8735" w14:textId="77777777" w:rsidR="009B302C" w:rsidRDefault="009B302C" w:rsidP="00923A99">
      <w:pPr>
        <w:spacing w:after="0" w:line="240" w:lineRule="auto"/>
      </w:pPr>
      <w:r>
        <w:separator/>
      </w:r>
    </w:p>
  </w:footnote>
  <w:footnote w:type="continuationSeparator" w:id="0">
    <w:p w14:paraId="033D0632" w14:textId="77777777" w:rsidR="009B302C" w:rsidRDefault="009B302C" w:rsidP="00923A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26102B"/>
    <w:multiLevelType w:val="hybridMultilevel"/>
    <w:tmpl w:val="B59EF3E0"/>
    <w:lvl w:ilvl="0" w:tplc="DD4C62D4">
      <w:start w:val="1"/>
      <w:numFmt w:val="decimal"/>
      <w:lvlText w:val="%1."/>
      <w:lvlJc w:val="left"/>
      <w:pPr>
        <w:ind w:left="720" w:hanging="360"/>
      </w:pPr>
      <w:rPr>
        <w:rFonts w:ascii="Arial" w:hAnsi="Arial"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49146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BF0"/>
    <w:rsid w:val="00007D7A"/>
    <w:rsid w:val="00011175"/>
    <w:rsid w:val="00013F80"/>
    <w:rsid w:val="0002620D"/>
    <w:rsid w:val="00030F63"/>
    <w:rsid w:val="00040DE6"/>
    <w:rsid w:val="00041F2B"/>
    <w:rsid w:val="00043014"/>
    <w:rsid w:val="00046862"/>
    <w:rsid w:val="0005794C"/>
    <w:rsid w:val="00060A77"/>
    <w:rsid w:val="0007149D"/>
    <w:rsid w:val="00071F8C"/>
    <w:rsid w:val="0007537A"/>
    <w:rsid w:val="000765C3"/>
    <w:rsid w:val="00080F07"/>
    <w:rsid w:val="00083838"/>
    <w:rsid w:val="00091C1D"/>
    <w:rsid w:val="00092020"/>
    <w:rsid w:val="0009246D"/>
    <w:rsid w:val="000A069F"/>
    <w:rsid w:val="000A2DB0"/>
    <w:rsid w:val="000A4855"/>
    <w:rsid w:val="000B1A9E"/>
    <w:rsid w:val="000B31CE"/>
    <w:rsid w:val="000B33ED"/>
    <w:rsid w:val="000B5E11"/>
    <w:rsid w:val="000B6AFD"/>
    <w:rsid w:val="000D7591"/>
    <w:rsid w:val="000E5698"/>
    <w:rsid w:val="000E6095"/>
    <w:rsid w:val="000F7C6C"/>
    <w:rsid w:val="00103C53"/>
    <w:rsid w:val="00104BDC"/>
    <w:rsid w:val="001106D0"/>
    <w:rsid w:val="00112FFD"/>
    <w:rsid w:val="00115E11"/>
    <w:rsid w:val="00136621"/>
    <w:rsid w:val="00136C79"/>
    <w:rsid w:val="0014023B"/>
    <w:rsid w:val="001457CE"/>
    <w:rsid w:val="00151D95"/>
    <w:rsid w:val="00161D1D"/>
    <w:rsid w:val="00171840"/>
    <w:rsid w:val="00185534"/>
    <w:rsid w:val="00194402"/>
    <w:rsid w:val="00194F94"/>
    <w:rsid w:val="001974A4"/>
    <w:rsid w:val="00197864"/>
    <w:rsid w:val="001A00AF"/>
    <w:rsid w:val="001A4F1E"/>
    <w:rsid w:val="001B0797"/>
    <w:rsid w:val="001B3883"/>
    <w:rsid w:val="001E4A27"/>
    <w:rsid w:val="001E5F92"/>
    <w:rsid w:val="00214333"/>
    <w:rsid w:val="002263EA"/>
    <w:rsid w:val="00246542"/>
    <w:rsid w:val="00246F4A"/>
    <w:rsid w:val="00252629"/>
    <w:rsid w:val="00257815"/>
    <w:rsid w:val="00275E6F"/>
    <w:rsid w:val="0027753C"/>
    <w:rsid w:val="002840CC"/>
    <w:rsid w:val="0029118C"/>
    <w:rsid w:val="00294706"/>
    <w:rsid w:val="00295982"/>
    <w:rsid w:val="002B056B"/>
    <w:rsid w:val="002B1F42"/>
    <w:rsid w:val="002B3EA4"/>
    <w:rsid w:val="002B6FFF"/>
    <w:rsid w:val="002D07E4"/>
    <w:rsid w:val="002D31A3"/>
    <w:rsid w:val="002E0611"/>
    <w:rsid w:val="002E2B31"/>
    <w:rsid w:val="002E4D65"/>
    <w:rsid w:val="002F3F0C"/>
    <w:rsid w:val="00303797"/>
    <w:rsid w:val="00310422"/>
    <w:rsid w:val="00325AEA"/>
    <w:rsid w:val="00331C51"/>
    <w:rsid w:val="00333692"/>
    <w:rsid w:val="00340814"/>
    <w:rsid w:val="003544F4"/>
    <w:rsid w:val="0036457A"/>
    <w:rsid w:val="00365559"/>
    <w:rsid w:val="00380C6C"/>
    <w:rsid w:val="00381173"/>
    <w:rsid w:val="00383CF5"/>
    <w:rsid w:val="0039467B"/>
    <w:rsid w:val="00396C46"/>
    <w:rsid w:val="00397489"/>
    <w:rsid w:val="003A29FA"/>
    <w:rsid w:val="003A2CE6"/>
    <w:rsid w:val="003A3DEF"/>
    <w:rsid w:val="003B3DCC"/>
    <w:rsid w:val="003B4EDB"/>
    <w:rsid w:val="003C4E4F"/>
    <w:rsid w:val="003C6CBF"/>
    <w:rsid w:val="003C7217"/>
    <w:rsid w:val="003F020E"/>
    <w:rsid w:val="003F3728"/>
    <w:rsid w:val="003F3943"/>
    <w:rsid w:val="003F5D1D"/>
    <w:rsid w:val="003F7AC6"/>
    <w:rsid w:val="0040360C"/>
    <w:rsid w:val="00415353"/>
    <w:rsid w:val="00417CFD"/>
    <w:rsid w:val="00424139"/>
    <w:rsid w:val="00424A41"/>
    <w:rsid w:val="004441F0"/>
    <w:rsid w:val="00450C27"/>
    <w:rsid w:val="00453034"/>
    <w:rsid w:val="004609D2"/>
    <w:rsid w:val="00475B1B"/>
    <w:rsid w:val="00486885"/>
    <w:rsid w:val="00487426"/>
    <w:rsid w:val="00493D4B"/>
    <w:rsid w:val="004961A5"/>
    <w:rsid w:val="004A073A"/>
    <w:rsid w:val="004A3104"/>
    <w:rsid w:val="004C09F9"/>
    <w:rsid w:val="004C61C7"/>
    <w:rsid w:val="004D1BF1"/>
    <w:rsid w:val="004E338F"/>
    <w:rsid w:val="004E704F"/>
    <w:rsid w:val="004F4EE6"/>
    <w:rsid w:val="00503DC2"/>
    <w:rsid w:val="005068B9"/>
    <w:rsid w:val="00514CC7"/>
    <w:rsid w:val="00523C4A"/>
    <w:rsid w:val="005271DB"/>
    <w:rsid w:val="00531C98"/>
    <w:rsid w:val="00535146"/>
    <w:rsid w:val="00537C8B"/>
    <w:rsid w:val="0054072E"/>
    <w:rsid w:val="00542854"/>
    <w:rsid w:val="00543D2B"/>
    <w:rsid w:val="00556AC6"/>
    <w:rsid w:val="00566116"/>
    <w:rsid w:val="00573E90"/>
    <w:rsid w:val="00577792"/>
    <w:rsid w:val="00580BFB"/>
    <w:rsid w:val="00582DBD"/>
    <w:rsid w:val="005A3966"/>
    <w:rsid w:val="005B60C0"/>
    <w:rsid w:val="005F57F3"/>
    <w:rsid w:val="005F7903"/>
    <w:rsid w:val="00603BD8"/>
    <w:rsid w:val="00605F5A"/>
    <w:rsid w:val="006114DE"/>
    <w:rsid w:val="0062212A"/>
    <w:rsid w:val="00622FDE"/>
    <w:rsid w:val="00631C22"/>
    <w:rsid w:val="00642DB8"/>
    <w:rsid w:val="006435E7"/>
    <w:rsid w:val="00652BE7"/>
    <w:rsid w:val="006530F0"/>
    <w:rsid w:val="006626B0"/>
    <w:rsid w:val="00675EF5"/>
    <w:rsid w:val="00684355"/>
    <w:rsid w:val="006857A5"/>
    <w:rsid w:val="006A06A6"/>
    <w:rsid w:val="006A37CE"/>
    <w:rsid w:val="006A641B"/>
    <w:rsid w:val="006C6293"/>
    <w:rsid w:val="006C76F6"/>
    <w:rsid w:val="006D71F2"/>
    <w:rsid w:val="006E2A51"/>
    <w:rsid w:val="006E68C3"/>
    <w:rsid w:val="006E7E6D"/>
    <w:rsid w:val="007043C3"/>
    <w:rsid w:val="007059C0"/>
    <w:rsid w:val="00710613"/>
    <w:rsid w:val="007167F9"/>
    <w:rsid w:val="00721D7C"/>
    <w:rsid w:val="00730BDC"/>
    <w:rsid w:val="00731458"/>
    <w:rsid w:val="00752361"/>
    <w:rsid w:val="0075239C"/>
    <w:rsid w:val="00762822"/>
    <w:rsid w:val="00771B7C"/>
    <w:rsid w:val="00777B2F"/>
    <w:rsid w:val="00783340"/>
    <w:rsid w:val="00787310"/>
    <w:rsid w:val="00787B9B"/>
    <w:rsid w:val="0079084E"/>
    <w:rsid w:val="00790E34"/>
    <w:rsid w:val="0079680B"/>
    <w:rsid w:val="007B782F"/>
    <w:rsid w:val="007C6C77"/>
    <w:rsid w:val="007D11AF"/>
    <w:rsid w:val="007D59C4"/>
    <w:rsid w:val="007D60A0"/>
    <w:rsid w:val="007F3BE2"/>
    <w:rsid w:val="0081388E"/>
    <w:rsid w:val="00814BCA"/>
    <w:rsid w:val="0081710C"/>
    <w:rsid w:val="00824FB9"/>
    <w:rsid w:val="00833478"/>
    <w:rsid w:val="0084202B"/>
    <w:rsid w:val="00843794"/>
    <w:rsid w:val="00857BC8"/>
    <w:rsid w:val="008745DE"/>
    <w:rsid w:val="008767ED"/>
    <w:rsid w:val="00877091"/>
    <w:rsid w:val="008802C0"/>
    <w:rsid w:val="00884851"/>
    <w:rsid w:val="0089279A"/>
    <w:rsid w:val="00896258"/>
    <w:rsid w:val="008C1D9C"/>
    <w:rsid w:val="008D598B"/>
    <w:rsid w:val="008E0A2E"/>
    <w:rsid w:val="008E1DDC"/>
    <w:rsid w:val="008E251C"/>
    <w:rsid w:val="008E4B74"/>
    <w:rsid w:val="008E5370"/>
    <w:rsid w:val="008E6FA0"/>
    <w:rsid w:val="008F15FB"/>
    <w:rsid w:val="00911529"/>
    <w:rsid w:val="00923A74"/>
    <w:rsid w:val="00923A99"/>
    <w:rsid w:val="009256DA"/>
    <w:rsid w:val="0094269A"/>
    <w:rsid w:val="009601F8"/>
    <w:rsid w:val="0096222E"/>
    <w:rsid w:val="00970673"/>
    <w:rsid w:val="00976A51"/>
    <w:rsid w:val="00976F25"/>
    <w:rsid w:val="00984ADE"/>
    <w:rsid w:val="00986263"/>
    <w:rsid w:val="009916F7"/>
    <w:rsid w:val="00992D6F"/>
    <w:rsid w:val="009A00AC"/>
    <w:rsid w:val="009A1EF9"/>
    <w:rsid w:val="009A3920"/>
    <w:rsid w:val="009A725B"/>
    <w:rsid w:val="009B1724"/>
    <w:rsid w:val="009B302C"/>
    <w:rsid w:val="009C7B80"/>
    <w:rsid w:val="009E7AB6"/>
    <w:rsid w:val="009F00E8"/>
    <w:rsid w:val="009F159E"/>
    <w:rsid w:val="009F484E"/>
    <w:rsid w:val="00A01F3E"/>
    <w:rsid w:val="00A1436C"/>
    <w:rsid w:val="00A27629"/>
    <w:rsid w:val="00A329BC"/>
    <w:rsid w:val="00A3618E"/>
    <w:rsid w:val="00A37CE8"/>
    <w:rsid w:val="00A37F87"/>
    <w:rsid w:val="00A466EA"/>
    <w:rsid w:val="00A46BCE"/>
    <w:rsid w:val="00A5027A"/>
    <w:rsid w:val="00A539C4"/>
    <w:rsid w:val="00A73CD6"/>
    <w:rsid w:val="00A800F3"/>
    <w:rsid w:val="00A83B31"/>
    <w:rsid w:val="00A94E1A"/>
    <w:rsid w:val="00AA0171"/>
    <w:rsid w:val="00AA0889"/>
    <w:rsid w:val="00AC37D6"/>
    <w:rsid w:val="00AC3888"/>
    <w:rsid w:val="00AD05F3"/>
    <w:rsid w:val="00AD1F43"/>
    <w:rsid w:val="00AD34E6"/>
    <w:rsid w:val="00AE5ED0"/>
    <w:rsid w:val="00AE6A41"/>
    <w:rsid w:val="00AF50A1"/>
    <w:rsid w:val="00B004DC"/>
    <w:rsid w:val="00B03CE9"/>
    <w:rsid w:val="00B07E00"/>
    <w:rsid w:val="00B1687A"/>
    <w:rsid w:val="00B23D80"/>
    <w:rsid w:val="00B2405C"/>
    <w:rsid w:val="00B32EF0"/>
    <w:rsid w:val="00B41D1C"/>
    <w:rsid w:val="00B4347F"/>
    <w:rsid w:val="00B50A34"/>
    <w:rsid w:val="00B516A4"/>
    <w:rsid w:val="00B631B4"/>
    <w:rsid w:val="00B6467E"/>
    <w:rsid w:val="00B75632"/>
    <w:rsid w:val="00B76418"/>
    <w:rsid w:val="00B91A35"/>
    <w:rsid w:val="00B93AFE"/>
    <w:rsid w:val="00B95EF4"/>
    <w:rsid w:val="00BA1DBD"/>
    <w:rsid w:val="00BA245E"/>
    <w:rsid w:val="00BA5BF7"/>
    <w:rsid w:val="00BA60D7"/>
    <w:rsid w:val="00BB6692"/>
    <w:rsid w:val="00BB7F80"/>
    <w:rsid w:val="00BC32D4"/>
    <w:rsid w:val="00BC6242"/>
    <w:rsid w:val="00BD1AED"/>
    <w:rsid w:val="00BD3007"/>
    <w:rsid w:val="00BD495D"/>
    <w:rsid w:val="00BD506C"/>
    <w:rsid w:val="00BE0792"/>
    <w:rsid w:val="00BF0D18"/>
    <w:rsid w:val="00BF2973"/>
    <w:rsid w:val="00C00449"/>
    <w:rsid w:val="00C00CCF"/>
    <w:rsid w:val="00C1084B"/>
    <w:rsid w:val="00C117D3"/>
    <w:rsid w:val="00C11DC8"/>
    <w:rsid w:val="00C153FE"/>
    <w:rsid w:val="00C27DCB"/>
    <w:rsid w:val="00C35428"/>
    <w:rsid w:val="00C37952"/>
    <w:rsid w:val="00C40BBA"/>
    <w:rsid w:val="00C42B70"/>
    <w:rsid w:val="00C441B6"/>
    <w:rsid w:val="00C50D9D"/>
    <w:rsid w:val="00C52768"/>
    <w:rsid w:val="00C55C90"/>
    <w:rsid w:val="00C606CE"/>
    <w:rsid w:val="00C647AF"/>
    <w:rsid w:val="00C70D29"/>
    <w:rsid w:val="00C7162E"/>
    <w:rsid w:val="00C74519"/>
    <w:rsid w:val="00C75ADE"/>
    <w:rsid w:val="00C7611C"/>
    <w:rsid w:val="00C76738"/>
    <w:rsid w:val="00C93CD6"/>
    <w:rsid w:val="00C9486A"/>
    <w:rsid w:val="00C94BC2"/>
    <w:rsid w:val="00C978CB"/>
    <w:rsid w:val="00C97A8F"/>
    <w:rsid w:val="00CA4F1D"/>
    <w:rsid w:val="00CB0D2C"/>
    <w:rsid w:val="00CC1A39"/>
    <w:rsid w:val="00CD3FEB"/>
    <w:rsid w:val="00CD5C6A"/>
    <w:rsid w:val="00CE22EE"/>
    <w:rsid w:val="00CE6909"/>
    <w:rsid w:val="00CE7730"/>
    <w:rsid w:val="00D0184F"/>
    <w:rsid w:val="00D07B75"/>
    <w:rsid w:val="00D146FC"/>
    <w:rsid w:val="00D2357E"/>
    <w:rsid w:val="00D25C4F"/>
    <w:rsid w:val="00D422E8"/>
    <w:rsid w:val="00D47086"/>
    <w:rsid w:val="00D625CE"/>
    <w:rsid w:val="00D66515"/>
    <w:rsid w:val="00D852DA"/>
    <w:rsid w:val="00D92693"/>
    <w:rsid w:val="00D93C11"/>
    <w:rsid w:val="00DB7964"/>
    <w:rsid w:val="00DC2EE6"/>
    <w:rsid w:val="00DC368F"/>
    <w:rsid w:val="00DC41FC"/>
    <w:rsid w:val="00DC4686"/>
    <w:rsid w:val="00DC5D5D"/>
    <w:rsid w:val="00DD1280"/>
    <w:rsid w:val="00DE1802"/>
    <w:rsid w:val="00DE636E"/>
    <w:rsid w:val="00DE6E98"/>
    <w:rsid w:val="00DF6D2E"/>
    <w:rsid w:val="00E039A7"/>
    <w:rsid w:val="00E06A96"/>
    <w:rsid w:val="00E06C93"/>
    <w:rsid w:val="00E13870"/>
    <w:rsid w:val="00E24CD6"/>
    <w:rsid w:val="00E31FC4"/>
    <w:rsid w:val="00E358ED"/>
    <w:rsid w:val="00E37531"/>
    <w:rsid w:val="00E438FB"/>
    <w:rsid w:val="00E45409"/>
    <w:rsid w:val="00E47B06"/>
    <w:rsid w:val="00E50B67"/>
    <w:rsid w:val="00E51BAC"/>
    <w:rsid w:val="00E6415C"/>
    <w:rsid w:val="00E64782"/>
    <w:rsid w:val="00E6611F"/>
    <w:rsid w:val="00E72BFA"/>
    <w:rsid w:val="00E7522F"/>
    <w:rsid w:val="00E95950"/>
    <w:rsid w:val="00EA7DE4"/>
    <w:rsid w:val="00EB29D2"/>
    <w:rsid w:val="00EB331E"/>
    <w:rsid w:val="00EC4D14"/>
    <w:rsid w:val="00EC6A1E"/>
    <w:rsid w:val="00ED3C71"/>
    <w:rsid w:val="00ED52FE"/>
    <w:rsid w:val="00EF1204"/>
    <w:rsid w:val="00EF5670"/>
    <w:rsid w:val="00EF5CF9"/>
    <w:rsid w:val="00F011F2"/>
    <w:rsid w:val="00F014F7"/>
    <w:rsid w:val="00F10F81"/>
    <w:rsid w:val="00F233EA"/>
    <w:rsid w:val="00F276F3"/>
    <w:rsid w:val="00F52FAD"/>
    <w:rsid w:val="00F534D4"/>
    <w:rsid w:val="00F5499F"/>
    <w:rsid w:val="00F67A02"/>
    <w:rsid w:val="00F67CD8"/>
    <w:rsid w:val="00F74956"/>
    <w:rsid w:val="00F83E08"/>
    <w:rsid w:val="00F84BF0"/>
    <w:rsid w:val="00F913C1"/>
    <w:rsid w:val="00FA4AB5"/>
    <w:rsid w:val="00FA7A83"/>
    <w:rsid w:val="00FB309F"/>
    <w:rsid w:val="00FC0232"/>
    <w:rsid w:val="00FC2ABE"/>
    <w:rsid w:val="00FD25E2"/>
    <w:rsid w:val="00FD747C"/>
    <w:rsid w:val="00FF2F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DF0BF"/>
  <w15:chartTrackingRefBased/>
  <w15:docId w15:val="{380CF807-443B-4B68-B34B-0EB4CC1CA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3340"/>
    <w:pPr>
      <w:keepNext/>
      <w:keepLines/>
      <w:spacing w:before="360" w:after="80" w:line="278" w:lineRule="auto"/>
      <w:outlineLvl w:val="0"/>
    </w:pPr>
    <w:rPr>
      <w:rFonts w:ascii="Times New Roman" w:eastAsiaTheme="majorEastAsia" w:hAnsi="Times New Roman" w:cstheme="majorBidi"/>
      <w:b/>
      <w:sz w:val="24"/>
      <w:szCs w:val="40"/>
    </w:rPr>
  </w:style>
  <w:style w:type="paragraph" w:styleId="Heading2">
    <w:name w:val="heading 2"/>
    <w:basedOn w:val="Normal"/>
    <w:next w:val="Normal"/>
    <w:link w:val="Heading2Char"/>
    <w:uiPriority w:val="9"/>
    <w:unhideWhenUsed/>
    <w:qFormat/>
    <w:rsid w:val="00783340"/>
    <w:pPr>
      <w:keepNext/>
      <w:keepLines/>
      <w:spacing w:before="160" w:after="80" w:line="278" w:lineRule="auto"/>
      <w:outlineLvl w:val="1"/>
    </w:pPr>
    <w:rPr>
      <w:rFonts w:ascii="Times New Roman" w:eastAsiaTheme="majorEastAsia" w:hAnsi="Times New Roman" w:cstheme="majorBidi"/>
      <w:b/>
      <w:i/>
      <w:sz w:val="24"/>
      <w:szCs w:val="32"/>
    </w:rPr>
  </w:style>
  <w:style w:type="paragraph" w:styleId="Heading3">
    <w:name w:val="heading 3"/>
    <w:basedOn w:val="Normal"/>
    <w:next w:val="Normal"/>
    <w:link w:val="Heading3Char"/>
    <w:uiPriority w:val="9"/>
    <w:unhideWhenUsed/>
    <w:qFormat/>
    <w:rsid w:val="005F7903"/>
    <w:pPr>
      <w:keepNext/>
      <w:keepLines/>
      <w:spacing w:before="40" w:after="0" w:line="276" w:lineRule="auto"/>
      <w:outlineLvl w:val="2"/>
    </w:pPr>
    <w:rPr>
      <w:rFonts w:ascii="Times New Roman" w:eastAsiaTheme="majorEastAsia" w:hAnsi="Times New Roman" w:cstheme="majorBidi"/>
      <w:i/>
      <w:sz w:val="24"/>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83340"/>
    <w:rPr>
      <w:rFonts w:ascii="Times New Roman" w:eastAsiaTheme="majorEastAsia" w:hAnsi="Times New Roman" w:cstheme="majorBidi"/>
      <w:b/>
      <w:i/>
      <w:sz w:val="24"/>
      <w:szCs w:val="32"/>
    </w:rPr>
  </w:style>
  <w:style w:type="character" w:customStyle="1" w:styleId="Heading1Char">
    <w:name w:val="Heading 1 Char"/>
    <w:basedOn w:val="DefaultParagraphFont"/>
    <w:link w:val="Heading1"/>
    <w:uiPriority w:val="9"/>
    <w:rsid w:val="00783340"/>
    <w:rPr>
      <w:rFonts w:ascii="Times New Roman" w:eastAsiaTheme="majorEastAsia" w:hAnsi="Times New Roman" w:cstheme="majorBidi"/>
      <w:b/>
      <w:sz w:val="24"/>
      <w:szCs w:val="40"/>
    </w:rPr>
  </w:style>
  <w:style w:type="character" w:customStyle="1" w:styleId="Heading3Char">
    <w:name w:val="Heading 3 Char"/>
    <w:basedOn w:val="DefaultParagraphFont"/>
    <w:link w:val="Heading3"/>
    <w:uiPriority w:val="9"/>
    <w:rsid w:val="005F7903"/>
    <w:rPr>
      <w:rFonts w:ascii="Times New Roman" w:eastAsiaTheme="majorEastAsia" w:hAnsi="Times New Roman" w:cstheme="majorBidi"/>
      <w:i/>
      <w:sz w:val="24"/>
      <w:szCs w:val="24"/>
      <w:u w:val="single"/>
    </w:rPr>
  </w:style>
  <w:style w:type="table" w:customStyle="1" w:styleId="Style1">
    <w:name w:val="Style1"/>
    <w:basedOn w:val="TableNormal"/>
    <w:uiPriority w:val="99"/>
    <w:rsid w:val="006A37CE"/>
    <w:pPr>
      <w:spacing w:after="0" w:line="240" w:lineRule="auto"/>
    </w:pPr>
    <w:rPr>
      <w:rFonts w:ascii="Times New Roman" w:hAnsi="Times New Roman"/>
      <w:sz w:val="24"/>
    </w:rPr>
    <w:tblP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Pr>
    <w:tcPr>
      <w:shd w:val="clear" w:color="auto" w:fill="C5E0B3" w:themeFill="accent6" w:themeFillTint="66"/>
      <w:vAlign w:val="center"/>
    </w:tcPr>
  </w:style>
  <w:style w:type="paragraph" w:styleId="NormalWeb">
    <w:name w:val="Normal (Web)"/>
    <w:basedOn w:val="Normal"/>
    <w:uiPriority w:val="99"/>
    <w:unhideWhenUsed/>
    <w:rsid w:val="00F84BF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84BF0"/>
    <w:rPr>
      <w:b/>
      <w:bCs/>
    </w:rPr>
  </w:style>
  <w:style w:type="paragraph" w:styleId="Header">
    <w:name w:val="header"/>
    <w:basedOn w:val="Normal"/>
    <w:link w:val="HeaderChar"/>
    <w:uiPriority w:val="99"/>
    <w:unhideWhenUsed/>
    <w:rsid w:val="00923A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3A99"/>
  </w:style>
  <w:style w:type="paragraph" w:styleId="Footer">
    <w:name w:val="footer"/>
    <w:basedOn w:val="Normal"/>
    <w:link w:val="FooterChar"/>
    <w:uiPriority w:val="99"/>
    <w:unhideWhenUsed/>
    <w:rsid w:val="00923A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3A99"/>
  </w:style>
  <w:style w:type="paragraph" w:styleId="TOCHeading">
    <w:name w:val="TOC Heading"/>
    <w:basedOn w:val="Heading1"/>
    <w:next w:val="Normal"/>
    <w:uiPriority w:val="39"/>
    <w:unhideWhenUsed/>
    <w:qFormat/>
    <w:rsid w:val="00911529"/>
    <w:pPr>
      <w:spacing w:before="240" w:after="0" w:line="259" w:lineRule="auto"/>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911529"/>
    <w:pPr>
      <w:spacing w:after="100"/>
    </w:pPr>
  </w:style>
  <w:style w:type="character" w:styleId="Hyperlink">
    <w:name w:val="Hyperlink"/>
    <w:basedOn w:val="DefaultParagraphFont"/>
    <w:uiPriority w:val="99"/>
    <w:unhideWhenUsed/>
    <w:rsid w:val="00911529"/>
    <w:rPr>
      <w:color w:val="0563C1" w:themeColor="hyperlink"/>
      <w:u w:val="single"/>
    </w:rPr>
  </w:style>
  <w:style w:type="character" w:styleId="CommentReference">
    <w:name w:val="annotation reference"/>
    <w:basedOn w:val="DefaultParagraphFont"/>
    <w:uiPriority w:val="99"/>
    <w:semiHidden/>
    <w:unhideWhenUsed/>
    <w:rsid w:val="00136621"/>
    <w:rPr>
      <w:sz w:val="16"/>
      <w:szCs w:val="16"/>
    </w:rPr>
  </w:style>
  <w:style w:type="paragraph" w:styleId="CommentText">
    <w:name w:val="annotation text"/>
    <w:basedOn w:val="Normal"/>
    <w:link w:val="CommentTextChar"/>
    <w:uiPriority w:val="99"/>
    <w:unhideWhenUsed/>
    <w:rsid w:val="00136621"/>
    <w:pPr>
      <w:spacing w:line="240" w:lineRule="auto"/>
    </w:pPr>
    <w:rPr>
      <w:sz w:val="20"/>
      <w:szCs w:val="20"/>
    </w:rPr>
  </w:style>
  <w:style w:type="character" w:customStyle="1" w:styleId="CommentTextChar">
    <w:name w:val="Comment Text Char"/>
    <w:basedOn w:val="DefaultParagraphFont"/>
    <w:link w:val="CommentText"/>
    <w:uiPriority w:val="99"/>
    <w:rsid w:val="00136621"/>
    <w:rPr>
      <w:sz w:val="20"/>
      <w:szCs w:val="20"/>
    </w:rPr>
  </w:style>
  <w:style w:type="paragraph" w:styleId="CommentSubject">
    <w:name w:val="annotation subject"/>
    <w:basedOn w:val="CommentText"/>
    <w:next w:val="CommentText"/>
    <w:link w:val="CommentSubjectChar"/>
    <w:uiPriority w:val="99"/>
    <w:semiHidden/>
    <w:unhideWhenUsed/>
    <w:rsid w:val="00136621"/>
    <w:rPr>
      <w:b/>
      <w:bCs/>
    </w:rPr>
  </w:style>
  <w:style w:type="character" w:customStyle="1" w:styleId="CommentSubjectChar">
    <w:name w:val="Comment Subject Char"/>
    <w:basedOn w:val="CommentTextChar"/>
    <w:link w:val="CommentSubject"/>
    <w:uiPriority w:val="99"/>
    <w:semiHidden/>
    <w:rsid w:val="00136621"/>
    <w:rPr>
      <w:b/>
      <w:bCs/>
      <w:sz w:val="20"/>
      <w:szCs w:val="20"/>
    </w:rPr>
  </w:style>
  <w:style w:type="paragraph" w:styleId="BalloonText">
    <w:name w:val="Balloon Text"/>
    <w:basedOn w:val="Normal"/>
    <w:link w:val="BalloonTextChar"/>
    <w:uiPriority w:val="99"/>
    <w:semiHidden/>
    <w:unhideWhenUsed/>
    <w:rsid w:val="001366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6621"/>
    <w:rPr>
      <w:rFonts w:ascii="Segoe UI" w:hAnsi="Segoe UI" w:cs="Segoe UI"/>
      <w:sz w:val="18"/>
      <w:szCs w:val="18"/>
    </w:rPr>
  </w:style>
  <w:style w:type="character" w:styleId="UnresolvedMention">
    <w:name w:val="Unresolved Mention"/>
    <w:basedOn w:val="DefaultParagraphFont"/>
    <w:uiPriority w:val="99"/>
    <w:semiHidden/>
    <w:unhideWhenUsed/>
    <w:rsid w:val="00397489"/>
    <w:rPr>
      <w:color w:val="605E5C"/>
      <w:shd w:val="clear" w:color="auto" w:fill="E1DFDD"/>
    </w:rPr>
  </w:style>
  <w:style w:type="paragraph" w:styleId="Caption">
    <w:name w:val="caption"/>
    <w:basedOn w:val="Normal"/>
    <w:next w:val="Normal"/>
    <w:uiPriority w:val="35"/>
    <w:unhideWhenUsed/>
    <w:qFormat/>
    <w:rsid w:val="0084202B"/>
    <w:pPr>
      <w:spacing w:after="200" w:line="240" w:lineRule="auto"/>
    </w:pPr>
    <w:rPr>
      <w:i/>
      <w:iCs/>
      <w:color w:val="44546A" w:themeColor="text2"/>
      <w:sz w:val="18"/>
      <w:szCs w:val="18"/>
    </w:rPr>
  </w:style>
  <w:style w:type="paragraph" w:styleId="Revision">
    <w:name w:val="Revision"/>
    <w:hidden/>
    <w:uiPriority w:val="99"/>
    <w:semiHidden/>
    <w:rsid w:val="003F020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7565204">
      <w:bodyDiv w:val="1"/>
      <w:marLeft w:val="0"/>
      <w:marRight w:val="0"/>
      <w:marTop w:val="0"/>
      <w:marBottom w:val="0"/>
      <w:divBdr>
        <w:top w:val="none" w:sz="0" w:space="0" w:color="auto"/>
        <w:left w:val="none" w:sz="0" w:space="0" w:color="auto"/>
        <w:bottom w:val="none" w:sz="0" w:space="0" w:color="auto"/>
        <w:right w:val="none" w:sz="0" w:space="0" w:color="auto"/>
      </w:divBdr>
    </w:div>
    <w:div w:id="485053550">
      <w:bodyDiv w:val="1"/>
      <w:marLeft w:val="0"/>
      <w:marRight w:val="0"/>
      <w:marTop w:val="0"/>
      <w:marBottom w:val="0"/>
      <w:divBdr>
        <w:top w:val="none" w:sz="0" w:space="0" w:color="auto"/>
        <w:left w:val="none" w:sz="0" w:space="0" w:color="auto"/>
        <w:bottom w:val="none" w:sz="0" w:space="0" w:color="auto"/>
        <w:right w:val="none" w:sz="0" w:space="0" w:color="auto"/>
      </w:divBdr>
    </w:div>
    <w:div w:id="487327328">
      <w:bodyDiv w:val="1"/>
      <w:marLeft w:val="0"/>
      <w:marRight w:val="0"/>
      <w:marTop w:val="0"/>
      <w:marBottom w:val="0"/>
      <w:divBdr>
        <w:top w:val="none" w:sz="0" w:space="0" w:color="auto"/>
        <w:left w:val="none" w:sz="0" w:space="0" w:color="auto"/>
        <w:bottom w:val="none" w:sz="0" w:space="0" w:color="auto"/>
        <w:right w:val="none" w:sz="0" w:space="0" w:color="auto"/>
      </w:divBdr>
    </w:div>
    <w:div w:id="508526462">
      <w:bodyDiv w:val="1"/>
      <w:marLeft w:val="0"/>
      <w:marRight w:val="0"/>
      <w:marTop w:val="0"/>
      <w:marBottom w:val="0"/>
      <w:divBdr>
        <w:top w:val="none" w:sz="0" w:space="0" w:color="auto"/>
        <w:left w:val="none" w:sz="0" w:space="0" w:color="auto"/>
        <w:bottom w:val="none" w:sz="0" w:space="0" w:color="auto"/>
        <w:right w:val="none" w:sz="0" w:space="0" w:color="auto"/>
      </w:divBdr>
      <w:divsChild>
        <w:div w:id="1273780474">
          <w:marLeft w:val="0"/>
          <w:marRight w:val="0"/>
          <w:marTop w:val="0"/>
          <w:marBottom w:val="0"/>
          <w:divBdr>
            <w:top w:val="none" w:sz="0" w:space="0" w:color="auto"/>
            <w:left w:val="none" w:sz="0" w:space="0" w:color="auto"/>
            <w:bottom w:val="none" w:sz="0" w:space="0" w:color="auto"/>
            <w:right w:val="none" w:sz="0" w:space="0" w:color="auto"/>
          </w:divBdr>
        </w:div>
      </w:divsChild>
    </w:div>
    <w:div w:id="533738061">
      <w:bodyDiv w:val="1"/>
      <w:marLeft w:val="0"/>
      <w:marRight w:val="0"/>
      <w:marTop w:val="0"/>
      <w:marBottom w:val="0"/>
      <w:divBdr>
        <w:top w:val="none" w:sz="0" w:space="0" w:color="auto"/>
        <w:left w:val="none" w:sz="0" w:space="0" w:color="auto"/>
        <w:bottom w:val="none" w:sz="0" w:space="0" w:color="auto"/>
        <w:right w:val="none" w:sz="0" w:space="0" w:color="auto"/>
      </w:divBdr>
    </w:div>
    <w:div w:id="677347281">
      <w:bodyDiv w:val="1"/>
      <w:marLeft w:val="0"/>
      <w:marRight w:val="0"/>
      <w:marTop w:val="0"/>
      <w:marBottom w:val="0"/>
      <w:divBdr>
        <w:top w:val="none" w:sz="0" w:space="0" w:color="auto"/>
        <w:left w:val="none" w:sz="0" w:space="0" w:color="auto"/>
        <w:bottom w:val="none" w:sz="0" w:space="0" w:color="auto"/>
        <w:right w:val="none" w:sz="0" w:space="0" w:color="auto"/>
      </w:divBdr>
    </w:div>
    <w:div w:id="695499936">
      <w:bodyDiv w:val="1"/>
      <w:marLeft w:val="0"/>
      <w:marRight w:val="0"/>
      <w:marTop w:val="0"/>
      <w:marBottom w:val="0"/>
      <w:divBdr>
        <w:top w:val="none" w:sz="0" w:space="0" w:color="auto"/>
        <w:left w:val="none" w:sz="0" w:space="0" w:color="auto"/>
        <w:bottom w:val="none" w:sz="0" w:space="0" w:color="auto"/>
        <w:right w:val="none" w:sz="0" w:space="0" w:color="auto"/>
      </w:divBdr>
    </w:div>
    <w:div w:id="755319355">
      <w:bodyDiv w:val="1"/>
      <w:marLeft w:val="0"/>
      <w:marRight w:val="0"/>
      <w:marTop w:val="0"/>
      <w:marBottom w:val="0"/>
      <w:divBdr>
        <w:top w:val="none" w:sz="0" w:space="0" w:color="auto"/>
        <w:left w:val="none" w:sz="0" w:space="0" w:color="auto"/>
        <w:bottom w:val="none" w:sz="0" w:space="0" w:color="auto"/>
        <w:right w:val="none" w:sz="0" w:space="0" w:color="auto"/>
      </w:divBdr>
    </w:div>
    <w:div w:id="804854007">
      <w:bodyDiv w:val="1"/>
      <w:marLeft w:val="0"/>
      <w:marRight w:val="0"/>
      <w:marTop w:val="0"/>
      <w:marBottom w:val="0"/>
      <w:divBdr>
        <w:top w:val="none" w:sz="0" w:space="0" w:color="auto"/>
        <w:left w:val="none" w:sz="0" w:space="0" w:color="auto"/>
        <w:bottom w:val="none" w:sz="0" w:space="0" w:color="auto"/>
        <w:right w:val="none" w:sz="0" w:space="0" w:color="auto"/>
      </w:divBdr>
    </w:div>
    <w:div w:id="814033031">
      <w:bodyDiv w:val="1"/>
      <w:marLeft w:val="0"/>
      <w:marRight w:val="0"/>
      <w:marTop w:val="0"/>
      <w:marBottom w:val="0"/>
      <w:divBdr>
        <w:top w:val="none" w:sz="0" w:space="0" w:color="auto"/>
        <w:left w:val="none" w:sz="0" w:space="0" w:color="auto"/>
        <w:bottom w:val="none" w:sz="0" w:space="0" w:color="auto"/>
        <w:right w:val="none" w:sz="0" w:space="0" w:color="auto"/>
      </w:divBdr>
    </w:div>
    <w:div w:id="974682207">
      <w:bodyDiv w:val="1"/>
      <w:marLeft w:val="0"/>
      <w:marRight w:val="0"/>
      <w:marTop w:val="0"/>
      <w:marBottom w:val="0"/>
      <w:divBdr>
        <w:top w:val="none" w:sz="0" w:space="0" w:color="auto"/>
        <w:left w:val="none" w:sz="0" w:space="0" w:color="auto"/>
        <w:bottom w:val="none" w:sz="0" w:space="0" w:color="auto"/>
        <w:right w:val="none" w:sz="0" w:space="0" w:color="auto"/>
      </w:divBdr>
    </w:div>
    <w:div w:id="995494802">
      <w:bodyDiv w:val="1"/>
      <w:marLeft w:val="0"/>
      <w:marRight w:val="0"/>
      <w:marTop w:val="0"/>
      <w:marBottom w:val="0"/>
      <w:divBdr>
        <w:top w:val="none" w:sz="0" w:space="0" w:color="auto"/>
        <w:left w:val="none" w:sz="0" w:space="0" w:color="auto"/>
        <w:bottom w:val="none" w:sz="0" w:space="0" w:color="auto"/>
        <w:right w:val="none" w:sz="0" w:space="0" w:color="auto"/>
      </w:divBdr>
    </w:div>
    <w:div w:id="1160539533">
      <w:bodyDiv w:val="1"/>
      <w:marLeft w:val="0"/>
      <w:marRight w:val="0"/>
      <w:marTop w:val="0"/>
      <w:marBottom w:val="0"/>
      <w:divBdr>
        <w:top w:val="none" w:sz="0" w:space="0" w:color="auto"/>
        <w:left w:val="none" w:sz="0" w:space="0" w:color="auto"/>
        <w:bottom w:val="none" w:sz="0" w:space="0" w:color="auto"/>
        <w:right w:val="none" w:sz="0" w:space="0" w:color="auto"/>
      </w:divBdr>
      <w:divsChild>
        <w:div w:id="246960836">
          <w:marLeft w:val="0"/>
          <w:marRight w:val="0"/>
          <w:marTop w:val="0"/>
          <w:marBottom w:val="0"/>
          <w:divBdr>
            <w:top w:val="none" w:sz="0" w:space="0" w:color="auto"/>
            <w:left w:val="none" w:sz="0" w:space="0" w:color="auto"/>
            <w:bottom w:val="none" w:sz="0" w:space="0" w:color="auto"/>
            <w:right w:val="none" w:sz="0" w:space="0" w:color="auto"/>
          </w:divBdr>
        </w:div>
      </w:divsChild>
    </w:div>
    <w:div w:id="1439905224">
      <w:bodyDiv w:val="1"/>
      <w:marLeft w:val="0"/>
      <w:marRight w:val="0"/>
      <w:marTop w:val="0"/>
      <w:marBottom w:val="0"/>
      <w:divBdr>
        <w:top w:val="none" w:sz="0" w:space="0" w:color="auto"/>
        <w:left w:val="none" w:sz="0" w:space="0" w:color="auto"/>
        <w:bottom w:val="none" w:sz="0" w:space="0" w:color="auto"/>
        <w:right w:val="none" w:sz="0" w:space="0" w:color="auto"/>
      </w:divBdr>
    </w:div>
    <w:div w:id="1490560166">
      <w:bodyDiv w:val="1"/>
      <w:marLeft w:val="0"/>
      <w:marRight w:val="0"/>
      <w:marTop w:val="0"/>
      <w:marBottom w:val="0"/>
      <w:divBdr>
        <w:top w:val="none" w:sz="0" w:space="0" w:color="auto"/>
        <w:left w:val="none" w:sz="0" w:space="0" w:color="auto"/>
        <w:bottom w:val="none" w:sz="0" w:space="0" w:color="auto"/>
        <w:right w:val="none" w:sz="0" w:space="0" w:color="auto"/>
      </w:divBdr>
    </w:div>
    <w:div w:id="1759597791">
      <w:bodyDiv w:val="1"/>
      <w:marLeft w:val="0"/>
      <w:marRight w:val="0"/>
      <w:marTop w:val="0"/>
      <w:marBottom w:val="0"/>
      <w:divBdr>
        <w:top w:val="none" w:sz="0" w:space="0" w:color="auto"/>
        <w:left w:val="none" w:sz="0" w:space="0" w:color="auto"/>
        <w:bottom w:val="none" w:sz="0" w:space="0" w:color="auto"/>
        <w:right w:val="none" w:sz="0" w:space="0" w:color="auto"/>
      </w:divBdr>
      <w:divsChild>
        <w:div w:id="350764356">
          <w:marLeft w:val="0"/>
          <w:marRight w:val="0"/>
          <w:marTop w:val="0"/>
          <w:marBottom w:val="0"/>
          <w:divBdr>
            <w:top w:val="none" w:sz="0" w:space="0" w:color="auto"/>
            <w:left w:val="none" w:sz="0" w:space="0" w:color="auto"/>
            <w:bottom w:val="none" w:sz="0" w:space="0" w:color="auto"/>
            <w:right w:val="none" w:sz="0" w:space="0" w:color="auto"/>
          </w:divBdr>
        </w:div>
      </w:divsChild>
    </w:div>
    <w:div w:id="1886870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96/30486" TargetMode="External"/><Relationship Id="rId18" Type="http://schemas.openxmlformats.org/officeDocument/2006/relationships/hyperlink" Target="https://doi.org/10.1186/s12939-022-01689-2" TargetMode="External"/><Relationship Id="rId26" Type="http://schemas.openxmlformats.org/officeDocument/2006/relationships/hyperlink" Target="https://pmc.ncbi.nlm.nih.gov/articles/PMC7612439/pdf/EMS140741.pdf" TargetMode="External"/><Relationship Id="rId3" Type="http://schemas.openxmlformats.org/officeDocument/2006/relationships/styles" Target="styles.xml"/><Relationship Id="rId21" Type="http://schemas.openxmlformats.org/officeDocument/2006/relationships/hyperlink" Target="https://doi.org/10.1111/jan.16265"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hrhospitals.nhs.uk/news/biggest-ever-staff-survey-response-rate-4990/" TargetMode="External"/><Relationship Id="rId17" Type="http://schemas.openxmlformats.org/officeDocument/2006/relationships/hyperlink" Target="https://www.jmir.org/2024/1/e53266/" TargetMode="External"/><Relationship Id="rId25" Type="http://schemas.openxmlformats.org/officeDocument/2006/relationships/hyperlink" Target="https://digital.nhs.uk/data-and-information/publications/statistical/appointments-in-general-practice/march-2023"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jmir.org/2023/1/e48920/" TargetMode="External"/><Relationship Id="rId20" Type="http://schemas.openxmlformats.org/officeDocument/2006/relationships/hyperlink" Target="https://www.insights10.com/report/uk-telemedicine-market-analysis/?srsltid=AfmBOopczGTwVEe9_gw57dymN-NPtdOdBUCcsxeX8x560VUEjjM7DuLb" TargetMode="External"/><Relationship Id="rId29" Type="http://schemas.openxmlformats.org/officeDocument/2006/relationships/hyperlink" Target="https://www.researchprotocols.org/2025/1/e826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9634455/pdf/main.pdf" TargetMode="External"/><Relationship Id="rId24" Type="http://schemas.openxmlformats.org/officeDocument/2006/relationships/hyperlink" Target="https://bjgp.org/content/bjgp/early/2021/02/08/BJGP.2020.0948.full.pdf"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07/s40258-021-00642-8" TargetMode="External"/><Relationship Id="rId23" Type="http://schemas.openxmlformats.org/officeDocument/2006/relationships/hyperlink" Target="https://pmc.ncbi.nlm.nih.gov/articles/PMC7804830/pdf/bmjhci-2020-100256.pdf" TargetMode="External"/><Relationship Id="rId28" Type="http://schemas.openxmlformats.org/officeDocument/2006/relationships/hyperlink" Target="https://doi.org/10.3399/BJGPO.2023.0025" TargetMode="External"/><Relationship Id="rId10" Type="http://schemas.openxmlformats.org/officeDocument/2006/relationships/hyperlink" Target="https://doi.org/10.1080/19932820.2024.2301829" TargetMode="External"/><Relationship Id="rId19" Type="http://schemas.openxmlformats.org/officeDocument/2006/relationships/hyperlink" Target="https://doi.org/10.1016/j.socscimed.2022.115368" TargetMode="External"/><Relationship Id="rId31" Type="http://schemas.openxmlformats.org/officeDocument/2006/relationships/hyperlink" Target="https://doi.org/10.3389/fdgth.2021.75431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89/fdgth.2023.1242896" TargetMode="External"/><Relationship Id="rId22" Type="http://schemas.openxmlformats.org/officeDocument/2006/relationships/hyperlink" Target="https://www.jmir.org/2025/1/e75406/" TargetMode="External"/><Relationship Id="rId27" Type="http://schemas.openxmlformats.org/officeDocument/2006/relationships/hyperlink" Target="https://doi.org/10.1136/flgastro-2023-102462" TargetMode="External"/><Relationship Id="rId30" Type="http://schemas.openxmlformats.org/officeDocument/2006/relationships/hyperlink" Target="https://journals.sagepub.com/doi/pdf/10.1177/20552076221115022"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AB2795-7D22-46D1-BED5-5B13738DD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3745</Words>
  <Characters>21348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oya</dc:creator>
  <cp:keywords/>
  <dc:description/>
  <cp:lastModifiedBy>oya dogu</cp:lastModifiedBy>
  <cp:revision>25</cp:revision>
  <dcterms:created xsi:type="dcterms:W3CDTF">2026-03-16T09:27:00Z</dcterms:created>
  <dcterms:modified xsi:type="dcterms:W3CDTF">2026-03-20T12:41:00Z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088f24aa-a1e5-47b6-b9fc-dbde2b1f5804</vt:lpwstr>
  </property>
</Properties>
</file>