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8"/>
          <w:szCs w:val="28"/>
          <w:u w:val="single"/>
        </w:rPr>
      </w:pPr>
      <w:r w:rsidDel="00000000" w:rsidR="00000000" w:rsidRPr="00000000">
        <w:rPr>
          <w:sz w:val="28"/>
          <w:szCs w:val="28"/>
          <w:u w:val="single"/>
          <w:rtl w:val="0"/>
        </w:rPr>
        <w:t xml:space="preserve">Thomas Jefferson and Democratic Republicanism</w:t>
      </w:r>
      <w:r w:rsidDel="00000000" w:rsidR="00000000" w:rsidRPr="00000000">
        <w:rPr>
          <w:rtl w:val="0"/>
        </w:rPr>
      </w:r>
    </w:p>
    <w:p w:rsidR="00000000" w:rsidDel="00000000" w:rsidP="00000000" w:rsidRDefault="00000000" w:rsidRPr="00000000" w14:paraId="00000002">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03">
      <w:pPr>
        <w:rPr>
          <w:sz w:val="24"/>
          <w:szCs w:val="24"/>
        </w:rPr>
      </w:pPr>
      <w:r w:rsidDel="00000000" w:rsidR="00000000" w:rsidRPr="00000000">
        <w:rPr>
          <w:sz w:val="24"/>
          <w:szCs w:val="24"/>
          <w:rtl w:val="0"/>
        </w:rPr>
        <w:t xml:space="preserve">“Life, Liberty and the pursuit of Happiness”</w:t>
      </w:r>
      <w:r w:rsidDel="00000000" w:rsidR="00000000" w:rsidRPr="00000000">
        <w:rPr>
          <w:sz w:val="24"/>
          <w:szCs w:val="24"/>
          <w:vertAlign w:val="superscript"/>
        </w:rPr>
        <w:footnoteReference w:customMarkFollows="0" w:id="0"/>
      </w:r>
      <w:r w:rsidDel="00000000" w:rsidR="00000000" w:rsidRPr="00000000">
        <w:rPr>
          <w:sz w:val="24"/>
          <w:szCs w:val="24"/>
          <w:rtl w:val="0"/>
        </w:rPr>
        <w:t xml:space="preserve">. These iconic words of Thomas Jefferson clearly and precisely give the framework for his political ideology, Democratic Republicanism. Following the birth of the newly created United States of America, two political ideologies began to arise: Democratic Republicanism and Federalism. Federalism's biggest proponent was the secretary of the treasury Alexander Hamilton who believed “</w:t>
      </w:r>
      <w:r w:rsidDel="00000000" w:rsidR="00000000" w:rsidRPr="00000000">
        <w:rPr>
          <w:color w:val="050505"/>
          <w:sz w:val="24"/>
          <w:szCs w:val="24"/>
          <w:rtl w:val="0"/>
        </w:rPr>
        <w:t xml:space="preserve">The streams of National power ought to flow immediately from that pure original fountain of all legitimate authority</w:t>
      </w:r>
      <w:r w:rsidDel="00000000" w:rsidR="00000000" w:rsidRPr="00000000">
        <w:rPr>
          <w:sz w:val="24"/>
          <w:szCs w:val="24"/>
          <w:rtl w:val="0"/>
        </w:rPr>
        <w:t xml:space="preserve">”</w:t>
      </w:r>
      <w:r w:rsidDel="00000000" w:rsidR="00000000" w:rsidRPr="00000000">
        <w:rPr>
          <w:sz w:val="24"/>
          <w:szCs w:val="24"/>
          <w:vertAlign w:val="superscript"/>
        </w:rPr>
        <w:footnoteReference w:customMarkFollows="0" w:id="1"/>
      </w:r>
      <w:r w:rsidDel="00000000" w:rsidR="00000000" w:rsidRPr="00000000">
        <w:rPr>
          <w:sz w:val="24"/>
          <w:szCs w:val="24"/>
          <w:rtl w:val="0"/>
        </w:rPr>
        <w:t xml:space="preserve">  whereas Thomas Jefferson, an advocate for States rights was a supporter of Democratic Republicanism. This essay will be discussing Thomas Jefferson’s attitude towards the government and why he supported Democratic Republicanism over Federalism. </w:t>
      </w:r>
    </w:p>
    <w:p w:rsidR="00000000" w:rsidDel="00000000" w:rsidP="00000000" w:rsidRDefault="00000000" w:rsidRPr="00000000" w14:paraId="00000004">
      <w:pPr>
        <w:rPr>
          <w:sz w:val="24"/>
          <w:szCs w:val="24"/>
        </w:rPr>
      </w:pPr>
      <w:r w:rsidDel="00000000" w:rsidR="00000000" w:rsidRPr="00000000">
        <w:rPr>
          <w:rtl w:val="0"/>
        </w:rPr>
      </w:r>
    </w:p>
    <w:p w:rsidR="00000000" w:rsidDel="00000000" w:rsidP="00000000" w:rsidRDefault="00000000" w:rsidRPr="00000000" w14:paraId="00000005">
      <w:pPr>
        <w:rPr>
          <w:sz w:val="24"/>
          <w:szCs w:val="24"/>
        </w:rPr>
      </w:pPr>
      <w:r w:rsidDel="00000000" w:rsidR="00000000" w:rsidRPr="00000000">
        <w:rPr>
          <w:sz w:val="24"/>
          <w:szCs w:val="24"/>
          <w:rtl w:val="0"/>
        </w:rPr>
        <w:t xml:space="preserve">The Democratic Republican party was founded by Thomas Jefferson and James Madison in 1792 as a response to the rise of the Federalist party led by Alexander Hamilton and John Adams. Hamilton’s Federalist party placed the role of a strong centralised bank and government with a loose construction of the Constitution above all else. The Federalists supported the idea that the Constitution should be interpreted loosely, and that the government had freedom to do more than the Constitution outlines, whereas the Republicans believed in the restraining of the government's powers to only what was directly stated in the Constitution. One example of Jefforson’s strict following of the United States constitution can be seen with the formation of the national bank. Thomas Jefferson believed that the establishment of a centralised national bank was not only a power grab for his political opponent, Alexander Hamilton, but that it was in fact unconstitutional as it was not explicitly mentioned in the constitution. Jefferson veered more towards the idea that each individual state should have the right to establish its own bank.</w:t>
      </w:r>
    </w:p>
    <w:p w:rsidR="00000000" w:rsidDel="00000000" w:rsidP="00000000" w:rsidRDefault="00000000" w:rsidRPr="00000000" w14:paraId="00000006">
      <w:pPr>
        <w:rPr>
          <w:sz w:val="24"/>
          <w:szCs w:val="24"/>
        </w:rPr>
      </w:pPr>
      <w:r w:rsidDel="00000000" w:rsidR="00000000" w:rsidRPr="00000000">
        <w:rPr>
          <w:sz w:val="24"/>
          <w:szCs w:val="24"/>
          <w:rtl w:val="0"/>
        </w:rPr>
        <w:t xml:space="preserve">Jefferson's Democratic Republican party favoured political equality, states’ rights, state government over national government, which would lead to the support of state banks instead of a national bank, and the support of the working agricultural class of America over its middle and upper class merchants, bankers and industrialists.</w:t>
      </w:r>
      <w:r w:rsidDel="00000000" w:rsidR="00000000" w:rsidRPr="00000000">
        <w:rPr>
          <w:sz w:val="24"/>
          <w:szCs w:val="24"/>
          <w:vertAlign w:val="superscript"/>
        </w:rPr>
        <w:footnoteReference w:customMarkFollows="0" w:id="2"/>
      </w:r>
      <w:r w:rsidDel="00000000" w:rsidR="00000000" w:rsidRPr="00000000">
        <w:rPr>
          <w:sz w:val="24"/>
          <w:szCs w:val="24"/>
          <w:rtl w:val="0"/>
        </w:rPr>
        <w:t xml:space="preserve"> </w:t>
      </w:r>
    </w:p>
    <w:p w:rsidR="00000000" w:rsidDel="00000000" w:rsidP="00000000" w:rsidRDefault="00000000" w:rsidRPr="00000000" w14:paraId="00000007">
      <w:pPr>
        <w:rPr>
          <w:sz w:val="24"/>
          <w:szCs w:val="24"/>
        </w:rPr>
      </w:pPr>
      <w:r w:rsidDel="00000000" w:rsidR="00000000" w:rsidRPr="00000000">
        <w:rPr>
          <w:sz w:val="24"/>
          <w:szCs w:val="24"/>
          <w:rtl w:val="0"/>
        </w:rPr>
        <w:t xml:space="preserve">Moreover, Jefferson favoured the poor farmers over the rich bankers since he believed farmers to be independent voters relying only on themselves to make a living. </w:t>
      </w:r>
    </w:p>
    <w:p w:rsidR="00000000" w:rsidDel="00000000" w:rsidP="00000000" w:rsidRDefault="00000000" w:rsidRPr="00000000" w14:paraId="00000008">
      <w:pPr>
        <w:rPr>
          <w:sz w:val="24"/>
          <w:szCs w:val="24"/>
        </w:rPr>
      </w:pPr>
      <w:r w:rsidDel="00000000" w:rsidR="00000000" w:rsidRPr="00000000">
        <w:rPr>
          <w:rtl w:val="0"/>
        </w:rPr>
      </w:r>
    </w:p>
    <w:p w:rsidR="00000000" w:rsidDel="00000000" w:rsidP="00000000" w:rsidRDefault="00000000" w:rsidRPr="00000000" w14:paraId="00000009">
      <w:pPr>
        <w:rPr>
          <w:sz w:val="24"/>
          <w:szCs w:val="24"/>
        </w:rPr>
      </w:pPr>
      <w:r w:rsidDel="00000000" w:rsidR="00000000" w:rsidRPr="00000000">
        <w:rPr>
          <w:sz w:val="24"/>
          <w:szCs w:val="24"/>
          <w:rtl w:val="0"/>
        </w:rPr>
        <w:t xml:space="preserve">However, while the Republicans’ policies tended to support an agrarian society and free trade with Europe, the Federalists supported the growth of the business sector and promoted a protective tariff safeguarding the American industry by making imported materials more expensive than American products.  </w:t>
      </w:r>
    </w:p>
    <w:p w:rsidR="00000000" w:rsidDel="00000000" w:rsidP="00000000" w:rsidRDefault="00000000" w:rsidRPr="00000000" w14:paraId="0000000A">
      <w:pPr>
        <w:rPr>
          <w:sz w:val="24"/>
          <w:szCs w:val="24"/>
        </w:rPr>
      </w:pPr>
      <w:r w:rsidDel="00000000" w:rsidR="00000000" w:rsidRPr="00000000">
        <w:rPr>
          <w:sz w:val="24"/>
          <w:szCs w:val="24"/>
          <w:rtl w:val="0"/>
        </w:rPr>
        <w:t xml:space="preserve">And with this, the bulk of the Federalists support was found in the northern states such as New York and New Jersey whereas the Democratic Republican party had most of their support from the southern states, such as Virginia.</w:t>
      </w:r>
    </w:p>
    <w:p w:rsidR="00000000" w:rsidDel="00000000" w:rsidP="00000000" w:rsidRDefault="00000000" w:rsidRPr="00000000" w14:paraId="0000000B">
      <w:pPr>
        <w:rPr>
          <w:sz w:val="24"/>
          <w:szCs w:val="24"/>
        </w:rPr>
      </w:pPr>
      <w:r w:rsidDel="00000000" w:rsidR="00000000" w:rsidRPr="00000000">
        <w:rPr>
          <w:rtl w:val="0"/>
        </w:rPr>
      </w:r>
    </w:p>
    <w:p w:rsidR="00000000" w:rsidDel="00000000" w:rsidP="00000000" w:rsidRDefault="00000000" w:rsidRPr="00000000" w14:paraId="0000000C">
      <w:pPr>
        <w:rPr>
          <w:sz w:val="24"/>
          <w:szCs w:val="24"/>
        </w:rPr>
      </w:pPr>
      <w:r w:rsidDel="00000000" w:rsidR="00000000" w:rsidRPr="00000000">
        <w:rPr>
          <w:sz w:val="24"/>
          <w:szCs w:val="24"/>
          <w:rtl w:val="0"/>
        </w:rPr>
        <w:t xml:space="preserve">One of the major disagreements between these two political parties was who they supported during the French Revolution at the latter end of the 18th century. On one hand the Federalists tended to be anglophiles, favouring an alliance with Great Britain as they had pro-monarchic tendencies, as seen in Hamilton’s pseudo monarchy proposition at the constitutional convention in 1787 for the new American governmental system that tended to favour the rich.</w:t>
      </w:r>
      <w:r w:rsidDel="00000000" w:rsidR="00000000" w:rsidRPr="00000000">
        <w:rPr>
          <w:sz w:val="24"/>
          <w:szCs w:val="24"/>
          <w:vertAlign w:val="superscript"/>
        </w:rPr>
        <w:footnoteReference w:customMarkFollows="0" w:id="3"/>
      </w:r>
      <w:r w:rsidDel="00000000" w:rsidR="00000000" w:rsidRPr="00000000">
        <w:rPr>
          <w:sz w:val="24"/>
          <w:szCs w:val="24"/>
          <w:rtl w:val="0"/>
        </w:rPr>
        <w:t xml:space="preserve"> On the other hand the Democratic Republicans were francophiles, favouring an alliance with France after their support in the American Revolution.</w:t>
      </w:r>
    </w:p>
    <w:p w:rsidR="00000000" w:rsidDel="00000000" w:rsidP="00000000" w:rsidRDefault="00000000" w:rsidRPr="00000000" w14:paraId="0000000D">
      <w:pPr>
        <w:rPr>
          <w:sz w:val="24"/>
          <w:szCs w:val="24"/>
        </w:rPr>
      </w:pPr>
      <w:r w:rsidDel="00000000" w:rsidR="00000000" w:rsidRPr="00000000">
        <w:rPr>
          <w:rtl w:val="0"/>
        </w:rPr>
      </w:r>
    </w:p>
    <w:p w:rsidR="00000000" w:rsidDel="00000000" w:rsidP="00000000" w:rsidRDefault="00000000" w:rsidRPr="00000000" w14:paraId="0000000E">
      <w:pPr>
        <w:rPr>
          <w:sz w:val="24"/>
          <w:szCs w:val="24"/>
        </w:rPr>
      </w:pPr>
      <w:r w:rsidDel="00000000" w:rsidR="00000000" w:rsidRPr="00000000">
        <w:rPr>
          <w:sz w:val="24"/>
          <w:szCs w:val="24"/>
          <w:rtl w:val="0"/>
        </w:rPr>
        <w:t xml:space="preserve">This love for France over Great Britain can be seen with the “XYZ Affair” and the “Alien and Sedition Acts”. During the presidency of John Adams, a Federalist, a major foreign policy event occured called “The XYZ Affair”. Going back to the presidency of John Adams’ predecessor, George Washington, Great Britain was capturing  and impressing American sailors. To solve this, a treaty known as “Jay’s Treaty” was signed between the United States of America and Great Britain. This enraged France as the treaty was viewed as the United States siding with Great Britain while France and Britain were at war. Even though the United States claimed to be neutral, it was still exporting material goods to Great Britain in which France retaliated with impressioning American sailors</w:t>
      </w:r>
      <w:r w:rsidDel="00000000" w:rsidR="00000000" w:rsidRPr="00000000">
        <w:rPr>
          <w:sz w:val="24"/>
          <w:szCs w:val="24"/>
          <w:vertAlign w:val="superscript"/>
        </w:rPr>
        <w:footnoteReference w:customMarkFollows="0" w:id="4"/>
      </w:r>
      <w:r w:rsidDel="00000000" w:rsidR="00000000" w:rsidRPr="00000000">
        <w:rPr>
          <w:sz w:val="24"/>
          <w:szCs w:val="24"/>
          <w:rtl w:val="0"/>
        </w:rPr>
        <w:t xml:space="preserve">. To diffuse this situation, John Adams sent three diplomats to try and negotiate with France. The french diplomats demanded a bribe in exchange for the freedom of the American Sailors which was not accepted by the United States. Back home, newspapers were publishing the outrage and exposing the french diplomats while the people screamed “Millions for defense, not one cent for tribute”</w:t>
      </w:r>
      <w:r w:rsidDel="00000000" w:rsidR="00000000" w:rsidRPr="00000000">
        <w:rPr>
          <w:sz w:val="24"/>
          <w:szCs w:val="24"/>
          <w:vertAlign w:val="superscript"/>
        </w:rPr>
        <w:footnoteReference w:customMarkFollows="0" w:id="5"/>
      </w:r>
      <w:r w:rsidDel="00000000" w:rsidR="00000000" w:rsidRPr="00000000">
        <w:rPr>
          <w:sz w:val="24"/>
          <w:szCs w:val="24"/>
          <w:rtl w:val="0"/>
        </w:rPr>
        <w:t xml:space="preserve">. This would eventually be settled months later when the diplomats met again and reached peace. </w:t>
      </w:r>
    </w:p>
    <w:p w:rsidR="00000000" w:rsidDel="00000000" w:rsidP="00000000" w:rsidRDefault="00000000" w:rsidRPr="00000000" w14:paraId="0000000F">
      <w:pPr>
        <w:rPr>
          <w:sz w:val="24"/>
          <w:szCs w:val="24"/>
        </w:rPr>
      </w:pPr>
      <w:r w:rsidDel="00000000" w:rsidR="00000000" w:rsidRPr="00000000">
        <w:rPr>
          <w:rtl w:val="0"/>
        </w:rPr>
      </w:r>
    </w:p>
    <w:p w:rsidR="00000000" w:rsidDel="00000000" w:rsidP="00000000" w:rsidRDefault="00000000" w:rsidRPr="00000000" w14:paraId="00000010">
      <w:pPr>
        <w:rPr>
          <w:sz w:val="24"/>
          <w:szCs w:val="24"/>
        </w:rPr>
      </w:pPr>
      <w:r w:rsidDel="00000000" w:rsidR="00000000" w:rsidRPr="00000000">
        <w:rPr>
          <w:sz w:val="24"/>
          <w:szCs w:val="24"/>
          <w:rtl w:val="0"/>
        </w:rPr>
        <w:t xml:space="preserve">Even though no war occurred between countries, the “XYZ Affair” influenced future American politics. The Federalists started fearing and seeing immigrants, especially french immigrants, as possible threats to their new nation. In response, the Federalists in congress passed the Alien and Sedition Acts which, in part, served to strengthen the Federalists power and weaken the Democratic Republicans since Jefferson’s power base were mainly immigrants.</w:t>
      </w:r>
    </w:p>
    <w:p w:rsidR="00000000" w:rsidDel="00000000" w:rsidP="00000000" w:rsidRDefault="00000000" w:rsidRPr="00000000" w14:paraId="00000011">
      <w:pPr>
        <w:rPr>
          <w:sz w:val="24"/>
          <w:szCs w:val="24"/>
        </w:rPr>
      </w:pPr>
      <w:r w:rsidDel="00000000" w:rsidR="00000000" w:rsidRPr="00000000">
        <w:rPr>
          <w:sz w:val="24"/>
          <w:szCs w:val="24"/>
          <w:rtl w:val="0"/>
        </w:rPr>
        <w:t xml:space="preserve">The Alien and Sedition Acts of 1798 </w:t>
      </w:r>
      <w:r w:rsidDel="00000000" w:rsidR="00000000" w:rsidRPr="00000000">
        <w:rPr>
          <w:sz w:val="24"/>
          <w:szCs w:val="24"/>
          <w:rtl w:val="0"/>
        </w:rPr>
        <w:t xml:space="preserve">proclaimed three things: the extension of time from 5 years to 14 years that an immigrant had to live in the United States before applying for citizenship; give congress the power to arrest or deport any male citizen from a foreign country that the United States was in war with and give power to the president to deport any non-citizen suspected of plotting against the United States for the next 2 years.</w:t>
      </w:r>
    </w:p>
    <w:p w:rsidR="00000000" w:rsidDel="00000000" w:rsidP="00000000" w:rsidRDefault="00000000" w:rsidRPr="00000000" w14:paraId="00000012">
      <w:pPr>
        <w:rPr>
          <w:sz w:val="24"/>
          <w:szCs w:val="24"/>
        </w:rPr>
      </w:pPr>
      <w:r w:rsidDel="00000000" w:rsidR="00000000" w:rsidRPr="00000000">
        <w:rPr>
          <w:sz w:val="24"/>
          <w:szCs w:val="24"/>
          <w:rtl w:val="0"/>
        </w:rPr>
        <w:t xml:space="preserve">Although the Alien Acts were controversial alone, the Sedition Acts made it illegal to publish anything that criticized the congress, the laws it created or the president.</w:t>
      </w:r>
    </w:p>
    <w:p w:rsidR="00000000" w:rsidDel="00000000" w:rsidP="00000000" w:rsidRDefault="00000000" w:rsidRPr="00000000" w14:paraId="00000013">
      <w:pPr>
        <w:rPr>
          <w:sz w:val="24"/>
          <w:szCs w:val="24"/>
        </w:rPr>
      </w:pPr>
      <w:r w:rsidDel="00000000" w:rsidR="00000000" w:rsidRPr="00000000">
        <w:rPr>
          <w:sz w:val="24"/>
          <w:szCs w:val="24"/>
          <w:rtl w:val="0"/>
        </w:rPr>
        <w:t xml:space="preserve">Thomas Jefferson took personal offence to the passing of the Alien and Sedition Acts due to the detrimental effect that it had on himself and his party. Following the passing of these acts, the president was above critique, whereas the vice-president was not. In Jefferson's eyes, a Federalist government had just made themselves untouchable whilst leaving the Democratic Republicans open to scrutiny. This would have pushed Jefferson further towards the Democratic was over the now exclusionary, radical, and now unconstitutional Federalist party. As these acts went so boldly against Jefferon’s belief in the constitution and its inviolable nature, Jefferson and Madison wrote “The Virginia and Kentucky Resolutions''. A document opposing these laws and propagation for states to be able to overturn and federal law that was deemed to be unconstitutional</w:t>
      </w:r>
      <w:r w:rsidDel="00000000" w:rsidR="00000000" w:rsidRPr="00000000">
        <w:rPr>
          <w:sz w:val="24"/>
          <w:szCs w:val="24"/>
          <w:vertAlign w:val="superscript"/>
        </w:rPr>
        <w:footnoteReference w:customMarkFollows="0" w:id="6"/>
      </w:r>
      <w:r w:rsidDel="00000000" w:rsidR="00000000" w:rsidRPr="00000000">
        <w:rPr>
          <w:sz w:val="24"/>
          <w:szCs w:val="24"/>
          <w:rtl w:val="0"/>
        </w:rPr>
        <w:t xml:space="preserve">.</w:t>
      </w:r>
    </w:p>
    <w:p w:rsidR="00000000" w:rsidDel="00000000" w:rsidP="00000000" w:rsidRDefault="00000000" w:rsidRPr="00000000" w14:paraId="00000014">
      <w:pPr>
        <w:rPr>
          <w:sz w:val="24"/>
          <w:szCs w:val="24"/>
        </w:rPr>
      </w:pPr>
      <w:r w:rsidDel="00000000" w:rsidR="00000000" w:rsidRPr="00000000">
        <w:rPr>
          <w:sz w:val="24"/>
          <w:szCs w:val="24"/>
          <w:rtl w:val="0"/>
        </w:rPr>
        <w:t xml:space="preserve">These argued that the government's power was limited by what was strictly written in the constitution. Since the constitution does not speak of the federal government’s power to limit immigration or the press, it was seen as unconstitutional, which is another example of Jefferson’s strict like and following of the constitution.</w:t>
      </w:r>
    </w:p>
    <w:p w:rsidR="00000000" w:rsidDel="00000000" w:rsidP="00000000" w:rsidRDefault="00000000" w:rsidRPr="00000000" w14:paraId="00000015">
      <w:pPr>
        <w:rPr>
          <w:sz w:val="24"/>
          <w:szCs w:val="24"/>
        </w:rPr>
      </w:pPr>
      <w:r w:rsidDel="00000000" w:rsidR="00000000" w:rsidRPr="00000000">
        <w:rPr>
          <w:rtl w:val="0"/>
        </w:rPr>
      </w:r>
    </w:p>
    <w:p w:rsidR="00000000" w:rsidDel="00000000" w:rsidP="00000000" w:rsidRDefault="00000000" w:rsidRPr="00000000" w14:paraId="00000016">
      <w:pPr>
        <w:rPr>
          <w:sz w:val="24"/>
          <w:szCs w:val="24"/>
        </w:rPr>
      </w:pPr>
      <w:r w:rsidDel="00000000" w:rsidR="00000000" w:rsidRPr="00000000">
        <w:rPr>
          <w:sz w:val="24"/>
          <w:szCs w:val="24"/>
          <w:rtl w:val="0"/>
        </w:rPr>
        <w:t xml:space="preserve">Another conflict between the Federalists and the Jeffersonians was regarding the federal assumption of the states war debts where every state took on debts to pay for the American Revolution. Hamilton proposes that the federal government should take the debts of the states exclaiming “</w:t>
      </w:r>
      <w:r w:rsidDel="00000000" w:rsidR="00000000" w:rsidRPr="00000000">
        <w:rPr>
          <w:sz w:val="24"/>
          <w:szCs w:val="24"/>
          <w:rtl w:val="0"/>
        </w:rPr>
        <w:t xml:space="preserve">A national debt, if it is not excessive, will be to us a national blessing. It will be a powerful cement of our Union”</w:t>
      </w:r>
      <w:r w:rsidDel="00000000" w:rsidR="00000000" w:rsidRPr="00000000">
        <w:rPr>
          <w:sz w:val="24"/>
          <w:szCs w:val="24"/>
          <w:vertAlign w:val="superscript"/>
        </w:rPr>
        <w:footnoteReference w:customMarkFollows="0" w:id="7"/>
      </w:r>
      <w:r w:rsidDel="00000000" w:rsidR="00000000" w:rsidRPr="00000000">
        <w:rPr>
          <w:sz w:val="24"/>
          <w:szCs w:val="24"/>
          <w:rtl w:val="0"/>
        </w:rPr>
        <w:t xml:space="preserve">, putting it all together and paying it in one while Jefferson disregarded this proposition asserting that </w:t>
      </w:r>
      <w:r w:rsidDel="00000000" w:rsidR="00000000" w:rsidRPr="00000000">
        <w:rPr>
          <w:sz w:val="24"/>
          <w:szCs w:val="24"/>
          <w:rtl w:val="0"/>
        </w:rPr>
        <w:t xml:space="preserve"> it would raise the national debt and that Virginia had already paid off its war debt proclaiming “We must not let our rulers load us with perpetual debt”</w:t>
      </w:r>
      <w:r w:rsidDel="00000000" w:rsidR="00000000" w:rsidRPr="00000000">
        <w:rPr>
          <w:sz w:val="24"/>
          <w:szCs w:val="24"/>
          <w:vertAlign w:val="superscript"/>
        </w:rPr>
        <w:footnoteReference w:customMarkFollows="0" w:id="8"/>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17">
      <w:pPr>
        <w:rPr>
          <w:sz w:val="24"/>
          <w:szCs w:val="24"/>
        </w:rPr>
      </w:pPr>
      <w:r w:rsidDel="00000000" w:rsidR="00000000" w:rsidRPr="00000000">
        <w:rPr>
          <w:sz w:val="24"/>
          <w:szCs w:val="24"/>
          <w:rtl w:val="0"/>
        </w:rPr>
        <w:t xml:space="preserve">However, this would later be settled on June 20, 1790 when Jefferson invited Madison and Hamilton to a dinner to discuss a prolonged deadlock in Congress.</w:t>
      </w:r>
    </w:p>
    <w:p w:rsidR="00000000" w:rsidDel="00000000" w:rsidP="00000000" w:rsidRDefault="00000000" w:rsidRPr="00000000" w14:paraId="00000018">
      <w:pPr>
        <w:rPr>
          <w:sz w:val="24"/>
          <w:szCs w:val="24"/>
        </w:rPr>
      </w:pPr>
      <w:r w:rsidDel="00000000" w:rsidR="00000000" w:rsidRPr="00000000">
        <w:rPr>
          <w:sz w:val="24"/>
          <w:szCs w:val="24"/>
          <w:rtl w:val="0"/>
        </w:rPr>
        <w:t xml:space="preserve">The Compromise of 1790, as it is now known, was a compromise made between Hamilton and Jefferson with Madison where Hamilton gave up the national capital to the South, which was what both Virginians wanted, in order to be able to get the government to assume and pay the state's debts.</w:t>
      </w:r>
    </w:p>
    <w:p w:rsidR="00000000" w:rsidDel="00000000" w:rsidP="00000000" w:rsidRDefault="00000000" w:rsidRPr="00000000" w14:paraId="00000019">
      <w:pPr>
        <w:rPr>
          <w:sz w:val="24"/>
          <w:szCs w:val="24"/>
        </w:rPr>
      </w:pPr>
      <w:r w:rsidDel="00000000" w:rsidR="00000000" w:rsidRPr="00000000">
        <w:rPr>
          <w:rtl w:val="0"/>
        </w:rPr>
      </w:r>
    </w:p>
    <w:p w:rsidR="00000000" w:rsidDel="00000000" w:rsidP="00000000" w:rsidRDefault="00000000" w:rsidRPr="00000000" w14:paraId="0000001A">
      <w:pPr>
        <w:rPr>
          <w:sz w:val="24"/>
          <w:szCs w:val="24"/>
        </w:rPr>
      </w:pPr>
      <w:r w:rsidDel="00000000" w:rsidR="00000000" w:rsidRPr="00000000">
        <w:rPr>
          <w:rtl w:val="0"/>
        </w:rPr>
      </w:r>
    </w:p>
    <w:p w:rsidR="00000000" w:rsidDel="00000000" w:rsidP="00000000" w:rsidRDefault="00000000" w:rsidRPr="00000000" w14:paraId="0000001B">
      <w:pPr>
        <w:rPr>
          <w:sz w:val="24"/>
          <w:szCs w:val="24"/>
        </w:rPr>
      </w:pPr>
      <w:r w:rsidDel="00000000" w:rsidR="00000000" w:rsidRPr="00000000">
        <w:rPr>
          <w:rtl w:val="0"/>
        </w:rPr>
      </w:r>
    </w:p>
    <w:p w:rsidR="00000000" w:rsidDel="00000000" w:rsidP="00000000" w:rsidRDefault="00000000" w:rsidRPr="00000000" w14:paraId="0000001C">
      <w:pPr>
        <w:rPr>
          <w:sz w:val="24"/>
          <w:szCs w:val="24"/>
        </w:rPr>
      </w:pPr>
      <w:r w:rsidDel="00000000" w:rsidR="00000000" w:rsidRPr="00000000">
        <w:rPr>
          <w:rtl w:val="0"/>
        </w:rPr>
      </w:r>
    </w:p>
    <w:p w:rsidR="00000000" w:rsidDel="00000000" w:rsidP="00000000" w:rsidRDefault="00000000" w:rsidRPr="00000000" w14:paraId="0000001D">
      <w:pPr>
        <w:rPr>
          <w:sz w:val="24"/>
          <w:szCs w:val="24"/>
        </w:rPr>
      </w:pPr>
      <w:r w:rsidDel="00000000" w:rsidR="00000000" w:rsidRPr="00000000">
        <w:rPr>
          <w:rtl w:val="0"/>
        </w:rPr>
      </w:r>
    </w:p>
    <w:p w:rsidR="00000000" w:rsidDel="00000000" w:rsidP="00000000" w:rsidRDefault="00000000" w:rsidRPr="00000000" w14:paraId="0000001E">
      <w:pPr>
        <w:rPr>
          <w:sz w:val="24"/>
          <w:szCs w:val="24"/>
        </w:rPr>
      </w:pPr>
      <w:r w:rsidDel="00000000" w:rsidR="00000000" w:rsidRPr="00000000">
        <w:rPr>
          <w:rtl w:val="0"/>
        </w:rPr>
      </w:r>
    </w:p>
    <w:p w:rsidR="00000000" w:rsidDel="00000000" w:rsidP="00000000" w:rsidRDefault="00000000" w:rsidRPr="00000000" w14:paraId="0000001F">
      <w:pPr>
        <w:rPr>
          <w:sz w:val="24"/>
          <w:szCs w:val="24"/>
        </w:rPr>
      </w:pPr>
      <w:r w:rsidDel="00000000" w:rsidR="00000000" w:rsidRPr="00000000">
        <w:rPr>
          <w:sz w:val="24"/>
          <w:szCs w:val="24"/>
          <w:rtl w:val="0"/>
        </w:rPr>
        <w:t xml:space="preserve">All things considered Jefferson’s ideals were too different from what the Federalists believed in. Jefferson was a propagator of a strict following of the constitution, states’ rights and an agrarian based economy as discussed throughout this essay. This can be seen in his support of state banks instead of a national bank and when Jefferson together with James Madison wrote “The Virginia and Kentucky Resolutions” claiming that the Federalists power grab was unconstitutional. And this is why Jefferson erred to Democratic Republicanism over Federalism.</w:t>
      </w:r>
    </w:p>
    <w:p w:rsidR="00000000" w:rsidDel="00000000" w:rsidP="00000000" w:rsidRDefault="00000000" w:rsidRPr="00000000" w14:paraId="00000020">
      <w:pPr>
        <w:rPr>
          <w:sz w:val="24"/>
          <w:szCs w:val="24"/>
        </w:rPr>
      </w:pPr>
      <w:r w:rsidDel="00000000" w:rsidR="00000000" w:rsidRPr="00000000">
        <w:rPr>
          <w:rtl w:val="0"/>
        </w:rPr>
      </w:r>
    </w:p>
    <w:p w:rsidR="00000000" w:rsidDel="00000000" w:rsidP="00000000" w:rsidRDefault="00000000" w:rsidRPr="00000000" w14:paraId="00000021">
      <w:pPr>
        <w:rPr>
          <w:sz w:val="24"/>
          <w:szCs w:val="24"/>
        </w:rPr>
      </w:pPr>
      <w:r w:rsidDel="00000000" w:rsidR="00000000" w:rsidRPr="00000000">
        <w:rPr>
          <w:rtl w:val="0"/>
        </w:rPr>
      </w:r>
    </w:p>
    <w:p w:rsidR="00000000" w:rsidDel="00000000" w:rsidP="00000000" w:rsidRDefault="00000000" w:rsidRPr="00000000" w14:paraId="00000022">
      <w:pPr>
        <w:rPr>
          <w:sz w:val="24"/>
          <w:szCs w:val="24"/>
        </w:rPr>
      </w:pPr>
      <w:r w:rsidDel="00000000" w:rsidR="00000000" w:rsidRPr="00000000">
        <w:rPr>
          <w:rtl w:val="0"/>
        </w:rPr>
      </w:r>
    </w:p>
    <w:p w:rsidR="00000000" w:rsidDel="00000000" w:rsidP="00000000" w:rsidRDefault="00000000" w:rsidRPr="00000000" w14:paraId="00000023">
      <w:pPr>
        <w:rPr>
          <w:sz w:val="24"/>
          <w:szCs w:val="24"/>
        </w:rPr>
      </w:pPr>
      <w:r w:rsidDel="00000000" w:rsidR="00000000" w:rsidRPr="00000000">
        <w:rPr>
          <w:rtl w:val="0"/>
        </w:rPr>
      </w:r>
    </w:p>
    <w:p w:rsidR="00000000" w:rsidDel="00000000" w:rsidP="00000000" w:rsidRDefault="00000000" w:rsidRPr="00000000" w14:paraId="00000024">
      <w:pPr>
        <w:ind w:left="0" w:firstLine="0"/>
        <w:rPr>
          <w:sz w:val="24"/>
          <w:szCs w:val="24"/>
        </w:rPr>
      </w:pPr>
      <w:r w:rsidDel="00000000" w:rsidR="00000000" w:rsidRPr="00000000">
        <w:rPr>
          <w:rtl w:val="0"/>
        </w:rPr>
      </w:r>
    </w:p>
    <w:p w:rsidR="00000000" w:rsidDel="00000000" w:rsidP="00000000" w:rsidRDefault="00000000" w:rsidRPr="00000000" w14:paraId="00000025">
      <w:pPr>
        <w:ind w:left="0" w:firstLine="0"/>
        <w:rPr>
          <w:sz w:val="24"/>
          <w:szCs w:val="24"/>
        </w:rPr>
      </w:pPr>
      <w:r w:rsidDel="00000000" w:rsidR="00000000" w:rsidRPr="00000000">
        <w:rPr>
          <w:rtl w:val="0"/>
        </w:rPr>
      </w:r>
    </w:p>
    <w:p w:rsidR="00000000" w:rsidDel="00000000" w:rsidP="00000000" w:rsidRDefault="00000000" w:rsidRPr="00000000" w14:paraId="00000026">
      <w:pPr>
        <w:pBdr>
          <w:left w:color="auto" w:space="0" w:sz="0" w:val="none"/>
        </w:pBdr>
        <w:spacing w:after="360" w:lineRule="auto"/>
        <w:ind w:left="0" w:firstLine="0"/>
        <w:rPr>
          <w:sz w:val="24"/>
          <w:szCs w:val="24"/>
        </w:rPr>
      </w:pPr>
      <w:r w:rsidDel="00000000" w:rsidR="00000000" w:rsidRPr="00000000">
        <w:rPr>
          <w:rtl w:val="0"/>
        </w:rPr>
      </w:r>
    </w:p>
    <w:p w:rsidR="00000000" w:rsidDel="00000000" w:rsidP="00000000" w:rsidRDefault="00000000" w:rsidRPr="00000000" w14:paraId="00000027">
      <w:pPr>
        <w:pBdr>
          <w:left w:color="auto" w:space="0" w:sz="0" w:val="none"/>
        </w:pBdr>
        <w:spacing w:after="360" w:lineRule="auto"/>
        <w:ind w:left="0" w:firstLine="0"/>
        <w:rPr>
          <w:color w:val="333333"/>
          <w:sz w:val="21"/>
          <w:szCs w:val="21"/>
        </w:rPr>
      </w:pPr>
      <w:r w:rsidDel="00000000" w:rsidR="00000000" w:rsidRPr="00000000">
        <w:rPr>
          <w:rtl w:val="0"/>
        </w:rPr>
      </w:r>
    </w:p>
    <w:p w:rsidR="00000000" w:rsidDel="00000000" w:rsidP="00000000" w:rsidRDefault="00000000" w:rsidRPr="00000000" w14:paraId="00000028">
      <w:pPr>
        <w:pBdr>
          <w:left w:color="auto" w:space="0" w:sz="0" w:val="none"/>
        </w:pBdr>
        <w:spacing w:after="360" w:lineRule="auto"/>
        <w:ind w:left="0" w:firstLine="0"/>
        <w:rPr>
          <w:color w:val="333333"/>
          <w:sz w:val="21"/>
          <w:szCs w:val="21"/>
        </w:rPr>
      </w:pPr>
      <w:r w:rsidDel="00000000" w:rsidR="00000000" w:rsidRPr="00000000">
        <w:rPr>
          <w:rtl w:val="0"/>
        </w:rPr>
      </w:r>
    </w:p>
    <w:p w:rsidR="00000000" w:rsidDel="00000000" w:rsidP="00000000" w:rsidRDefault="00000000" w:rsidRPr="00000000" w14:paraId="00000029">
      <w:pPr>
        <w:pBdr>
          <w:left w:color="auto" w:space="0" w:sz="0" w:val="none"/>
        </w:pBdr>
        <w:spacing w:after="360" w:lineRule="auto"/>
        <w:ind w:left="0" w:firstLine="0"/>
        <w:rPr>
          <w:color w:val="333333"/>
          <w:sz w:val="21"/>
          <w:szCs w:val="21"/>
        </w:rPr>
      </w:pPr>
      <w:r w:rsidDel="00000000" w:rsidR="00000000" w:rsidRPr="00000000">
        <w:rPr>
          <w:rtl w:val="0"/>
        </w:rPr>
      </w:r>
    </w:p>
    <w:p w:rsidR="00000000" w:rsidDel="00000000" w:rsidP="00000000" w:rsidRDefault="00000000" w:rsidRPr="00000000" w14:paraId="0000002A">
      <w:pPr>
        <w:pBdr>
          <w:left w:color="auto" w:space="0" w:sz="0" w:val="none"/>
        </w:pBdr>
        <w:spacing w:after="360" w:lineRule="auto"/>
        <w:ind w:left="0" w:firstLine="0"/>
        <w:rPr>
          <w:color w:val="333333"/>
          <w:sz w:val="21"/>
          <w:szCs w:val="21"/>
        </w:rPr>
      </w:pPr>
      <w:r w:rsidDel="00000000" w:rsidR="00000000" w:rsidRPr="00000000">
        <w:rPr>
          <w:rtl w:val="0"/>
        </w:rPr>
      </w:r>
    </w:p>
    <w:p w:rsidR="00000000" w:rsidDel="00000000" w:rsidP="00000000" w:rsidRDefault="00000000" w:rsidRPr="00000000" w14:paraId="0000002B">
      <w:pPr>
        <w:pBdr>
          <w:left w:color="auto" w:space="0" w:sz="0" w:val="none"/>
        </w:pBdr>
        <w:spacing w:after="360" w:lineRule="auto"/>
        <w:ind w:left="0" w:firstLine="0"/>
        <w:rPr>
          <w:color w:val="333333"/>
          <w:sz w:val="21"/>
          <w:szCs w:val="21"/>
        </w:rPr>
      </w:pPr>
      <w:r w:rsidDel="00000000" w:rsidR="00000000" w:rsidRPr="00000000">
        <w:rPr>
          <w:rtl w:val="0"/>
        </w:rPr>
      </w:r>
    </w:p>
    <w:p w:rsidR="00000000" w:rsidDel="00000000" w:rsidP="00000000" w:rsidRDefault="00000000" w:rsidRPr="00000000" w14:paraId="0000002C">
      <w:pPr>
        <w:pBdr>
          <w:left w:color="auto" w:space="0" w:sz="0" w:val="none"/>
        </w:pBdr>
        <w:spacing w:after="360" w:lineRule="auto"/>
        <w:ind w:left="0" w:firstLine="0"/>
        <w:rPr>
          <w:color w:val="333333"/>
          <w:sz w:val="21"/>
          <w:szCs w:val="21"/>
        </w:rPr>
      </w:pPr>
      <w:r w:rsidDel="00000000" w:rsidR="00000000" w:rsidRPr="00000000">
        <w:rPr>
          <w:rtl w:val="0"/>
        </w:rPr>
      </w:r>
    </w:p>
    <w:p w:rsidR="00000000" w:rsidDel="00000000" w:rsidP="00000000" w:rsidRDefault="00000000" w:rsidRPr="00000000" w14:paraId="0000002D">
      <w:pPr>
        <w:pBdr>
          <w:left w:color="auto" w:space="0" w:sz="0" w:val="none"/>
        </w:pBdr>
        <w:spacing w:after="360" w:lineRule="auto"/>
        <w:ind w:left="0" w:firstLine="0"/>
        <w:rPr>
          <w:color w:val="333333"/>
          <w:sz w:val="21"/>
          <w:szCs w:val="21"/>
        </w:rPr>
      </w:pPr>
      <w:r w:rsidDel="00000000" w:rsidR="00000000" w:rsidRPr="00000000">
        <w:rPr>
          <w:rtl w:val="0"/>
        </w:rPr>
      </w:r>
    </w:p>
    <w:p w:rsidR="00000000" w:rsidDel="00000000" w:rsidP="00000000" w:rsidRDefault="00000000" w:rsidRPr="00000000" w14:paraId="0000002E">
      <w:pPr>
        <w:pBdr>
          <w:left w:color="auto" w:space="0" w:sz="0" w:val="none"/>
        </w:pBdr>
        <w:spacing w:after="360" w:lineRule="auto"/>
        <w:ind w:left="0" w:firstLine="0"/>
        <w:rPr>
          <w:color w:val="333333"/>
          <w:sz w:val="21"/>
          <w:szCs w:val="21"/>
        </w:rPr>
      </w:pPr>
      <w:r w:rsidDel="00000000" w:rsidR="00000000" w:rsidRPr="00000000">
        <w:rPr>
          <w:rtl w:val="0"/>
        </w:rPr>
      </w:r>
    </w:p>
    <w:p w:rsidR="00000000" w:rsidDel="00000000" w:rsidP="00000000" w:rsidRDefault="00000000" w:rsidRPr="00000000" w14:paraId="0000002F">
      <w:pPr>
        <w:pBdr>
          <w:left w:color="auto" w:space="0" w:sz="0" w:val="none"/>
        </w:pBdr>
        <w:spacing w:after="360" w:lineRule="auto"/>
        <w:ind w:left="0" w:firstLine="0"/>
        <w:rPr>
          <w:color w:val="333333"/>
          <w:sz w:val="21"/>
          <w:szCs w:val="21"/>
        </w:rPr>
      </w:pPr>
      <w:r w:rsidDel="00000000" w:rsidR="00000000" w:rsidRPr="00000000">
        <w:rPr>
          <w:rtl w:val="0"/>
        </w:rPr>
      </w:r>
    </w:p>
    <w:p w:rsidR="00000000" w:rsidDel="00000000" w:rsidP="00000000" w:rsidRDefault="00000000" w:rsidRPr="00000000" w14:paraId="00000030">
      <w:pPr>
        <w:pBdr>
          <w:left w:color="auto" w:space="0" w:sz="0" w:val="none"/>
        </w:pBdr>
        <w:spacing w:after="360" w:lineRule="auto"/>
        <w:ind w:left="0" w:firstLine="0"/>
        <w:rPr>
          <w:color w:val="333333"/>
          <w:sz w:val="21"/>
          <w:szCs w:val="21"/>
        </w:rPr>
      </w:pPr>
      <w:r w:rsidDel="00000000" w:rsidR="00000000" w:rsidRPr="00000000">
        <w:rPr>
          <w:rtl w:val="0"/>
        </w:rPr>
      </w:r>
    </w:p>
    <w:p w:rsidR="00000000" w:rsidDel="00000000" w:rsidP="00000000" w:rsidRDefault="00000000" w:rsidRPr="00000000" w14:paraId="00000031">
      <w:pPr>
        <w:pBdr>
          <w:left w:color="auto" w:space="0" w:sz="0" w:val="none"/>
        </w:pBdr>
        <w:spacing w:after="360" w:lineRule="auto"/>
        <w:ind w:left="0" w:firstLine="0"/>
        <w:rPr>
          <w:color w:val="333333"/>
          <w:sz w:val="21"/>
          <w:szCs w:val="21"/>
        </w:rPr>
      </w:pPr>
      <w:r w:rsidDel="00000000" w:rsidR="00000000" w:rsidRPr="00000000">
        <w:rPr>
          <w:rtl w:val="0"/>
        </w:rPr>
      </w:r>
    </w:p>
    <w:p w:rsidR="00000000" w:rsidDel="00000000" w:rsidP="00000000" w:rsidRDefault="00000000" w:rsidRPr="00000000" w14:paraId="00000032">
      <w:pPr>
        <w:pBdr>
          <w:left w:color="auto" w:space="0" w:sz="0" w:val="none"/>
        </w:pBdr>
        <w:spacing w:after="360" w:lineRule="auto"/>
        <w:ind w:left="0" w:firstLine="0"/>
        <w:rPr>
          <w:color w:val="333333"/>
          <w:sz w:val="21"/>
          <w:szCs w:val="21"/>
        </w:rPr>
      </w:pPr>
      <w:r w:rsidDel="00000000" w:rsidR="00000000" w:rsidRPr="00000000">
        <w:rPr>
          <w:rtl w:val="0"/>
        </w:rPr>
      </w:r>
    </w:p>
    <w:p w:rsidR="00000000" w:rsidDel="00000000" w:rsidP="00000000" w:rsidRDefault="00000000" w:rsidRPr="00000000" w14:paraId="00000033">
      <w:pPr>
        <w:pBdr>
          <w:left w:color="auto" w:space="0" w:sz="0" w:val="none"/>
        </w:pBdr>
        <w:spacing w:after="360" w:lineRule="auto"/>
        <w:ind w:left="0" w:firstLine="0"/>
        <w:rPr>
          <w:color w:val="333333"/>
          <w:sz w:val="21"/>
          <w:szCs w:val="21"/>
        </w:rPr>
      </w:pPr>
      <w:r w:rsidDel="00000000" w:rsidR="00000000" w:rsidRPr="00000000">
        <w:rPr>
          <w:rtl w:val="0"/>
        </w:rPr>
      </w:r>
    </w:p>
    <w:p w:rsidR="00000000" w:rsidDel="00000000" w:rsidP="00000000" w:rsidRDefault="00000000" w:rsidRPr="00000000" w14:paraId="00000034">
      <w:pPr>
        <w:pBdr>
          <w:left w:color="auto" w:space="0" w:sz="0" w:val="none"/>
        </w:pBdr>
        <w:spacing w:after="360" w:lineRule="auto"/>
        <w:ind w:left="0" w:firstLine="0"/>
        <w:rPr>
          <w:color w:val="333333"/>
          <w:sz w:val="21"/>
          <w:szCs w:val="21"/>
        </w:rPr>
      </w:pPr>
      <w:r w:rsidDel="00000000" w:rsidR="00000000" w:rsidRPr="00000000">
        <w:rPr>
          <w:rtl w:val="0"/>
        </w:rPr>
      </w:r>
    </w:p>
    <w:p w:rsidR="00000000" w:rsidDel="00000000" w:rsidP="00000000" w:rsidRDefault="00000000" w:rsidRPr="00000000" w14:paraId="00000035">
      <w:pPr>
        <w:pBdr>
          <w:left w:color="auto" w:space="0" w:sz="0" w:val="none"/>
        </w:pBdr>
        <w:spacing w:after="360" w:lineRule="auto"/>
        <w:ind w:left="0" w:firstLine="0"/>
        <w:rPr>
          <w:sz w:val="24"/>
          <w:szCs w:val="24"/>
        </w:rPr>
      </w:pPr>
      <w:r w:rsidDel="00000000" w:rsidR="00000000" w:rsidRPr="00000000">
        <w:rPr>
          <w:sz w:val="24"/>
          <w:szCs w:val="24"/>
          <w:rtl w:val="0"/>
        </w:rPr>
        <w:t xml:space="preserve">Bibliography:</w:t>
      </w:r>
    </w:p>
    <w:p w:rsidR="00000000" w:rsidDel="00000000" w:rsidP="00000000" w:rsidRDefault="00000000" w:rsidRPr="00000000" w14:paraId="00000036">
      <w:pPr>
        <w:rPr>
          <w:sz w:val="24"/>
          <w:szCs w:val="24"/>
        </w:rPr>
      </w:pPr>
      <w:r w:rsidDel="00000000" w:rsidR="00000000" w:rsidRPr="00000000">
        <w:rPr>
          <w:sz w:val="24"/>
          <w:szCs w:val="24"/>
          <w:highlight w:val="white"/>
          <w:rtl w:val="0"/>
        </w:rPr>
        <w:t xml:space="preserve">Courses.lumenlearning.com. 2021. </w:t>
      </w:r>
      <w:r w:rsidDel="00000000" w:rsidR="00000000" w:rsidRPr="00000000">
        <w:rPr>
          <w:i w:val="1"/>
          <w:sz w:val="24"/>
          <w:szCs w:val="24"/>
          <w:highlight w:val="white"/>
          <w:rtl w:val="0"/>
        </w:rPr>
        <w:t xml:space="preserve">The History of Political Parties | Boundless Political Science</w:t>
      </w:r>
      <w:r w:rsidDel="00000000" w:rsidR="00000000" w:rsidRPr="00000000">
        <w:rPr>
          <w:sz w:val="24"/>
          <w:szCs w:val="24"/>
          <w:highlight w:val="white"/>
          <w:rtl w:val="0"/>
        </w:rPr>
        <w:t xml:space="preserve">. [online] Available at: &lt;https://courses.lumenlearning.com/boundless-politicalscience/chapter/the-history-of-political-parties/&gt; [Accessed 14 March 2021].</w:t>
      </w:r>
      <w:r w:rsidDel="00000000" w:rsidR="00000000" w:rsidRPr="00000000">
        <w:rPr>
          <w:rtl w:val="0"/>
        </w:rPr>
      </w:r>
    </w:p>
    <w:p w:rsidR="00000000" w:rsidDel="00000000" w:rsidP="00000000" w:rsidRDefault="00000000" w:rsidRPr="00000000" w14:paraId="00000037">
      <w:pPr>
        <w:pBdr>
          <w:left w:color="auto" w:space="0" w:sz="0" w:val="none"/>
        </w:pBdr>
        <w:rPr>
          <w:sz w:val="24"/>
          <w:szCs w:val="24"/>
        </w:rPr>
      </w:pPr>
      <w:r w:rsidDel="00000000" w:rsidR="00000000" w:rsidRPr="00000000">
        <w:rPr>
          <w:rtl w:val="0"/>
        </w:rPr>
      </w:r>
    </w:p>
    <w:p w:rsidR="00000000" w:rsidDel="00000000" w:rsidP="00000000" w:rsidRDefault="00000000" w:rsidRPr="00000000" w14:paraId="00000038">
      <w:pPr>
        <w:pBdr>
          <w:left w:color="auto" w:space="0" w:sz="0" w:val="none"/>
        </w:pBdr>
        <w:rPr>
          <w:sz w:val="24"/>
          <w:szCs w:val="24"/>
        </w:rPr>
      </w:pPr>
      <w:r w:rsidDel="00000000" w:rsidR="00000000" w:rsidRPr="00000000">
        <w:rPr>
          <w:sz w:val="24"/>
          <w:szCs w:val="24"/>
          <w:rtl w:val="0"/>
        </w:rPr>
        <w:t xml:space="preserve">Elkins and McKitrick. (1995) ch 5; Wallace Hettle, The Peculiar Democracy: Southern Democrats in Peace and Civil War (2001) p. 15</w:t>
      </w:r>
    </w:p>
    <w:p w:rsidR="00000000" w:rsidDel="00000000" w:rsidP="00000000" w:rsidRDefault="00000000" w:rsidRPr="00000000" w14:paraId="00000039">
      <w:pPr>
        <w:rPr>
          <w:sz w:val="24"/>
          <w:szCs w:val="24"/>
        </w:rPr>
      </w:pPr>
      <w:r w:rsidDel="00000000" w:rsidR="00000000" w:rsidRPr="00000000">
        <w:rPr>
          <w:rtl w:val="0"/>
        </w:rPr>
      </w:r>
    </w:p>
    <w:p w:rsidR="00000000" w:rsidDel="00000000" w:rsidP="00000000" w:rsidRDefault="00000000" w:rsidRPr="00000000" w14:paraId="0000003A">
      <w:pPr>
        <w:rPr>
          <w:sz w:val="24"/>
          <w:szCs w:val="24"/>
        </w:rPr>
      </w:pPr>
      <w:r w:rsidDel="00000000" w:rsidR="00000000" w:rsidRPr="00000000">
        <w:rPr>
          <w:sz w:val="24"/>
          <w:szCs w:val="24"/>
          <w:rtl w:val="0"/>
        </w:rPr>
        <w:t xml:space="preserve">Ferling, John (1992). John Adams: A Life. Knoxville, TN: University of Tennessee Press</w:t>
      </w:r>
    </w:p>
    <w:p w:rsidR="00000000" w:rsidDel="00000000" w:rsidP="00000000" w:rsidRDefault="00000000" w:rsidRPr="00000000" w14:paraId="0000003B">
      <w:pPr>
        <w:pBdr>
          <w:left w:color="auto" w:space="0" w:sz="0" w:val="none"/>
        </w:pBdr>
        <w:spacing w:after="360" w:lineRule="auto"/>
        <w:ind w:left="0" w:firstLine="0"/>
        <w:rPr>
          <w:sz w:val="24"/>
          <w:szCs w:val="24"/>
        </w:rPr>
      </w:pPr>
      <w:r w:rsidDel="00000000" w:rsidR="00000000" w:rsidRPr="00000000">
        <w:rPr>
          <w:rtl w:val="0"/>
        </w:rPr>
      </w:r>
    </w:p>
    <w:p w:rsidR="00000000" w:rsidDel="00000000" w:rsidP="00000000" w:rsidRDefault="00000000" w:rsidRPr="00000000" w14:paraId="0000003C">
      <w:pPr>
        <w:pBdr>
          <w:left w:color="auto" w:space="0" w:sz="0" w:val="none"/>
        </w:pBdr>
        <w:spacing w:after="360" w:lineRule="auto"/>
        <w:ind w:left="0" w:firstLine="0"/>
        <w:rPr>
          <w:sz w:val="24"/>
          <w:szCs w:val="24"/>
        </w:rPr>
      </w:pPr>
      <w:r w:rsidDel="00000000" w:rsidR="00000000" w:rsidRPr="00000000">
        <w:rPr>
          <w:sz w:val="24"/>
          <w:szCs w:val="24"/>
          <w:rtl w:val="0"/>
        </w:rPr>
        <w:t xml:space="preserve">“From Alexander Hamilton to James Duane, [3 September 1780],” </w:t>
      </w:r>
      <w:r w:rsidDel="00000000" w:rsidR="00000000" w:rsidRPr="00000000">
        <w:rPr>
          <w:i w:val="1"/>
          <w:sz w:val="24"/>
          <w:szCs w:val="24"/>
          <w:rtl w:val="0"/>
        </w:rPr>
        <w:t xml:space="preserve">Founders Online, </w:t>
      </w:r>
      <w:r w:rsidDel="00000000" w:rsidR="00000000" w:rsidRPr="00000000">
        <w:rPr>
          <w:sz w:val="24"/>
          <w:szCs w:val="24"/>
          <w:rtl w:val="0"/>
        </w:rPr>
        <w:t xml:space="preserve">National Archives, https://founders.archives.gov/documents/Hamilton/01-02-02-0838. [Original source: </w:t>
      </w:r>
      <w:r w:rsidDel="00000000" w:rsidR="00000000" w:rsidRPr="00000000">
        <w:rPr>
          <w:i w:val="1"/>
          <w:sz w:val="24"/>
          <w:szCs w:val="24"/>
          <w:rtl w:val="0"/>
        </w:rPr>
        <w:t xml:space="preserve">The Papers of Alexander Hamilton</w:t>
      </w:r>
      <w:r w:rsidDel="00000000" w:rsidR="00000000" w:rsidRPr="00000000">
        <w:rPr>
          <w:sz w:val="24"/>
          <w:szCs w:val="24"/>
          <w:rtl w:val="0"/>
        </w:rPr>
        <w:t xml:space="preserve">, vol. 2, </w:t>
      </w:r>
      <w:r w:rsidDel="00000000" w:rsidR="00000000" w:rsidRPr="00000000">
        <w:rPr>
          <w:i w:val="1"/>
          <w:sz w:val="24"/>
          <w:szCs w:val="24"/>
          <w:rtl w:val="0"/>
        </w:rPr>
        <w:t xml:space="preserve">1779–1781</w:t>
      </w:r>
      <w:r w:rsidDel="00000000" w:rsidR="00000000" w:rsidRPr="00000000">
        <w:rPr>
          <w:sz w:val="24"/>
          <w:szCs w:val="24"/>
          <w:rtl w:val="0"/>
        </w:rPr>
        <w:t xml:space="preserve">, ed. Harold C. Syrett. New York: Columbia University Press, 1961, pp. 400–418.]</w:t>
      </w:r>
    </w:p>
    <w:p w:rsidR="00000000" w:rsidDel="00000000" w:rsidP="00000000" w:rsidRDefault="00000000" w:rsidRPr="00000000" w14:paraId="0000003D">
      <w:pPr>
        <w:pBdr>
          <w:left w:color="auto" w:space="0" w:sz="0" w:val="none"/>
        </w:pBdr>
        <w:spacing w:after="360" w:lineRule="auto"/>
        <w:ind w:left="420"/>
        <w:rPr>
          <w:sz w:val="24"/>
          <w:szCs w:val="24"/>
        </w:rPr>
      </w:pPr>
      <w:r w:rsidDel="00000000" w:rsidR="00000000" w:rsidRPr="00000000">
        <w:rPr>
          <w:sz w:val="24"/>
          <w:szCs w:val="24"/>
          <w:rtl w:val="0"/>
        </w:rPr>
        <w:t xml:space="preserve">Hamilton, Alexander. 2012. The Federalist Papers. New York, NY: Dutton/Signet. </w:t>
      </w:r>
    </w:p>
    <w:p w:rsidR="00000000" w:rsidDel="00000000" w:rsidP="00000000" w:rsidRDefault="00000000" w:rsidRPr="00000000" w14:paraId="0000003E">
      <w:pPr>
        <w:pBdr>
          <w:left w:color="auto" w:space="0" w:sz="0" w:val="none"/>
        </w:pBdr>
        <w:spacing w:after="360" w:lineRule="auto"/>
        <w:ind w:left="0" w:firstLine="0"/>
        <w:rPr>
          <w:sz w:val="24"/>
          <w:szCs w:val="24"/>
        </w:rPr>
      </w:pPr>
      <w:r w:rsidDel="00000000" w:rsidR="00000000" w:rsidRPr="00000000">
        <w:rPr>
          <w:sz w:val="24"/>
          <w:szCs w:val="24"/>
          <w:rtl w:val="0"/>
        </w:rPr>
        <w:t xml:space="preserve">Hamilton, Alexander (1962). The Papers of Alexander Hamilton, Volume 9. New York: Columbia University Press</w:t>
      </w:r>
    </w:p>
    <w:p w:rsidR="00000000" w:rsidDel="00000000" w:rsidP="00000000" w:rsidRDefault="00000000" w:rsidRPr="00000000" w14:paraId="0000003F">
      <w:pPr>
        <w:rPr>
          <w:sz w:val="24"/>
          <w:szCs w:val="24"/>
        </w:rPr>
      </w:pPr>
      <w:r w:rsidDel="00000000" w:rsidR="00000000" w:rsidRPr="00000000">
        <w:rPr>
          <w:sz w:val="24"/>
          <w:szCs w:val="24"/>
          <w:rtl w:val="0"/>
        </w:rPr>
        <w:t xml:space="preserve">Powell, H. Jefferson, "The Principles of '98: An Essay in Historical Retrieval", 80 Virginia Law Review 689, 705 n.54 (1994).</w:t>
      </w:r>
    </w:p>
    <w:p w:rsidR="00000000" w:rsidDel="00000000" w:rsidP="00000000" w:rsidRDefault="00000000" w:rsidRPr="00000000" w14:paraId="00000040">
      <w:pPr>
        <w:pBdr>
          <w:left w:color="auto" w:space="0" w:sz="0" w:val="none"/>
        </w:pBdr>
        <w:spacing w:after="360" w:lineRule="auto"/>
        <w:ind w:left="420"/>
        <w:rPr>
          <w:sz w:val="24"/>
          <w:szCs w:val="24"/>
        </w:rPr>
      </w:pPr>
      <w:r w:rsidDel="00000000" w:rsidR="00000000" w:rsidRPr="00000000">
        <w:rPr>
          <w:rtl w:val="0"/>
        </w:rPr>
      </w:r>
    </w:p>
    <w:p w:rsidR="00000000" w:rsidDel="00000000" w:rsidP="00000000" w:rsidRDefault="00000000" w:rsidRPr="00000000" w14:paraId="00000041">
      <w:pPr>
        <w:pBdr>
          <w:left w:color="auto" w:space="0" w:sz="0" w:val="none"/>
        </w:pBdr>
        <w:spacing w:after="360" w:lineRule="auto"/>
        <w:ind w:left="0" w:firstLine="0"/>
        <w:rPr>
          <w:sz w:val="24"/>
          <w:szCs w:val="24"/>
        </w:rPr>
      </w:pPr>
      <w:r w:rsidDel="00000000" w:rsidR="00000000" w:rsidRPr="00000000">
        <w:rPr>
          <w:sz w:val="24"/>
          <w:szCs w:val="24"/>
          <w:rtl w:val="0"/>
        </w:rPr>
        <w:t xml:space="preserve">Thefederalist-gary.blogspot.com. 2013. Robert Goodloe Harper - "Millions for defense, but not one cent for tribute.". [online] Available at: &lt;https://thefederalist-gary.blogspot.com/2013/02/robert-goodloe-harper-millions-for.html&gt; [Accessed 14 March 2021].</w:t>
      </w:r>
    </w:p>
    <w:p w:rsidR="00000000" w:rsidDel="00000000" w:rsidP="00000000" w:rsidRDefault="00000000" w:rsidRPr="00000000" w14:paraId="00000042">
      <w:pPr>
        <w:pBdr>
          <w:left w:color="auto" w:space="0" w:sz="0" w:val="none"/>
        </w:pBdr>
        <w:spacing w:after="360" w:lineRule="auto"/>
        <w:ind w:left="0" w:firstLine="0"/>
        <w:rPr>
          <w:sz w:val="24"/>
          <w:szCs w:val="24"/>
        </w:rPr>
      </w:pPr>
      <w:r w:rsidDel="00000000" w:rsidR="00000000" w:rsidRPr="00000000">
        <w:rPr>
          <w:sz w:val="24"/>
          <w:szCs w:val="24"/>
          <w:rtl w:val="0"/>
        </w:rPr>
        <w:t xml:space="preserve">Thomas Jefferson, et al, July 4, Copy of Declaration of Independence. -07-04, 1776.Manuscript/Mixed Material. </w:t>
      </w:r>
      <w:hyperlink r:id="rId7">
        <w:r w:rsidDel="00000000" w:rsidR="00000000" w:rsidRPr="00000000">
          <w:rPr>
            <w:sz w:val="24"/>
            <w:szCs w:val="24"/>
            <w:u w:val="single"/>
            <w:rtl w:val="0"/>
          </w:rPr>
          <w:t xml:space="preserve">https://www.loc.gov/item/mtjbib000159/</w:t>
        </w:r>
      </w:hyperlink>
      <w:r w:rsidDel="00000000" w:rsidR="00000000" w:rsidRPr="00000000">
        <w:rPr>
          <w:sz w:val="24"/>
          <w:szCs w:val="24"/>
          <w:rtl w:val="0"/>
        </w:rPr>
        <w:t xml:space="preserve">.</w:t>
      </w:r>
    </w:p>
    <w:p w:rsidR="00000000" w:rsidDel="00000000" w:rsidP="00000000" w:rsidRDefault="00000000" w:rsidRPr="00000000" w14:paraId="00000043">
      <w:pPr>
        <w:pBdr>
          <w:left w:color="auto" w:space="0" w:sz="0" w:val="none"/>
        </w:pBdr>
        <w:spacing w:after="360" w:lineRule="auto"/>
        <w:rPr>
          <w:sz w:val="24"/>
          <w:szCs w:val="24"/>
        </w:rPr>
      </w:pPr>
      <w:r w:rsidDel="00000000" w:rsidR="00000000" w:rsidRPr="00000000">
        <w:rPr>
          <w:sz w:val="24"/>
          <w:szCs w:val="24"/>
          <w:rtl w:val="0"/>
        </w:rPr>
        <w:t xml:space="preserve">Notable-quotes.com. 2021. Thomas Jefferson Quotes. [online] Available at: &lt;http://www.notable-quotes.com/j/jefferson_thomas.html?fbclid=IwAR0lVDlAts1qu39aCC425cQW8q0oGnRMSCpMRQwcuyb0UatoC14Vis8Pf4c&gt; [Accessed 14 March 2021].</w:t>
      </w:r>
      <w:r w:rsidDel="00000000" w:rsidR="00000000" w:rsidRPr="00000000">
        <w:rPr>
          <w:rtl w:val="0"/>
        </w:rPr>
      </w:r>
    </w:p>
    <w:p w:rsidR="00000000" w:rsidDel="00000000" w:rsidP="00000000" w:rsidRDefault="00000000" w:rsidRPr="00000000" w14:paraId="00000044">
      <w:pPr>
        <w:pBdr>
          <w:left w:color="auto" w:space="0" w:sz="0" w:val="none"/>
        </w:pBdr>
        <w:rPr>
          <w:sz w:val="24"/>
          <w:szCs w:val="24"/>
        </w:rPr>
      </w:pPr>
      <w:r w:rsidDel="00000000" w:rsidR="00000000" w:rsidRPr="00000000">
        <w:rPr>
          <w:rtl w:val="0"/>
        </w:rPr>
      </w:r>
    </w:p>
    <w:p w:rsidR="00000000" w:rsidDel="00000000" w:rsidP="00000000" w:rsidRDefault="00000000" w:rsidRPr="00000000" w14:paraId="00000045">
      <w:pPr>
        <w:pBdr>
          <w:left w:color="auto" w:space="0" w:sz="0" w:val="none"/>
        </w:pBdr>
        <w:spacing w:after="360" w:lineRule="auto"/>
        <w:rPr>
          <w:sz w:val="24"/>
          <w:szCs w:val="24"/>
        </w:rPr>
      </w:pPr>
      <w:r w:rsidDel="00000000" w:rsidR="00000000" w:rsidRPr="00000000">
        <w:rPr>
          <w:rtl w:val="0"/>
        </w:rPr>
      </w:r>
    </w:p>
    <w:p w:rsidR="00000000" w:rsidDel="00000000" w:rsidP="00000000" w:rsidRDefault="00000000" w:rsidRPr="00000000" w14:paraId="00000046">
      <w:pPr>
        <w:pBdr>
          <w:left w:color="auto" w:space="0" w:sz="0" w:val="none"/>
        </w:pBdr>
        <w:spacing w:after="360" w:lineRule="auto"/>
        <w:ind w:left="420"/>
        <w:rPr>
          <w:sz w:val="24"/>
          <w:szCs w:val="24"/>
        </w:rPr>
      </w:pPr>
      <w:r w:rsidDel="00000000" w:rsidR="00000000" w:rsidRPr="00000000">
        <w:rPr>
          <w:rtl w:val="0"/>
        </w:rPr>
      </w:r>
    </w:p>
    <w:p w:rsidR="00000000" w:rsidDel="00000000" w:rsidP="00000000" w:rsidRDefault="00000000" w:rsidRPr="00000000" w14:paraId="00000047">
      <w:pPr>
        <w:pBdr>
          <w:left w:color="auto" w:space="0" w:sz="0" w:val="none"/>
        </w:pBdr>
        <w:spacing w:after="360" w:lineRule="auto"/>
        <w:ind w:left="0" w:firstLine="0"/>
        <w:rPr>
          <w:sz w:val="24"/>
          <w:szCs w:val="24"/>
        </w:rPr>
      </w:pPr>
      <w:r w:rsidDel="00000000" w:rsidR="00000000" w:rsidRPr="00000000">
        <w:rPr>
          <w:rtl w:val="0"/>
        </w:rPr>
      </w:r>
    </w:p>
    <w:p w:rsidR="00000000" w:rsidDel="00000000" w:rsidP="00000000" w:rsidRDefault="00000000" w:rsidRPr="00000000" w14:paraId="00000048">
      <w:pPr>
        <w:pBdr>
          <w:left w:color="auto" w:space="0" w:sz="0" w:val="none"/>
        </w:pBdr>
        <w:spacing w:after="360" w:lineRule="auto"/>
        <w:ind w:left="420"/>
        <w:rPr>
          <w:sz w:val="24"/>
          <w:szCs w:val="24"/>
        </w:rPr>
      </w:pPr>
      <w:r w:rsidDel="00000000" w:rsidR="00000000" w:rsidRPr="00000000">
        <w:rPr>
          <w:rtl w:val="0"/>
        </w:rPr>
      </w:r>
    </w:p>
    <w:p w:rsidR="00000000" w:rsidDel="00000000" w:rsidP="00000000" w:rsidRDefault="00000000" w:rsidRPr="00000000" w14:paraId="00000049">
      <w:pPr>
        <w:pBdr>
          <w:left w:color="auto" w:space="0" w:sz="0" w:val="none"/>
        </w:pBdr>
        <w:spacing w:after="360" w:lineRule="auto"/>
        <w:ind w:left="0" w:firstLine="0"/>
        <w:rPr>
          <w:sz w:val="24"/>
          <w:szCs w:val="24"/>
        </w:rPr>
      </w:pPr>
      <w:r w:rsidDel="00000000" w:rsidR="00000000" w:rsidRPr="00000000">
        <w:rPr>
          <w:rtl w:val="0"/>
        </w:rPr>
      </w:r>
    </w:p>
    <w:p w:rsidR="00000000" w:rsidDel="00000000" w:rsidP="00000000" w:rsidRDefault="00000000" w:rsidRPr="00000000" w14:paraId="0000004A">
      <w:pPr>
        <w:rPr>
          <w:sz w:val="24"/>
          <w:szCs w:val="24"/>
        </w:rPr>
      </w:pPr>
      <w:r w:rsidDel="00000000" w:rsidR="00000000" w:rsidRPr="00000000">
        <w:rPr>
          <w:rtl w:val="0"/>
        </w:rPr>
      </w:r>
    </w:p>
    <w:p w:rsidR="00000000" w:rsidDel="00000000" w:rsidP="00000000" w:rsidRDefault="00000000" w:rsidRPr="00000000" w14:paraId="0000004B">
      <w:pPr>
        <w:rPr>
          <w:sz w:val="24"/>
          <w:szCs w:val="24"/>
        </w:rPr>
      </w:pPr>
      <w:r w:rsidDel="00000000" w:rsidR="00000000" w:rsidRPr="00000000">
        <w:rPr>
          <w:rtl w:val="0"/>
        </w:rPr>
      </w:r>
    </w:p>
    <w:p w:rsidR="00000000" w:rsidDel="00000000" w:rsidP="00000000" w:rsidRDefault="00000000" w:rsidRPr="00000000" w14:paraId="0000004C">
      <w:pPr>
        <w:rPr>
          <w:sz w:val="24"/>
          <w:szCs w:val="24"/>
        </w:rPr>
      </w:pPr>
      <w:r w:rsidDel="00000000" w:rsidR="00000000" w:rsidRPr="00000000">
        <w:rPr>
          <w:rtl w:val="0"/>
        </w:rPr>
      </w:r>
    </w:p>
    <w:p w:rsidR="00000000" w:rsidDel="00000000" w:rsidP="00000000" w:rsidRDefault="00000000" w:rsidRPr="00000000" w14:paraId="0000004D">
      <w:pPr>
        <w:rPr>
          <w:sz w:val="24"/>
          <w:szCs w:val="24"/>
        </w:rPr>
      </w:pPr>
      <w:r w:rsidDel="00000000" w:rsidR="00000000" w:rsidRPr="00000000">
        <w:rPr>
          <w:rtl w:val="0"/>
        </w:rPr>
      </w:r>
    </w:p>
    <w:p w:rsidR="00000000" w:rsidDel="00000000" w:rsidP="00000000" w:rsidRDefault="00000000" w:rsidRPr="00000000" w14:paraId="0000004E">
      <w:pPr>
        <w:rPr>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4F">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Jefferson et al. 1776</w:t>
      </w:r>
    </w:p>
  </w:footnote>
  <w:footnote w:id="1">
    <w:p w:rsidR="00000000" w:rsidDel="00000000" w:rsidP="00000000" w:rsidRDefault="00000000" w:rsidRPr="00000000" w14:paraId="00000050">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color w:val="050505"/>
          <w:sz w:val="18"/>
          <w:szCs w:val="18"/>
          <w:rtl w:val="0"/>
        </w:rPr>
        <w:t xml:space="preserve">Hamilton. 22. 1787</w:t>
      </w:r>
      <w:r w:rsidDel="00000000" w:rsidR="00000000" w:rsidRPr="00000000">
        <w:rPr>
          <w:rtl w:val="0"/>
        </w:rPr>
      </w:r>
    </w:p>
  </w:footnote>
  <w:footnote w:id="2">
    <w:p w:rsidR="00000000" w:rsidDel="00000000" w:rsidP="00000000" w:rsidRDefault="00000000" w:rsidRPr="00000000" w14:paraId="0000005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Elkins and McKitrick. 1995. p. 15</w:t>
      </w:r>
      <w:r w:rsidDel="00000000" w:rsidR="00000000" w:rsidRPr="00000000">
        <w:rPr>
          <w:rtl w:val="0"/>
        </w:rPr>
      </w:r>
    </w:p>
  </w:footnote>
  <w:footnote w:id="3">
    <w:p w:rsidR="00000000" w:rsidDel="00000000" w:rsidP="00000000" w:rsidRDefault="00000000" w:rsidRPr="00000000" w14:paraId="00000052">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Hamilton. 1962. 9</w:t>
      </w:r>
    </w:p>
  </w:footnote>
  <w:footnote w:id="7">
    <w:p w:rsidR="00000000" w:rsidDel="00000000" w:rsidP="00000000" w:rsidRDefault="00000000" w:rsidRPr="00000000" w14:paraId="00000053">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Hamilton. 1780</w:t>
      </w:r>
    </w:p>
  </w:footnote>
  <w:footnote w:id="8">
    <w:p w:rsidR="00000000" w:rsidDel="00000000" w:rsidP="00000000" w:rsidRDefault="00000000" w:rsidRPr="00000000" w14:paraId="00000054">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Jefferson. 1816</w:t>
      </w:r>
    </w:p>
  </w:footnote>
  <w:footnote w:id="5">
    <w:p w:rsidR="00000000" w:rsidDel="00000000" w:rsidP="00000000" w:rsidRDefault="00000000" w:rsidRPr="00000000" w14:paraId="00000055">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Harper. 1797</w:t>
      </w:r>
    </w:p>
  </w:footnote>
  <w:footnote w:id="4">
    <w:p w:rsidR="00000000" w:rsidDel="00000000" w:rsidP="00000000" w:rsidRDefault="00000000" w:rsidRPr="00000000" w14:paraId="00000056">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color w:val="050505"/>
          <w:sz w:val="18"/>
          <w:szCs w:val="18"/>
          <w:rtl w:val="0"/>
        </w:rPr>
        <w:t xml:space="preserve">Ferling 1992, pp. 337–338</w:t>
      </w:r>
      <w:r w:rsidDel="00000000" w:rsidR="00000000" w:rsidRPr="00000000">
        <w:rPr>
          <w:rtl w:val="0"/>
        </w:rPr>
      </w:r>
    </w:p>
  </w:footnote>
  <w:footnote w:id="6">
    <w:p w:rsidR="00000000" w:rsidDel="00000000" w:rsidP="00000000" w:rsidRDefault="00000000" w:rsidRPr="00000000" w14:paraId="00000057">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color w:val="050505"/>
          <w:sz w:val="18"/>
          <w:szCs w:val="18"/>
          <w:rtl w:val="0"/>
        </w:rPr>
        <w:t xml:space="preserve">Powell. 1994. pp989-705</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t_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www.loc.gov/item/mtjbib000159/"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