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B2A4F" w14:textId="77777777" w:rsidR="001F1E09" w:rsidRDefault="001F1E09" w:rsidP="001F1E09">
      <w:pPr>
        <w:jc w:val="center"/>
        <w:rPr>
          <w:b/>
          <w:bCs/>
          <w:sz w:val="40"/>
          <w:szCs w:val="40"/>
        </w:rPr>
      </w:pPr>
    </w:p>
    <w:p w14:paraId="39E683BA" w14:textId="77777777" w:rsidR="001F1E09" w:rsidRPr="001F1E09" w:rsidRDefault="001F1E09" w:rsidP="001F1E09">
      <w:pPr>
        <w:jc w:val="center"/>
        <w:rPr>
          <w:b/>
          <w:bCs/>
          <w:sz w:val="48"/>
          <w:szCs w:val="48"/>
        </w:rPr>
      </w:pPr>
    </w:p>
    <w:p w14:paraId="7E138A8A" w14:textId="4B7FA90A" w:rsidR="001F1E09" w:rsidRPr="001F1E09" w:rsidRDefault="001F1E09" w:rsidP="001F1E09">
      <w:pPr>
        <w:jc w:val="center"/>
        <w:rPr>
          <w:rFonts w:ascii="Times New Roman" w:hAnsi="Times New Roman" w:cs="Times New Roman"/>
          <w:b/>
          <w:bCs/>
          <w:sz w:val="48"/>
          <w:szCs w:val="48"/>
        </w:rPr>
      </w:pPr>
      <w:r w:rsidRPr="001F1E09">
        <w:rPr>
          <w:rFonts w:ascii="Times New Roman" w:hAnsi="Times New Roman" w:cs="Times New Roman"/>
          <w:b/>
          <w:bCs/>
          <w:sz w:val="48"/>
          <w:szCs w:val="48"/>
        </w:rPr>
        <w:t>Planning and Delivering an International Meeting/Event</w:t>
      </w:r>
    </w:p>
    <w:p w14:paraId="72906FEE" w14:textId="77777777" w:rsidR="001F1E09" w:rsidRPr="001F1E09" w:rsidRDefault="001F1E09" w:rsidP="001F1E09">
      <w:pPr>
        <w:jc w:val="center"/>
        <w:rPr>
          <w:rFonts w:ascii="Times New Roman" w:hAnsi="Times New Roman" w:cs="Times New Roman"/>
          <w:b/>
          <w:bCs/>
          <w:sz w:val="40"/>
          <w:szCs w:val="40"/>
        </w:rPr>
      </w:pPr>
    </w:p>
    <w:p w14:paraId="1725E5A7" w14:textId="77777777" w:rsidR="001F1E09" w:rsidRPr="001F1E09" w:rsidRDefault="001F1E09" w:rsidP="001F1E09">
      <w:pPr>
        <w:jc w:val="center"/>
        <w:rPr>
          <w:rFonts w:ascii="Times New Roman" w:hAnsi="Times New Roman" w:cs="Times New Roman"/>
          <w:b/>
          <w:bCs/>
          <w:sz w:val="40"/>
          <w:szCs w:val="40"/>
        </w:rPr>
      </w:pPr>
    </w:p>
    <w:p w14:paraId="561F35D9" w14:textId="2D3374FC" w:rsidR="001F1E09" w:rsidRPr="001F1E09" w:rsidRDefault="001F1E09" w:rsidP="001F1E09">
      <w:pPr>
        <w:jc w:val="center"/>
        <w:rPr>
          <w:rFonts w:ascii="Times New Roman" w:hAnsi="Times New Roman" w:cs="Times New Roman"/>
          <w:b/>
          <w:bCs/>
          <w:sz w:val="40"/>
          <w:szCs w:val="40"/>
        </w:rPr>
      </w:pPr>
      <w:r w:rsidRPr="001F1E09">
        <w:rPr>
          <w:rFonts w:ascii="Times New Roman" w:hAnsi="Times New Roman" w:cs="Times New Roman"/>
          <w:b/>
          <w:bCs/>
          <w:sz w:val="40"/>
          <w:szCs w:val="40"/>
        </w:rPr>
        <w:t>BMIH6007</w:t>
      </w:r>
    </w:p>
    <w:p w14:paraId="1EBCEBA4" w14:textId="322D2B0A" w:rsidR="001F1E09" w:rsidRPr="001F1E09" w:rsidRDefault="001F1E09" w:rsidP="001F1E09">
      <w:pPr>
        <w:jc w:val="center"/>
        <w:rPr>
          <w:rFonts w:ascii="Times New Roman" w:hAnsi="Times New Roman" w:cs="Times New Roman"/>
          <w:b/>
          <w:bCs/>
          <w:sz w:val="40"/>
          <w:szCs w:val="40"/>
        </w:rPr>
      </w:pPr>
      <w:r w:rsidRPr="001F1E09">
        <w:rPr>
          <w:rFonts w:ascii="Times New Roman" w:hAnsi="Times New Roman" w:cs="Times New Roman"/>
          <w:b/>
          <w:bCs/>
          <w:sz w:val="40"/>
          <w:szCs w:val="40"/>
        </w:rPr>
        <w:t>International Meetings Management</w:t>
      </w:r>
    </w:p>
    <w:p w14:paraId="00F17D07" w14:textId="04242429" w:rsidR="001F1E09" w:rsidRPr="001F1E09" w:rsidRDefault="001F1E09" w:rsidP="001F1E09">
      <w:pPr>
        <w:jc w:val="center"/>
        <w:rPr>
          <w:rFonts w:ascii="Times New Roman" w:hAnsi="Times New Roman" w:cs="Times New Roman"/>
          <w:b/>
          <w:bCs/>
          <w:sz w:val="40"/>
          <w:szCs w:val="40"/>
        </w:rPr>
      </w:pPr>
      <w:r w:rsidRPr="001F1E09">
        <w:rPr>
          <w:rFonts w:ascii="Times New Roman" w:hAnsi="Times New Roman" w:cs="Times New Roman"/>
          <w:b/>
          <w:bCs/>
          <w:sz w:val="40"/>
          <w:szCs w:val="40"/>
        </w:rPr>
        <w:t>Senior Lecturer: Kathryn Flynn</w:t>
      </w:r>
    </w:p>
    <w:p w14:paraId="56B9811C" w14:textId="77777777" w:rsidR="001F1E09" w:rsidRPr="001F1E09" w:rsidRDefault="001F1E09" w:rsidP="001F1E09">
      <w:pPr>
        <w:jc w:val="center"/>
        <w:rPr>
          <w:rFonts w:ascii="Times New Roman" w:hAnsi="Times New Roman" w:cs="Times New Roman"/>
          <w:b/>
          <w:bCs/>
          <w:sz w:val="28"/>
          <w:szCs w:val="28"/>
        </w:rPr>
      </w:pPr>
    </w:p>
    <w:p w14:paraId="13265CC3" w14:textId="77777777" w:rsidR="001F1E09" w:rsidRPr="001F1E09" w:rsidRDefault="001F1E09" w:rsidP="001F1E09">
      <w:pPr>
        <w:jc w:val="center"/>
        <w:rPr>
          <w:rFonts w:ascii="Times New Roman" w:hAnsi="Times New Roman" w:cs="Times New Roman"/>
          <w:b/>
          <w:bCs/>
          <w:sz w:val="28"/>
          <w:szCs w:val="28"/>
        </w:rPr>
      </w:pPr>
    </w:p>
    <w:p w14:paraId="549947B5" w14:textId="6D41A39F" w:rsidR="001F1E09" w:rsidRPr="001F1E09" w:rsidRDefault="001F1E09" w:rsidP="001F1E09">
      <w:pPr>
        <w:jc w:val="center"/>
        <w:rPr>
          <w:rFonts w:ascii="Times New Roman" w:hAnsi="Times New Roman" w:cs="Times New Roman"/>
          <w:b/>
          <w:bCs/>
          <w:sz w:val="36"/>
          <w:szCs w:val="36"/>
        </w:rPr>
      </w:pPr>
      <w:r w:rsidRPr="001F1E09">
        <w:rPr>
          <w:rFonts w:ascii="Times New Roman" w:hAnsi="Times New Roman" w:cs="Times New Roman"/>
          <w:b/>
          <w:bCs/>
          <w:sz w:val="36"/>
          <w:szCs w:val="36"/>
        </w:rPr>
        <w:t xml:space="preserve">Student Name: Sorin </w:t>
      </w:r>
      <w:proofErr w:type="spellStart"/>
      <w:r w:rsidRPr="001F1E09">
        <w:rPr>
          <w:rFonts w:ascii="Times New Roman" w:hAnsi="Times New Roman" w:cs="Times New Roman"/>
          <w:b/>
          <w:bCs/>
          <w:sz w:val="36"/>
          <w:szCs w:val="36"/>
        </w:rPr>
        <w:t>Ciprian</w:t>
      </w:r>
      <w:proofErr w:type="spellEnd"/>
      <w:r w:rsidRPr="001F1E09">
        <w:rPr>
          <w:rFonts w:ascii="Times New Roman" w:hAnsi="Times New Roman" w:cs="Times New Roman"/>
          <w:b/>
          <w:bCs/>
          <w:sz w:val="36"/>
          <w:szCs w:val="36"/>
        </w:rPr>
        <w:t xml:space="preserve"> </w:t>
      </w:r>
      <w:proofErr w:type="spellStart"/>
      <w:r w:rsidRPr="001F1E09">
        <w:rPr>
          <w:rFonts w:ascii="Times New Roman" w:hAnsi="Times New Roman" w:cs="Times New Roman"/>
          <w:b/>
          <w:bCs/>
          <w:sz w:val="36"/>
          <w:szCs w:val="36"/>
        </w:rPr>
        <w:t>Chelm</w:t>
      </w:r>
      <w:proofErr w:type="spellEnd"/>
    </w:p>
    <w:p w14:paraId="01055448" w14:textId="3A995CC6" w:rsidR="00372570" w:rsidRPr="001F1E09" w:rsidRDefault="001F1E09" w:rsidP="001F1E09">
      <w:pPr>
        <w:jc w:val="center"/>
        <w:rPr>
          <w:rFonts w:ascii="Times New Roman" w:hAnsi="Times New Roman" w:cs="Times New Roman"/>
          <w:b/>
          <w:bCs/>
          <w:sz w:val="36"/>
          <w:szCs w:val="36"/>
        </w:rPr>
      </w:pPr>
      <w:r w:rsidRPr="001F1E09">
        <w:rPr>
          <w:rFonts w:ascii="Times New Roman" w:hAnsi="Times New Roman" w:cs="Times New Roman"/>
          <w:b/>
          <w:bCs/>
          <w:sz w:val="36"/>
          <w:szCs w:val="36"/>
        </w:rPr>
        <w:t>Student ID: 2125245</w:t>
      </w:r>
      <w:r w:rsidR="00000000" w:rsidRPr="001F1E09">
        <w:rPr>
          <w:rFonts w:ascii="Times New Roman" w:hAnsi="Times New Roman" w:cs="Times New Roman"/>
          <w:b/>
          <w:bCs/>
          <w:sz w:val="36"/>
          <w:szCs w:val="36"/>
        </w:rPr>
        <w:br w:type="page"/>
      </w:r>
    </w:p>
    <w:p w14:paraId="447EEFCD" w14:textId="77777777" w:rsidR="00372570" w:rsidRDefault="00000000">
      <w:pPr>
        <w:jc w:val="center"/>
        <w:rPr>
          <w:b/>
          <w:sz w:val="36"/>
          <w:szCs w:val="36"/>
        </w:rPr>
      </w:pPr>
      <w:r>
        <w:rPr>
          <w:b/>
          <w:sz w:val="36"/>
          <w:szCs w:val="36"/>
        </w:rPr>
        <w:lastRenderedPageBreak/>
        <w:t>CONTENTS</w:t>
      </w:r>
    </w:p>
    <w:sdt>
      <w:sdtPr>
        <w:id w:val="-1376305966"/>
        <w:docPartObj>
          <w:docPartGallery w:val="Table of Contents"/>
          <w:docPartUnique/>
        </w:docPartObj>
      </w:sdtPr>
      <w:sdtContent>
        <w:p w14:paraId="54C2544E" w14:textId="77777777" w:rsidR="00372570" w:rsidRDefault="00000000">
          <w:pPr>
            <w:widowControl w:val="0"/>
            <w:tabs>
              <w:tab w:val="right" w:pos="936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qs6ji9ts49ja">
            <w:r>
              <w:rPr>
                <w:b/>
                <w:color w:val="000000"/>
              </w:rPr>
              <w:t>Introduction</w:t>
            </w:r>
            <w:r>
              <w:rPr>
                <w:b/>
                <w:color w:val="000000"/>
              </w:rPr>
              <w:tab/>
            </w:r>
          </w:hyperlink>
          <w:r>
            <w:fldChar w:fldCharType="begin"/>
          </w:r>
          <w:r>
            <w:instrText xml:space="preserve"> PAGEREF _qs6ji9ts49ja \h </w:instrText>
          </w:r>
          <w:r>
            <w:fldChar w:fldCharType="separate"/>
          </w:r>
          <w:r>
            <w:rPr>
              <w:b/>
            </w:rPr>
            <w:t>3</w:t>
          </w:r>
          <w:r>
            <w:fldChar w:fldCharType="end"/>
          </w:r>
        </w:p>
        <w:p w14:paraId="3E29088E" w14:textId="77777777" w:rsidR="00372570" w:rsidRDefault="00000000">
          <w:pPr>
            <w:widowControl w:val="0"/>
            <w:tabs>
              <w:tab w:val="right" w:pos="9360"/>
            </w:tabs>
            <w:spacing w:before="60" w:line="240" w:lineRule="auto"/>
            <w:jc w:val="left"/>
            <w:rPr>
              <w:b/>
              <w:color w:val="000000"/>
            </w:rPr>
          </w:pPr>
          <w:hyperlink w:anchor="_y4je69vl2ti1">
            <w:r>
              <w:rPr>
                <w:b/>
                <w:color w:val="000000"/>
              </w:rPr>
              <w:t>The Event Cycle</w:t>
            </w:r>
            <w:r>
              <w:rPr>
                <w:b/>
                <w:color w:val="000000"/>
              </w:rPr>
              <w:tab/>
            </w:r>
          </w:hyperlink>
          <w:r>
            <w:fldChar w:fldCharType="begin"/>
          </w:r>
          <w:r>
            <w:instrText xml:space="preserve"> PAGEREF _y4je69vl2ti1 \h </w:instrText>
          </w:r>
          <w:r>
            <w:fldChar w:fldCharType="separate"/>
          </w:r>
          <w:r>
            <w:rPr>
              <w:b/>
            </w:rPr>
            <w:t>4</w:t>
          </w:r>
          <w:r>
            <w:fldChar w:fldCharType="end"/>
          </w:r>
        </w:p>
        <w:p w14:paraId="473A0FB8" w14:textId="77777777" w:rsidR="00372570" w:rsidRDefault="00000000">
          <w:pPr>
            <w:widowControl w:val="0"/>
            <w:tabs>
              <w:tab w:val="right" w:pos="9360"/>
            </w:tabs>
            <w:spacing w:before="60" w:line="240" w:lineRule="auto"/>
            <w:jc w:val="left"/>
            <w:rPr>
              <w:b/>
              <w:color w:val="000000"/>
            </w:rPr>
          </w:pPr>
          <w:hyperlink w:anchor="_spnuj1guld9g">
            <w:r>
              <w:rPr>
                <w:b/>
                <w:color w:val="000000"/>
              </w:rPr>
              <w:t>Event Concept</w:t>
            </w:r>
            <w:r>
              <w:rPr>
                <w:b/>
                <w:color w:val="000000"/>
              </w:rPr>
              <w:tab/>
            </w:r>
          </w:hyperlink>
          <w:r>
            <w:fldChar w:fldCharType="begin"/>
          </w:r>
          <w:r>
            <w:instrText xml:space="preserve"> PAGEREF _spnuj1guld9g \h </w:instrText>
          </w:r>
          <w:r>
            <w:fldChar w:fldCharType="separate"/>
          </w:r>
          <w:r>
            <w:rPr>
              <w:b/>
            </w:rPr>
            <w:t>5</w:t>
          </w:r>
          <w:r>
            <w:fldChar w:fldCharType="end"/>
          </w:r>
        </w:p>
        <w:p w14:paraId="1979E169" w14:textId="77777777" w:rsidR="00372570" w:rsidRDefault="00000000">
          <w:pPr>
            <w:widowControl w:val="0"/>
            <w:tabs>
              <w:tab w:val="right" w:pos="9360"/>
            </w:tabs>
            <w:spacing w:before="60" w:line="240" w:lineRule="auto"/>
            <w:jc w:val="left"/>
            <w:rPr>
              <w:b/>
              <w:color w:val="000000"/>
            </w:rPr>
          </w:pPr>
          <w:hyperlink w:anchor="_rn27f6twcc1l">
            <w:r>
              <w:rPr>
                <w:b/>
                <w:color w:val="000000"/>
              </w:rPr>
              <w:t>Aim and Objectives of the Event</w:t>
            </w:r>
            <w:r>
              <w:rPr>
                <w:b/>
                <w:color w:val="000000"/>
              </w:rPr>
              <w:tab/>
            </w:r>
          </w:hyperlink>
          <w:r>
            <w:fldChar w:fldCharType="begin"/>
          </w:r>
          <w:r>
            <w:instrText xml:space="preserve"> PAGEREF _rn27f6twcc1l \h </w:instrText>
          </w:r>
          <w:r>
            <w:fldChar w:fldCharType="separate"/>
          </w:r>
          <w:r>
            <w:rPr>
              <w:b/>
            </w:rPr>
            <w:t>6</w:t>
          </w:r>
          <w:r>
            <w:fldChar w:fldCharType="end"/>
          </w:r>
        </w:p>
        <w:p w14:paraId="73C92B45" w14:textId="77777777" w:rsidR="00372570" w:rsidRDefault="00000000">
          <w:pPr>
            <w:widowControl w:val="0"/>
            <w:tabs>
              <w:tab w:val="right" w:pos="9360"/>
            </w:tabs>
            <w:spacing w:before="60" w:line="240" w:lineRule="auto"/>
            <w:jc w:val="left"/>
            <w:rPr>
              <w:b/>
              <w:color w:val="000000"/>
            </w:rPr>
          </w:pPr>
          <w:hyperlink w:anchor="_rvdv9jkfgveq">
            <w:r>
              <w:rPr>
                <w:b/>
                <w:color w:val="000000"/>
              </w:rPr>
              <w:t>Event Operations</w:t>
            </w:r>
            <w:r>
              <w:rPr>
                <w:b/>
                <w:color w:val="000000"/>
              </w:rPr>
              <w:tab/>
            </w:r>
          </w:hyperlink>
          <w:r>
            <w:fldChar w:fldCharType="begin"/>
          </w:r>
          <w:r>
            <w:instrText xml:space="preserve"> PAGEREF _rvdv9jkfgveq \h </w:instrText>
          </w:r>
          <w:r>
            <w:fldChar w:fldCharType="separate"/>
          </w:r>
          <w:r>
            <w:rPr>
              <w:b/>
            </w:rPr>
            <w:t>7</w:t>
          </w:r>
          <w:r>
            <w:fldChar w:fldCharType="end"/>
          </w:r>
        </w:p>
        <w:p w14:paraId="078DE3C4" w14:textId="77777777" w:rsidR="00372570" w:rsidRDefault="00000000">
          <w:pPr>
            <w:widowControl w:val="0"/>
            <w:tabs>
              <w:tab w:val="right" w:pos="9360"/>
            </w:tabs>
            <w:spacing w:before="60" w:line="240" w:lineRule="auto"/>
            <w:jc w:val="left"/>
            <w:rPr>
              <w:b/>
              <w:color w:val="000000"/>
            </w:rPr>
          </w:pPr>
          <w:hyperlink w:anchor="_r4edc8jwfo7k">
            <w:r>
              <w:rPr>
                <w:b/>
                <w:color w:val="000000"/>
              </w:rPr>
              <w:t>Event Budget</w:t>
            </w:r>
            <w:r>
              <w:rPr>
                <w:b/>
                <w:color w:val="000000"/>
              </w:rPr>
              <w:tab/>
            </w:r>
          </w:hyperlink>
          <w:r>
            <w:fldChar w:fldCharType="begin"/>
          </w:r>
          <w:r>
            <w:instrText xml:space="preserve"> PAGEREF _r4edc8jwfo7k \h </w:instrText>
          </w:r>
          <w:r>
            <w:fldChar w:fldCharType="separate"/>
          </w:r>
          <w:r>
            <w:rPr>
              <w:b/>
            </w:rPr>
            <w:t>7</w:t>
          </w:r>
          <w:r>
            <w:fldChar w:fldCharType="end"/>
          </w:r>
        </w:p>
        <w:p w14:paraId="696786AE" w14:textId="77777777" w:rsidR="00372570" w:rsidRDefault="00000000">
          <w:pPr>
            <w:widowControl w:val="0"/>
            <w:tabs>
              <w:tab w:val="right" w:pos="9360"/>
            </w:tabs>
            <w:spacing w:before="60" w:line="240" w:lineRule="auto"/>
            <w:jc w:val="left"/>
            <w:rPr>
              <w:b/>
              <w:color w:val="000000"/>
            </w:rPr>
          </w:pPr>
          <w:hyperlink w:anchor="_bd9enhiw3u1b">
            <w:r>
              <w:rPr>
                <w:b/>
                <w:color w:val="000000"/>
              </w:rPr>
              <w:t>Ind</w:t>
            </w:r>
            <w:r>
              <w:rPr>
                <w:b/>
                <w:color w:val="000000"/>
              </w:rPr>
              <w:t>u</w:t>
            </w:r>
            <w:r>
              <w:rPr>
                <w:b/>
                <w:color w:val="000000"/>
              </w:rPr>
              <w:t>stry Trends, Issues and Impacts</w:t>
            </w:r>
            <w:r>
              <w:rPr>
                <w:b/>
                <w:color w:val="000000"/>
              </w:rPr>
              <w:tab/>
            </w:r>
          </w:hyperlink>
          <w:r>
            <w:fldChar w:fldCharType="begin"/>
          </w:r>
          <w:r>
            <w:instrText xml:space="preserve"> PAGEREF _bd9enhiw3u1b \h </w:instrText>
          </w:r>
          <w:r>
            <w:fldChar w:fldCharType="separate"/>
          </w:r>
          <w:r>
            <w:rPr>
              <w:b/>
            </w:rPr>
            <w:t>8</w:t>
          </w:r>
          <w:r>
            <w:fldChar w:fldCharType="end"/>
          </w:r>
        </w:p>
        <w:p w14:paraId="43A6AF0E" w14:textId="77777777" w:rsidR="00372570" w:rsidRDefault="00000000">
          <w:pPr>
            <w:widowControl w:val="0"/>
            <w:tabs>
              <w:tab w:val="right" w:pos="9360"/>
            </w:tabs>
            <w:spacing w:before="60" w:line="240" w:lineRule="auto"/>
            <w:ind w:left="360"/>
            <w:jc w:val="left"/>
            <w:rPr>
              <w:color w:val="000000"/>
            </w:rPr>
          </w:pPr>
          <w:hyperlink w:anchor="_gfplxwv5riws">
            <w:r>
              <w:rPr>
                <w:color w:val="000000"/>
              </w:rPr>
              <w:t>SWOT Analysis:</w:t>
            </w:r>
            <w:r>
              <w:rPr>
                <w:color w:val="000000"/>
              </w:rPr>
              <w:tab/>
            </w:r>
          </w:hyperlink>
          <w:r>
            <w:fldChar w:fldCharType="begin"/>
          </w:r>
          <w:r>
            <w:instrText xml:space="preserve"> PAGEREF _gfplxwv5riws \h </w:instrText>
          </w:r>
          <w:r>
            <w:fldChar w:fldCharType="separate"/>
          </w:r>
          <w:r>
            <w:t>8</w:t>
          </w:r>
          <w:r>
            <w:fldChar w:fldCharType="end"/>
          </w:r>
        </w:p>
        <w:p w14:paraId="6C9690DD" w14:textId="77777777" w:rsidR="00372570" w:rsidRDefault="00000000">
          <w:pPr>
            <w:widowControl w:val="0"/>
            <w:tabs>
              <w:tab w:val="right" w:pos="9360"/>
            </w:tabs>
            <w:spacing w:before="60" w:line="240" w:lineRule="auto"/>
            <w:ind w:left="360"/>
            <w:jc w:val="left"/>
            <w:rPr>
              <w:color w:val="000000"/>
            </w:rPr>
          </w:pPr>
          <w:hyperlink w:anchor="_sxzn8zei7tj6">
            <w:r>
              <w:rPr>
                <w:color w:val="000000"/>
              </w:rPr>
              <w:t>PESTLE Analysis:</w:t>
            </w:r>
            <w:r>
              <w:rPr>
                <w:color w:val="000000"/>
              </w:rPr>
              <w:tab/>
            </w:r>
          </w:hyperlink>
          <w:r>
            <w:fldChar w:fldCharType="begin"/>
          </w:r>
          <w:r>
            <w:instrText xml:space="preserve"> PAGEREF _sxzn8zei7tj6 \h </w:instrText>
          </w:r>
          <w:r>
            <w:fldChar w:fldCharType="separate"/>
          </w:r>
          <w:r>
            <w:t>9</w:t>
          </w:r>
          <w:r>
            <w:fldChar w:fldCharType="end"/>
          </w:r>
        </w:p>
        <w:p w14:paraId="674053E3" w14:textId="77777777" w:rsidR="00372570" w:rsidRDefault="00000000">
          <w:pPr>
            <w:widowControl w:val="0"/>
            <w:tabs>
              <w:tab w:val="right" w:pos="9360"/>
            </w:tabs>
            <w:spacing w:before="60" w:line="240" w:lineRule="auto"/>
            <w:jc w:val="left"/>
            <w:rPr>
              <w:b/>
              <w:color w:val="000000"/>
            </w:rPr>
          </w:pPr>
          <w:hyperlink w:anchor="_78aiqi75qljs">
            <w:r>
              <w:rPr>
                <w:b/>
                <w:color w:val="000000"/>
              </w:rPr>
              <w:t>Cultural and Situational Considerations</w:t>
            </w:r>
            <w:r>
              <w:rPr>
                <w:b/>
                <w:color w:val="000000"/>
              </w:rPr>
              <w:tab/>
            </w:r>
          </w:hyperlink>
          <w:r>
            <w:fldChar w:fldCharType="begin"/>
          </w:r>
          <w:r>
            <w:instrText xml:space="preserve"> PAGEREF _78aiqi75qljs \h </w:instrText>
          </w:r>
          <w:r>
            <w:fldChar w:fldCharType="separate"/>
          </w:r>
          <w:r>
            <w:rPr>
              <w:b/>
            </w:rPr>
            <w:t>10</w:t>
          </w:r>
          <w:r>
            <w:fldChar w:fldCharType="end"/>
          </w:r>
        </w:p>
        <w:p w14:paraId="29DF10FF" w14:textId="77777777" w:rsidR="00372570" w:rsidRDefault="00000000">
          <w:pPr>
            <w:widowControl w:val="0"/>
            <w:tabs>
              <w:tab w:val="right" w:pos="9360"/>
            </w:tabs>
            <w:spacing w:before="60" w:line="240" w:lineRule="auto"/>
            <w:jc w:val="left"/>
            <w:rPr>
              <w:b/>
              <w:color w:val="000000"/>
            </w:rPr>
          </w:pPr>
          <w:hyperlink w:anchor="_wwtyafeng99y">
            <w:r>
              <w:rPr>
                <w:b/>
                <w:color w:val="000000"/>
              </w:rPr>
              <w:t>Conclusion</w:t>
            </w:r>
            <w:r>
              <w:rPr>
                <w:b/>
                <w:color w:val="000000"/>
              </w:rPr>
              <w:tab/>
            </w:r>
          </w:hyperlink>
          <w:r>
            <w:fldChar w:fldCharType="begin"/>
          </w:r>
          <w:r>
            <w:instrText xml:space="preserve"> PAGEREF _wwtyafeng99y \h </w:instrText>
          </w:r>
          <w:r>
            <w:fldChar w:fldCharType="separate"/>
          </w:r>
          <w:r>
            <w:rPr>
              <w:b/>
            </w:rPr>
            <w:t>12</w:t>
          </w:r>
          <w:r>
            <w:fldChar w:fldCharType="end"/>
          </w:r>
        </w:p>
        <w:p w14:paraId="6D9BBED5" w14:textId="77777777" w:rsidR="00372570" w:rsidRDefault="00000000">
          <w:pPr>
            <w:widowControl w:val="0"/>
            <w:tabs>
              <w:tab w:val="right" w:pos="9360"/>
            </w:tabs>
            <w:spacing w:before="60" w:line="240" w:lineRule="auto"/>
            <w:jc w:val="left"/>
            <w:rPr>
              <w:b/>
              <w:color w:val="000000"/>
            </w:rPr>
          </w:pPr>
          <w:hyperlink w:anchor="_lkn6svid7nvb">
            <w:r>
              <w:rPr>
                <w:b/>
                <w:color w:val="000000"/>
              </w:rPr>
              <w:t>References</w:t>
            </w:r>
            <w:r>
              <w:rPr>
                <w:b/>
                <w:color w:val="000000"/>
              </w:rPr>
              <w:tab/>
            </w:r>
          </w:hyperlink>
          <w:r>
            <w:fldChar w:fldCharType="begin"/>
          </w:r>
          <w:r>
            <w:instrText xml:space="preserve"> PAGEREF _lkn6svid7nvb \h </w:instrText>
          </w:r>
          <w:r>
            <w:fldChar w:fldCharType="separate"/>
          </w:r>
          <w:r>
            <w:rPr>
              <w:b/>
            </w:rPr>
            <w:t>13</w:t>
          </w:r>
          <w:r>
            <w:fldChar w:fldCharType="end"/>
          </w:r>
          <w:r>
            <w:fldChar w:fldCharType="end"/>
          </w:r>
        </w:p>
      </w:sdtContent>
    </w:sdt>
    <w:p w14:paraId="0AF4D410" w14:textId="77777777" w:rsidR="00372570" w:rsidRDefault="00000000">
      <w:r>
        <w:br w:type="page"/>
      </w:r>
    </w:p>
    <w:p w14:paraId="6D7825D4" w14:textId="77777777" w:rsidR="00372570" w:rsidRDefault="00000000">
      <w:pPr>
        <w:pStyle w:val="Heading1"/>
      </w:pPr>
      <w:bookmarkStart w:id="0" w:name="_qs6ji9ts49ja" w:colFirst="0" w:colLast="0"/>
      <w:bookmarkEnd w:id="0"/>
      <w:r>
        <w:lastRenderedPageBreak/>
        <w:t>Introduction</w:t>
      </w:r>
    </w:p>
    <w:p w14:paraId="355022D0" w14:textId="77777777" w:rsidR="00372570" w:rsidRDefault="00000000">
      <w:r>
        <w:t xml:space="preserve">The proposed international event, titled "Innovative Horizons: The title "Humanizing AI and AR in the Hospitality Business: An Interactive Session at Grand Windsor Hotel, London, UK," is planned and described in this report. This event is aimed at demonstrating the most up-to-date technology used within the hospitality industry and the impact of AI and AR on both guest’s experiences and operation standards. The inclusion of AI and AR in hotel routines is a vivid illustration of the hotel management’s wish to embrace new technological breakthroughs for the benefit of improving the level of interactions and services for the guests. This event is key for the hotel as it may be an early step towards becoming the leader among hospitality products not just in the UK but abroad. Marketing-wise, this clever brand image approach ought to be employed when marketing the hotel, and it could be done by luring the captains in the sectors of industries, technology, and media and thus, the hotel is thought of as a progressive-minded entity (Balogun and Ha, 2021). This event will also focus on forging ties with the tech companies and startup sector, thereby functioning as a platform that allows for innovation in hospitality, through a collaborative approach. A city like London will be ideal as it represents this magical balance between a historical richness and a modern vibrancy. The city is a world-famous destination in finance, culture, and tech </w:t>
      </w:r>
      <w:proofErr w:type="gramStart"/>
      <w:r>
        <w:t>industries,</w:t>
      </w:r>
      <w:proofErr w:type="gramEnd"/>
      <w:r>
        <w:t xml:space="preserve"> thus we designate the international audience to be held in this city. Located in the middle of town, the Grand Windsor Hotel, equipped with high-class amenities, sets the scene for a real-world stay where technology concepts can be shown and used.</w:t>
      </w:r>
    </w:p>
    <w:p w14:paraId="5E545582" w14:textId="77777777" w:rsidR="00372570" w:rsidRDefault="00372570"/>
    <w:p w14:paraId="64615529" w14:textId="77777777" w:rsidR="00372570" w:rsidRDefault="00372570"/>
    <w:p w14:paraId="050CE62E" w14:textId="77777777" w:rsidR="00372570" w:rsidRDefault="00000000">
      <w:r>
        <w:br w:type="page"/>
      </w:r>
    </w:p>
    <w:p w14:paraId="5AE735D8" w14:textId="77777777" w:rsidR="00372570" w:rsidRDefault="00000000">
      <w:pPr>
        <w:pStyle w:val="Heading1"/>
      </w:pPr>
      <w:bookmarkStart w:id="1" w:name="_y4je69vl2ti1" w:colFirst="0" w:colLast="0"/>
      <w:bookmarkEnd w:id="1"/>
      <w:r>
        <w:lastRenderedPageBreak/>
        <w:t>The Event Cycle</w:t>
      </w:r>
    </w:p>
    <w:p w14:paraId="73099614" w14:textId="77777777" w:rsidR="00372570" w:rsidRDefault="00000000">
      <w:r>
        <w:t>The Event Cycle is a pivotal framework in event management, facilitating a structured and methodical approach from inception through completion. This cycle comprises four crucial phases: Research, Design, Planning, and Evaluation, each playing a vital role in the seamless execution of an event. By methodically progressing through these stages, event organizers can ensure comprehensive consideration and resolution of potential challenges, enhancing the overall event experience.</w:t>
      </w:r>
    </w:p>
    <w:p w14:paraId="51CF6BB6" w14:textId="77777777" w:rsidR="00372570" w:rsidRDefault="00000000">
      <w:r>
        <w:t>For the "Innovative Horizons" event, the initial research phase was dedicated to identifying prevailing technological trends within the hospitality sector, with a specific focus on the applications of Artificial Intelligence (AI) and Augmented Reality (AR) in hotel operations (Carter and O’Neill, 2020). This foundational stage set the tone for the subsequent phases, ensuring that the event was aligned with cutting-edge technological advancements. During the Design phase, the conceptual groundwork laid in the Research phase was brought to life through the development of event tracks. These tracks were meticulously crafted to demonstrate the practical applications of the technologies discussed, including virtual hotel tours and AI-driven customer support simulations. This phase was crucial in translating theoretical concepts into tangible experiences for event attendees. The Planning phase involved a strategic allocation of tasks and resources, aimed at optimizing the integration of technology and enhancing attendee engagement. This stage ensured that all logistical and technical aspects of the event were harmoniously synchronized.</w:t>
      </w:r>
    </w:p>
    <w:p w14:paraId="1D63F4EB" w14:textId="77777777" w:rsidR="00372570" w:rsidRDefault="00000000">
      <w:r>
        <w:t xml:space="preserve">Finally, the Evaluation phase provided a critical assessment of the event's success against its predefined objectives. Feedback and data collected during this phase were invaluable for refining future strategies on technology integration, setting a benchmark for subsequent initiatives in the hospitality industry. This systematic approach via the Event Cycle not only ensured the success of "Innovative Horizons" but also paved the way for future advancements in hospitality technology (Davis and </w:t>
      </w:r>
      <w:proofErr w:type="spellStart"/>
      <w:r>
        <w:t>Khazanchi</w:t>
      </w:r>
      <w:proofErr w:type="spellEnd"/>
      <w:r>
        <w:t>, 2019).</w:t>
      </w:r>
    </w:p>
    <w:p w14:paraId="1EB7A002" w14:textId="77777777" w:rsidR="00372570" w:rsidRDefault="00000000">
      <w:r>
        <w:t>This table provides a clear overview of the specific activities and objectives aligned with each phase of the Event Cycle:</w:t>
      </w:r>
    </w:p>
    <w:p w14:paraId="05822EE4" w14:textId="77777777" w:rsidR="00372570" w:rsidRDefault="00372570"/>
    <w:tbl>
      <w:tblPr>
        <w:tblStyle w:val="a"/>
        <w:tblW w:w="11070" w:type="dxa"/>
        <w:tblInd w:w="-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4395"/>
        <w:gridCol w:w="3990"/>
      </w:tblGrid>
      <w:tr w:rsidR="00372570" w14:paraId="0E2D4959" w14:textId="77777777">
        <w:trPr>
          <w:trHeight w:val="711"/>
        </w:trPr>
        <w:tc>
          <w:tcPr>
            <w:tcW w:w="2685" w:type="dxa"/>
            <w:tcBorders>
              <w:top w:val="single" w:sz="7" w:space="0" w:color="ECECEC"/>
              <w:left w:val="single" w:sz="7" w:space="0" w:color="ECECEC"/>
              <w:bottom w:val="single" w:sz="7" w:space="0" w:color="ECECEC"/>
              <w:right w:val="nil"/>
            </w:tcBorders>
            <w:shd w:val="clear" w:color="auto" w:fill="EFEFEF"/>
            <w:tcMar>
              <w:top w:w="100" w:type="dxa"/>
              <w:left w:w="100" w:type="dxa"/>
              <w:bottom w:w="100" w:type="dxa"/>
              <w:right w:w="100" w:type="dxa"/>
            </w:tcMar>
            <w:vAlign w:val="bottom"/>
          </w:tcPr>
          <w:p w14:paraId="6E4DA336" w14:textId="77777777" w:rsidR="00372570" w:rsidRDefault="00000000">
            <w:pPr>
              <w:spacing w:line="240" w:lineRule="auto"/>
              <w:jc w:val="center"/>
              <w:rPr>
                <w:b/>
                <w:sz w:val="28"/>
                <w:szCs w:val="28"/>
              </w:rPr>
            </w:pPr>
            <w:r>
              <w:rPr>
                <w:b/>
                <w:sz w:val="28"/>
                <w:szCs w:val="28"/>
              </w:rPr>
              <w:t>Phase</w:t>
            </w:r>
          </w:p>
        </w:tc>
        <w:tc>
          <w:tcPr>
            <w:tcW w:w="4395" w:type="dxa"/>
            <w:tcBorders>
              <w:top w:val="single" w:sz="7" w:space="0" w:color="ECECEC"/>
              <w:left w:val="single" w:sz="7" w:space="0" w:color="ECECEC"/>
              <w:bottom w:val="single" w:sz="7" w:space="0" w:color="ECECEC"/>
              <w:right w:val="nil"/>
            </w:tcBorders>
            <w:shd w:val="clear" w:color="auto" w:fill="EFEFEF"/>
            <w:tcMar>
              <w:top w:w="100" w:type="dxa"/>
              <w:left w:w="100" w:type="dxa"/>
              <w:bottom w:w="100" w:type="dxa"/>
              <w:right w:w="100" w:type="dxa"/>
            </w:tcMar>
            <w:vAlign w:val="bottom"/>
          </w:tcPr>
          <w:p w14:paraId="337B4C46" w14:textId="77777777" w:rsidR="00372570" w:rsidRDefault="00000000">
            <w:pPr>
              <w:spacing w:line="240" w:lineRule="auto"/>
              <w:jc w:val="center"/>
              <w:rPr>
                <w:b/>
                <w:sz w:val="28"/>
                <w:szCs w:val="28"/>
              </w:rPr>
            </w:pPr>
            <w:r>
              <w:rPr>
                <w:b/>
                <w:sz w:val="28"/>
                <w:szCs w:val="28"/>
              </w:rPr>
              <w:t>Activities</w:t>
            </w:r>
          </w:p>
        </w:tc>
        <w:tc>
          <w:tcPr>
            <w:tcW w:w="3990" w:type="dxa"/>
            <w:tcBorders>
              <w:top w:val="single" w:sz="7" w:space="0" w:color="ECECEC"/>
              <w:left w:val="single" w:sz="7" w:space="0" w:color="ECECEC"/>
              <w:bottom w:val="single" w:sz="7" w:space="0" w:color="ECECEC"/>
              <w:right w:val="single" w:sz="7" w:space="0" w:color="ECECEC"/>
            </w:tcBorders>
            <w:shd w:val="clear" w:color="auto" w:fill="EFEFEF"/>
            <w:tcMar>
              <w:top w:w="100" w:type="dxa"/>
              <w:left w:w="100" w:type="dxa"/>
              <w:bottom w:w="100" w:type="dxa"/>
              <w:right w:w="100" w:type="dxa"/>
            </w:tcMar>
            <w:vAlign w:val="bottom"/>
          </w:tcPr>
          <w:p w14:paraId="1C29E46F" w14:textId="77777777" w:rsidR="00372570" w:rsidRDefault="00000000">
            <w:pPr>
              <w:spacing w:line="240" w:lineRule="auto"/>
              <w:jc w:val="center"/>
              <w:rPr>
                <w:b/>
                <w:sz w:val="28"/>
                <w:szCs w:val="28"/>
              </w:rPr>
            </w:pPr>
            <w:r>
              <w:rPr>
                <w:b/>
                <w:sz w:val="28"/>
                <w:szCs w:val="28"/>
              </w:rPr>
              <w:t>Objectives</w:t>
            </w:r>
          </w:p>
        </w:tc>
      </w:tr>
      <w:tr w:rsidR="00372570" w14:paraId="1DA71869" w14:textId="77777777">
        <w:tc>
          <w:tcPr>
            <w:tcW w:w="268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7A6398B2" w14:textId="77777777" w:rsidR="00372570" w:rsidRDefault="00000000">
            <w:pPr>
              <w:spacing w:line="240" w:lineRule="auto"/>
              <w:jc w:val="center"/>
              <w:rPr>
                <w:b/>
                <w:sz w:val="24"/>
                <w:szCs w:val="24"/>
              </w:rPr>
            </w:pPr>
            <w:r>
              <w:rPr>
                <w:b/>
                <w:sz w:val="24"/>
                <w:szCs w:val="24"/>
              </w:rPr>
              <w:lastRenderedPageBreak/>
              <w:t>Research</w:t>
            </w: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59E5DBCC" w14:textId="77777777" w:rsidR="00372570" w:rsidRDefault="00000000">
            <w:pPr>
              <w:spacing w:line="240" w:lineRule="auto"/>
            </w:pPr>
            <w:r>
              <w:t>- Identify current and emerging AI and AR technologies in hospitality.</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622E19F8" w14:textId="77777777" w:rsidR="00372570" w:rsidRDefault="00000000">
            <w:pPr>
              <w:spacing w:line="240" w:lineRule="auto"/>
            </w:pPr>
            <w:r>
              <w:t>- To determine the feasibility and potential impact of AI and AR on hotel operations.</w:t>
            </w:r>
          </w:p>
        </w:tc>
      </w:tr>
      <w:tr w:rsidR="00372570" w14:paraId="5FC1EF3C" w14:textId="77777777">
        <w:tc>
          <w:tcPr>
            <w:tcW w:w="2685" w:type="dxa"/>
            <w:shd w:val="clear" w:color="auto" w:fill="F3F3F3"/>
            <w:tcMar>
              <w:top w:w="100" w:type="dxa"/>
              <w:left w:w="100" w:type="dxa"/>
              <w:bottom w:w="100" w:type="dxa"/>
              <w:right w:w="100" w:type="dxa"/>
            </w:tcMar>
          </w:tcPr>
          <w:p w14:paraId="2E603B67" w14:textId="77777777" w:rsidR="00372570" w:rsidRDefault="00372570">
            <w:pPr>
              <w:spacing w:line="240" w:lineRule="auto"/>
              <w:jc w:val="center"/>
              <w:rPr>
                <w:b/>
                <w:sz w:val="24"/>
                <w:szCs w:val="24"/>
              </w:rPr>
            </w:pP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3CD3AE4B" w14:textId="77777777" w:rsidR="00372570" w:rsidRDefault="00000000">
            <w:pPr>
              <w:spacing w:line="240" w:lineRule="auto"/>
            </w:pPr>
            <w:r>
              <w:t>- Conduct market analysis to understand attendee interests and technological trends.</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1FD23EDA" w14:textId="77777777" w:rsidR="00372570" w:rsidRDefault="00000000">
            <w:pPr>
              <w:spacing w:line="240" w:lineRule="auto"/>
            </w:pPr>
            <w:r>
              <w:t>- To tailor the event content to meet the expected standards and interests of the attendees.</w:t>
            </w:r>
          </w:p>
        </w:tc>
      </w:tr>
      <w:tr w:rsidR="00372570" w14:paraId="02B7D227" w14:textId="77777777">
        <w:tc>
          <w:tcPr>
            <w:tcW w:w="268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2E03B9EC" w14:textId="77777777" w:rsidR="00372570" w:rsidRDefault="00000000">
            <w:pPr>
              <w:spacing w:line="240" w:lineRule="auto"/>
              <w:jc w:val="center"/>
              <w:rPr>
                <w:b/>
                <w:sz w:val="24"/>
                <w:szCs w:val="24"/>
              </w:rPr>
            </w:pPr>
            <w:r>
              <w:rPr>
                <w:b/>
                <w:sz w:val="24"/>
                <w:szCs w:val="24"/>
              </w:rPr>
              <w:t>Design</w:t>
            </w: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60006681" w14:textId="77777777" w:rsidR="00372570" w:rsidRDefault="00000000">
            <w:pPr>
              <w:spacing w:line="240" w:lineRule="auto"/>
            </w:pPr>
            <w:r>
              <w:t>- Develop event sessions that demonstrate AI and AR applications in real-time.</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0A693F8E" w14:textId="77777777" w:rsidR="00372570" w:rsidRDefault="00000000">
            <w:pPr>
              <w:spacing w:line="240" w:lineRule="auto"/>
            </w:pPr>
            <w:r>
              <w:t>- To design engaging and informative sessions that effectively showcase technology benefits.</w:t>
            </w:r>
          </w:p>
        </w:tc>
      </w:tr>
      <w:tr w:rsidR="00372570" w14:paraId="0255BE64" w14:textId="77777777">
        <w:tc>
          <w:tcPr>
            <w:tcW w:w="268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6105D20C" w14:textId="77777777" w:rsidR="00372570" w:rsidRDefault="00372570">
            <w:pPr>
              <w:spacing w:line="240" w:lineRule="auto"/>
              <w:jc w:val="center"/>
              <w:rPr>
                <w:b/>
                <w:sz w:val="24"/>
                <w:szCs w:val="24"/>
              </w:rPr>
            </w:pP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3757F2D3" w14:textId="77777777" w:rsidR="00372570" w:rsidRDefault="00000000">
            <w:pPr>
              <w:spacing w:line="240" w:lineRule="auto"/>
            </w:pPr>
            <w:r>
              <w:t>- Plan interactive workshops for hands-on experience with the technologies (Edwards and Coelho, 2022).</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440B58AD" w14:textId="77777777" w:rsidR="00372570" w:rsidRDefault="00000000">
            <w:pPr>
              <w:spacing w:line="240" w:lineRule="auto"/>
            </w:pPr>
            <w:r>
              <w:t>- To enhance participant engagement and provide practical experience with new technologies.</w:t>
            </w:r>
          </w:p>
        </w:tc>
      </w:tr>
      <w:tr w:rsidR="00372570" w14:paraId="1EFCE749" w14:textId="77777777">
        <w:tc>
          <w:tcPr>
            <w:tcW w:w="268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2E75B821" w14:textId="77777777" w:rsidR="00372570" w:rsidRDefault="00000000">
            <w:pPr>
              <w:spacing w:line="240" w:lineRule="auto"/>
              <w:jc w:val="center"/>
              <w:rPr>
                <w:b/>
                <w:sz w:val="24"/>
                <w:szCs w:val="24"/>
              </w:rPr>
            </w:pPr>
            <w:r>
              <w:rPr>
                <w:b/>
                <w:sz w:val="24"/>
                <w:szCs w:val="24"/>
              </w:rPr>
              <w:t>Planning</w:t>
            </w: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75258D80" w14:textId="77777777" w:rsidR="00372570" w:rsidRDefault="00000000">
            <w:pPr>
              <w:spacing w:line="240" w:lineRule="auto"/>
            </w:pPr>
            <w:r>
              <w:t>- Allocate resources, including technology setups, expert speakers, and venue arrangements.</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3CB24B3B" w14:textId="77777777" w:rsidR="00372570" w:rsidRDefault="00000000">
            <w:pPr>
              <w:spacing w:line="240" w:lineRule="auto"/>
            </w:pPr>
            <w:r>
              <w:t>- To ensure smooth execution with all necessary resources in place.</w:t>
            </w:r>
          </w:p>
        </w:tc>
      </w:tr>
      <w:tr w:rsidR="00372570" w14:paraId="51DBAD91" w14:textId="77777777">
        <w:tc>
          <w:tcPr>
            <w:tcW w:w="268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67418E9E" w14:textId="77777777" w:rsidR="00372570" w:rsidRDefault="00372570">
            <w:pPr>
              <w:spacing w:line="240" w:lineRule="auto"/>
              <w:jc w:val="center"/>
              <w:rPr>
                <w:b/>
                <w:sz w:val="24"/>
                <w:szCs w:val="24"/>
              </w:rPr>
            </w:pP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59093EF4" w14:textId="77777777" w:rsidR="00372570" w:rsidRDefault="00000000">
            <w:pPr>
              <w:spacing w:line="240" w:lineRule="auto"/>
            </w:pPr>
            <w:r>
              <w:t>- Outline the event schedule and coordinate with technology vendors for equipment.</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52C104A2" w14:textId="77777777" w:rsidR="00372570" w:rsidRDefault="00000000">
            <w:pPr>
              <w:spacing w:line="240" w:lineRule="auto"/>
            </w:pPr>
            <w:r>
              <w:t>- To optimize the event flow and ensure technical requirements are met.</w:t>
            </w:r>
          </w:p>
        </w:tc>
      </w:tr>
      <w:tr w:rsidR="00372570" w14:paraId="6CA61894" w14:textId="77777777">
        <w:tc>
          <w:tcPr>
            <w:tcW w:w="268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739E7109" w14:textId="77777777" w:rsidR="00372570" w:rsidRDefault="00000000">
            <w:pPr>
              <w:spacing w:line="240" w:lineRule="auto"/>
              <w:jc w:val="center"/>
              <w:rPr>
                <w:b/>
                <w:sz w:val="24"/>
                <w:szCs w:val="24"/>
              </w:rPr>
            </w:pPr>
            <w:r>
              <w:rPr>
                <w:b/>
                <w:sz w:val="24"/>
                <w:szCs w:val="24"/>
              </w:rPr>
              <w:t>Evaluation</w:t>
            </w: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20634C8D" w14:textId="77777777" w:rsidR="00372570" w:rsidRDefault="00000000">
            <w:pPr>
              <w:spacing w:line="240" w:lineRule="auto"/>
            </w:pPr>
            <w:r>
              <w:t>- Collect feedback through surveys and direct interviews post-event.</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1C7C6E74" w14:textId="77777777" w:rsidR="00372570" w:rsidRDefault="00000000">
            <w:pPr>
              <w:spacing w:line="240" w:lineRule="auto"/>
            </w:pPr>
            <w:r>
              <w:t>- To assess the event’s success in meeting its objectives and identify areas for improvement (Franklin, 2019).</w:t>
            </w:r>
          </w:p>
        </w:tc>
      </w:tr>
      <w:tr w:rsidR="00372570" w14:paraId="1E48516C" w14:textId="77777777">
        <w:tc>
          <w:tcPr>
            <w:tcW w:w="268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3B09C7B3" w14:textId="77777777" w:rsidR="00372570" w:rsidRDefault="00372570">
            <w:pPr>
              <w:spacing w:line="240" w:lineRule="auto"/>
            </w:pPr>
          </w:p>
        </w:tc>
        <w:tc>
          <w:tcPr>
            <w:tcW w:w="4395"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013EE118" w14:textId="77777777" w:rsidR="00372570" w:rsidRDefault="00000000">
            <w:pPr>
              <w:spacing w:line="240" w:lineRule="auto"/>
            </w:pPr>
            <w:r>
              <w:t>- Analyze participant engagement and session attendance metrics.</w:t>
            </w:r>
          </w:p>
        </w:tc>
        <w:tc>
          <w:tcPr>
            <w:tcW w:w="399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644DF8A2" w14:textId="77777777" w:rsidR="00372570" w:rsidRDefault="00000000">
            <w:pPr>
              <w:spacing w:line="240" w:lineRule="auto"/>
            </w:pPr>
            <w:r>
              <w:t>- To evaluate the effectiveness of the sessions and overall event impact on attendees.</w:t>
            </w:r>
          </w:p>
        </w:tc>
      </w:tr>
    </w:tbl>
    <w:p w14:paraId="576850C2" w14:textId="77777777" w:rsidR="00372570" w:rsidRDefault="00372570"/>
    <w:p w14:paraId="57EF08FA" w14:textId="77777777" w:rsidR="00372570" w:rsidRDefault="00000000">
      <w:pPr>
        <w:pStyle w:val="Heading1"/>
      </w:pPr>
      <w:bookmarkStart w:id="2" w:name="_spnuj1guld9g" w:colFirst="0" w:colLast="0"/>
      <w:bookmarkEnd w:id="2"/>
      <w:r>
        <w:t xml:space="preserve">Event Concept </w:t>
      </w:r>
    </w:p>
    <w:p w14:paraId="08384B3F" w14:textId="77777777" w:rsidR="00372570" w:rsidRDefault="00000000">
      <w:r>
        <w:t>"Innovative Horizons" is set to be a landmark event at the Grand Windsor Hotel in London, showcasing the transformative power of AI and AR technologies in the hospitality industry. This event will provide attendees with a firsthand look at how these technologies can enhance guest experiences and streamline hotel operations. Through live demonstrations, interactive sessions, and expert-led technical workshops, participants will gain a comprehensive understanding of the future of hospitality (Gupta, 2021). The integration of AI and augmented reality promises not only to elevate customer service but also to revolutionize operational efficiencies. Attendees will leave "Innovative Horizons" equipped with knowledge and insights into the potential applications of these cutting-edge technologies in their own business environments, ready to lead the charge in the tech-driven transformation of the hospitality sector.</w:t>
      </w:r>
    </w:p>
    <w:p w14:paraId="72AB5CFE" w14:textId="77777777" w:rsidR="00372570" w:rsidRDefault="00000000">
      <w:pPr>
        <w:rPr>
          <w:sz w:val="24"/>
          <w:szCs w:val="24"/>
        </w:rPr>
      </w:pPr>
      <w:r>
        <w:rPr>
          <w:b/>
          <w:sz w:val="28"/>
          <w:szCs w:val="28"/>
        </w:rPr>
        <w:lastRenderedPageBreak/>
        <w:t>Itinerary:</w:t>
      </w:r>
    </w:p>
    <w:p w14:paraId="331B6373" w14:textId="77777777" w:rsidR="00372570" w:rsidRDefault="00000000">
      <w:pPr>
        <w:numPr>
          <w:ilvl w:val="0"/>
          <w:numId w:val="7"/>
        </w:numPr>
      </w:pPr>
      <w:r>
        <w:rPr>
          <w:b/>
        </w:rPr>
        <w:t xml:space="preserve">Morning Session: </w:t>
      </w:r>
      <w:r>
        <w:t>Opening keynote on the future of hospitality with AI and AR, followed by a live demonstration of an AI-driven virtual concierge.</w:t>
      </w:r>
    </w:p>
    <w:p w14:paraId="3CC31143" w14:textId="77777777" w:rsidR="00372570" w:rsidRDefault="00000000">
      <w:pPr>
        <w:numPr>
          <w:ilvl w:val="0"/>
          <w:numId w:val="7"/>
        </w:numPr>
      </w:pPr>
      <w:r>
        <w:rPr>
          <w:b/>
        </w:rPr>
        <w:t>Mid-Morning Workshops:</w:t>
      </w:r>
      <w:r>
        <w:t xml:space="preserve"> Guests can participate in workshops showing how AR can enhance the customization of guest services and room settings.</w:t>
      </w:r>
    </w:p>
    <w:p w14:paraId="227A130E" w14:textId="77777777" w:rsidR="00372570" w:rsidRDefault="00000000">
      <w:pPr>
        <w:numPr>
          <w:ilvl w:val="0"/>
          <w:numId w:val="7"/>
        </w:numPr>
      </w:pPr>
      <w:r>
        <w:rPr>
          <w:b/>
        </w:rPr>
        <w:t>Lunch Break:</w:t>
      </w:r>
      <w:r>
        <w:t xml:space="preserve"> AI-assisted personalized meal recommendations.</w:t>
      </w:r>
    </w:p>
    <w:p w14:paraId="4039C026" w14:textId="77777777" w:rsidR="00372570" w:rsidRDefault="00000000">
      <w:pPr>
        <w:numPr>
          <w:ilvl w:val="0"/>
          <w:numId w:val="7"/>
        </w:numPr>
      </w:pPr>
      <w:r>
        <w:rPr>
          <w:b/>
        </w:rPr>
        <w:t xml:space="preserve">Afternoon Session: </w:t>
      </w:r>
      <w:r>
        <w:t>Panel discussion on integrating AI with hotel management systems, followed by an AR tour showing hypothetical room changes and amenities customization.</w:t>
      </w:r>
    </w:p>
    <w:p w14:paraId="028D5743" w14:textId="77777777" w:rsidR="00372570" w:rsidRDefault="00000000">
      <w:pPr>
        <w:numPr>
          <w:ilvl w:val="0"/>
          <w:numId w:val="7"/>
        </w:numPr>
      </w:pPr>
      <w:r>
        <w:rPr>
          <w:b/>
        </w:rPr>
        <w:t>Closing Session:</w:t>
      </w:r>
      <w:r>
        <w:t xml:space="preserve"> A summary of insights gained and a Q&amp;A session with technology experts and hotel management.</w:t>
      </w:r>
    </w:p>
    <w:p w14:paraId="03595692" w14:textId="77777777" w:rsidR="00372570" w:rsidRDefault="00000000">
      <w:r>
        <w:t xml:space="preserve">Guests will experience firsthand the capabilities of AI and AR through virtual reality headsets that overlay information about the hotel’s services and amenities directly into their real-time field of view, providing a unique, customized experience (Hanson and </w:t>
      </w:r>
      <w:proofErr w:type="spellStart"/>
      <w:r>
        <w:t>Gossling</w:t>
      </w:r>
      <w:proofErr w:type="spellEnd"/>
      <w:r>
        <w:t>, 2020). These demonstrations will highlight the practical benefits and potential return on investment for adopting such technologies in the hospitality sector.</w:t>
      </w:r>
    </w:p>
    <w:p w14:paraId="155ADF7C" w14:textId="77777777" w:rsidR="00372570" w:rsidRDefault="00000000">
      <w:pPr>
        <w:pStyle w:val="Heading1"/>
      </w:pPr>
      <w:bookmarkStart w:id="3" w:name="_rn27f6twcc1l" w:colFirst="0" w:colLast="0"/>
      <w:bookmarkEnd w:id="3"/>
      <w:r>
        <w:t xml:space="preserve">Aim and Objectives of the Event </w:t>
      </w:r>
    </w:p>
    <w:p w14:paraId="5A3C4440" w14:textId="77777777" w:rsidR="00372570" w:rsidRDefault="00000000">
      <w:pPr>
        <w:rPr>
          <w:b/>
          <w:sz w:val="26"/>
          <w:szCs w:val="26"/>
        </w:rPr>
      </w:pPr>
      <w:r>
        <w:rPr>
          <w:b/>
          <w:sz w:val="26"/>
          <w:szCs w:val="26"/>
        </w:rPr>
        <w:t>Aim:</w:t>
      </w:r>
    </w:p>
    <w:p w14:paraId="551323E8" w14:textId="77777777" w:rsidR="00372570" w:rsidRDefault="00000000">
      <w:r>
        <w:t>To position Grand Windsor Hotel as a leader in technological innovation within the hospitality industry by demonstrating the effective integration of AI and AR to enhance guest experiences and operational efficiency.</w:t>
      </w:r>
    </w:p>
    <w:p w14:paraId="5A556F0B" w14:textId="77777777" w:rsidR="00372570" w:rsidRDefault="00000000">
      <w:r>
        <w:rPr>
          <w:b/>
          <w:sz w:val="26"/>
          <w:szCs w:val="26"/>
        </w:rPr>
        <w:t>Objectives:</w:t>
      </w:r>
    </w:p>
    <w:p w14:paraId="1A91EB30" w14:textId="77777777" w:rsidR="00372570" w:rsidRDefault="00000000">
      <w:pPr>
        <w:numPr>
          <w:ilvl w:val="0"/>
          <w:numId w:val="8"/>
        </w:numPr>
      </w:pPr>
      <w:r>
        <w:t>To educate at least 80% of event attendees on the practical applications of AI and AR in hospitality through interactive sessions and demonstrations, thereby increasing their engagement and understanding of the potential impacts on the industry.</w:t>
      </w:r>
    </w:p>
    <w:p w14:paraId="6AF86361" w14:textId="77777777" w:rsidR="00372570" w:rsidRDefault="00000000">
      <w:pPr>
        <w:numPr>
          <w:ilvl w:val="0"/>
          <w:numId w:val="8"/>
        </w:numPr>
      </w:pPr>
      <w:r>
        <w:t>To facilitate networking opportunities that result in at least three potential collaboration agreements with tech companies or investors interested in developing AI and AR solutions for the hospitality industry.</w:t>
      </w:r>
    </w:p>
    <w:p w14:paraId="5609835D" w14:textId="77777777" w:rsidR="00372570" w:rsidRDefault="00000000">
      <w:pPr>
        <w:numPr>
          <w:ilvl w:val="0"/>
          <w:numId w:val="8"/>
        </w:numPr>
      </w:pPr>
      <w:r>
        <w:t>To gather feedback from all participants using a standardized digital survey to assess the event’s effectiveness and identify areas for improvement, aiming for a 90% satisfaction rate.</w:t>
      </w:r>
    </w:p>
    <w:p w14:paraId="46015BAE" w14:textId="77777777" w:rsidR="00372570" w:rsidRDefault="00000000">
      <w:pPr>
        <w:pStyle w:val="Heading1"/>
      </w:pPr>
      <w:bookmarkStart w:id="4" w:name="_rvdv9jkfgveq" w:colFirst="0" w:colLast="0"/>
      <w:bookmarkEnd w:id="4"/>
      <w:r>
        <w:lastRenderedPageBreak/>
        <w:t>Event Operations</w:t>
      </w:r>
    </w:p>
    <w:p w14:paraId="3D26F455" w14:textId="77777777" w:rsidR="00372570" w:rsidRDefault="00000000">
      <w:r>
        <w:t>The successful execution of "Innovative Horizons" necessitates a robust operational framework, particularly focusing on the integration of advanced technologies such as AI and augmented reality. Essential skills required for this event include technical expertise in AI and AR, event management proficiency, and experience in handling sophisticated technological setups (Jennings and Lund, 2021). Staff must be well-versed in the technical aspects of AI and AR to troubleshoot any issues swiftly and ensure smooth operation throughout the event.</w:t>
      </w:r>
    </w:p>
    <w:p w14:paraId="1A783DB8" w14:textId="77777777" w:rsidR="00372570" w:rsidRDefault="00000000">
      <w:r>
        <w:rPr>
          <w:b/>
          <w:sz w:val="26"/>
          <w:szCs w:val="26"/>
        </w:rPr>
        <w:t>Key Resources Needed:</w:t>
      </w:r>
    </w:p>
    <w:p w14:paraId="11E47158" w14:textId="77777777" w:rsidR="00372570" w:rsidRDefault="00000000">
      <w:pPr>
        <w:numPr>
          <w:ilvl w:val="0"/>
          <w:numId w:val="2"/>
        </w:numPr>
      </w:pPr>
      <w:r>
        <w:rPr>
          <w:b/>
        </w:rPr>
        <w:t xml:space="preserve">Technical Equipment: </w:t>
      </w:r>
      <w:r>
        <w:t>High-quality AR headsets, AI-powered interactive kiosks, and robust Wi-Fi connectivity to support live demonstrations and interactive sessions (Lee, 2019).</w:t>
      </w:r>
    </w:p>
    <w:p w14:paraId="03DD0AF9" w14:textId="77777777" w:rsidR="00372570" w:rsidRDefault="00000000">
      <w:pPr>
        <w:numPr>
          <w:ilvl w:val="0"/>
          <w:numId w:val="2"/>
        </w:numPr>
      </w:pPr>
      <w:r>
        <w:rPr>
          <w:b/>
        </w:rPr>
        <w:t>Expert Personnel:</w:t>
      </w:r>
      <w:r>
        <w:t xml:space="preserve"> Technicians skilled in AI and AR, professional event coordinators, and IT support staff to manage the technology and coordinate activities.</w:t>
      </w:r>
    </w:p>
    <w:p w14:paraId="51FAA94E" w14:textId="77777777" w:rsidR="00372570" w:rsidRDefault="00000000">
      <w:pPr>
        <w:numPr>
          <w:ilvl w:val="0"/>
          <w:numId w:val="2"/>
        </w:numPr>
      </w:pPr>
      <w:r>
        <w:rPr>
          <w:b/>
        </w:rPr>
        <w:t>Venue Requirements:</w:t>
      </w:r>
      <w:r>
        <w:t xml:space="preserve"> Rooms equipped with necessary audio-visual technology, suitable spaces for workshops, and areas designated for tech demonstrations.</w:t>
      </w:r>
    </w:p>
    <w:p w14:paraId="183DEDAE" w14:textId="77777777" w:rsidR="00372570" w:rsidRDefault="00000000">
      <w:r>
        <w:t>Operational needs include setting up early to test all technologies before the event starts, continuous monitoring of technological tools to ensure functionality, and having standby technical support available throughout the event to handle any unforeseen technical difficulties.</w:t>
      </w:r>
    </w:p>
    <w:p w14:paraId="1AD3E59C" w14:textId="77777777" w:rsidR="00372570" w:rsidRDefault="00000000">
      <w:pPr>
        <w:pStyle w:val="Heading1"/>
      </w:pPr>
      <w:bookmarkStart w:id="5" w:name="_r4edc8jwfo7k" w:colFirst="0" w:colLast="0"/>
      <w:bookmarkEnd w:id="5"/>
      <w:r>
        <w:t xml:space="preserve">Event Budget </w:t>
      </w:r>
    </w:p>
    <w:p w14:paraId="4E1C4A64" w14:textId="77777777" w:rsidR="00372570" w:rsidRDefault="00000000">
      <w:r>
        <w:t xml:space="preserve">The budget for "Innovative Horizons" is meticulously planned to ensure a balanced approach to expenditure and income, aiming for the event not only to </w:t>
      </w:r>
      <w:proofErr w:type="spellStart"/>
      <w:r>
        <w:t>break even</w:t>
      </w:r>
      <w:proofErr w:type="spellEnd"/>
      <w:r>
        <w:t xml:space="preserve"> but also to generate a surplus that could be reinvested in future tech-oriented hospitality projects.</w:t>
      </w:r>
    </w:p>
    <w:p w14:paraId="2E5ECB6D" w14:textId="77777777" w:rsidR="00372570" w:rsidRDefault="00372570"/>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72570" w14:paraId="621A2CA2" w14:textId="77777777">
        <w:trPr>
          <w:trHeight w:val="660"/>
        </w:trPr>
        <w:tc>
          <w:tcPr>
            <w:tcW w:w="3120" w:type="dxa"/>
            <w:tcBorders>
              <w:top w:val="single" w:sz="7" w:space="0" w:color="ECECEC"/>
              <w:left w:val="single" w:sz="7" w:space="0" w:color="ECECEC"/>
              <w:bottom w:val="single" w:sz="7" w:space="0" w:color="ECECEC"/>
              <w:right w:val="nil"/>
            </w:tcBorders>
            <w:shd w:val="clear" w:color="auto" w:fill="EFEFEF"/>
            <w:tcMar>
              <w:top w:w="100" w:type="dxa"/>
              <w:left w:w="100" w:type="dxa"/>
              <w:bottom w:w="100" w:type="dxa"/>
              <w:right w:w="100" w:type="dxa"/>
            </w:tcMar>
            <w:vAlign w:val="bottom"/>
          </w:tcPr>
          <w:p w14:paraId="05AEDA0F" w14:textId="77777777" w:rsidR="00372570" w:rsidRDefault="00000000">
            <w:pPr>
              <w:spacing w:line="240" w:lineRule="auto"/>
              <w:jc w:val="center"/>
              <w:rPr>
                <w:b/>
                <w:sz w:val="26"/>
                <w:szCs w:val="26"/>
              </w:rPr>
            </w:pPr>
            <w:r>
              <w:rPr>
                <w:b/>
                <w:sz w:val="26"/>
                <w:szCs w:val="26"/>
              </w:rPr>
              <w:t>Category</w:t>
            </w:r>
          </w:p>
        </w:tc>
        <w:tc>
          <w:tcPr>
            <w:tcW w:w="3120" w:type="dxa"/>
            <w:tcBorders>
              <w:top w:val="single" w:sz="7" w:space="0" w:color="ECECEC"/>
              <w:left w:val="single" w:sz="7" w:space="0" w:color="ECECEC"/>
              <w:bottom w:val="single" w:sz="7" w:space="0" w:color="ECECEC"/>
              <w:right w:val="nil"/>
            </w:tcBorders>
            <w:shd w:val="clear" w:color="auto" w:fill="EFEFEF"/>
            <w:tcMar>
              <w:top w:w="100" w:type="dxa"/>
              <w:left w:w="100" w:type="dxa"/>
              <w:bottom w:w="100" w:type="dxa"/>
              <w:right w:w="100" w:type="dxa"/>
            </w:tcMar>
            <w:vAlign w:val="bottom"/>
          </w:tcPr>
          <w:p w14:paraId="1FF0338A" w14:textId="77777777" w:rsidR="00372570" w:rsidRDefault="00000000">
            <w:pPr>
              <w:spacing w:line="240" w:lineRule="auto"/>
              <w:jc w:val="center"/>
              <w:rPr>
                <w:b/>
                <w:sz w:val="26"/>
                <w:szCs w:val="26"/>
              </w:rPr>
            </w:pPr>
            <w:r>
              <w:rPr>
                <w:b/>
                <w:sz w:val="26"/>
                <w:szCs w:val="26"/>
              </w:rPr>
              <w:t>Expenditure</w:t>
            </w:r>
          </w:p>
        </w:tc>
        <w:tc>
          <w:tcPr>
            <w:tcW w:w="3120" w:type="dxa"/>
            <w:tcBorders>
              <w:top w:val="single" w:sz="7" w:space="0" w:color="ECECEC"/>
              <w:left w:val="single" w:sz="7" w:space="0" w:color="ECECEC"/>
              <w:bottom w:val="single" w:sz="7" w:space="0" w:color="ECECEC"/>
              <w:right w:val="single" w:sz="7" w:space="0" w:color="ECECEC"/>
            </w:tcBorders>
            <w:shd w:val="clear" w:color="auto" w:fill="EFEFEF"/>
            <w:tcMar>
              <w:top w:w="100" w:type="dxa"/>
              <w:left w:w="100" w:type="dxa"/>
              <w:bottom w:w="100" w:type="dxa"/>
              <w:right w:w="100" w:type="dxa"/>
            </w:tcMar>
            <w:vAlign w:val="bottom"/>
          </w:tcPr>
          <w:p w14:paraId="5CF5F08D" w14:textId="77777777" w:rsidR="00372570" w:rsidRDefault="00000000">
            <w:pPr>
              <w:spacing w:line="240" w:lineRule="auto"/>
              <w:jc w:val="center"/>
              <w:rPr>
                <w:b/>
                <w:sz w:val="26"/>
                <w:szCs w:val="26"/>
              </w:rPr>
            </w:pPr>
            <w:r>
              <w:rPr>
                <w:b/>
                <w:sz w:val="26"/>
                <w:szCs w:val="26"/>
              </w:rPr>
              <w:t>Income</w:t>
            </w:r>
          </w:p>
        </w:tc>
      </w:tr>
      <w:tr w:rsidR="00372570" w14:paraId="34369183"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212F33C5" w14:textId="77777777" w:rsidR="00372570" w:rsidRDefault="00000000">
            <w:pPr>
              <w:spacing w:line="240" w:lineRule="auto"/>
              <w:jc w:val="center"/>
              <w:rPr>
                <w:b/>
                <w:sz w:val="24"/>
                <w:szCs w:val="24"/>
              </w:rPr>
            </w:pPr>
            <w:r>
              <w:rPr>
                <w:b/>
                <w:sz w:val="24"/>
                <w:szCs w:val="24"/>
              </w:rPr>
              <w:t>Venue Hire</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2AE1DC24" w14:textId="77777777" w:rsidR="00372570" w:rsidRDefault="00000000">
            <w:pPr>
              <w:spacing w:line="240" w:lineRule="auto"/>
              <w:jc w:val="center"/>
              <w:rPr>
                <w:b/>
              </w:rPr>
            </w:pPr>
            <w:r>
              <w:rPr>
                <w:b/>
              </w:rPr>
              <w:t>£5,000</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35C7272C" w14:textId="77777777" w:rsidR="00372570" w:rsidRDefault="00000000">
            <w:pPr>
              <w:spacing w:line="240" w:lineRule="auto"/>
              <w:jc w:val="center"/>
              <w:rPr>
                <w:b/>
              </w:rPr>
            </w:pPr>
            <w:r>
              <w:rPr>
                <w:b/>
              </w:rPr>
              <w:t>-</w:t>
            </w:r>
          </w:p>
        </w:tc>
      </w:tr>
      <w:tr w:rsidR="00372570" w14:paraId="1D04333E"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2C790FDB" w14:textId="77777777" w:rsidR="00372570" w:rsidRDefault="00000000">
            <w:pPr>
              <w:spacing w:line="240" w:lineRule="auto"/>
              <w:jc w:val="center"/>
              <w:rPr>
                <w:b/>
                <w:sz w:val="24"/>
                <w:szCs w:val="24"/>
              </w:rPr>
            </w:pPr>
            <w:r>
              <w:rPr>
                <w:b/>
                <w:sz w:val="24"/>
                <w:szCs w:val="24"/>
              </w:rPr>
              <w:t>Technology Setup</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3B62000D" w14:textId="77777777" w:rsidR="00372570" w:rsidRDefault="00000000">
            <w:pPr>
              <w:spacing w:line="240" w:lineRule="auto"/>
              <w:jc w:val="center"/>
              <w:rPr>
                <w:b/>
              </w:rPr>
            </w:pPr>
            <w:r>
              <w:rPr>
                <w:b/>
              </w:rPr>
              <w:t>£10,000</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39A8D51B" w14:textId="77777777" w:rsidR="00372570" w:rsidRDefault="00000000">
            <w:pPr>
              <w:spacing w:line="240" w:lineRule="auto"/>
              <w:jc w:val="center"/>
              <w:rPr>
                <w:b/>
              </w:rPr>
            </w:pPr>
            <w:r>
              <w:rPr>
                <w:b/>
              </w:rPr>
              <w:t>-</w:t>
            </w:r>
          </w:p>
        </w:tc>
      </w:tr>
      <w:tr w:rsidR="00372570" w14:paraId="0C44E1A8"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452EA179" w14:textId="77777777" w:rsidR="00372570" w:rsidRDefault="00000000">
            <w:pPr>
              <w:spacing w:line="240" w:lineRule="auto"/>
              <w:jc w:val="center"/>
              <w:rPr>
                <w:b/>
                <w:sz w:val="24"/>
                <w:szCs w:val="24"/>
              </w:rPr>
            </w:pPr>
            <w:r>
              <w:rPr>
                <w:b/>
                <w:sz w:val="24"/>
                <w:szCs w:val="24"/>
              </w:rPr>
              <w:t>Staffing</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28F57188" w14:textId="77777777" w:rsidR="00372570" w:rsidRDefault="00000000">
            <w:pPr>
              <w:spacing w:line="240" w:lineRule="auto"/>
              <w:jc w:val="center"/>
              <w:rPr>
                <w:b/>
              </w:rPr>
            </w:pPr>
            <w:r>
              <w:rPr>
                <w:b/>
              </w:rPr>
              <w:t>£3,000</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6B112853" w14:textId="77777777" w:rsidR="00372570" w:rsidRDefault="00000000">
            <w:pPr>
              <w:spacing w:line="240" w:lineRule="auto"/>
              <w:jc w:val="center"/>
              <w:rPr>
                <w:b/>
              </w:rPr>
            </w:pPr>
            <w:r>
              <w:rPr>
                <w:b/>
              </w:rPr>
              <w:t>-</w:t>
            </w:r>
          </w:p>
        </w:tc>
      </w:tr>
      <w:tr w:rsidR="00372570" w14:paraId="4D10C542"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499193EA" w14:textId="77777777" w:rsidR="00372570" w:rsidRDefault="00000000">
            <w:pPr>
              <w:spacing w:line="240" w:lineRule="auto"/>
              <w:jc w:val="center"/>
              <w:rPr>
                <w:b/>
                <w:sz w:val="24"/>
                <w:szCs w:val="24"/>
              </w:rPr>
            </w:pPr>
            <w:r>
              <w:rPr>
                <w:b/>
                <w:sz w:val="24"/>
                <w:szCs w:val="24"/>
              </w:rPr>
              <w:t>Marketing</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70E46673" w14:textId="77777777" w:rsidR="00372570" w:rsidRDefault="00000000">
            <w:pPr>
              <w:spacing w:line="240" w:lineRule="auto"/>
              <w:jc w:val="center"/>
              <w:rPr>
                <w:b/>
              </w:rPr>
            </w:pPr>
            <w:r>
              <w:rPr>
                <w:b/>
              </w:rPr>
              <w:t>£2,000</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053B3FF1" w14:textId="77777777" w:rsidR="00372570" w:rsidRDefault="00000000">
            <w:pPr>
              <w:spacing w:line="240" w:lineRule="auto"/>
              <w:jc w:val="center"/>
              <w:rPr>
                <w:b/>
              </w:rPr>
            </w:pPr>
            <w:r>
              <w:rPr>
                <w:b/>
              </w:rPr>
              <w:t>-</w:t>
            </w:r>
          </w:p>
        </w:tc>
      </w:tr>
      <w:tr w:rsidR="00372570" w14:paraId="64479848"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176C6479" w14:textId="77777777" w:rsidR="00372570" w:rsidRDefault="00000000">
            <w:pPr>
              <w:spacing w:line="240" w:lineRule="auto"/>
              <w:jc w:val="center"/>
              <w:rPr>
                <w:b/>
                <w:sz w:val="24"/>
                <w:szCs w:val="24"/>
              </w:rPr>
            </w:pPr>
            <w:r>
              <w:rPr>
                <w:b/>
                <w:sz w:val="24"/>
                <w:szCs w:val="24"/>
              </w:rPr>
              <w:lastRenderedPageBreak/>
              <w:t>Catering</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34573439" w14:textId="77777777" w:rsidR="00372570" w:rsidRDefault="00000000">
            <w:pPr>
              <w:spacing w:line="240" w:lineRule="auto"/>
              <w:jc w:val="center"/>
              <w:rPr>
                <w:b/>
              </w:rPr>
            </w:pPr>
            <w:r>
              <w:rPr>
                <w:b/>
              </w:rPr>
              <w:t>£3,000</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107B4660" w14:textId="77777777" w:rsidR="00372570" w:rsidRDefault="00000000">
            <w:pPr>
              <w:spacing w:line="240" w:lineRule="auto"/>
              <w:jc w:val="center"/>
              <w:rPr>
                <w:b/>
              </w:rPr>
            </w:pPr>
            <w:r>
              <w:rPr>
                <w:b/>
              </w:rPr>
              <w:t>-</w:t>
            </w:r>
          </w:p>
        </w:tc>
      </w:tr>
      <w:tr w:rsidR="00372570" w14:paraId="50575A54"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29A9DFF8" w14:textId="77777777" w:rsidR="00372570" w:rsidRDefault="00000000">
            <w:pPr>
              <w:spacing w:line="240" w:lineRule="auto"/>
              <w:jc w:val="center"/>
              <w:rPr>
                <w:b/>
                <w:sz w:val="24"/>
                <w:szCs w:val="24"/>
              </w:rPr>
            </w:pPr>
            <w:r>
              <w:rPr>
                <w:b/>
                <w:sz w:val="24"/>
                <w:szCs w:val="24"/>
              </w:rPr>
              <w:t>Miscellaneous</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7501F074" w14:textId="77777777" w:rsidR="00372570" w:rsidRDefault="00000000">
            <w:pPr>
              <w:spacing w:line="240" w:lineRule="auto"/>
              <w:jc w:val="center"/>
              <w:rPr>
                <w:b/>
              </w:rPr>
            </w:pPr>
            <w:r>
              <w:rPr>
                <w:b/>
              </w:rPr>
              <w:t>£1,000</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6672774B" w14:textId="77777777" w:rsidR="00372570" w:rsidRDefault="00000000">
            <w:pPr>
              <w:spacing w:line="240" w:lineRule="auto"/>
              <w:jc w:val="center"/>
              <w:rPr>
                <w:b/>
              </w:rPr>
            </w:pPr>
            <w:r>
              <w:rPr>
                <w:b/>
              </w:rPr>
              <w:t>-</w:t>
            </w:r>
          </w:p>
        </w:tc>
      </w:tr>
      <w:tr w:rsidR="00372570" w14:paraId="1081B740"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42311970" w14:textId="77777777" w:rsidR="00372570" w:rsidRDefault="00000000">
            <w:pPr>
              <w:spacing w:line="240" w:lineRule="auto"/>
              <w:jc w:val="center"/>
              <w:rPr>
                <w:b/>
                <w:sz w:val="24"/>
                <w:szCs w:val="24"/>
              </w:rPr>
            </w:pPr>
            <w:r>
              <w:rPr>
                <w:b/>
                <w:sz w:val="24"/>
                <w:szCs w:val="24"/>
              </w:rPr>
              <w:t>Total Expenditure</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70A9BE1E" w14:textId="77777777" w:rsidR="00372570" w:rsidRDefault="00000000">
            <w:pPr>
              <w:spacing w:line="240" w:lineRule="auto"/>
              <w:jc w:val="center"/>
              <w:rPr>
                <w:b/>
              </w:rPr>
            </w:pPr>
            <w:r>
              <w:rPr>
                <w:b/>
              </w:rPr>
              <w:t>£24,000</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3AEF7C56" w14:textId="77777777" w:rsidR="00372570" w:rsidRDefault="00000000">
            <w:pPr>
              <w:spacing w:line="240" w:lineRule="auto"/>
              <w:jc w:val="center"/>
              <w:rPr>
                <w:b/>
              </w:rPr>
            </w:pPr>
            <w:r>
              <w:rPr>
                <w:b/>
              </w:rPr>
              <w:t>-</w:t>
            </w:r>
          </w:p>
        </w:tc>
      </w:tr>
      <w:tr w:rsidR="00372570" w14:paraId="4DC8B205"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5B5FDB14" w14:textId="77777777" w:rsidR="00372570" w:rsidRDefault="00000000">
            <w:pPr>
              <w:spacing w:line="240" w:lineRule="auto"/>
              <w:jc w:val="center"/>
              <w:rPr>
                <w:b/>
                <w:sz w:val="24"/>
                <w:szCs w:val="24"/>
              </w:rPr>
            </w:pPr>
            <w:r>
              <w:rPr>
                <w:b/>
                <w:sz w:val="24"/>
                <w:szCs w:val="24"/>
              </w:rPr>
              <w:t>Sponsorships</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07647D63" w14:textId="77777777" w:rsidR="00372570" w:rsidRDefault="00000000">
            <w:pPr>
              <w:spacing w:line="240" w:lineRule="auto"/>
              <w:jc w:val="center"/>
              <w:rPr>
                <w:b/>
              </w:rPr>
            </w:pPr>
            <w:r>
              <w:rPr>
                <w:b/>
              </w:rPr>
              <w:t>-</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352B00C1" w14:textId="77777777" w:rsidR="00372570" w:rsidRDefault="00000000">
            <w:pPr>
              <w:spacing w:line="240" w:lineRule="auto"/>
              <w:jc w:val="center"/>
              <w:rPr>
                <w:b/>
              </w:rPr>
            </w:pPr>
            <w:r>
              <w:rPr>
                <w:b/>
              </w:rPr>
              <w:t>£10,000</w:t>
            </w:r>
          </w:p>
        </w:tc>
      </w:tr>
      <w:tr w:rsidR="00372570" w14:paraId="1E434EC1"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276255B7" w14:textId="77777777" w:rsidR="00372570" w:rsidRDefault="00000000">
            <w:pPr>
              <w:spacing w:line="240" w:lineRule="auto"/>
              <w:jc w:val="center"/>
              <w:rPr>
                <w:b/>
                <w:sz w:val="24"/>
                <w:szCs w:val="24"/>
              </w:rPr>
            </w:pPr>
            <w:r>
              <w:rPr>
                <w:b/>
                <w:sz w:val="24"/>
                <w:szCs w:val="24"/>
              </w:rPr>
              <w:t>Ticket Sales (100 x £200)</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027F168A" w14:textId="77777777" w:rsidR="00372570" w:rsidRDefault="00000000">
            <w:pPr>
              <w:spacing w:line="240" w:lineRule="auto"/>
              <w:jc w:val="center"/>
              <w:rPr>
                <w:b/>
              </w:rPr>
            </w:pPr>
            <w:r>
              <w:rPr>
                <w:b/>
              </w:rPr>
              <w:t>-</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6090636E" w14:textId="77777777" w:rsidR="00372570" w:rsidRDefault="00000000">
            <w:pPr>
              <w:spacing w:line="240" w:lineRule="auto"/>
              <w:jc w:val="center"/>
              <w:rPr>
                <w:b/>
              </w:rPr>
            </w:pPr>
            <w:r>
              <w:rPr>
                <w:b/>
              </w:rPr>
              <w:t>£20,000</w:t>
            </w:r>
          </w:p>
        </w:tc>
      </w:tr>
      <w:tr w:rsidR="00372570" w14:paraId="42268AE8"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1730F9CA" w14:textId="77777777" w:rsidR="00372570" w:rsidRDefault="00000000">
            <w:pPr>
              <w:spacing w:line="240" w:lineRule="auto"/>
              <w:jc w:val="center"/>
              <w:rPr>
                <w:b/>
                <w:sz w:val="24"/>
                <w:szCs w:val="24"/>
              </w:rPr>
            </w:pPr>
            <w:r>
              <w:rPr>
                <w:b/>
                <w:sz w:val="24"/>
                <w:szCs w:val="24"/>
              </w:rPr>
              <w:t>Exhibitor Fees</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4CEB6C49" w14:textId="77777777" w:rsidR="00372570" w:rsidRDefault="00000000">
            <w:pPr>
              <w:spacing w:line="240" w:lineRule="auto"/>
              <w:jc w:val="center"/>
              <w:rPr>
                <w:b/>
              </w:rPr>
            </w:pPr>
            <w:r>
              <w:rPr>
                <w:b/>
              </w:rPr>
              <w:t>-</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7EA6054E" w14:textId="77777777" w:rsidR="00372570" w:rsidRDefault="00000000">
            <w:pPr>
              <w:spacing w:line="240" w:lineRule="auto"/>
              <w:jc w:val="center"/>
              <w:rPr>
                <w:b/>
              </w:rPr>
            </w:pPr>
            <w:r>
              <w:rPr>
                <w:b/>
              </w:rPr>
              <w:t>£5,000</w:t>
            </w:r>
          </w:p>
        </w:tc>
      </w:tr>
      <w:tr w:rsidR="00372570" w14:paraId="42ABBF7D" w14:textId="77777777">
        <w:tc>
          <w:tcPr>
            <w:tcW w:w="3120"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5BABACA3" w14:textId="77777777" w:rsidR="00372570" w:rsidRDefault="00000000">
            <w:pPr>
              <w:spacing w:line="240" w:lineRule="auto"/>
              <w:jc w:val="center"/>
              <w:rPr>
                <w:b/>
                <w:sz w:val="24"/>
                <w:szCs w:val="24"/>
              </w:rPr>
            </w:pPr>
            <w:r>
              <w:rPr>
                <w:b/>
                <w:sz w:val="24"/>
                <w:szCs w:val="24"/>
              </w:rPr>
              <w:t>Total Income</w:t>
            </w:r>
          </w:p>
        </w:tc>
        <w:tc>
          <w:tcPr>
            <w:tcW w:w="312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640AD88E" w14:textId="77777777" w:rsidR="00372570" w:rsidRDefault="00000000">
            <w:pPr>
              <w:spacing w:line="240" w:lineRule="auto"/>
              <w:jc w:val="center"/>
              <w:rPr>
                <w:b/>
              </w:rPr>
            </w:pPr>
            <w:r>
              <w:rPr>
                <w:b/>
              </w:rPr>
              <w:t>-</w:t>
            </w:r>
          </w:p>
        </w:tc>
        <w:tc>
          <w:tcPr>
            <w:tcW w:w="312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0F22BCA5" w14:textId="77777777" w:rsidR="00372570" w:rsidRDefault="00000000">
            <w:pPr>
              <w:spacing w:line="240" w:lineRule="auto"/>
              <w:jc w:val="center"/>
              <w:rPr>
                <w:b/>
                <w:u w:val="single"/>
              </w:rPr>
            </w:pPr>
            <w:r>
              <w:rPr>
                <w:b/>
                <w:u w:val="single"/>
              </w:rPr>
              <w:t>£35,000</w:t>
            </w:r>
          </w:p>
        </w:tc>
      </w:tr>
    </w:tbl>
    <w:p w14:paraId="51DDE511" w14:textId="77777777" w:rsidR="00372570" w:rsidRDefault="00372570"/>
    <w:p w14:paraId="48A9A207" w14:textId="77777777" w:rsidR="00372570" w:rsidRDefault="00000000">
      <w:pPr>
        <w:pStyle w:val="Heading1"/>
      </w:pPr>
      <w:bookmarkStart w:id="6" w:name="_bd9enhiw3u1b" w:colFirst="0" w:colLast="0"/>
      <w:bookmarkEnd w:id="6"/>
      <w:r>
        <w:t xml:space="preserve">Industry Trends, Issues and Impacts </w:t>
      </w:r>
    </w:p>
    <w:p w14:paraId="2EB9D31E" w14:textId="77777777" w:rsidR="00372570" w:rsidRDefault="00000000">
      <w:r>
        <w:t xml:space="preserve">The meetings and events industry </w:t>
      </w:r>
      <w:proofErr w:type="gramStart"/>
      <w:r>
        <w:t>is</w:t>
      </w:r>
      <w:proofErr w:type="gramEnd"/>
      <w:r>
        <w:t xml:space="preserve"> undergoing a transformative shift due to technological advancements, particularly through the integration of artificial intelligence (AI) and augmented reality (AR). AI is revolutionizing event management by personalizing content delivery and streamlining logistics, making operations more efficient and tailored to individual preferences. Simultaneously, AR is enhancing the attendee experience by creating immersive environments that engage users in novel ways (Miller and Park, 2022). Together, these technologies are setting new standards for how events are conceived, planned, and executed, ensuring both increased attendee satisfaction and operational excellence.</w:t>
      </w:r>
    </w:p>
    <w:p w14:paraId="29E4E0F2" w14:textId="77777777" w:rsidR="00372570" w:rsidRDefault="00000000">
      <w:r>
        <w:rPr>
          <w:b/>
          <w:sz w:val="26"/>
          <w:szCs w:val="26"/>
        </w:rPr>
        <w:t>Impact on Planning and Execution:</w:t>
      </w:r>
    </w:p>
    <w:p w14:paraId="4C965C7C" w14:textId="77777777" w:rsidR="00372570" w:rsidRDefault="00000000">
      <w:pPr>
        <w:numPr>
          <w:ilvl w:val="0"/>
          <w:numId w:val="4"/>
        </w:numPr>
      </w:pPr>
      <w:r>
        <w:rPr>
          <w:b/>
          <w:i/>
        </w:rPr>
        <w:t>AI Tools:</w:t>
      </w:r>
      <w:r>
        <w:t xml:space="preserve"> AI-driven analytics tools help predict attendee behaviors, optimizing event layouts and schedules.</w:t>
      </w:r>
    </w:p>
    <w:p w14:paraId="3F66E035" w14:textId="77777777" w:rsidR="00372570" w:rsidRDefault="00000000">
      <w:pPr>
        <w:numPr>
          <w:ilvl w:val="0"/>
          <w:numId w:val="4"/>
        </w:numPr>
      </w:pPr>
      <w:r>
        <w:rPr>
          <w:b/>
          <w:i/>
        </w:rPr>
        <w:t>AR Engagement:</w:t>
      </w:r>
      <w:r>
        <w:t xml:space="preserve"> AR creates interactive and engaging environments, making events more memorable and shareable.</w:t>
      </w:r>
    </w:p>
    <w:p w14:paraId="68B41EF4" w14:textId="77777777" w:rsidR="00372570" w:rsidRDefault="00000000">
      <w:pPr>
        <w:pStyle w:val="Heading2"/>
      </w:pPr>
      <w:bookmarkStart w:id="7" w:name="_gfplxwv5riws" w:colFirst="0" w:colLast="0"/>
      <w:bookmarkEnd w:id="7"/>
      <w:r>
        <w:t>SWOT Analysis:</w:t>
      </w:r>
    </w:p>
    <w:p w14:paraId="61145E57" w14:textId="77777777" w:rsidR="00372570" w:rsidRDefault="00000000">
      <w:pPr>
        <w:rPr>
          <w:b/>
          <w:i/>
          <w:sz w:val="24"/>
          <w:szCs w:val="24"/>
        </w:rPr>
      </w:pPr>
      <w:r>
        <w:rPr>
          <w:b/>
          <w:i/>
          <w:sz w:val="24"/>
          <w:szCs w:val="24"/>
        </w:rPr>
        <w:t>Strengths:</w:t>
      </w:r>
    </w:p>
    <w:p w14:paraId="6574186E" w14:textId="77777777" w:rsidR="00372570" w:rsidRDefault="00000000">
      <w:pPr>
        <w:numPr>
          <w:ilvl w:val="0"/>
          <w:numId w:val="5"/>
        </w:numPr>
      </w:pPr>
      <w:r>
        <w:t>Innovative use of AI and AR technology provides a unique attendee experience.</w:t>
      </w:r>
    </w:p>
    <w:p w14:paraId="31DA1239" w14:textId="77777777" w:rsidR="00372570" w:rsidRDefault="00000000">
      <w:pPr>
        <w:numPr>
          <w:ilvl w:val="0"/>
          <w:numId w:val="5"/>
        </w:numPr>
      </w:pPr>
      <w:r>
        <w:t>Strong location in London, a global hub for business and technology.</w:t>
      </w:r>
    </w:p>
    <w:p w14:paraId="15F9DB84" w14:textId="77777777" w:rsidR="00372570" w:rsidRDefault="00000000">
      <w:pPr>
        <w:numPr>
          <w:ilvl w:val="0"/>
          <w:numId w:val="5"/>
        </w:numPr>
      </w:pPr>
      <w:r>
        <w:t xml:space="preserve">High-caliber networking opportunities with industry leaders and technology experts (Nijkamp and </w:t>
      </w:r>
      <w:proofErr w:type="spellStart"/>
      <w:r>
        <w:t>Kourtit</w:t>
      </w:r>
      <w:proofErr w:type="spellEnd"/>
      <w:r>
        <w:t>, 2020).</w:t>
      </w:r>
    </w:p>
    <w:p w14:paraId="2D672362" w14:textId="77777777" w:rsidR="00372570" w:rsidRDefault="00000000">
      <w:pPr>
        <w:rPr>
          <w:sz w:val="24"/>
          <w:szCs w:val="24"/>
        </w:rPr>
      </w:pPr>
      <w:r>
        <w:rPr>
          <w:b/>
          <w:i/>
          <w:sz w:val="24"/>
          <w:szCs w:val="24"/>
        </w:rPr>
        <w:lastRenderedPageBreak/>
        <w:t xml:space="preserve">Weaknesses: </w:t>
      </w:r>
    </w:p>
    <w:p w14:paraId="68C52491" w14:textId="77777777" w:rsidR="00372570" w:rsidRDefault="00000000">
      <w:pPr>
        <w:numPr>
          <w:ilvl w:val="0"/>
          <w:numId w:val="6"/>
        </w:numPr>
      </w:pPr>
      <w:r>
        <w:t>High dependency on sophisticated technology may lead to potential operational failures.</w:t>
      </w:r>
    </w:p>
    <w:p w14:paraId="6E18B0D4" w14:textId="77777777" w:rsidR="00372570" w:rsidRDefault="00000000">
      <w:pPr>
        <w:numPr>
          <w:ilvl w:val="0"/>
          <w:numId w:val="6"/>
        </w:numPr>
      </w:pPr>
      <w:r>
        <w:t>Significant investment is required in high-tech equipment and expert personnel.</w:t>
      </w:r>
    </w:p>
    <w:p w14:paraId="4444B345" w14:textId="77777777" w:rsidR="00372570" w:rsidRDefault="00000000">
      <w:pPr>
        <w:numPr>
          <w:ilvl w:val="0"/>
          <w:numId w:val="6"/>
        </w:numPr>
      </w:pPr>
      <w:r>
        <w:t>Possible resistance from traditional sectors within the hospitality industry.</w:t>
      </w:r>
    </w:p>
    <w:p w14:paraId="1A9E3A75" w14:textId="77777777" w:rsidR="00372570" w:rsidRDefault="00000000">
      <w:pPr>
        <w:rPr>
          <w:sz w:val="24"/>
          <w:szCs w:val="24"/>
        </w:rPr>
      </w:pPr>
      <w:r>
        <w:rPr>
          <w:b/>
          <w:i/>
          <w:sz w:val="24"/>
          <w:szCs w:val="24"/>
        </w:rPr>
        <w:t>Opportunities:</w:t>
      </w:r>
      <w:r>
        <w:rPr>
          <w:sz w:val="24"/>
          <w:szCs w:val="24"/>
        </w:rPr>
        <w:t xml:space="preserve"> </w:t>
      </w:r>
    </w:p>
    <w:p w14:paraId="43354C8E" w14:textId="77777777" w:rsidR="00372570" w:rsidRDefault="00000000">
      <w:pPr>
        <w:numPr>
          <w:ilvl w:val="0"/>
          <w:numId w:val="1"/>
        </w:numPr>
      </w:pPr>
      <w:r>
        <w:t>Rising interest in digital transformation within the hospitality industry.</w:t>
      </w:r>
    </w:p>
    <w:p w14:paraId="6EC6CA4F" w14:textId="77777777" w:rsidR="00372570" w:rsidRDefault="00000000">
      <w:pPr>
        <w:numPr>
          <w:ilvl w:val="0"/>
          <w:numId w:val="1"/>
        </w:numPr>
      </w:pPr>
      <w:r>
        <w:t>Potential for strong media coverage and brand enhancement.</w:t>
      </w:r>
    </w:p>
    <w:p w14:paraId="5B4C3A06" w14:textId="77777777" w:rsidR="00372570" w:rsidRDefault="00000000">
      <w:pPr>
        <w:numPr>
          <w:ilvl w:val="0"/>
          <w:numId w:val="1"/>
        </w:numPr>
      </w:pPr>
      <w:r>
        <w:t>Opportunities for future partnerships with tech companies.</w:t>
      </w:r>
    </w:p>
    <w:p w14:paraId="165AE5A7" w14:textId="77777777" w:rsidR="00372570" w:rsidRDefault="00000000">
      <w:pPr>
        <w:rPr>
          <w:sz w:val="24"/>
          <w:szCs w:val="24"/>
        </w:rPr>
      </w:pPr>
      <w:r>
        <w:rPr>
          <w:b/>
          <w:i/>
          <w:sz w:val="24"/>
          <w:szCs w:val="24"/>
        </w:rPr>
        <w:t>Threats:</w:t>
      </w:r>
      <w:r>
        <w:rPr>
          <w:sz w:val="24"/>
          <w:szCs w:val="24"/>
        </w:rPr>
        <w:t xml:space="preserve"> </w:t>
      </w:r>
    </w:p>
    <w:p w14:paraId="3828F99B" w14:textId="77777777" w:rsidR="00372570" w:rsidRDefault="00000000">
      <w:pPr>
        <w:numPr>
          <w:ilvl w:val="0"/>
          <w:numId w:val="10"/>
        </w:numPr>
      </w:pPr>
      <w:r>
        <w:t>Rapid technological advancements could make event technologies quickly outdated.</w:t>
      </w:r>
    </w:p>
    <w:p w14:paraId="16FC8328" w14:textId="77777777" w:rsidR="00372570" w:rsidRDefault="00000000">
      <w:pPr>
        <w:numPr>
          <w:ilvl w:val="0"/>
          <w:numId w:val="10"/>
        </w:numPr>
      </w:pPr>
      <w:r>
        <w:t>Economic downturns affect budgeting and sponsorship availability.</w:t>
      </w:r>
    </w:p>
    <w:p w14:paraId="704052D2" w14:textId="77777777" w:rsidR="00372570" w:rsidRDefault="00000000">
      <w:pPr>
        <w:numPr>
          <w:ilvl w:val="0"/>
          <w:numId w:val="10"/>
        </w:numPr>
      </w:pPr>
      <w:r>
        <w:t>Security concerns over data privacy and management.</w:t>
      </w:r>
    </w:p>
    <w:p w14:paraId="6EB63274" w14:textId="77777777" w:rsidR="00372570" w:rsidRDefault="00372570"/>
    <w:p w14:paraId="5EBA8932" w14:textId="77777777" w:rsidR="00372570" w:rsidRDefault="00000000">
      <w:pPr>
        <w:pStyle w:val="Heading2"/>
      </w:pPr>
      <w:bookmarkStart w:id="8" w:name="_sxzn8zei7tj6" w:colFirst="0" w:colLast="0"/>
      <w:bookmarkEnd w:id="8"/>
      <w:r>
        <w:t>PESTLE Analysis:</w:t>
      </w:r>
    </w:p>
    <w:p w14:paraId="352E2326" w14:textId="77777777" w:rsidR="00372570" w:rsidRDefault="00000000">
      <w:pPr>
        <w:numPr>
          <w:ilvl w:val="0"/>
          <w:numId w:val="9"/>
        </w:numPr>
      </w:pPr>
      <w:r>
        <w:rPr>
          <w:b/>
          <w:i/>
        </w:rPr>
        <w:t>Political:</w:t>
      </w:r>
      <w:r>
        <w:t xml:space="preserve"> Government policies on technology usage and data protection are crucial, as these could influence operational capabilities and compliance requirements. International attendees also bring into focus the need for understanding cross-border policy implications, which could affect participation (Oates and Perez, 2020).</w:t>
      </w:r>
    </w:p>
    <w:p w14:paraId="4607366E" w14:textId="77777777" w:rsidR="00372570" w:rsidRDefault="00000000">
      <w:pPr>
        <w:numPr>
          <w:ilvl w:val="0"/>
          <w:numId w:val="9"/>
        </w:numPr>
      </w:pPr>
      <w:r>
        <w:rPr>
          <w:b/>
          <w:i/>
        </w:rPr>
        <w:t>Economic:</w:t>
      </w:r>
      <w:r>
        <w:t xml:space="preserve"> Economic conditions play a significant role, especially in terms of funding and investment opportunities for technology in hospitality. Economic instability can affect sponsorship and attendees' willingness to invest in or attend the event, impacting overall budget and financial outcomes.</w:t>
      </w:r>
    </w:p>
    <w:p w14:paraId="1DBFFAB2" w14:textId="77777777" w:rsidR="00372570" w:rsidRDefault="00000000">
      <w:pPr>
        <w:numPr>
          <w:ilvl w:val="0"/>
          <w:numId w:val="9"/>
        </w:numPr>
      </w:pPr>
      <w:r>
        <w:rPr>
          <w:b/>
          <w:i/>
        </w:rPr>
        <w:t>Social:</w:t>
      </w:r>
      <w:r>
        <w:t xml:space="preserve"> The increasing demand for personalized and interactive experiences shapes attendee expectations. Social trends towards more sustainable and responsible consumption could also influence the acceptance and success of the event, pushing for greener technology solutions.</w:t>
      </w:r>
    </w:p>
    <w:p w14:paraId="6901453F" w14:textId="77777777" w:rsidR="00372570" w:rsidRDefault="00000000">
      <w:pPr>
        <w:numPr>
          <w:ilvl w:val="0"/>
          <w:numId w:val="9"/>
        </w:numPr>
      </w:pPr>
      <w:r>
        <w:rPr>
          <w:b/>
          <w:i/>
        </w:rPr>
        <w:t>Technological:</w:t>
      </w:r>
      <w:r>
        <w:t xml:space="preserve"> Rapid advancements in AI and AR technology are double-edged; while they offer enhanced experiences and operational efficiency, they also require constant updates and adaptations, posing a challenge in keeping the event current and relevant.</w:t>
      </w:r>
    </w:p>
    <w:p w14:paraId="70CA5FC5" w14:textId="77777777" w:rsidR="00372570" w:rsidRDefault="00000000">
      <w:pPr>
        <w:numPr>
          <w:ilvl w:val="0"/>
          <w:numId w:val="9"/>
        </w:numPr>
      </w:pPr>
      <w:r>
        <w:rPr>
          <w:b/>
          <w:i/>
        </w:rPr>
        <w:t>Legal:</w:t>
      </w:r>
      <w:r>
        <w:t xml:space="preserve"> Compliance with international laws regarding technology use, data security, and privacy is essential, especially given the global nature of the event and its technological focus.</w:t>
      </w:r>
    </w:p>
    <w:p w14:paraId="1EC8F943" w14:textId="77777777" w:rsidR="00372570" w:rsidRDefault="00000000">
      <w:pPr>
        <w:numPr>
          <w:ilvl w:val="0"/>
          <w:numId w:val="9"/>
        </w:numPr>
      </w:pPr>
      <w:r>
        <w:rPr>
          <w:b/>
          <w:i/>
        </w:rPr>
        <w:lastRenderedPageBreak/>
        <w:t xml:space="preserve">Environmental: </w:t>
      </w:r>
      <w:r>
        <w:t>Sustainability considerations are becoming increasingly important. The event must demonstrate environmental responsibility, particularly in the use of technology, waste management, and energy consumption, aligning with broader environmental policies and public expectations.</w:t>
      </w:r>
    </w:p>
    <w:p w14:paraId="1F0F3A03" w14:textId="77777777" w:rsidR="00372570" w:rsidRDefault="00000000">
      <w:r>
        <w:t>These analyses highlight the need to stay agile and informed about technological trends to effectively integrate them into event planning and delivery.</w:t>
      </w:r>
    </w:p>
    <w:p w14:paraId="2631412F" w14:textId="77777777" w:rsidR="00372570" w:rsidRDefault="00000000">
      <w:pPr>
        <w:pStyle w:val="Heading1"/>
      </w:pPr>
      <w:bookmarkStart w:id="9" w:name="_78aiqi75qljs" w:colFirst="0" w:colLast="0"/>
      <w:bookmarkEnd w:id="9"/>
      <w:r>
        <w:t xml:space="preserve">Cultural and Situational Considerations </w:t>
      </w:r>
    </w:p>
    <w:p w14:paraId="4A9E757A" w14:textId="77777777" w:rsidR="00372570" w:rsidRDefault="00000000">
      <w:r>
        <w:t>Cultural and situational factors play a crucial role in the planning and delivery of "Innovative Horizons." Given the international scope of the event, it is essential to consider the diverse cultural backgrounds of the attendees, which can influence their expectations and engagement with technology.</w:t>
      </w:r>
    </w:p>
    <w:p w14:paraId="3C0D9526" w14:textId="77777777" w:rsidR="00372570" w:rsidRDefault="00372570"/>
    <w:tbl>
      <w:tblPr>
        <w:tblStyle w:val="a1"/>
        <w:tblW w:w="11295" w:type="dxa"/>
        <w:tblInd w:w="-9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75"/>
        <w:gridCol w:w="3480"/>
        <w:gridCol w:w="4440"/>
      </w:tblGrid>
      <w:tr w:rsidR="00372570" w14:paraId="1E3EB02C" w14:textId="77777777">
        <w:trPr>
          <w:trHeight w:val="703"/>
        </w:trPr>
        <w:tc>
          <w:tcPr>
            <w:tcW w:w="3375" w:type="dxa"/>
            <w:tcBorders>
              <w:top w:val="single" w:sz="7" w:space="0" w:color="ECECEC"/>
              <w:left w:val="single" w:sz="7" w:space="0" w:color="ECECEC"/>
              <w:bottom w:val="single" w:sz="7" w:space="0" w:color="ECECEC"/>
              <w:right w:val="nil"/>
            </w:tcBorders>
            <w:shd w:val="clear" w:color="auto" w:fill="D9D9D9"/>
            <w:tcMar>
              <w:top w:w="100" w:type="dxa"/>
              <w:left w:w="100" w:type="dxa"/>
              <w:bottom w:w="100" w:type="dxa"/>
              <w:right w:w="100" w:type="dxa"/>
            </w:tcMar>
            <w:vAlign w:val="bottom"/>
          </w:tcPr>
          <w:p w14:paraId="701FA5BF" w14:textId="77777777" w:rsidR="00372570" w:rsidRDefault="00000000">
            <w:pPr>
              <w:spacing w:line="240" w:lineRule="auto"/>
              <w:jc w:val="center"/>
              <w:rPr>
                <w:b/>
                <w:sz w:val="26"/>
                <w:szCs w:val="26"/>
              </w:rPr>
            </w:pPr>
            <w:r>
              <w:rPr>
                <w:b/>
                <w:sz w:val="26"/>
                <w:szCs w:val="26"/>
              </w:rPr>
              <w:t>Category</w:t>
            </w:r>
          </w:p>
        </w:tc>
        <w:tc>
          <w:tcPr>
            <w:tcW w:w="3480" w:type="dxa"/>
            <w:tcBorders>
              <w:top w:val="single" w:sz="7" w:space="0" w:color="ECECEC"/>
              <w:left w:val="single" w:sz="7" w:space="0" w:color="ECECEC"/>
              <w:bottom w:val="single" w:sz="7" w:space="0" w:color="ECECEC"/>
              <w:right w:val="nil"/>
            </w:tcBorders>
            <w:shd w:val="clear" w:color="auto" w:fill="D9D9D9"/>
            <w:tcMar>
              <w:top w:w="100" w:type="dxa"/>
              <w:left w:w="100" w:type="dxa"/>
              <w:bottom w:w="100" w:type="dxa"/>
              <w:right w:w="100" w:type="dxa"/>
            </w:tcMar>
            <w:vAlign w:val="bottom"/>
          </w:tcPr>
          <w:p w14:paraId="09269384" w14:textId="77777777" w:rsidR="00372570" w:rsidRDefault="00000000">
            <w:pPr>
              <w:spacing w:line="240" w:lineRule="auto"/>
              <w:jc w:val="center"/>
              <w:rPr>
                <w:b/>
                <w:sz w:val="26"/>
                <w:szCs w:val="26"/>
              </w:rPr>
            </w:pPr>
            <w:r>
              <w:rPr>
                <w:b/>
                <w:sz w:val="26"/>
                <w:szCs w:val="26"/>
              </w:rPr>
              <w:t>Factor</w:t>
            </w:r>
          </w:p>
        </w:tc>
        <w:tc>
          <w:tcPr>
            <w:tcW w:w="4440" w:type="dxa"/>
            <w:tcBorders>
              <w:top w:val="single" w:sz="7" w:space="0" w:color="ECECEC"/>
              <w:left w:val="single" w:sz="7" w:space="0" w:color="ECECEC"/>
              <w:bottom w:val="single" w:sz="7" w:space="0" w:color="ECECEC"/>
              <w:right w:val="single" w:sz="7" w:space="0" w:color="ECECEC"/>
            </w:tcBorders>
            <w:shd w:val="clear" w:color="auto" w:fill="D9D9D9"/>
            <w:tcMar>
              <w:top w:w="100" w:type="dxa"/>
              <w:left w:w="100" w:type="dxa"/>
              <w:bottom w:w="100" w:type="dxa"/>
              <w:right w:w="100" w:type="dxa"/>
            </w:tcMar>
            <w:vAlign w:val="bottom"/>
          </w:tcPr>
          <w:p w14:paraId="27F5DD7C" w14:textId="77777777" w:rsidR="00372570" w:rsidRDefault="00000000">
            <w:pPr>
              <w:spacing w:line="240" w:lineRule="auto"/>
              <w:jc w:val="center"/>
              <w:rPr>
                <w:b/>
                <w:sz w:val="26"/>
                <w:szCs w:val="26"/>
              </w:rPr>
            </w:pPr>
            <w:r>
              <w:rPr>
                <w:b/>
                <w:sz w:val="26"/>
                <w:szCs w:val="26"/>
              </w:rPr>
              <w:t>Description</w:t>
            </w:r>
          </w:p>
        </w:tc>
      </w:tr>
      <w:tr w:rsidR="00372570" w14:paraId="18AE1D05" w14:textId="77777777">
        <w:tc>
          <w:tcPr>
            <w:tcW w:w="337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65F93E75" w14:textId="77777777" w:rsidR="00372570" w:rsidRDefault="00000000">
            <w:pPr>
              <w:spacing w:line="240" w:lineRule="auto"/>
              <w:jc w:val="center"/>
              <w:rPr>
                <w:b/>
              </w:rPr>
            </w:pPr>
            <w:r>
              <w:rPr>
                <w:b/>
              </w:rPr>
              <w:t>Cultural Factors</w:t>
            </w:r>
          </w:p>
        </w:tc>
        <w:tc>
          <w:tcPr>
            <w:tcW w:w="348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25DDEA5E" w14:textId="77777777" w:rsidR="00372570" w:rsidRDefault="00000000">
            <w:pPr>
              <w:spacing w:line="240" w:lineRule="auto"/>
            </w:pPr>
            <w:r>
              <w:t>Language Barriers</w:t>
            </w:r>
          </w:p>
        </w:tc>
        <w:tc>
          <w:tcPr>
            <w:tcW w:w="444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4D74E626" w14:textId="77777777" w:rsidR="00372570" w:rsidRDefault="00000000">
            <w:pPr>
              <w:spacing w:line="240" w:lineRule="auto"/>
            </w:pPr>
            <w:r>
              <w:t>Offering real-time translation services through AI for non-English speakers to enhance understanding and inclusivity.</w:t>
            </w:r>
          </w:p>
        </w:tc>
      </w:tr>
      <w:tr w:rsidR="00372570" w14:paraId="7C2E7D15" w14:textId="77777777">
        <w:tc>
          <w:tcPr>
            <w:tcW w:w="337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6A9BFACB" w14:textId="77777777" w:rsidR="00372570" w:rsidRDefault="00372570">
            <w:pPr>
              <w:spacing w:line="240" w:lineRule="auto"/>
              <w:jc w:val="center"/>
              <w:rPr>
                <w:b/>
              </w:rPr>
            </w:pPr>
          </w:p>
        </w:tc>
        <w:tc>
          <w:tcPr>
            <w:tcW w:w="348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7CF11D80" w14:textId="77777777" w:rsidR="00372570" w:rsidRDefault="00000000">
            <w:pPr>
              <w:spacing w:line="240" w:lineRule="auto"/>
            </w:pPr>
            <w:r>
              <w:t>Technology Adoption</w:t>
            </w:r>
          </w:p>
        </w:tc>
        <w:tc>
          <w:tcPr>
            <w:tcW w:w="444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4905BCF2" w14:textId="77777777" w:rsidR="00372570" w:rsidRDefault="00000000">
            <w:pPr>
              <w:spacing w:line="240" w:lineRule="auto"/>
            </w:pPr>
            <w:r>
              <w:t>Tailoring demonstrations to match varying levels of tech familiarity to address differences in technology acceptance.</w:t>
            </w:r>
          </w:p>
        </w:tc>
      </w:tr>
      <w:tr w:rsidR="00372570" w14:paraId="0D7E5978" w14:textId="77777777">
        <w:tc>
          <w:tcPr>
            <w:tcW w:w="337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1E81816C" w14:textId="77777777" w:rsidR="00372570" w:rsidRDefault="00000000">
            <w:pPr>
              <w:spacing w:line="240" w:lineRule="auto"/>
              <w:jc w:val="center"/>
              <w:rPr>
                <w:b/>
              </w:rPr>
            </w:pPr>
            <w:r>
              <w:rPr>
                <w:b/>
              </w:rPr>
              <w:t>Situational Factors</w:t>
            </w:r>
          </w:p>
        </w:tc>
        <w:tc>
          <w:tcPr>
            <w:tcW w:w="348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694ECA33" w14:textId="77777777" w:rsidR="00372570" w:rsidRDefault="00000000">
            <w:pPr>
              <w:spacing w:line="240" w:lineRule="auto"/>
            </w:pPr>
            <w:r>
              <w:t>Location Specifics</w:t>
            </w:r>
          </w:p>
        </w:tc>
        <w:tc>
          <w:tcPr>
            <w:tcW w:w="444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0EAFE8B0" w14:textId="77777777" w:rsidR="00372570" w:rsidRDefault="00000000">
            <w:pPr>
              <w:spacing w:line="240" w:lineRule="auto"/>
            </w:pPr>
            <w:r>
              <w:t>Hosting the event in London, known for its tech-savvy populace and status as a business hub, aligns with the tech-focused theme (Peterson and Calibri, 2019).</w:t>
            </w:r>
          </w:p>
        </w:tc>
      </w:tr>
      <w:tr w:rsidR="00372570" w14:paraId="612EB6A4" w14:textId="77777777">
        <w:tc>
          <w:tcPr>
            <w:tcW w:w="337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433B068B" w14:textId="77777777" w:rsidR="00372570" w:rsidRDefault="00372570">
            <w:pPr>
              <w:spacing w:line="240" w:lineRule="auto"/>
              <w:jc w:val="center"/>
              <w:rPr>
                <w:b/>
              </w:rPr>
            </w:pPr>
          </w:p>
        </w:tc>
        <w:tc>
          <w:tcPr>
            <w:tcW w:w="348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4A76D3F1" w14:textId="77777777" w:rsidR="00372570" w:rsidRDefault="00000000">
            <w:pPr>
              <w:spacing w:line="240" w:lineRule="auto"/>
            </w:pPr>
            <w:r>
              <w:t>Timing Considerations</w:t>
            </w:r>
          </w:p>
        </w:tc>
        <w:tc>
          <w:tcPr>
            <w:tcW w:w="444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4BADAF66" w14:textId="77777777" w:rsidR="00372570" w:rsidRDefault="00000000">
            <w:pPr>
              <w:spacing w:line="240" w:lineRule="auto"/>
            </w:pPr>
            <w:r>
              <w:t>Scheduling the event during a period of high business activity in London to maximize attendance and participation.</w:t>
            </w:r>
          </w:p>
        </w:tc>
      </w:tr>
      <w:tr w:rsidR="00372570" w14:paraId="2C0E5B59" w14:textId="77777777">
        <w:tc>
          <w:tcPr>
            <w:tcW w:w="337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5821A292" w14:textId="77777777" w:rsidR="00372570" w:rsidRDefault="00000000">
            <w:pPr>
              <w:spacing w:line="240" w:lineRule="auto"/>
              <w:jc w:val="center"/>
              <w:rPr>
                <w:b/>
              </w:rPr>
            </w:pPr>
            <w:r>
              <w:rPr>
                <w:b/>
              </w:rPr>
              <w:t>Importance of Considerations</w:t>
            </w:r>
          </w:p>
        </w:tc>
        <w:tc>
          <w:tcPr>
            <w:tcW w:w="348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1D669195" w14:textId="77777777" w:rsidR="00372570" w:rsidRDefault="00000000">
            <w:pPr>
              <w:spacing w:line="240" w:lineRule="auto"/>
            </w:pPr>
            <w:r>
              <w:t>Enhancing Participant Experience</w:t>
            </w:r>
          </w:p>
        </w:tc>
        <w:tc>
          <w:tcPr>
            <w:tcW w:w="444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02EBD31B" w14:textId="77777777" w:rsidR="00372570" w:rsidRDefault="00000000">
            <w:pPr>
              <w:spacing w:line="240" w:lineRule="auto"/>
            </w:pPr>
            <w:r>
              <w:t>Acknowledging and addressing cultural diversity to offer a more personalized and engaging experience.</w:t>
            </w:r>
          </w:p>
        </w:tc>
      </w:tr>
      <w:tr w:rsidR="00372570" w14:paraId="1F9357DC" w14:textId="77777777">
        <w:tc>
          <w:tcPr>
            <w:tcW w:w="3375" w:type="dxa"/>
            <w:tcBorders>
              <w:top w:val="nil"/>
              <w:left w:val="single" w:sz="7" w:space="0" w:color="ECECEC"/>
              <w:bottom w:val="single" w:sz="7" w:space="0" w:color="ECECEC"/>
              <w:right w:val="nil"/>
            </w:tcBorders>
            <w:shd w:val="clear" w:color="auto" w:fill="F3F3F3"/>
            <w:tcMar>
              <w:top w:w="100" w:type="dxa"/>
              <w:left w:w="100" w:type="dxa"/>
              <w:bottom w:w="100" w:type="dxa"/>
              <w:right w:w="100" w:type="dxa"/>
            </w:tcMar>
            <w:vAlign w:val="center"/>
          </w:tcPr>
          <w:p w14:paraId="3DD32313" w14:textId="77777777" w:rsidR="00372570" w:rsidRDefault="00372570">
            <w:pPr>
              <w:spacing w:line="240" w:lineRule="auto"/>
            </w:pPr>
          </w:p>
        </w:tc>
        <w:tc>
          <w:tcPr>
            <w:tcW w:w="3480" w:type="dxa"/>
            <w:tcBorders>
              <w:top w:val="nil"/>
              <w:left w:val="single" w:sz="7" w:space="0" w:color="ECECEC"/>
              <w:bottom w:val="single" w:sz="7" w:space="0" w:color="ECECEC"/>
              <w:right w:val="nil"/>
            </w:tcBorders>
            <w:tcMar>
              <w:top w:w="100" w:type="dxa"/>
              <w:left w:w="100" w:type="dxa"/>
              <w:bottom w:w="100" w:type="dxa"/>
              <w:right w:w="100" w:type="dxa"/>
            </w:tcMar>
            <w:vAlign w:val="center"/>
          </w:tcPr>
          <w:p w14:paraId="67F57427" w14:textId="77777777" w:rsidR="00372570" w:rsidRDefault="00000000">
            <w:pPr>
              <w:spacing w:line="240" w:lineRule="auto"/>
            </w:pPr>
            <w:r>
              <w:t>Operational Efficiency</w:t>
            </w:r>
          </w:p>
        </w:tc>
        <w:tc>
          <w:tcPr>
            <w:tcW w:w="4440" w:type="dxa"/>
            <w:tcBorders>
              <w:top w:val="nil"/>
              <w:left w:val="single" w:sz="7" w:space="0" w:color="ECECEC"/>
              <w:bottom w:val="single" w:sz="7" w:space="0" w:color="ECECEC"/>
              <w:right w:val="single" w:sz="7" w:space="0" w:color="ECECEC"/>
            </w:tcBorders>
            <w:tcMar>
              <w:top w:w="100" w:type="dxa"/>
              <w:left w:w="100" w:type="dxa"/>
              <w:bottom w:w="100" w:type="dxa"/>
              <w:right w:w="100" w:type="dxa"/>
            </w:tcMar>
            <w:vAlign w:val="center"/>
          </w:tcPr>
          <w:p w14:paraId="4E75FDB8" w14:textId="77777777" w:rsidR="00372570" w:rsidRDefault="00000000">
            <w:pPr>
              <w:spacing w:line="240" w:lineRule="auto"/>
            </w:pPr>
            <w:r>
              <w:t>Understanding situational specifics helps optimize logistics, from transportation arrangements to session scheduling, ensuring smooth operations.</w:t>
            </w:r>
          </w:p>
        </w:tc>
      </w:tr>
    </w:tbl>
    <w:p w14:paraId="729E487E" w14:textId="77777777" w:rsidR="00372570" w:rsidRDefault="00372570"/>
    <w:p w14:paraId="3D50051B" w14:textId="77777777" w:rsidR="00372570" w:rsidRDefault="00000000">
      <w:r>
        <w:lastRenderedPageBreak/>
        <w:t>Incorporating these cultural and situational considerations ensures that "Innovative Horizons" not only meets but exceeds the expectations of its global audience, fostering an environment of inclusivity and innovation.</w:t>
      </w:r>
    </w:p>
    <w:p w14:paraId="41E0B5E6" w14:textId="77777777" w:rsidR="00372570" w:rsidRDefault="00000000">
      <w:r>
        <w:br w:type="page"/>
      </w:r>
    </w:p>
    <w:p w14:paraId="64AF1145" w14:textId="77777777" w:rsidR="00372570" w:rsidRDefault="00000000">
      <w:pPr>
        <w:pStyle w:val="Heading1"/>
      </w:pPr>
      <w:bookmarkStart w:id="10" w:name="_wwtyafeng99y" w:colFirst="0" w:colLast="0"/>
      <w:bookmarkEnd w:id="10"/>
      <w:r>
        <w:lastRenderedPageBreak/>
        <w:t>Conclusion</w:t>
      </w:r>
    </w:p>
    <w:p w14:paraId="2B36604E" w14:textId="77777777" w:rsidR="00372570" w:rsidRDefault="00000000">
      <w:r>
        <w:t xml:space="preserve">The "Innovative Horizons" event is strategically planned to integrate AI and augmented reality within the hospitality </w:t>
      </w:r>
      <w:proofErr w:type="gramStart"/>
      <w:r>
        <w:t>industry, and</w:t>
      </w:r>
      <w:proofErr w:type="gramEnd"/>
      <w:r>
        <w:t xml:space="preserve"> represents a significant step forward in how technology can enhance guest experiences and operational efficiencies. This event not only aims to showcase cutting-edge technology but also positions the Grand Windsor Hotel as a leader in hospitality innovation. The comprehensive planning and execution, guided by the Event Cycle, ensure that each phase from research to evaluation is meticulously addressed to optimize success. The event's concept leverages London's status as a tech hub, maximizing attendance and engagement from a global audience (Rogers, 2021). By focusing on specific operational needs and employing a well-planned budget, the event stands to not only cover its costs but also generate profit, which could be reinvested into future tech-driven projects. The SWOT analysis highlights the event's robust potential for success and growth, while also noting areas of vulnerability that require careful management, such as technological dependency and the need for continuous updates. Furthermore, the PESTLE analysis underlines the importance of navigating external factors such as regulatory requirements and economic conditions, which are crucial for maintaining the event's viability and relevance. In conclusion, "Innovative Horizons" is poised to offer an exemplary model of how technology can transform traditional industries by enhancing user experience and operational effectiveness, setting a benchmark for future events in the hospitality sector and beyond.</w:t>
      </w:r>
    </w:p>
    <w:p w14:paraId="60195AD0" w14:textId="77777777" w:rsidR="00372570" w:rsidRDefault="00000000">
      <w:r>
        <w:br w:type="page"/>
      </w:r>
    </w:p>
    <w:p w14:paraId="47BDCC88" w14:textId="77777777" w:rsidR="00372570" w:rsidRDefault="00000000">
      <w:pPr>
        <w:pStyle w:val="Heading1"/>
      </w:pPr>
      <w:bookmarkStart w:id="11" w:name="_lkn6svid7nvb" w:colFirst="0" w:colLast="0"/>
      <w:bookmarkEnd w:id="11"/>
      <w:r>
        <w:lastRenderedPageBreak/>
        <w:t>References</w:t>
      </w:r>
    </w:p>
    <w:p w14:paraId="575C579E" w14:textId="77777777" w:rsidR="00372570" w:rsidRDefault="00000000">
      <w:pPr>
        <w:numPr>
          <w:ilvl w:val="0"/>
          <w:numId w:val="3"/>
        </w:numPr>
      </w:pPr>
      <w:r>
        <w:t>Balogun, V. and Ha, S., 2021. ‘Artificial intelligence in event planning: A new approach to event management’, Journal of Business Research, vol. 124, pp. 12-22.</w:t>
      </w:r>
    </w:p>
    <w:p w14:paraId="0C9A3CEA" w14:textId="77777777" w:rsidR="00372570" w:rsidRDefault="00000000">
      <w:pPr>
        <w:numPr>
          <w:ilvl w:val="0"/>
          <w:numId w:val="3"/>
        </w:numPr>
      </w:pPr>
      <w:r>
        <w:t>Carter, L. and O’Neill, J., 2020. ‘Augmented reality in hospitality: A comprehensive review’, International Journal of Hospitality Management, vol. 89, pp. 102-526.</w:t>
      </w:r>
    </w:p>
    <w:p w14:paraId="141FA1CC" w14:textId="77777777" w:rsidR="00372570" w:rsidRDefault="00000000">
      <w:pPr>
        <w:numPr>
          <w:ilvl w:val="0"/>
          <w:numId w:val="3"/>
        </w:numPr>
      </w:pPr>
      <w:r>
        <w:t xml:space="preserve">Davis, A. and </w:t>
      </w:r>
      <w:proofErr w:type="spellStart"/>
      <w:r>
        <w:t>Khazanchi</w:t>
      </w:r>
      <w:proofErr w:type="spellEnd"/>
      <w:r>
        <w:t>, D., 2019. ‘Technological innovations in large-scale event management: Current trends and future directions’, Event Management, vol. 23, no. 4-5, pp. 657-671.</w:t>
      </w:r>
    </w:p>
    <w:p w14:paraId="1C8EB8D9" w14:textId="77777777" w:rsidR="00372570" w:rsidRDefault="00000000">
      <w:pPr>
        <w:numPr>
          <w:ilvl w:val="0"/>
          <w:numId w:val="3"/>
        </w:numPr>
      </w:pPr>
      <w:r>
        <w:t>Edwards, J.R. and Coelho, P.S., 2022. ‘Economic impacts of technology on the event industry: An analysis’, Tourism Management, vol. 85, pp. 104-287.</w:t>
      </w:r>
    </w:p>
    <w:p w14:paraId="2A5616FA" w14:textId="77777777" w:rsidR="00372570" w:rsidRDefault="00000000">
      <w:pPr>
        <w:numPr>
          <w:ilvl w:val="0"/>
          <w:numId w:val="3"/>
        </w:numPr>
      </w:pPr>
      <w:r>
        <w:t>Franklin, A., 2019. ‘Social changes and the growth of mobile event applications: The connectivity revolution’, Journal of Convention &amp; Event Tourism, vol. 20, no. 3, pp. 204-223.</w:t>
      </w:r>
    </w:p>
    <w:p w14:paraId="43BC4CDC" w14:textId="77777777" w:rsidR="00372570" w:rsidRDefault="00000000">
      <w:pPr>
        <w:numPr>
          <w:ilvl w:val="0"/>
          <w:numId w:val="3"/>
        </w:numPr>
      </w:pPr>
      <w:r>
        <w:t>Gupta, M., 2021. ‘Legal challenges in the digital transformation of the hospitality sector’, International Journal of Hospitality &amp; Tourism Administration, vol. 22, no. 2, pp. 150-168.</w:t>
      </w:r>
    </w:p>
    <w:p w14:paraId="29DD7E2C" w14:textId="77777777" w:rsidR="00372570" w:rsidRDefault="00000000">
      <w:pPr>
        <w:numPr>
          <w:ilvl w:val="0"/>
          <w:numId w:val="3"/>
        </w:numPr>
      </w:pPr>
      <w:r>
        <w:t xml:space="preserve">Hanson, D. and </w:t>
      </w:r>
      <w:proofErr w:type="spellStart"/>
      <w:r>
        <w:t>Gossling</w:t>
      </w:r>
      <w:proofErr w:type="spellEnd"/>
      <w:r>
        <w:t>, S., 2020. ‘Environmental implications of digitalization in the event industry: A PESTLE approach’, Journal of Sustainable Tourism, vol. 28, no. 7, pp. 1014-1032.</w:t>
      </w:r>
    </w:p>
    <w:p w14:paraId="313E2731" w14:textId="77777777" w:rsidR="00372570" w:rsidRDefault="00000000">
      <w:pPr>
        <w:numPr>
          <w:ilvl w:val="0"/>
          <w:numId w:val="3"/>
        </w:numPr>
      </w:pPr>
      <w:r>
        <w:t>Jennings, S. and Lund, D., 2021. ‘AI and VR in event management: Realizing operational efficiencies’, Tourism Management Perspectives, vol. 37, pp. 100-712.</w:t>
      </w:r>
    </w:p>
    <w:p w14:paraId="38724809" w14:textId="77777777" w:rsidR="00372570" w:rsidRDefault="00000000">
      <w:pPr>
        <w:numPr>
          <w:ilvl w:val="0"/>
          <w:numId w:val="3"/>
        </w:numPr>
      </w:pPr>
      <w:r>
        <w:t>Lee, A., 2019. ‘Political factors influencing international event management’, Event Management, vol. 23, no. 6, pp. 1237-1252.</w:t>
      </w:r>
    </w:p>
    <w:p w14:paraId="134254D1" w14:textId="77777777" w:rsidR="00372570" w:rsidRDefault="00000000">
      <w:pPr>
        <w:numPr>
          <w:ilvl w:val="0"/>
          <w:numId w:val="3"/>
        </w:numPr>
      </w:pPr>
      <w:r>
        <w:t>Miller, T. and Park, N., 2022. ‘Technological advancement and its implications for the hospitality industry’, Journal of Hospitality and Tourism Technology, vol. 13, no. 1, pp. 1-16.</w:t>
      </w:r>
    </w:p>
    <w:p w14:paraId="72BC9DB4" w14:textId="77777777" w:rsidR="00372570" w:rsidRDefault="00000000">
      <w:pPr>
        <w:numPr>
          <w:ilvl w:val="0"/>
          <w:numId w:val="3"/>
        </w:numPr>
      </w:pPr>
      <w:r>
        <w:t xml:space="preserve">Nijkamp, P. and </w:t>
      </w:r>
      <w:proofErr w:type="spellStart"/>
      <w:r>
        <w:t>Kourtit</w:t>
      </w:r>
      <w:proofErr w:type="spellEnd"/>
      <w:r>
        <w:t>, K., 2020. ‘Economic crisis and the hospitality industry: A PESTLE analysis’, Tourism Economics, vol. 26, no. 4, pp. 657-676.</w:t>
      </w:r>
    </w:p>
    <w:p w14:paraId="48FB030B" w14:textId="77777777" w:rsidR="00372570" w:rsidRDefault="00000000">
      <w:pPr>
        <w:numPr>
          <w:ilvl w:val="0"/>
          <w:numId w:val="3"/>
        </w:numPr>
      </w:pPr>
      <w:r>
        <w:t>Oates, G. and Perez, L., 2020. ‘Utilizing AR for enhanced cultural experiences in tourism’, Current Issues in Tourism, vol. 23, no. 12, pp. 1483-1500.</w:t>
      </w:r>
    </w:p>
    <w:p w14:paraId="60B09230" w14:textId="77777777" w:rsidR="00372570" w:rsidRDefault="00000000">
      <w:pPr>
        <w:numPr>
          <w:ilvl w:val="0"/>
          <w:numId w:val="3"/>
        </w:numPr>
      </w:pPr>
      <w:r>
        <w:t>Peterson, R. and Calibri, J., 2019. ‘The social impact of technological integration in events’, Event Management, vol. 23, no. 4, pp. 609-625.</w:t>
      </w:r>
    </w:p>
    <w:p w14:paraId="70E5296E" w14:textId="77777777" w:rsidR="00372570" w:rsidRDefault="00000000">
      <w:pPr>
        <w:numPr>
          <w:ilvl w:val="0"/>
          <w:numId w:val="3"/>
        </w:numPr>
      </w:pPr>
      <w:r>
        <w:lastRenderedPageBreak/>
        <w:t>Rogers, T., 2021. ‘Data privacy and security in the event industry: Challenges and strategies’, International Journal of Event and Festival Management, vol. 12, no. 2, pp. 178-196.</w:t>
      </w:r>
    </w:p>
    <w:p w14:paraId="227353AE" w14:textId="77777777" w:rsidR="00372570" w:rsidRDefault="00000000">
      <w:pPr>
        <w:numPr>
          <w:ilvl w:val="0"/>
          <w:numId w:val="3"/>
        </w:numPr>
      </w:pPr>
      <w:r>
        <w:t>Zhang, Y. and Zhao, S., 2022. ‘Sustainability in event management: Environmental considerations and solutions’, Journal of Cleaner Production, vol. 289, pp. 125-619.</w:t>
      </w:r>
    </w:p>
    <w:p w14:paraId="3D5DF149" w14:textId="77777777" w:rsidR="00372570" w:rsidRDefault="00372570"/>
    <w:sectPr w:rsidR="0037257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223CE"/>
    <w:multiLevelType w:val="multilevel"/>
    <w:tmpl w:val="B546AC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610862"/>
    <w:multiLevelType w:val="multilevel"/>
    <w:tmpl w:val="9064A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681C0F"/>
    <w:multiLevelType w:val="multilevel"/>
    <w:tmpl w:val="60F4D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31573F"/>
    <w:multiLevelType w:val="multilevel"/>
    <w:tmpl w:val="90E8B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C060B2"/>
    <w:multiLevelType w:val="multilevel"/>
    <w:tmpl w:val="989ABC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C15B77"/>
    <w:multiLevelType w:val="multilevel"/>
    <w:tmpl w:val="4218D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346DFE"/>
    <w:multiLevelType w:val="multilevel"/>
    <w:tmpl w:val="DECCD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B505FB"/>
    <w:multiLevelType w:val="multilevel"/>
    <w:tmpl w:val="1E8C5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D13517"/>
    <w:multiLevelType w:val="multilevel"/>
    <w:tmpl w:val="E7008E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C371390"/>
    <w:multiLevelType w:val="multilevel"/>
    <w:tmpl w:val="80C22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7700362">
    <w:abstractNumId w:val="7"/>
  </w:num>
  <w:num w:numId="2" w16cid:durableId="496270784">
    <w:abstractNumId w:val="3"/>
  </w:num>
  <w:num w:numId="3" w16cid:durableId="1936286034">
    <w:abstractNumId w:val="0"/>
  </w:num>
  <w:num w:numId="4" w16cid:durableId="1114398356">
    <w:abstractNumId w:val="5"/>
  </w:num>
  <w:num w:numId="5" w16cid:durableId="2072341197">
    <w:abstractNumId w:val="6"/>
  </w:num>
  <w:num w:numId="6" w16cid:durableId="1570580140">
    <w:abstractNumId w:val="2"/>
  </w:num>
  <w:num w:numId="7" w16cid:durableId="1337730840">
    <w:abstractNumId w:val="1"/>
  </w:num>
  <w:num w:numId="8" w16cid:durableId="1926962659">
    <w:abstractNumId w:val="4"/>
  </w:num>
  <w:num w:numId="9" w16cid:durableId="1752891824">
    <w:abstractNumId w:val="8"/>
  </w:num>
  <w:num w:numId="10" w16cid:durableId="13832911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2570"/>
    <w:rsid w:val="001F1E09"/>
    <w:rsid w:val="00372570"/>
    <w:rsid w:val="00E66732"/>
    <w:rsid w:val="00F57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ACC73"/>
  <w15:docId w15:val="{7AD1A602-9FFD-924B-9FB5-216359465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36"/>
      <w:szCs w:val="36"/>
    </w:rPr>
  </w:style>
  <w:style w:type="paragraph" w:styleId="Heading2">
    <w:name w:val="heading 2"/>
    <w:basedOn w:val="Normal"/>
    <w:next w:val="Normal"/>
    <w:uiPriority w:val="9"/>
    <w:unhideWhenUsed/>
    <w:qFormat/>
    <w:pPr>
      <w:keepNext/>
      <w:keepLines/>
      <w:spacing w:before="360" w:after="120"/>
      <w:outlineLvl w:val="1"/>
    </w:pPr>
    <w:rPr>
      <w:b/>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3143</Words>
  <Characters>17921</Characters>
  <Application>Microsoft Office Word</Application>
  <DocSecurity>0</DocSecurity>
  <Lines>149</Lines>
  <Paragraphs>42</Paragraphs>
  <ScaleCrop>false</ScaleCrop>
  <Company/>
  <LinksUpToDate>false</LinksUpToDate>
  <CharactersWithSpaces>21022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 Chelm (2125245)</cp:lastModifiedBy>
  <cp:revision>2</cp:revision>
  <dcterms:created xsi:type="dcterms:W3CDTF">2024-05-30T20:19:00Z</dcterms:created>
  <dcterms:modified xsi:type="dcterms:W3CDTF">2024-05-30T20:19:00Z</dcterms:modified>
</cp:coreProperties>
</file>