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4FD4" w:rsidRDefault="00304FD4" w:rsidP="00304FD4">
      <w:pPr>
        <w:spacing w:after="0" w:line="360" w:lineRule="auto"/>
        <w:jc w:val="center"/>
        <w:rPr>
          <w:rFonts w:ascii="Arial" w:hAnsi="Arial" w:cs="Arial"/>
          <w:b/>
          <w:sz w:val="24"/>
          <w:szCs w:val="24"/>
        </w:rPr>
      </w:pPr>
      <w:r>
        <w:rPr>
          <w:rFonts w:ascii="Arial" w:hAnsi="Arial" w:cs="Arial"/>
          <w:b/>
          <w:sz w:val="24"/>
          <w:szCs w:val="24"/>
        </w:rPr>
        <w:t xml:space="preserve">Module: </w:t>
      </w:r>
      <w:r>
        <w:rPr>
          <w:rFonts w:ascii="Arial" w:hAnsi="Arial" w:cs="Arial"/>
          <w:sz w:val="24"/>
          <w:szCs w:val="24"/>
        </w:rPr>
        <w:t>BMSW5103 – Managing the Customer Experience</w:t>
      </w:r>
    </w:p>
    <w:p w:rsidR="00304FD4" w:rsidRDefault="00304FD4" w:rsidP="00304FD4">
      <w:pPr>
        <w:spacing w:after="0" w:line="360" w:lineRule="auto"/>
        <w:jc w:val="center"/>
        <w:rPr>
          <w:rFonts w:ascii="Arial" w:hAnsi="Arial" w:cs="Arial"/>
          <w:sz w:val="24"/>
          <w:szCs w:val="24"/>
        </w:rPr>
      </w:pPr>
      <w:r>
        <w:rPr>
          <w:rFonts w:ascii="Arial" w:hAnsi="Arial" w:cs="Arial"/>
          <w:b/>
          <w:sz w:val="24"/>
          <w:szCs w:val="24"/>
        </w:rPr>
        <w:t xml:space="preserve">Student: </w:t>
      </w:r>
      <w:r>
        <w:rPr>
          <w:rFonts w:ascii="Arial" w:hAnsi="Arial" w:cs="Arial"/>
          <w:sz w:val="24"/>
          <w:szCs w:val="24"/>
        </w:rPr>
        <w:t>Francisca Maria Bumbu</w:t>
      </w:r>
    </w:p>
    <w:p w:rsidR="00304FD4" w:rsidRDefault="00304FD4" w:rsidP="00304FD4">
      <w:pPr>
        <w:spacing w:after="0" w:line="360" w:lineRule="auto"/>
        <w:jc w:val="center"/>
        <w:rPr>
          <w:rFonts w:ascii="Arial" w:hAnsi="Arial" w:cs="Arial"/>
          <w:sz w:val="24"/>
          <w:szCs w:val="24"/>
        </w:rPr>
      </w:pPr>
      <w:r w:rsidRPr="00304FD4">
        <w:rPr>
          <w:rFonts w:ascii="Arial" w:hAnsi="Arial" w:cs="Arial"/>
          <w:b/>
          <w:sz w:val="24"/>
          <w:szCs w:val="24"/>
        </w:rPr>
        <w:t>Student ID:</w:t>
      </w:r>
      <w:r>
        <w:rPr>
          <w:rFonts w:ascii="Arial" w:hAnsi="Arial" w:cs="Arial"/>
          <w:sz w:val="24"/>
          <w:szCs w:val="24"/>
        </w:rPr>
        <w:t xml:space="preserve"> 2121820</w:t>
      </w:r>
    </w:p>
    <w:p w:rsidR="00304FD4" w:rsidRDefault="00304FD4" w:rsidP="00304FD4">
      <w:pPr>
        <w:spacing w:after="0" w:line="360" w:lineRule="auto"/>
        <w:jc w:val="center"/>
        <w:rPr>
          <w:rFonts w:ascii="Arial" w:hAnsi="Arial" w:cs="Arial"/>
          <w:sz w:val="24"/>
          <w:szCs w:val="24"/>
        </w:rPr>
      </w:pPr>
      <w:r w:rsidRPr="00304FD4">
        <w:rPr>
          <w:rFonts w:ascii="Arial" w:hAnsi="Arial" w:cs="Arial"/>
          <w:b/>
          <w:sz w:val="24"/>
          <w:szCs w:val="24"/>
        </w:rPr>
        <w:t>Title:</w:t>
      </w:r>
      <w:r>
        <w:rPr>
          <w:rFonts w:ascii="Arial" w:hAnsi="Arial" w:cs="Arial"/>
          <w:sz w:val="24"/>
          <w:szCs w:val="24"/>
        </w:rPr>
        <w:t xml:space="preserve"> Customer experience at Monzo</w:t>
      </w:r>
    </w:p>
    <w:p w:rsidR="00304FD4" w:rsidRPr="008A108B" w:rsidRDefault="00304FD4" w:rsidP="00304FD4">
      <w:pPr>
        <w:spacing w:after="0" w:line="360" w:lineRule="auto"/>
        <w:jc w:val="center"/>
        <w:rPr>
          <w:rFonts w:ascii="Arial" w:hAnsi="Arial" w:cs="Arial"/>
          <w:sz w:val="24"/>
          <w:szCs w:val="24"/>
        </w:rPr>
      </w:pPr>
      <w:r w:rsidRPr="00304FD4">
        <w:rPr>
          <w:rFonts w:ascii="Arial" w:hAnsi="Arial" w:cs="Arial"/>
          <w:b/>
          <w:sz w:val="24"/>
          <w:szCs w:val="24"/>
        </w:rPr>
        <w:t xml:space="preserve">Word count: </w:t>
      </w:r>
      <w:r w:rsidR="008A108B">
        <w:rPr>
          <w:rFonts w:ascii="Arial" w:hAnsi="Arial" w:cs="Arial"/>
          <w:sz w:val="24"/>
          <w:szCs w:val="24"/>
        </w:rPr>
        <w:t>2474</w:t>
      </w: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r>
        <w:rPr>
          <w:rFonts w:ascii="Arial" w:hAnsi="Arial" w:cs="Arial"/>
          <w:b/>
          <w:sz w:val="24"/>
          <w:szCs w:val="24"/>
        </w:rPr>
        <w:t>Introduction…………………………………………………………………………</w:t>
      </w:r>
      <w:r w:rsidR="008A108B">
        <w:rPr>
          <w:rFonts w:ascii="Arial" w:hAnsi="Arial" w:cs="Arial"/>
          <w:b/>
          <w:sz w:val="24"/>
          <w:szCs w:val="24"/>
        </w:rPr>
        <w:t>3</w:t>
      </w:r>
    </w:p>
    <w:p w:rsidR="00304FD4" w:rsidRDefault="00304FD4" w:rsidP="00304FD4">
      <w:pPr>
        <w:spacing w:after="0" w:line="360" w:lineRule="auto"/>
        <w:jc w:val="both"/>
        <w:rPr>
          <w:rFonts w:ascii="Arial" w:hAnsi="Arial" w:cs="Arial"/>
          <w:b/>
          <w:sz w:val="24"/>
          <w:szCs w:val="24"/>
        </w:rPr>
      </w:pPr>
      <w:r>
        <w:rPr>
          <w:rFonts w:ascii="Arial" w:hAnsi="Arial" w:cs="Arial"/>
          <w:b/>
          <w:sz w:val="24"/>
          <w:szCs w:val="24"/>
        </w:rPr>
        <w:t>Customer experience at Monzo………………………………………………….</w:t>
      </w:r>
      <w:r w:rsidR="008A108B">
        <w:rPr>
          <w:rFonts w:ascii="Arial" w:hAnsi="Arial" w:cs="Arial"/>
          <w:b/>
          <w:sz w:val="24"/>
          <w:szCs w:val="24"/>
        </w:rPr>
        <w:t>4</w:t>
      </w:r>
    </w:p>
    <w:p w:rsidR="00304FD4" w:rsidRDefault="00304FD4" w:rsidP="00304FD4">
      <w:pPr>
        <w:spacing w:after="0" w:line="360" w:lineRule="auto"/>
        <w:jc w:val="both"/>
        <w:rPr>
          <w:rFonts w:ascii="Arial" w:hAnsi="Arial" w:cs="Arial"/>
          <w:b/>
          <w:sz w:val="24"/>
          <w:szCs w:val="24"/>
        </w:rPr>
      </w:pPr>
      <w:r>
        <w:rPr>
          <w:rFonts w:ascii="Arial" w:hAnsi="Arial" w:cs="Arial"/>
          <w:b/>
          <w:sz w:val="24"/>
          <w:szCs w:val="24"/>
        </w:rPr>
        <w:t>Customer experience literature review…………………………………………</w:t>
      </w:r>
      <w:r w:rsidR="008A108B">
        <w:rPr>
          <w:rFonts w:ascii="Arial" w:hAnsi="Arial" w:cs="Arial"/>
          <w:b/>
          <w:sz w:val="24"/>
          <w:szCs w:val="24"/>
        </w:rPr>
        <w:t>7</w:t>
      </w:r>
    </w:p>
    <w:p w:rsidR="00304FD4" w:rsidRDefault="00304FD4" w:rsidP="00304FD4">
      <w:pPr>
        <w:spacing w:after="0" w:line="360" w:lineRule="auto"/>
        <w:jc w:val="both"/>
        <w:rPr>
          <w:rFonts w:ascii="Arial" w:hAnsi="Arial" w:cs="Arial"/>
          <w:b/>
          <w:sz w:val="24"/>
          <w:szCs w:val="24"/>
        </w:rPr>
      </w:pPr>
      <w:r>
        <w:rPr>
          <w:rFonts w:ascii="Arial" w:hAnsi="Arial" w:cs="Arial"/>
          <w:b/>
          <w:sz w:val="24"/>
          <w:szCs w:val="24"/>
        </w:rPr>
        <w:t>Conclusio</w:t>
      </w:r>
      <w:r w:rsidR="008A108B">
        <w:rPr>
          <w:rFonts w:ascii="Arial" w:hAnsi="Arial" w:cs="Arial"/>
          <w:b/>
          <w:sz w:val="24"/>
          <w:szCs w:val="24"/>
        </w:rPr>
        <w:t>n………………………………………………………………………….10</w:t>
      </w:r>
    </w:p>
    <w:p w:rsidR="00304FD4" w:rsidRDefault="00304FD4" w:rsidP="00304FD4">
      <w:pPr>
        <w:spacing w:after="0" w:line="360" w:lineRule="auto"/>
        <w:jc w:val="both"/>
        <w:rPr>
          <w:rFonts w:ascii="Arial" w:hAnsi="Arial" w:cs="Arial"/>
          <w:b/>
          <w:sz w:val="24"/>
          <w:szCs w:val="24"/>
        </w:rPr>
      </w:pPr>
      <w:r>
        <w:rPr>
          <w:rFonts w:ascii="Arial" w:hAnsi="Arial" w:cs="Arial"/>
          <w:b/>
          <w:sz w:val="24"/>
          <w:szCs w:val="24"/>
        </w:rPr>
        <w:t>Referen</w:t>
      </w:r>
      <w:r w:rsidR="008A108B">
        <w:rPr>
          <w:rFonts w:ascii="Arial" w:hAnsi="Arial" w:cs="Arial"/>
          <w:b/>
          <w:sz w:val="24"/>
          <w:szCs w:val="24"/>
        </w:rPr>
        <w:t>ces………………………………………………………………………….11</w:t>
      </w: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304FD4" w:rsidRDefault="00304FD4" w:rsidP="00304FD4">
      <w:pPr>
        <w:spacing w:after="0" w:line="360" w:lineRule="auto"/>
        <w:jc w:val="both"/>
        <w:rPr>
          <w:rFonts w:ascii="Arial" w:hAnsi="Arial" w:cs="Arial"/>
          <w:b/>
          <w:sz w:val="24"/>
          <w:szCs w:val="24"/>
        </w:rPr>
      </w:pPr>
    </w:p>
    <w:p w:rsidR="008A108B" w:rsidRDefault="008A108B" w:rsidP="00304FD4">
      <w:pPr>
        <w:spacing w:after="0" w:line="360" w:lineRule="auto"/>
        <w:jc w:val="center"/>
        <w:rPr>
          <w:rFonts w:ascii="Arial" w:hAnsi="Arial" w:cs="Arial"/>
          <w:b/>
          <w:sz w:val="24"/>
          <w:szCs w:val="24"/>
        </w:rPr>
        <w:sectPr w:rsidR="008A108B" w:rsidSect="0042216E">
          <w:footerReference w:type="default" r:id="rId7"/>
          <w:pgSz w:w="12240" w:h="15840"/>
          <w:pgMar w:top="1440" w:right="1440" w:bottom="1440" w:left="1440" w:header="708" w:footer="708" w:gutter="0"/>
          <w:cols w:space="708"/>
          <w:docGrid w:linePitch="360"/>
        </w:sectPr>
      </w:pPr>
    </w:p>
    <w:p w:rsidR="00304FD4" w:rsidRDefault="00304FD4" w:rsidP="00304FD4">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304FD4" w:rsidRDefault="00304FD4" w:rsidP="00304FD4">
      <w:pPr>
        <w:spacing w:after="0" w:line="360" w:lineRule="auto"/>
        <w:jc w:val="center"/>
        <w:rPr>
          <w:rFonts w:ascii="Arial" w:hAnsi="Arial" w:cs="Arial"/>
          <w:b/>
          <w:sz w:val="24"/>
          <w:szCs w:val="24"/>
        </w:rPr>
      </w:pPr>
    </w:p>
    <w:p w:rsidR="00304FD4" w:rsidRDefault="00730759" w:rsidP="00730759">
      <w:pPr>
        <w:spacing w:after="0" w:line="360" w:lineRule="auto"/>
        <w:ind w:firstLine="720"/>
        <w:jc w:val="both"/>
        <w:rPr>
          <w:rFonts w:ascii="Arial" w:hAnsi="Arial" w:cs="Arial"/>
          <w:b/>
          <w:sz w:val="24"/>
          <w:szCs w:val="24"/>
        </w:rPr>
      </w:pPr>
      <w:r w:rsidRPr="00730759">
        <w:rPr>
          <w:rFonts w:ascii="Arial" w:hAnsi="Arial" w:cs="Arial"/>
        </w:rPr>
        <w:t>Monzo is a UK-based mobile-only digital bank. According to Carey (2018), it was one of the first "challenger banks" in the UK, a group of brand-new app-based banks. At first, the company used a pre-paid debit card and a mobile application; However, the company was able to offer current accounts to customers in 2017 after restrictions on the UK banking license were lifted (Monzo, 2017). More than 750,000 people are currently utilizing the company's current accounts, and more than two billion pounds have been spent through Monzo thus far (Monzo, 2017).</w:t>
      </w: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730759" w:rsidRDefault="00730759"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r>
        <w:rPr>
          <w:rFonts w:ascii="Arial" w:hAnsi="Arial" w:cs="Arial"/>
          <w:b/>
          <w:sz w:val="24"/>
          <w:szCs w:val="24"/>
        </w:rPr>
        <w:lastRenderedPageBreak/>
        <w:t>Customer experience at Monzo</w:t>
      </w:r>
    </w:p>
    <w:p w:rsidR="00304FD4" w:rsidRDefault="00304FD4" w:rsidP="00304FD4">
      <w:pPr>
        <w:spacing w:after="0" w:line="360" w:lineRule="auto"/>
        <w:jc w:val="center"/>
        <w:rPr>
          <w:rFonts w:ascii="Arial" w:hAnsi="Arial" w:cs="Arial"/>
          <w:b/>
          <w:sz w:val="24"/>
          <w:szCs w:val="24"/>
        </w:rPr>
      </w:pP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Any interaction a potential or current customer has with a brand before, during, or after making a purchase from the brand is considered a customer touchpoint</w:t>
      </w:r>
      <w:r w:rsidR="008A108B">
        <w:rPr>
          <w:rFonts w:ascii="Arial" w:hAnsi="Arial" w:cs="Arial"/>
        </w:rPr>
        <w:t xml:space="preserve"> (Brown</w:t>
      </w:r>
      <w:r w:rsidR="008A108B" w:rsidRPr="009A005E">
        <w:rPr>
          <w:rFonts w:ascii="Arial" w:hAnsi="Arial" w:cs="Arial"/>
        </w:rPr>
        <w:t>, 1997</w:t>
      </w:r>
      <w:r w:rsidR="008A108B">
        <w:rPr>
          <w:rFonts w:ascii="Arial" w:hAnsi="Arial" w:cs="Arial"/>
        </w:rPr>
        <w:t>)</w:t>
      </w:r>
      <w:r w:rsidRPr="00DB3C2D">
        <w:rPr>
          <w:rFonts w:ascii="Arial" w:hAnsi="Arial" w:cs="Arial"/>
        </w:rPr>
        <w:t>.</w:t>
      </w:r>
    </w:p>
    <w:p w:rsidR="00DB3C2D" w:rsidRDefault="00DB3C2D" w:rsidP="00DB3C2D">
      <w:pPr>
        <w:spacing w:after="0" w:line="360" w:lineRule="auto"/>
        <w:ind w:firstLine="720"/>
        <w:jc w:val="both"/>
        <w:rPr>
          <w:rFonts w:ascii="Arial" w:hAnsi="Arial" w:cs="Arial"/>
        </w:rPr>
      </w:pPr>
      <w:r w:rsidRPr="00DB3C2D">
        <w:rPr>
          <w:rFonts w:ascii="Arial" w:hAnsi="Arial" w:cs="Arial"/>
        </w:rPr>
        <w:t>Simply put, a customer touchpoint is any point where a customer and a brand interact. These interactions take place at various times and locations, both online and offline.</w:t>
      </w: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Not all customer touch points are in the company's control, contrary to popular belief. The four types of customer touchpoints that can be controlled by a brand are as follows: company-created touchpoints The company creates and oversees these planned marketing messages. Customer touchpoints like promotional materials, packaging, and company assets like websites fall under this category</w:t>
      </w:r>
      <w:r w:rsidR="008A108B">
        <w:rPr>
          <w:rFonts w:ascii="Arial" w:hAnsi="Arial" w:cs="Arial"/>
        </w:rPr>
        <w:t xml:space="preserve"> (</w:t>
      </w:r>
      <w:r w:rsidR="008A108B" w:rsidRPr="009A005E">
        <w:rPr>
          <w:rFonts w:ascii="Arial" w:hAnsi="Arial" w:cs="Arial"/>
        </w:rPr>
        <w:t>Ca</w:t>
      </w:r>
      <w:r w:rsidR="008A108B">
        <w:rPr>
          <w:rFonts w:ascii="Arial" w:hAnsi="Arial" w:cs="Arial"/>
        </w:rPr>
        <w:t xml:space="preserve">mpanella, </w:t>
      </w:r>
      <w:r w:rsidR="008A108B" w:rsidRPr="009A005E">
        <w:rPr>
          <w:rFonts w:ascii="Arial" w:hAnsi="Arial" w:cs="Arial"/>
        </w:rPr>
        <w:t>2017</w:t>
      </w:r>
      <w:r w:rsidR="008A108B">
        <w:rPr>
          <w:rFonts w:ascii="Arial" w:hAnsi="Arial" w:cs="Arial"/>
        </w:rPr>
        <w:t>)</w:t>
      </w:r>
      <w:r w:rsidRPr="00DB3C2D">
        <w:rPr>
          <w:rFonts w:ascii="Arial" w:hAnsi="Arial" w:cs="Arial"/>
        </w:rPr>
        <w:t>.</w:t>
      </w: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Internal Contact Points: The offering is built around these touchpoints. They are felt by the customer both when they purchase the product and when they consume it. These touchpoints may or may not be under the full control of a brand.</w:t>
      </w: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Unexpected Interactions: These are unanticipated references or details that the brand cannot directly control. Unexpected touchpoints include viral marketing, word-of-mouth advertising, and mouse-to-mouse communication.</w:t>
      </w:r>
    </w:p>
    <w:p w:rsidR="00DB3C2D" w:rsidRDefault="00DB3C2D" w:rsidP="00DB3C2D">
      <w:pPr>
        <w:spacing w:after="0" w:line="360" w:lineRule="auto"/>
        <w:ind w:firstLine="720"/>
        <w:jc w:val="both"/>
        <w:rPr>
          <w:rFonts w:ascii="Arial" w:hAnsi="Arial" w:cs="Arial"/>
        </w:rPr>
      </w:pPr>
      <w:r w:rsidRPr="00DB3C2D">
        <w:rPr>
          <w:rFonts w:ascii="Arial" w:hAnsi="Arial" w:cs="Arial"/>
        </w:rPr>
        <w:t>Touchpoints initiated by customers: When patrons contact the club themselves, these touchpoints are created. A phone conversation with the customer service representative, a walk-in at the service station, and so on are examples</w:t>
      </w:r>
      <w:r w:rsidR="008A108B">
        <w:rPr>
          <w:rFonts w:ascii="Arial" w:hAnsi="Arial" w:cs="Arial"/>
        </w:rPr>
        <w:t xml:space="preserve"> (</w:t>
      </w:r>
      <w:r w:rsidR="008A108B" w:rsidRPr="009A005E">
        <w:rPr>
          <w:rFonts w:ascii="Arial" w:hAnsi="Arial" w:cs="Arial"/>
        </w:rPr>
        <w:t>Gangi, 2018</w:t>
      </w:r>
      <w:r w:rsidR="008A108B">
        <w:rPr>
          <w:rFonts w:ascii="Arial" w:hAnsi="Arial" w:cs="Arial"/>
        </w:rPr>
        <w:t>)</w:t>
      </w:r>
      <w:r w:rsidRPr="00DB3C2D">
        <w:rPr>
          <w:rFonts w:ascii="Arial" w:hAnsi="Arial" w:cs="Arial"/>
        </w:rPr>
        <w:t>.</w:t>
      </w: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According to the stages of the buyer's journey, customer touchpoints are further divided into three categories. These are: Before you buy: all of the brand's interactions with customers before a sale is actually made. For instance, content promoted by influencers, reviews, advertisements, and so on.</w:t>
      </w: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Purchase: the brand's interactions with customers during the sale. The brand's website, packaging, physical store, and customer service team are all examples.</w:t>
      </w:r>
    </w:p>
    <w:p w:rsidR="00DB3C2D" w:rsidRDefault="00DB3C2D" w:rsidP="00DB3C2D">
      <w:pPr>
        <w:spacing w:after="0" w:line="360" w:lineRule="auto"/>
        <w:ind w:firstLine="720"/>
        <w:jc w:val="both"/>
        <w:rPr>
          <w:rFonts w:ascii="Arial" w:hAnsi="Arial" w:cs="Arial"/>
        </w:rPr>
      </w:pPr>
      <w:r w:rsidRPr="00DB3C2D">
        <w:rPr>
          <w:rFonts w:ascii="Arial" w:hAnsi="Arial" w:cs="Arial"/>
        </w:rPr>
        <w:t>Post-purchase: every interaction the brand has with the customer following the sale. Emails, communications with the customer service team, loyalty program communications, and so on.</w:t>
      </w: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It is important to study the buyer's journey and analyze every interaction the customer has with the brand in order to comprehend what factors can influence the customer's decision to buy and how the brand can attract the customer to its offerings.</w:t>
      </w:r>
    </w:p>
    <w:p w:rsidR="00DB3C2D" w:rsidRPr="00DB3C2D" w:rsidRDefault="00DB3C2D" w:rsidP="00DB3C2D">
      <w:pPr>
        <w:spacing w:after="0" w:line="360" w:lineRule="auto"/>
        <w:ind w:firstLine="720"/>
        <w:jc w:val="both"/>
        <w:rPr>
          <w:rFonts w:ascii="Arial" w:hAnsi="Arial" w:cs="Arial"/>
        </w:rPr>
      </w:pP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lastRenderedPageBreak/>
        <w:t>In addition, understanding customer touchpoints is essential for developing better business strategies: The brand can develop better business strategies that give each interaction with the brand more meaning by having a solid understanding of how customers interact with the brand</w:t>
      </w:r>
      <w:r w:rsidR="008A108B">
        <w:rPr>
          <w:rFonts w:ascii="Arial" w:hAnsi="Arial" w:cs="Arial"/>
        </w:rPr>
        <w:t xml:space="preserve"> (Sivaraman, </w:t>
      </w:r>
      <w:r w:rsidR="008A108B" w:rsidRPr="009A005E">
        <w:rPr>
          <w:rFonts w:ascii="Arial" w:hAnsi="Arial" w:cs="Arial"/>
        </w:rPr>
        <w:t>2014</w:t>
      </w:r>
      <w:r w:rsidR="008A108B">
        <w:rPr>
          <w:rFonts w:ascii="Arial" w:hAnsi="Arial" w:cs="Arial"/>
        </w:rPr>
        <w:t>)</w:t>
      </w:r>
      <w:r w:rsidRPr="00DB3C2D">
        <w:rPr>
          <w:rFonts w:ascii="Arial" w:hAnsi="Arial" w:cs="Arial"/>
        </w:rPr>
        <w:t>.</w:t>
      </w: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Increment the return on initial capital investment of promoting: When touchpoints are known, wastage of assets is decreased, which brings about better return for money invested.</w:t>
      </w:r>
    </w:p>
    <w:p w:rsidR="00DB3C2D" w:rsidRDefault="00DB3C2D" w:rsidP="00DB3C2D">
      <w:pPr>
        <w:spacing w:after="0" w:line="360" w:lineRule="auto"/>
        <w:ind w:firstLine="720"/>
        <w:jc w:val="both"/>
        <w:rPr>
          <w:rFonts w:ascii="Arial" w:hAnsi="Arial" w:cs="Arial"/>
        </w:rPr>
      </w:pPr>
      <w:r w:rsidRPr="00DB3C2D">
        <w:rPr>
          <w:rFonts w:ascii="Arial" w:hAnsi="Arial" w:cs="Arial"/>
        </w:rPr>
        <w:t>Create a positive brand image: Effectively mapping and tapping customer touchpoints produces a favorable brand image and a favorable brand perception.</w:t>
      </w:r>
    </w:p>
    <w:p w:rsidR="00DB3C2D" w:rsidRPr="00DB3C2D" w:rsidRDefault="00DB3C2D" w:rsidP="00DB3C2D">
      <w:pPr>
        <w:spacing w:after="0" w:line="360" w:lineRule="auto"/>
        <w:ind w:firstLine="720"/>
        <w:jc w:val="both"/>
        <w:rPr>
          <w:rFonts w:ascii="Arial" w:hAnsi="Arial" w:cs="Arial"/>
        </w:rPr>
      </w:pPr>
      <w:r w:rsidRPr="00DB3C2D">
        <w:rPr>
          <w:rFonts w:ascii="Arial" w:hAnsi="Arial" w:cs="Arial"/>
        </w:rPr>
        <w:t>Awareness advertisements (on television, radio, in the newspaper, on social media, in a search engine, etc.) are one example of touchpoints that customers encounter during the purchasing process.</w:t>
      </w:r>
    </w:p>
    <w:p w:rsidR="00DB3C2D" w:rsidRDefault="00DB3C2D" w:rsidP="00DB3C2D">
      <w:pPr>
        <w:spacing w:after="0" w:line="360" w:lineRule="auto"/>
        <w:ind w:firstLine="720"/>
        <w:jc w:val="both"/>
        <w:rPr>
          <w:rFonts w:ascii="Arial" w:hAnsi="Arial" w:cs="Arial"/>
        </w:rPr>
      </w:pPr>
      <w:r w:rsidRPr="00DB3C2D">
        <w:rPr>
          <w:rFonts w:ascii="Arial" w:hAnsi="Arial" w:cs="Arial"/>
        </w:rPr>
        <w:t>Influencer recommendations Informative blogs and</w:t>
      </w:r>
      <w:r>
        <w:rPr>
          <w:rFonts w:ascii="Arial" w:hAnsi="Arial" w:cs="Arial"/>
        </w:rPr>
        <w:t xml:space="preserve"> websites related to the brand, word of mouth, viral marketing, content marketing, website, c</w:t>
      </w:r>
      <w:r w:rsidRPr="00DB3C2D">
        <w:rPr>
          <w:rFonts w:ascii="Arial" w:hAnsi="Arial" w:cs="Arial"/>
        </w:rPr>
        <w:t>ustomer reviews</w:t>
      </w:r>
      <w:r>
        <w:rPr>
          <w:rFonts w:ascii="Arial" w:hAnsi="Arial" w:cs="Arial"/>
        </w:rPr>
        <w:t>.</w:t>
      </w:r>
    </w:p>
    <w:p w:rsidR="00DB3C2D" w:rsidRPr="00DB3C2D" w:rsidRDefault="00DB3C2D" w:rsidP="00DB3C2D">
      <w:pPr>
        <w:spacing w:after="0" w:line="360" w:lineRule="auto"/>
        <w:ind w:firstLine="720"/>
        <w:jc w:val="both"/>
        <w:rPr>
          <w:rFonts w:ascii="Arial" w:hAnsi="Arial" w:cs="Arial"/>
        </w:rPr>
      </w:pPr>
      <w:r>
        <w:rPr>
          <w:rFonts w:ascii="Arial" w:hAnsi="Arial" w:cs="Arial"/>
        </w:rPr>
        <w:t xml:space="preserve">Website: </w:t>
      </w:r>
      <w:r w:rsidRPr="00304FD4">
        <w:rPr>
          <w:rFonts w:ascii="Arial" w:hAnsi="Arial" w:cs="Arial"/>
        </w:rPr>
        <w:t>Monzo has received praise for a number of aspects of their app design and business model, including its user-friendliness. This is especially crucial because it's possible that some of the people who use their app have never used one before. When a company's app is the only way a customer can use Monzo's services, it can be very discouraging for customers if it is difficult to use or confusing. Customers of Monzo also have the option to receive instant spending notifications, allowing them to quickly see how much money they have spent. This makes it easier for them to detect fraudulent activity because they can see the notification appear and act immediately. Monzo's clear and intelligent budgeting system may also assist customers in keeping trac</w:t>
      </w:r>
      <w:r w:rsidR="00411DC2">
        <w:rPr>
          <w:rFonts w:ascii="Arial" w:hAnsi="Arial" w:cs="Arial"/>
        </w:rPr>
        <w:t>k of their spending and saving</w:t>
      </w:r>
      <w:r w:rsidRPr="00304FD4">
        <w:rPr>
          <w:rFonts w:ascii="Arial" w:hAnsi="Arial" w:cs="Arial"/>
        </w:rPr>
        <w:t>. In order to reassure customers, the company provides a number of useful security features, such as the option to freeze a customer's card in the event that it is lost or stolen</w:t>
      </w:r>
      <w:r w:rsidR="008A108B">
        <w:rPr>
          <w:rFonts w:ascii="Arial" w:hAnsi="Arial" w:cs="Arial"/>
        </w:rPr>
        <w:t xml:space="preserve"> (Sharma,</w:t>
      </w:r>
      <w:r w:rsidR="008A108B" w:rsidRPr="009A005E">
        <w:rPr>
          <w:rFonts w:ascii="Arial" w:hAnsi="Arial" w:cs="Arial"/>
        </w:rPr>
        <w:t xml:space="preserve"> 2019</w:t>
      </w:r>
      <w:r w:rsidR="008A108B">
        <w:rPr>
          <w:rFonts w:ascii="Arial" w:hAnsi="Arial" w:cs="Arial"/>
        </w:rPr>
        <w:t>)</w:t>
      </w:r>
      <w:r w:rsidRPr="00304FD4">
        <w:rPr>
          <w:rFonts w:ascii="Arial" w:hAnsi="Arial" w:cs="Arial"/>
        </w:rPr>
        <w:t>. This is very important because research showed that security was a big reason why people didn't use new technology for banking services. Monzo has also recently introduced a</w:t>
      </w:r>
      <w:r w:rsidR="00411DC2">
        <w:rPr>
          <w:rFonts w:ascii="Arial" w:hAnsi="Arial" w:cs="Arial"/>
        </w:rPr>
        <w:t xml:space="preserve">n energy switching system that </w:t>
      </w:r>
      <w:r w:rsidRPr="00304FD4">
        <w:rPr>
          <w:rFonts w:ascii="Arial" w:hAnsi="Arial" w:cs="Arial"/>
        </w:rPr>
        <w:t>can switch customers to the best deal if they use the account to pay for their gas and electricity bills. Due to the fact that it is a rather one-of-a-kind choice and very convenient for a customer, this may further entice them to use the business. Since convenience was a major factor that customers looked for in digital banks, this is a strength for the company. Additionally, the company was rated as one of the best ethical current accounts, making it more appealing to consumers who value ethics.</w:t>
      </w:r>
    </w:p>
    <w:p w:rsidR="00304FD4" w:rsidRDefault="00DB3C2D" w:rsidP="00304FD4">
      <w:pPr>
        <w:spacing w:after="0" w:line="360" w:lineRule="auto"/>
        <w:ind w:firstLine="720"/>
        <w:jc w:val="both"/>
        <w:rPr>
          <w:rFonts w:ascii="Arial" w:hAnsi="Arial" w:cs="Arial"/>
        </w:rPr>
      </w:pPr>
      <w:r>
        <w:rPr>
          <w:rFonts w:ascii="Arial" w:hAnsi="Arial" w:cs="Arial"/>
        </w:rPr>
        <w:t xml:space="preserve">Social media: Monzo has pages on social media platforms where it communicates with its customers and provides them with the latest info in regards to their services and offers. </w:t>
      </w:r>
    </w:p>
    <w:p w:rsidR="00DB3C2D" w:rsidRDefault="00DB3C2D" w:rsidP="00DB3C2D">
      <w:pPr>
        <w:spacing w:after="0" w:line="360" w:lineRule="auto"/>
        <w:ind w:firstLine="720"/>
        <w:jc w:val="both"/>
        <w:rPr>
          <w:rFonts w:ascii="Arial" w:hAnsi="Arial" w:cs="Arial"/>
        </w:rPr>
      </w:pPr>
      <w:r>
        <w:rPr>
          <w:rFonts w:ascii="Arial" w:hAnsi="Arial" w:cs="Arial"/>
        </w:rPr>
        <w:lastRenderedPageBreak/>
        <w:t xml:space="preserve">Customer reviews: </w:t>
      </w:r>
      <w:r w:rsidRPr="00DB3C2D">
        <w:rPr>
          <w:rFonts w:ascii="Arial" w:hAnsi="Arial" w:cs="Arial"/>
        </w:rPr>
        <w:t>According to review platform Trustpilot, customers have given Monzo positive reviews. Bas</w:t>
      </w:r>
      <w:r w:rsidR="00411DC2">
        <w:rPr>
          <w:rFonts w:ascii="Arial" w:hAnsi="Arial" w:cs="Arial"/>
        </w:rPr>
        <w:t>ed on more than 22,300 reviews</w:t>
      </w:r>
      <w:r w:rsidRPr="00DB3C2D">
        <w:rPr>
          <w:rFonts w:ascii="Arial" w:hAnsi="Arial" w:cs="Arial"/>
        </w:rPr>
        <w:t>, it currently has a rating of 4.5 out of 5 stars.</w:t>
      </w:r>
      <w:r>
        <w:rPr>
          <w:rFonts w:ascii="Arial" w:hAnsi="Arial" w:cs="Arial"/>
        </w:rPr>
        <w:t xml:space="preserve"> </w:t>
      </w:r>
      <w:r w:rsidRPr="00DB3C2D">
        <w:rPr>
          <w:rFonts w:ascii="Arial" w:hAnsi="Arial" w:cs="Arial"/>
        </w:rPr>
        <w:t>Monzo was additionally the champ of Locater's 2021 consumer loyalty grants for banking. Monzo received a score of 5 stars out of 5 for the 2022 awards, and 84% of Monzo customers also stated that they would recommend the brand to a friend.</w:t>
      </w:r>
    </w:p>
    <w:p w:rsidR="00DB3C2D" w:rsidRDefault="00DB3C2D" w:rsidP="00DB3C2D">
      <w:pPr>
        <w:spacing w:after="0" w:line="360" w:lineRule="auto"/>
        <w:ind w:firstLine="720"/>
        <w:jc w:val="both"/>
        <w:rPr>
          <w:rFonts w:ascii="Arial" w:hAnsi="Arial" w:cs="Arial"/>
        </w:rPr>
      </w:pPr>
      <w:r>
        <w:rPr>
          <w:rFonts w:ascii="Arial" w:hAnsi="Arial" w:cs="Arial"/>
        </w:rPr>
        <w:t xml:space="preserve">Word of mouth: </w:t>
      </w:r>
      <w:r w:rsidRPr="00DB3C2D">
        <w:rPr>
          <w:rFonts w:ascii="Arial" w:hAnsi="Arial" w:cs="Arial"/>
        </w:rPr>
        <w:t>By focusing on word-of-mouth advertising and having devoted customer advocates, Monzo built its brand.</w:t>
      </w:r>
      <w:r>
        <w:rPr>
          <w:rFonts w:ascii="Arial" w:hAnsi="Arial" w:cs="Arial"/>
        </w:rPr>
        <w:t xml:space="preserve"> </w:t>
      </w:r>
      <w:r w:rsidRPr="00DB3C2D">
        <w:rPr>
          <w:rFonts w:ascii="Arial" w:hAnsi="Arial" w:cs="Arial"/>
        </w:rPr>
        <w:t>Quite a bit of Monzo's showcasing and promoting endeavors to date have been centered around natural and grassroots endeavors, utilizing procedures, for example, on local area meet-ups and hackathons to get the news out. Monzo, on the other hand, is expanding its brand strategy as it seeks to grow even more in the decade to come, although that may work for a while for a boot-strapped startup.</w:t>
      </w:r>
      <w:r>
        <w:rPr>
          <w:rFonts w:ascii="Arial" w:hAnsi="Arial" w:cs="Arial"/>
        </w:rPr>
        <w:t xml:space="preserve"> </w:t>
      </w:r>
      <w:r w:rsidRPr="00DB3C2D">
        <w:rPr>
          <w:rFonts w:ascii="Arial" w:hAnsi="Arial" w:cs="Arial"/>
        </w:rPr>
        <w:t>According to the company's website, Monzo has 5.24 million customers, which is a significant number for a small company but still less than a large megabank. It competes with other European digital neobanks like Starling, N26, and Revolut for customers, as well as with Chime, SoFi, Varo Bank, and Current in the United States, among others.</w:t>
      </w:r>
      <w:r>
        <w:rPr>
          <w:rFonts w:ascii="Arial" w:hAnsi="Arial" w:cs="Arial"/>
        </w:rPr>
        <w:t xml:space="preserve"> </w:t>
      </w:r>
      <w:r w:rsidRPr="00DB3C2D">
        <w:rPr>
          <w:rFonts w:ascii="Arial" w:hAnsi="Arial" w:cs="Arial"/>
        </w:rPr>
        <w:t>To supplement its word-of-mouth ethos, Monzo has been increasing its presence in more conventional marketing channels for this very reason.</w:t>
      </w:r>
    </w:p>
    <w:p w:rsidR="003C7A36" w:rsidRDefault="003C7A36" w:rsidP="003C7A36">
      <w:pPr>
        <w:spacing w:after="0" w:line="360" w:lineRule="auto"/>
        <w:ind w:firstLine="720"/>
        <w:jc w:val="both"/>
        <w:rPr>
          <w:rFonts w:ascii="Arial" w:hAnsi="Arial" w:cs="Arial"/>
        </w:rPr>
      </w:pPr>
      <w:r>
        <w:rPr>
          <w:rFonts w:ascii="Arial" w:hAnsi="Arial" w:cs="Arial"/>
        </w:rPr>
        <w:t xml:space="preserve">Influencer recommendations: </w:t>
      </w:r>
      <w:r w:rsidRPr="003C7A36">
        <w:rPr>
          <w:rFonts w:ascii="Arial" w:hAnsi="Arial" w:cs="Arial"/>
        </w:rPr>
        <w:t>Monzo Bank, based in London, used hackathons and tech "influencers" to get the word out about its app via Twitter and word of mouth. In 2022, it had more than 5.8 million customers. They are identifiable by the distinctive "hot coral" debit cards they use.</w:t>
      </w:r>
      <w:r>
        <w:rPr>
          <w:rFonts w:ascii="Arial" w:hAnsi="Arial" w:cs="Arial"/>
        </w:rPr>
        <w:t xml:space="preserve"> </w:t>
      </w:r>
      <w:r w:rsidRPr="003C7A36">
        <w:rPr>
          <w:rFonts w:ascii="Arial" w:hAnsi="Arial" w:cs="Arial"/>
        </w:rPr>
        <w:t>The bank gets high marks from customers. In our most recent survey about customer satisfaction with banking, Monzo came in second place, with a score of 87 percent.</w:t>
      </w:r>
    </w:p>
    <w:p w:rsidR="003C7A36" w:rsidRDefault="003C7A36" w:rsidP="003C7A36">
      <w:pPr>
        <w:spacing w:after="0" w:line="360" w:lineRule="auto"/>
        <w:ind w:firstLine="720"/>
        <w:jc w:val="both"/>
        <w:rPr>
          <w:rFonts w:ascii="Arial" w:hAnsi="Arial" w:cs="Arial"/>
        </w:rPr>
      </w:pPr>
      <w:r>
        <w:rPr>
          <w:rFonts w:ascii="Arial" w:hAnsi="Arial" w:cs="Arial"/>
        </w:rPr>
        <w:t xml:space="preserve">Content marketing: </w:t>
      </w:r>
      <w:r w:rsidRPr="003C7A36">
        <w:rPr>
          <w:rFonts w:ascii="Arial" w:hAnsi="Arial" w:cs="Arial"/>
        </w:rPr>
        <w:t>With their distinctive visual branding, Monzo have clearly distinguished themselves. However, it is also important to note that the company's marketing efforts have also been particularly successful. In addition to breaking world records with their incredible crowd-funding campaigns, the group designed interactive waiting lists to give their brand an air of exclusive exclusivity.</w:t>
      </w:r>
      <w:r>
        <w:rPr>
          <w:rFonts w:ascii="Arial" w:hAnsi="Arial" w:cs="Arial"/>
        </w:rPr>
        <w:t xml:space="preserve"> </w:t>
      </w:r>
      <w:r w:rsidRPr="003C7A36">
        <w:rPr>
          <w:rFonts w:ascii="Arial" w:hAnsi="Arial" w:cs="Arial"/>
        </w:rPr>
        <w:t xml:space="preserve">The idea behind waiting lists is that if </w:t>
      </w:r>
      <w:r w:rsidR="00E84F80">
        <w:rPr>
          <w:rFonts w:ascii="Arial" w:hAnsi="Arial" w:cs="Arial"/>
        </w:rPr>
        <w:t xml:space="preserve">clients recommend their friends, they </w:t>
      </w:r>
      <w:r w:rsidRPr="003C7A36">
        <w:rPr>
          <w:rFonts w:ascii="Arial" w:hAnsi="Arial" w:cs="Arial"/>
        </w:rPr>
        <w:t>could get into the bank sooner. This indicated that the company already had customers signing up from all over the world prior to the launch of the Monzo app.</w:t>
      </w:r>
    </w:p>
    <w:p w:rsidR="00E84F80" w:rsidRPr="00E84F80" w:rsidRDefault="00E84F80" w:rsidP="00E84F80">
      <w:pPr>
        <w:spacing w:after="0" w:line="360" w:lineRule="auto"/>
        <w:ind w:firstLine="720"/>
        <w:jc w:val="both"/>
        <w:rPr>
          <w:rFonts w:ascii="Arial" w:hAnsi="Arial" w:cs="Arial"/>
        </w:rPr>
      </w:pPr>
      <w:r w:rsidRPr="00E84F80">
        <w:rPr>
          <w:rFonts w:ascii="Arial" w:hAnsi="Arial" w:cs="Arial"/>
        </w:rPr>
        <w:t>The fact that the interactive experience accurately reflected Monzo's brand identity may have contributed to its marketing appeal. People aren't used to having an engaging, gamified banking experience. Monzo, on the other hand, was all about coming up with something completely original</w:t>
      </w:r>
      <w:r w:rsidR="008A108B">
        <w:rPr>
          <w:rFonts w:ascii="Arial" w:hAnsi="Arial" w:cs="Arial"/>
        </w:rPr>
        <w:t xml:space="preserve"> (Rega, </w:t>
      </w:r>
      <w:r w:rsidR="008A108B" w:rsidRPr="009A005E">
        <w:rPr>
          <w:rFonts w:ascii="Arial" w:hAnsi="Arial" w:cs="Arial"/>
        </w:rPr>
        <w:t>2017</w:t>
      </w:r>
      <w:r w:rsidR="008A108B">
        <w:rPr>
          <w:rFonts w:ascii="Arial" w:hAnsi="Arial" w:cs="Arial"/>
        </w:rPr>
        <w:t>)</w:t>
      </w:r>
      <w:r w:rsidRPr="00E84F80">
        <w:rPr>
          <w:rFonts w:ascii="Arial" w:hAnsi="Arial" w:cs="Arial"/>
        </w:rPr>
        <w:t>.</w:t>
      </w:r>
    </w:p>
    <w:p w:rsidR="00E84F80" w:rsidRPr="00E84F80" w:rsidRDefault="00E84F80" w:rsidP="00E84F80">
      <w:pPr>
        <w:spacing w:after="0" w:line="360" w:lineRule="auto"/>
        <w:ind w:firstLine="720"/>
        <w:jc w:val="both"/>
        <w:rPr>
          <w:rFonts w:ascii="Arial" w:hAnsi="Arial" w:cs="Arial"/>
        </w:rPr>
      </w:pPr>
    </w:p>
    <w:p w:rsidR="00E84F80" w:rsidRDefault="00E84F80" w:rsidP="00E84F80">
      <w:pPr>
        <w:spacing w:after="0" w:line="360" w:lineRule="auto"/>
        <w:ind w:firstLine="720"/>
        <w:jc w:val="both"/>
        <w:rPr>
          <w:rFonts w:ascii="Arial" w:hAnsi="Arial" w:cs="Arial"/>
        </w:rPr>
      </w:pPr>
      <w:r w:rsidRPr="00E84F80">
        <w:rPr>
          <w:rFonts w:ascii="Arial" w:hAnsi="Arial" w:cs="Arial"/>
        </w:rPr>
        <w:lastRenderedPageBreak/>
        <w:t>Monzo is distinguishing themselves by giving their customers the experience they want, rather than stubbornly adhering to the tried-and-true traditions, despite the fact that they are still providing the same products and services that you would expect from a standard bank.</w:t>
      </w:r>
    </w:p>
    <w:p w:rsidR="00DB3C2D" w:rsidRPr="00304FD4" w:rsidRDefault="00DB3C2D" w:rsidP="00DB3C2D">
      <w:pPr>
        <w:spacing w:after="0" w:line="360" w:lineRule="auto"/>
        <w:ind w:firstLine="720"/>
        <w:jc w:val="both"/>
        <w:rPr>
          <w:rFonts w:ascii="Arial" w:hAnsi="Arial" w:cs="Arial"/>
        </w:rPr>
      </w:pPr>
    </w:p>
    <w:p w:rsidR="00304FD4" w:rsidRDefault="00304FD4" w:rsidP="00304FD4">
      <w:pPr>
        <w:spacing w:after="0" w:line="360" w:lineRule="auto"/>
        <w:jc w:val="center"/>
        <w:rPr>
          <w:rFonts w:ascii="Arial" w:hAnsi="Arial" w:cs="Arial"/>
          <w:b/>
          <w:sz w:val="24"/>
          <w:szCs w:val="24"/>
        </w:rPr>
      </w:pPr>
      <w:r>
        <w:rPr>
          <w:rFonts w:ascii="Arial" w:hAnsi="Arial" w:cs="Arial"/>
          <w:b/>
          <w:sz w:val="24"/>
          <w:szCs w:val="24"/>
        </w:rPr>
        <w:t>Customer experience literature review</w:t>
      </w:r>
    </w:p>
    <w:p w:rsidR="00304FD4" w:rsidRDefault="00304FD4" w:rsidP="00304FD4">
      <w:pPr>
        <w:spacing w:after="0" w:line="360" w:lineRule="auto"/>
        <w:jc w:val="center"/>
        <w:rPr>
          <w:rFonts w:ascii="Arial" w:hAnsi="Arial" w:cs="Arial"/>
          <w:b/>
          <w:sz w:val="24"/>
          <w:szCs w:val="24"/>
        </w:rPr>
      </w:pPr>
    </w:p>
    <w:p w:rsidR="00751A9C" w:rsidRPr="00751A9C" w:rsidRDefault="00751A9C" w:rsidP="00751A9C">
      <w:pPr>
        <w:spacing w:after="0" w:line="360" w:lineRule="auto"/>
        <w:ind w:firstLine="720"/>
        <w:jc w:val="both"/>
        <w:rPr>
          <w:rFonts w:ascii="Arial" w:hAnsi="Arial" w:cs="Arial"/>
        </w:rPr>
      </w:pPr>
      <w:r w:rsidRPr="00751A9C">
        <w:rPr>
          <w:rFonts w:ascii="Arial" w:hAnsi="Arial" w:cs="Arial"/>
        </w:rPr>
        <w:t>Monzo and Revolut are both digital banks based in the UK that give you the same tools and features as a traditional current account to make it</w:t>
      </w:r>
      <w:r w:rsidR="008A108B">
        <w:rPr>
          <w:rFonts w:ascii="Arial" w:hAnsi="Arial" w:cs="Arial"/>
        </w:rPr>
        <w:t xml:space="preserve"> easier to manage ones</w:t>
      </w:r>
      <w:r w:rsidRPr="00751A9C">
        <w:rPr>
          <w:rFonts w:ascii="Arial" w:hAnsi="Arial" w:cs="Arial"/>
        </w:rPr>
        <w:t xml:space="preserve"> money</w:t>
      </w:r>
      <w:r w:rsidR="008A108B">
        <w:rPr>
          <w:rFonts w:ascii="Arial" w:hAnsi="Arial" w:cs="Arial"/>
        </w:rPr>
        <w:t xml:space="preserve"> (Farrell, </w:t>
      </w:r>
      <w:r w:rsidR="008A108B" w:rsidRPr="009A005E">
        <w:rPr>
          <w:rFonts w:ascii="Arial" w:hAnsi="Arial" w:cs="Arial"/>
        </w:rPr>
        <w:t>2020</w:t>
      </w:r>
      <w:r w:rsidR="008A108B">
        <w:rPr>
          <w:rFonts w:ascii="Arial" w:hAnsi="Arial" w:cs="Arial"/>
        </w:rPr>
        <w:t>).</w:t>
      </w:r>
    </w:p>
    <w:p w:rsidR="00304FD4" w:rsidRDefault="00751A9C" w:rsidP="00751A9C">
      <w:pPr>
        <w:spacing w:after="0" w:line="360" w:lineRule="auto"/>
        <w:ind w:firstLine="720"/>
        <w:jc w:val="both"/>
        <w:rPr>
          <w:rFonts w:ascii="Arial" w:hAnsi="Arial" w:cs="Arial"/>
        </w:rPr>
      </w:pPr>
      <w:r w:rsidRPr="00751A9C">
        <w:rPr>
          <w:rFonts w:ascii="Arial" w:hAnsi="Arial" w:cs="Arial"/>
        </w:rPr>
        <w:t xml:space="preserve">Two men with money in their hands; a contactless debit card; an account number and sort code; the ability to send money and receive payments; the ability to have </w:t>
      </w:r>
      <w:r>
        <w:rPr>
          <w:rFonts w:ascii="Arial" w:hAnsi="Arial" w:cs="Arial"/>
        </w:rPr>
        <w:t xml:space="preserve">thee salary deposited into the </w:t>
      </w:r>
      <w:r w:rsidRPr="00751A9C">
        <w:rPr>
          <w:rFonts w:ascii="Arial" w:hAnsi="Arial" w:cs="Arial"/>
        </w:rPr>
        <w:t>account; and a m</w:t>
      </w:r>
      <w:r>
        <w:rPr>
          <w:rFonts w:ascii="Arial" w:hAnsi="Arial" w:cs="Arial"/>
        </w:rPr>
        <w:t>obile banking app to manage the</w:t>
      </w:r>
      <w:r w:rsidRPr="00751A9C">
        <w:rPr>
          <w:rFonts w:ascii="Arial" w:hAnsi="Arial" w:cs="Arial"/>
        </w:rPr>
        <w:t xml:space="preserve"> account. Although digital banking is still a relatively new method of managing one's finances, it has quickly gained popularity, particularly among </w:t>
      </w:r>
      <w:r>
        <w:rPr>
          <w:rFonts w:ascii="Arial" w:hAnsi="Arial" w:cs="Arial"/>
        </w:rPr>
        <w:t>younger generations. Now, if people</w:t>
      </w:r>
      <w:r w:rsidRPr="00751A9C">
        <w:rPr>
          <w:rFonts w:ascii="Arial" w:hAnsi="Arial" w:cs="Arial"/>
        </w:rPr>
        <w:t xml:space="preserve"> don't know much about technology, don't rule out a digital bank; both Monzo and Revolut are simple to set up and manage. In the event t</w:t>
      </w:r>
      <w:r>
        <w:rPr>
          <w:rFonts w:ascii="Arial" w:hAnsi="Arial" w:cs="Arial"/>
        </w:rPr>
        <w:t>hat people</w:t>
      </w:r>
      <w:r w:rsidRPr="00751A9C">
        <w:rPr>
          <w:rFonts w:ascii="Arial" w:hAnsi="Arial" w:cs="Arial"/>
        </w:rPr>
        <w:t xml:space="preserve"> know how to function a cell phone and have involved on the web or versatile banking previously, then, at that point, utilizing a computerized bank will be a stroll in the park.</w:t>
      </w:r>
    </w:p>
    <w:p w:rsidR="00751A9C" w:rsidRDefault="00751A9C" w:rsidP="00751A9C">
      <w:pPr>
        <w:spacing w:after="0" w:line="360" w:lineRule="auto"/>
        <w:ind w:firstLine="720"/>
        <w:jc w:val="both"/>
        <w:rPr>
          <w:rFonts w:ascii="Arial" w:hAnsi="Arial" w:cs="Arial"/>
        </w:rPr>
      </w:pPr>
      <w:r>
        <w:rPr>
          <w:rFonts w:ascii="Arial" w:hAnsi="Arial" w:cs="Arial"/>
        </w:rPr>
        <w:t xml:space="preserve">Monzo pros: people get paid earlier, overdraft and loans available, good customer support, unlimited free UK ATM withdrawals. </w:t>
      </w:r>
    </w:p>
    <w:p w:rsidR="00751A9C" w:rsidRDefault="00751A9C" w:rsidP="00751A9C">
      <w:pPr>
        <w:spacing w:after="0" w:line="360" w:lineRule="auto"/>
        <w:ind w:firstLine="720"/>
        <w:jc w:val="both"/>
        <w:rPr>
          <w:rFonts w:ascii="Arial" w:hAnsi="Arial" w:cs="Arial"/>
        </w:rPr>
      </w:pPr>
      <w:r>
        <w:rPr>
          <w:rFonts w:ascii="Arial" w:hAnsi="Arial" w:cs="Arial"/>
        </w:rPr>
        <w:t>Monzo cons: limited to one account option, no additional paid for premium features, cluttered app</w:t>
      </w:r>
      <w:r w:rsidR="008A108B">
        <w:rPr>
          <w:rFonts w:ascii="Arial" w:hAnsi="Arial" w:cs="Arial"/>
        </w:rPr>
        <w:t xml:space="preserve"> (Farrell, </w:t>
      </w:r>
      <w:r w:rsidR="008A108B" w:rsidRPr="009A005E">
        <w:rPr>
          <w:rFonts w:ascii="Arial" w:hAnsi="Arial" w:cs="Arial"/>
        </w:rPr>
        <w:t>2020</w:t>
      </w:r>
      <w:r w:rsidR="008A108B">
        <w:rPr>
          <w:rFonts w:ascii="Arial" w:hAnsi="Arial" w:cs="Arial"/>
        </w:rPr>
        <w:t>)</w:t>
      </w:r>
      <w:r>
        <w:rPr>
          <w:rFonts w:ascii="Arial" w:hAnsi="Arial" w:cs="Arial"/>
        </w:rPr>
        <w:t>.</w:t>
      </w:r>
    </w:p>
    <w:p w:rsidR="00751A9C" w:rsidRDefault="00751A9C" w:rsidP="00751A9C">
      <w:pPr>
        <w:spacing w:after="0" w:line="360" w:lineRule="auto"/>
        <w:ind w:firstLine="720"/>
        <w:jc w:val="both"/>
        <w:rPr>
          <w:rFonts w:ascii="Arial" w:hAnsi="Arial" w:cs="Arial"/>
        </w:rPr>
      </w:pPr>
      <w:r>
        <w:rPr>
          <w:rFonts w:ascii="Arial" w:hAnsi="Arial" w:cs="Arial"/>
        </w:rPr>
        <w:t xml:space="preserve">Revolut pros: free secondary euro account, virtual cards for online security, exchange currencies within the app, choice of account options, extensive premium features. </w:t>
      </w:r>
    </w:p>
    <w:p w:rsidR="00751A9C" w:rsidRDefault="00751A9C" w:rsidP="00751A9C">
      <w:pPr>
        <w:spacing w:after="0" w:line="360" w:lineRule="auto"/>
        <w:ind w:firstLine="720"/>
        <w:jc w:val="both"/>
        <w:rPr>
          <w:rFonts w:ascii="Arial" w:hAnsi="Arial" w:cs="Arial"/>
        </w:rPr>
      </w:pPr>
      <w:r>
        <w:rPr>
          <w:rFonts w:ascii="Arial" w:hAnsi="Arial" w:cs="Arial"/>
        </w:rPr>
        <w:t>Revolut cons: no option to apply for an overdraft, free UK ATM withdrawals are limited.</w:t>
      </w:r>
    </w:p>
    <w:p w:rsidR="00751A9C" w:rsidRDefault="00751A9C" w:rsidP="00751A9C">
      <w:pPr>
        <w:spacing w:after="0" w:line="360" w:lineRule="auto"/>
        <w:ind w:firstLine="720"/>
        <w:jc w:val="both"/>
        <w:rPr>
          <w:rFonts w:ascii="Arial" w:hAnsi="Arial" w:cs="Arial"/>
        </w:rPr>
      </w:pPr>
      <w:r>
        <w:rPr>
          <w:rFonts w:ascii="Arial" w:hAnsi="Arial" w:cs="Arial"/>
        </w:rPr>
        <w:t>Both Monzo and Revolut are offering different accounts to choose from but Revolut does not currently offer a joint account</w:t>
      </w:r>
      <w:r w:rsidR="003C7A36">
        <w:rPr>
          <w:rFonts w:ascii="Arial" w:hAnsi="Arial" w:cs="Arial"/>
        </w:rPr>
        <w:t xml:space="preserve">. Monzo does not offer accounts for children. </w:t>
      </w:r>
    </w:p>
    <w:p w:rsidR="00730759" w:rsidRPr="00730759" w:rsidRDefault="00730759" w:rsidP="00730759">
      <w:pPr>
        <w:spacing w:after="0" w:line="360" w:lineRule="auto"/>
        <w:ind w:firstLine="720"/>
        <w:jc w:val="both"/>
        <w:rPr>
          <w:rFonts w:ascii="Arial" w:hAnsi="Arial" w:cs="Arial"/>
        </w:rPr>
      </w:pPr>
      <w:r w:rsidRPr="00730759">
        <w:rPr>
          <w:rFonts w:ascii="Arial" w:hAnsi="Arial" w:cs="Arial"/>
        </w:rPr>
        <w:t>Over 123,000 reviews have given Revolut a Trustpilot rating of 4.3 stars, while 24,000 reviews have given Monzo a rating of 4.4 stars. 75% of the 123.000 users have given Revolut an Excellent rating, praising the service they received and the favorable exchange rate. Customers have complained that their accounts have been restricted as a result of regulatory checks, and 10% of customers have rated Revolut as Bad (Green, 2011).</w:t>
      </w:r>
    </w:p>
    <w:p w:rsidR="00730759" w:rsidRPr="00730759" w:rsidRDefault="00730759" w:rsidP="00730759">
      <w:pPr>
        <w:spacing w:after="0" w:line="360" w:lineRule="auto"/>
        <w:ind w:firstLine="720"/>
        <w:jc w:val="both"/>
        <w:rPr>
          <w:rFonts w:ascii="Arial" w:hAnsi="Arial" w:cs="Arial"/>
        </w:rPr>
      </w:pPr>
      <w:r w:rsidRPr="00730759">
        <w:rPr>
          <w:rFonts w:ascii="Arial" w:hAnsi="Arial" w:cs="Arial"/>
        </w:rPr>
        <w:t>Eighty percent of Monzo's reviewers rate it as Excellent, and many of them say that it is simple to use, has great banking features, and is easy to use when spending abroad.</w:t>
      </w:r>
    </w:p>
    <w:p w:rsidR="00730759" w:rsidRDefault="00730759" w:rsidP="00730759">
      <w:pPr>
        <w:spacing w:after="0" w:line="360" w:lineRule="auto"/>
        <w:ind w:firstLine="720"/>
        <w:jc w:val="both"/>
        <w:rPr>
          <w:rFonts w:ascii="Arial" w:hAnsi="Arial" w:cs="Arial"/>
        </w:rPr>
      </w:pPr>
      <w:r w:rsidRPr="00730759">
        <w:rPr>
          <w:rFonts w:ascii="Arial" w:hAnsi="Arial" w:cs="Arial"/>
        </w:rPr>
        <w:lastRenderedPageBreak/>
        <w:t>Monzo and Revolut stand to gain significantly from the development of digital banks in the United Kingdom, which is being fueled by shifting consumer expectations. In addition, digital channels are the preferred method of personal finance among UK customers, who are becoming increasingly engaged with mobile banks. In addition, 59% of UK customers claim to have used mobile applications to access financial services, and 71% of all financial communications are online or advanced, compared to 6% in a branch (Kobie, 2019). With an increase in online banking and a decrease in traditional in-store banking, this clearly demonstrates societal shifts in the UK. In the end, demand for digital banking among UK customers has grown significantly in 2018 and research shows that direct banks outperform branch-based banks in terms of customer satisfaction.</w:t>
      </w:r>
    </w:p>
    <w:p w:rsidR="003C7A36" w:rsidRDefault="003C7A36" w:rsidP="00730759">
      <w:pPr>
        <w:spacing w:after="0" w:line="360" w:lineRule="auto"/>
        <w:ind w:firstLine="720"/>
        <w:jc w:val="both"/>
        <w:rPr>
          <w:rFonts w:ascii="Arial" w:hAnsi="Arial" w:cs="Arial"/>
        </w:rPr>
      </w:pPr>
      <w:r w:rsidRPr="003C7A36">
        <w:rPr>
          <w:rFonts w:ascii="Arial" w:hAnsi="Arial" w:cs="Arial"/>
        </w:rPr>
        <w:t>The digital banking industry offers numerous opportunities. Research showed that 40% of individuals in the 18-27 age section were deciding to utilize a banking application as their essential bank, rather than an all the more notable name</w:t>
      </w:r>
      <w:r w:rsidR="008A108B">
        <w:rPr>
          <w:rFonts w:ascii="Arial" w:hAnsi="Arial" w:cs="Arial"/>
        </w:rPr>
        <w:t xml:space="preserve"> (Farrell, </w:t>
      </w:r>
      <w:r w:rsidR="008A108B" w:rsidRPr="009A005E">
        <w:rPr>
          <w:rFonts w:ascii="Arial" w:hAnsi="Arial" w:cs="Arial"/>
        </w:rPr>
        <w:t>2020</w:t>
      </w:r>
      <w:r w:rsidR="008A108B">
        <w:rPr>
          <w:rFonts w:ascii="Arial" w:hAnsi="Arial" w:cs="Arial"/>
        </w:rPr>
        <w:t>)</w:t>
      </w:r>
      <w:r w:rsidRPr="003C7A36">
        <w:rPr>
          <w:rFonts w:ascii="Arial" w:hAnsi="Arial" w:cs="Arial"/>
        </w:rPr>
        <w:t>. This suggests that people in this age range should be Monzo's primary target audience for the app because it appears that they are already potentially interested in this kind of product and are, as a result, a key market</w:t>
      </w:r>
      <w:r w:rsidR="008A108B">
        <w:rPr>
          <w:rFonts w:ascii="Arial" w:hAnsi="Arial" w:cs="Arial"/>
        </w:rPr>
        <w:t xml:space="preserve"> (</w:t>
      </w:r>
      <w:r w:rsidR="008A108B" w:rsidRPr="009A005E">
        <w:rPr>
          <w:rFonts w:ascii="Arial" w:hAnsi="Arial" w:cs="Arial"/>
        </w:rPr>
        <w:t>Monzo, 2017</w:t>
      </w:r>
      <w:r w:rsidR="008A108B">
        <w:rPr>
          <w:rFonts w:ascii="Arial" w:hAnsi="Arial" w:cs="Arial"/>
        </w:rPr>
        <w:t>)</w:t>
      </w:r>
      <w:r w:rsidRPr="003C7A36">
        <w:rPr>
          <w:rFonts w:ascii="Arial" w:hAnsi="Arial" w:cs="Arial"/>
        </w:rPr>
        <w:t>. Following in the footsteps of fellow UK fintech Mimiro, the use of AI for fraud protection represents yet another potenti</w:t>
      </w:r>
      <w:r w:rsidR="00411DC2">
        <w:rPr>
          <w:rFonts w:ascii="Arial" w:hAnsi="Arial" w:cs="Arial"/>
        </w:rPr>
        <w:t>al opportunity for the company</w:t>
      </w:r>
      <w:r w:rsidRPr="003C7A36">
        <w:rPr>
          <w:rFonts w:ascii="Arial" w:hAnsi="Arial" w:cs="Arial"/>
        </w:rPr>
        <w:t xml:space="preserve">. </w:t>
      </w:r>
      <w:r w:rsidR="009A005E">
        <w:rPr>
          <w:rFonts w:ascii="Arial" w:hAnsi="Arial" w:cs="Arial"/>
        </w:rPr>
        <w:t>Monzo</w:t>
      </w:r>
      <w:r w:rsidRPr="003C7A36">
        <w:rPr>
          <w:rFonts w:ascii="Arial" w:hAnsi="Arial" w:cs="Arial"/>
        </w:rPr>
        <w:t xml:space="preserve"> was able to raise 22.9 million dollars for its anti-money laundering fraud prevention program. </w:t>
      </w:r>
      <w:r w:rsidR="008A108B">
        <w:rPr>
          <w:rFonts w:ascii="Arial" w:hAnsi="Arial" w:cs="Arial"/>
        </w:rPr>
        <w:t>T</w:t>
      </w:r>
      <w:r w:rsidRPr="003C7A36">
        <w:rPr>
          <w:rFonts w:ascii="Arial" w:hAnsi="Arial" w:cs="Arial"/>
        </w:rPr>
        <w:t>he company could reap significant benefits from the implementation of AI, including increased security, decreased costs, and increased customer satisfaction. Expanding into Asian markets, where a growing number of digital banks are appearing, is another potenti</w:t>
      </w:r>
      <w:r w:rsidR="00411DC2">
        <w:rPr>
          <w:rFonts w:ascii="Arial" w:hAnsi="Arial" w:cs="Arial"/>
        </w:rPr>
        <w:t>al opportunity for the business</w:t>
      </w:r>
      <w:r w:rsidRPr="003C7A36">
        <w:rPr>
          <w:rFonts w:ascii="Arial" w:hAnsi="Arial" w:cs="Arial"/>
        </w:rPr>
        <w:t>. By and large, expanded 3-crease starting around 2014</w:t>
      </w:r>
      <w:r w:rsidR="008A108B">
        <w:rPr>
          <w:rFonts w:ascii="Arial" w:hAnsi="Arial" w:cs="Arial"/>
        </w:rPr>
        <w:t xml:space="preserve"> (</w:t>
      </w:r>
      <w:r w:rsidR="008A108B" w:rsidRPr="009A005E">
        <w:rPr>
          <w:rFonts w:ascii="Arial" w:hAnsi="Arial" w:cs="Arial"/>
        </w:rPr>
        <w:t>Monzo, 2017</w:t>
      </w:r>
      <w:r w:rsidR="008A108B">
        <w:rPr>
          <w:rFonts w:ascii="Arial" w:hAnsi="Arial" w:cs="Arial"/>
        </w:rPr>
        <w:t>)</w:t>
      </w:r>
      <w:r w:rsidRPr="003C7A36">
        <w:rPr>
          <w:rFonts w:ascii="Arial" w:hAnsi="Arial" w:cs="Arial"/>
        </w:rPr>
        <w:t xml:space="preserve">. </w:t>
      </w:r>
      <w:r w:rsidR="00411DC2">
        <w:rPr>
          <w:rFonts w:ascii="Arial" w:hAnsi="Arial" w:cs="Arial"/>
        </w:rPr>
        <w:t>T</w:t>
      </w:r>
      <w:r w:rsidRPr="003C7A36">
        <w:rPr>
          <w:rFonts w:ascii="Arial" w:hAnsi="Arial" w:cs="Arial"/>
        </w:rPr>
        <w:t>he region's growing population of young, affluent, and smartphone-first residents is believed to be the cause of this.</w:t>
      </w:r>
    </w:p>
    <w:p w:rsidR="003C7A36" w:rsidRDefault="003C7A36" w:rsidP="00751A9C">
      <w:pPr>
        <w:spacing w:after="0" w:line="360" w:lineRule="auto"/>
        <w:ind w:firstLine="720"/>
        <w:jc w:val="both"/>
        <w:rPr>
          <w:rFonts w:ascii="Arial" w:hAnsi="Arial" w:cs="Arial"/>
        </w:rPr>
      </w:pPr>
      <w:r w:rsidRPr="003C7A36">
        <w:rPr>
          <w:rFonts w:ascii="Arial" w:hAnsi="Arial" w:cs="Arial"/>
        </w:rPr>
        <w:t xml:space="preserve">Revolut's continued expansion into regions outside of Europe represents a significant opportunity. </w:t>
      </w:r>
      <w:r w:rsidR="00411DC2">
        <w:rPr>
          <w:rFonts w:ascii="Arial" w:hAnsi="Arial" w:cs="Arial"/>
        </w:rPr>
        <w:t>T</w:t>
      </w:r>
      <w:r w:rsidRPr="003C7A36">
        <w:rPr>
          <w:rFonts w:ascii="Arial" w:hAnsi="Arial" w:cs="Arial"/>
        </w:rPr>
        <w:t>here is a lot of potential for digital-only banks in Hong Kong, where retail banking is extremely profitable. 40% of people between the ages of 18 and 27 prefer to use a mobile banking app rather than a more well-known brand as their primary bank. Revolut could also benefit from expanding into the 18- to 27-year-old traveler demographic, which is a potential lucrative market. This is because the company offers a few options that travelers would like, like currency exchange</w:t>
      </w:r>
      <w:r w:rsidR="008A108B">
        <w:rPr>
          <w:rFonts w:ascii="Arial" w:hAnsi="Arial" w:cs="Arial"/>
        </w:rPr>
        <w:t xml:space="preserve"> (</w:t>
      </w:r>
      <w:r w:rsidR="008A108B" w:rsidRPr="009A005E">
        <w:rPr>
          <w:rFonts w:ascii="Arial" w:hAnsi="Arial" w:cs="Arial"/>
        </w:rPr>
        <w:t>Kormishkina, 2015</w:t>
      </w:r>
      <w:r w:rsidR="008A108B">
        <w:rPr>
          <w:rFonts w:ascii="Arial" w:hAnsi="Arial" w:cs="Arial"/>
        </w:rPr>
        <w:t>)</w:t>
      </w:r>
      <w:r w:rsidRPr="003C7A36">
        <w:rPr>
          <w:rFonts w:ascii="Arial" w:hAnsi="Arial" w:cs="Arial"/>
        </w:rPr>
        <w:t>.</w:t>
      </w:r>
    </w:p>
    <w:p w:rsidR="003C7A36" w:rsidRPr="003C7A36" w:rsidRDefault="003C7A36" w:rsidP="003C7A36">
      <w:pPr>
        <w:spacing w:after="0" w:line="360" w:lineRule="auto"/>
        <w:ind w:firstLine="720"/>
        <w:jc w:val="both"/>
        <w:rPr>
          <w:rFonts w:ascii="Arial" w:hAnsi="Arial" w:cs="Arial"/>
        </w:rPr>
      </w:pPr>
      <w:r w:rsidRPr="003C7A36">
        <w:rPr>
          <w:rFonts w:ascii="Arial" w:hAnsi="Arial" w:cs="Arial"/>
        </w:rPr>
        <w:t xml:space="preserve">The fact that Revolut is a larger business primarily contributed to their higher trust metrics score. Revolut is significantly larger than Monzo, which only has approximately 5.5 million customers in the UK, with over 16 million customers worldwide. Revolut's fees were </w:t>
      </w:r>
      <w:r w:rsidRPr="003C7A36">
        <w:rPr>
          <w:rFonts w:ascii="Arial" w:hAnsi="Arial" w:cs="Arial"/>
        </w:rPr>
        <w:lastRenderedPageBreak/>
        <w:t>easier to find than Monzo's, which worked in their favor (though neither company seemed to be trying to hide any fees).</w:t>
      </w:r>
    </w:p>
    <w:p w:rsidR="003C7A36" w:rsidRDefault="003C7A36" w:rsidP="003C7A36">
      <w:pPr>
        <w:spacing w:after="0" w:line="360" w:lineRule="auto"/>
        <w:ind w:firstLine="720"/>
        <w:jc w:val="both"/>
        <w:rPr>
          <w:rFonts w:ascii="Arial" w:hAnsi="Arial" w:cs="Arial"/>
        </w:rPr>
      </w:pPr>
      <w:r w:rsidRPr="003C7A36">
        <w:rPr>
          <w:rFonts w:ascii="Arial" w:hAnsi="Arial" w:cs="Arial"/>
        </w:rPr>
        <w:t xml:space="preserve">The only significant difference is that Monzo is licensed as a bank in the UK, while Revolut is not yet. However, Revolut Bank is authorized to conduct business </w:t>
      </w:r>
      <w:r w:rsidR="00411DC2">
        <w:rPr>
          <w:rFonts w:ascii="Arial" w:hAnsi="Arial" w:cs="Arial"/>
        </w:rPr>
        <w:t xml:space="preserve">in the majority of EU nations. </w:t>
      </w:r>
      <w:r w:rsidRPr="003C7A36">
        <w:rPr>
          <w:rFonts w:ascii="Arial" w:hAnsi="Arial" w:cs="Arial"/>
        </w:rPr>
        <w:t>Revolut does not provide deposit insurance in the event of bankruptcy, but this does not necessarily make Revolut more risky. On the other hand, Monzo is a licensed bank, which means that it adheres to the Financial Services Compensation Scheme (FSCS). Additionally, the government will guarantee up to £85,000 in client deposits in the event that the business were to fail</w:t>
      </w:r>
      <w:r w:rsidR="008A108B">
        <w:rPr>
          <w:rFonts w:ascii="Arial" w:hAnsi="Arial" w:cs="Arial"/>
        </w:rPr>
        <w:t xml:space="preserve"> (Shameem, </w:t>
      </w:r>
      <w:r w:rsidR="008A108B" w:rsidRPr="009A005E">
        <w:rPr>
          <w:rFonts w:ascii="Arial" w:hAnsi="Arial" w:cs="Arial"/>
        </w:rPr>
        <w:t>2017</w:t>
      </w:r>
      <w:r w:rsidR="008A108B">
        <w:rPr>
          <w:rFonts w:ascii="Arial" w:hAnsi="Arial" w:cs="Arial"/>
        </w:rPr>
        <w:t>)</w:t>
      </w:r>
      <w:r w:rsidRPr="003C7A36">
        <w:rPr>
          <w:rFonts w:ascii="Arial" w:hAnsi="Arial" w:cs="Arial"/>
        </w:rPr>
        <w:t>.</w:t>
      </w:r>
    </w:p>
    <w:p w:rsidR="00304FD4" w:rsidRPr="00304FD4" w:rsidRDefault="00304FD4" w:rsidP="00304FD4">
      <w:pPr>
        <w:spacing w:after="0" w:line="360" w:lineRule="auto"/>
        <w:ind w:firstLine="720"/>
        <w:jc w:val="both"/>
        <w:rPr>
          <w:rFonts w:ascii="Arial" w:hAnsi="Arial" w:cs="Arial"/>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411DC2" w:rsidRDefault="00411DC2" w:rsidP="00304FD4">
      <w:pPr>
        <w:spacing w:after="0" w:line="360" w:lineRule="auto"/>
        <w:jc w:val="center"/>
        <w:rPr>
          <w:rFonts w:ascii="Arial" w:hAnsi="Arial" w:cs="Arial"/>
          <w:b/>
          <w:sz w:val="24"/>
          <w:szCs w:val="24"/>
        </w:rPr>
      </w:pPr>
    </w:p>
    <w:p w:rsidR="00411DC2" w:rsidRDefault="00411DC2"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E84F80" w:rsidRDefault="00E84F80" w:rsidP="00304FD4">
      <w:pPr>
        <w:spacing w:after="0" w:line="360" w:lineRule="auto"/>
        <w:jc w:val="center"/>
        <w:rPr>
          <w:rFonts w:ascii="Arial" w:hAnsi="Arial" w:cs="Arial"/>
          <w:b/>
          <w:sz w:val="24"/>
          <w:szCs w:val="24"/>
        </w:rPr>
      </w:pPr>
    </w:p>
    <w:p w:rsidR="00304FD4" w:rsidRDefault="00304FD4" w:rsidP="00304FD4">
      <w:pPr>
        <w:spacing w:after="0" w:line="360" w:lineRule="auto"/>
        <w:jc w:val="center"/>
        <w:rPr>
          <w:rFonts w:ascii="Arial" w:hAnsi="Arial" w:cs="Arial"/>
          <w:b/>
          <w:sz w:val="24"/>
          <w:szCs w:val="24"/>
        </w:rPr>
      </w:pPr>
      <w:r>
        <w:rPr>
          <w:rFonts w:ascii="Arial" w:hAnsi="Arial" w:cs="Arial"/>
          <w:b/>
          <w:sz w:val="24"/>
          <w:szCs w:val="24"/>
        </w:rPr>
        <w:t>Conclusion</w:t>
      </w:r>
    </w:p>
    <w:p w:rsidR="00304FD4" w:rsidRDefault="00304FD4" w:rsidP="00304FD4">
      <w:pPr>
        <w:spacing w:after="0" w:line="360" w:lineRule="auto"/>
        <w:jc w:val="center"/>
        <w:rPr>
          <w:rFonts w:ascii="Arial" w:hAnsi="Arial" w:cs="Arial"/>
          <w:b/>
          <w:sz w:val="24"/>
          <w:szCs w:val="24"/>
        </w:rPr>
      </w:pPr>
    </w:p>
    <w:p w:rsidR="00304FD4" w:rsidRPr="00304FD4" w:rsidRDefault="00304FD4" w:rsidP="00304FD4">
      <w:pPr>
        <w:spacing w:after="0" w:line="360" w:lineRule="auto"/>
        <w:ind w:firstLine="720"/>
        <w:jc w:val="both"/>
        <w:rPr>
          <w:rFonts w:ascii="Arial" w:hAnsi="Arial" w:cs="Arial"/>
        </w:rPr>
      </w:pPr>
      <w:r>
        <w:rPr>
          <w:rFonts w:ascii="Arial" w:hAnsi="Arial" w:cs="Arial"/>
        </w:rPr>
        <w:lastRenderedPageBreak/>
        <w:t>Rawson et al. claim that t</w:t>
      </w:r>
      <w:r w:rsidRPr="00304FD4">
        <w:rPr>
          <w:rFonts w:ascii="Arial" w:hAnsi="Arial" w:cs="Arial"/>
        </w:rPr>
        <w:t>he following advantages accrue to an organization that is able to expertly manage the entire Customer Experience path: improved customer satisfaction, decreased outflow, increased revenue, and i</w:t>
      </w:r>
      <w:r>
        <w:rPr>
          <w:rFonts w:ascii="Arial" w:hAnsi="Arial" w:cs="Arial"/>
        </w:rPr>
        <w:t>ncreased employee satisfaction</w:t>
      </w:r>
      <w:r w:rsidRPr="00304FD4">
        <w:rPr>
          <w:rFonts w:ascii="Arial" w:hAnsi="Arial" w:cs="Arial"/>
        </w:rPr>
        <w:t xml:space="preserve"> all contribute to a positive customer experience.</w:t>
      </w:r>
    </w:p>
    <w:p w:rsidR="00304FD4" w:rsidRDefault="00304FD4" w:rsidP="00304FD4">
      <w:pPr>
        <w:spacing w:after="0" w:line="360" w:lineRule="auto"/>
        <w:ind w:firstLine="720"/>
        <w:jc w:val="both"/>
        <w:rPr>
          <w:rFonts w:ascii="Arial" w:hAnsi="Arial" w:cs="Arial"/>
        </w:rPr>
      </w:pPr>
      <w:r w:rsidRPr="00304FD4">
        <w:rPr>
          <w:rFonts w:ascii="Arial" w:hAnsi="Arial" w:cs="Arial"/>
        </w:rPr>
        <w:t>Managing the Customer Experience can be more important than ever for gaining a competitive advantage in today's connected, digital world. The Internet has made it possible for consumers to instantly share their experiences with users all over the world, ushering in a new era of transparency. Today, going beyond just customer service isn't enough to turn the Customer Experience into a competitive advantage. To create an excellent Customer Experience, it is necessary to constantly engage in conversation with customers, disseminate information and feedback throughout the company, give employees the authority to take action, and innovate in response.</w:t>
      </w:r>
    </w:p>
    <w:p w:rsidR="00304FD4" w:rsidRPr="00304FD4" w:rsidRDefault="00304FD4" w:rsidP="00304FD4">
      <w:pPr>
        <w:spacing w:after="0" w:line="360" w:lineRule="auto"/>
        <w:ind w:firstLine="720"/>
        <w:jc w:val="both"/>
        <w:rPr>
          <w:rFonts w:ascii="Arial" w:hAnsi="Arial" w:cs="Arial"/>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0212EB" w:rsidRDefault="000212EB" w:rsidP="00304FD4">
      <w:pPr>
        <w:spacing w:after="0" w:line="360" w:lineRule="auto"/>
        <w:jc w:val="center"/>
        <w:rPr>
          <w:rFonts w:ascii="Arial" w:hAnsi="Arial" w:cs="Arial"/>
          <w:b/>
          <w:sz w:val="24"/>
          <w:szCs w:val="24"/>
        </w:rPr>
      </w:pPr>
    </w:p>
    <w:p w:rsidR="003C7A36" w:rsidRDefault="003C7A36" w:rsidP="00304FD4">
      <w:pPr>
        <w:spacing w:after="0" w:line="360" w:lineRule="auto"/>
        <w:jc w:val="center"/>
        <w:rPr>
          <w:rFonts w:ascii="Arial" w:hAnsi="Arial" w:cs="Arial"/>
          <w:b/>
          <w:sz w:val="24"/>
          <w:szCs w:val="24"/>
        </w:rPr>
      </w:pPr>
    </w:p>
    <w:p w:rsidR="00304FD4" w:rsidRPr="00304FD4" w:rsidRDefault="00304FD4" w:rsidP="00304FD4">
      <w:pPr>
        <w:spacing w:after="0" w:line="360" w:lineRule="auto"/>
        <w:jc w:val="center"/>
        <w:rPr>
          <w:rFonts w:ascii="Arial" w:hAnsi="Arial" w:cs="Arial"/>
          <w:b/>
          <w:sz w:val="24"/>
          <w:szCs w:val="24"/>
        </w:rPr>
      </w:pPr>
      <w:r>
        <w:rPr>
          <w:rFonts w:ascii="Arial" w:hAnsi="Arial" w:cs="Arial"/>
          <w:b/>
          <w:sz w:val="24"/>
          <w:szCs w:val="24"/>
        </w:rPr>
        <w:t>References</w:t>
      </w:r>
    </w:p>
    <w:p w:rsidR="00304FD4" w:rsidRDefault="00304FD4" w:rsidP="00304FD4">
      <w:pPr>
        <w:spacing w:after="0" w:line="360" w:lineRule="auto"/>
        <w:jc w:val="both"/>
        <w:rPr>
          <w:rFonts w:ascii="Arial" w:hAnsi="Arial" w:cs="Arial"/>
          <w:b/>
          <w:sz w:val="24"/>
          <w:szCs w:val="24"/>
        </w:rPr>
      </w:pPr>
    </w:p>
    <w:p w:rsidR="008A108B" w:rsidRDefault="008A108B" w:rsidP="00304FD4">
      <w:pPr>
        <w:spacing w:after="0" w:line="360" w:lineRule="auto"/>
        <w:jc w:val="both"/>
        <w:rPr>
          <w:rFonts w:ascii="Arial" w:hAnsi="Arial" w:cs="Arial"/>
          <w:b/>
          <w:sz w:val="24"/>
          <w:szCs w:val="24"/>
        </w:rPr>
      </w:pPr>
      <w:r>
        <w:rPr>
          <w:rFonts w:ascii="Arial" w:hAnsi="Arial" w:cs="Arial"/>
          <w:b/>
          <w:noProof/>
          <w:sz w:val="24"/>
          <w:szCs w:val="24"/>
        </w:rPr>
        <w:lastRenderedPageBreak/>
        <w:drawing>
          <wp:inline distT="0" distB="0" distL="0" distR="0">
            <wp:extent cx="5943600" cy="568491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5684915"/>
                    </a:xfrm>
                    <a:prstGeom prst="rect">
                      <a:avLst/>
                    </a:prstGeom>
                    <a:noFill/>
                    <a:ln w="9525">
                      <a:noFill/>
                      <a:miter lim="800000"/>
                      <a:headEnd/>
                      <a:tailEnd/>
                    </a:ln>
                  </pic:spPr>
                </pic:pic>
              </a:graphicData>
            </a:graphic>
          </wp:inline>
        </w:drawing>
      </w:r>
    </w:p>
    <w:p w:rsidR="00485A87" w:rsidRPr="008A108B" w:rsidRDefault="008A108B" w:rsidP="009A005E">
      <w:pPr>
        <w:spacing w:after="0" w:line="360" w:lineRule="auto"/>
        <w:jc w:val="both"/>
        <w:rPr>
          <w:rFonts w:ascii="Arial" w:hAnsi="Arial" w:cs="Arial"/>
          <w:b/>
          <w:sz w:val="24"/>
          <w:szCs w:val="24"/>
        </w:rPr>
      </w:pPr>
      <w:r>
        <w:rPr>
          <w:rFonts w:ascii="Arial" w:hAnsi="Arial" w:cs="Arial"/>
          <w:b/>
          <w:noProof/>
          <w:sz w:val="24"/>
          <w:szCs w:val="24"/>
        </w:rPr>
        <w:drawing>
          <wp:inline distT="0" distB="0" distL="0" distR="0">
            <wp:extent cx="5943600" cy="192311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1923112"/>
                    </a:xfrm>
                    <a:prstGeom prst="rect">
                      <a:avLst/>
                    </a:prstGeom>
                    <a:noFill/>
                    <a:ln w="9525">
                      <a:noFill/>
                      <a:miter lim="800000"/>
                      <a:headEnd/>
                      <a:tailEnd/>
                    </a:ln>
                  </pic:spPr>
                </pic:pic>
              </a:graphicData>
            </a:graphic>
          </wp:inline>
        </w:drawing>
      </w:r>
    </w:p>
    <w:sectPr w:rsidR="00485A87" w:rsidRPr="008A108B" w:rsidSect="008A108B">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5296" w:rsidRDefault="00965296" w:rsidP="008A108B">
      <w:pPr>
        <w:spacing w:after="0" w:line="240" w:lineRule="auto"/>
      </w:pPr>
      <w:r>
        <w:separator/>
      </w:r>
    </w:p>
  </w:endnote>
  <w:endnote w:type="continuationSeparator" w:id="1">
    <w:p w:rsidR="00965296" w:rsidRDefault="00965296" w:rsidP="008A10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108B" w:rsidRDefault="008A108B">
    <w:pPr>
      <w:pStyle w:val="Footer"/>
      <w:jc w:val="center"/>
    </w:pPr>
  </w:p>
  <w:p w:rsidR="008A108B" w:rsidRDefault="008A108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59209564"/>
      <w:docPartObj>
        <w:docPartGallery w:val="Page Numbers (Bottom of Page)"/>
        <w:docPartUnique/>
      </w:docPartObj>
    </w:sdtPr>
    <w:sdtContent>
      <w:p w:rsidR="008A108B" w:rsidRDefault="00524C69">
        <w:pPr>
          <w:pStyle w:val="Footer"/>
          <w:jc w:val="center"/>
        </w:pPr>
        <w:fldSimple w:instr=" PAGE   \* MERGEFORMAT ">
          <w:r w:rsidR="00730759">
            <w:rPr>
              <w:noProof/>
            </w:rPr>
            <w:t>8</w:t>
          </w:r>
        </w:fldSimple>
      </w:p>
    </w:sdtContent>
  </w:sdt>
  <w:p w:rsidR="008A108B" w:rsidRDefault="008A10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5296" w:rsidRDefault="00965296" w:rsidP="008A108B">
      <w:pPr>
        <w:spacing w:after="0" w:line="240" w:lineRule="auto"/>
      </w:pPr>
      <w:r>
        <w:separator/>
      </w:r>
    </w:p>
  </w:footnote>
  <w:footnote w:type="continuationSeparator" w:id="1">
    <w:p w:rsidR="00965296" w:rsidRDefault="00965296" w:rsidP="008A108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4F7FF4"/>
    <w:multiLevelType w:val="hybridMultilevel"/>
    <w:tmpl w:val="9E1899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E5F5315"/>
    <w:multiLevelType w:val="hybridMultilevel"/>
    <w:tmpl w:val="BEE868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304FD4"/>
    <w:rsid w:val="000212EB"/>
    <w:rsid w:val="00304FD4"/>
    <w:rsid w:val="003C7A36"/>
    <w:rsid w:val="00411DC2"/>
    <w:rsid w:val="0042216E"/>
    <w:rsid w:val="00485A87"/>
    <w:rsid w:val="00524C69"/>
    <w:rsid w:val="00730759"/>
    <w:rsid w:val="00751A9C"/>
    <w:rsid w:val="008A108B"/>
    <w:rsid w:val="00965296"/>
    <w:rsid w:val="009A005E"/>
    <w:rsid w:val="00BA103A"/>
    <w:rsid w:val="00DB3C2D"/>
    <w:rsid w:val="00E84F80"/>
    <w:rsid w:val="00FB311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216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005E"/>
    <w:pPr>
      <w:ind w:left="720"/>
      <w:contextualSpacing/>
    </w:pPr>
  </w:style>
  <w:style w:type="character" w:styleId="Hyperlink">
    <w:name w:val="Hyperlink"/>
    <w:basedOn w:val="DefaultParagraphFont"/>
    <w:uiPriority w:val="99"/>
    <w:unhideWhenUsed/>
    <w:rsid w:val="009A005E"/>
    <w:rPr>
      <w:color w:val="0000FF" w:themeColor="hyperlink"/>
      <w:u w:val="single"/>
    </w:rPr>
  </w:style>
  <w:style w:type="paragraph" w:styleId="Header">
    <w:name w:val="header"/>
    <w:basedOn w:val="Normal"/>
    <w:link w:val="HeaderChar"/>
    <w:uiPriority w:val="99"/>
    <w:semiHidden/>
    <w:unhideWhenUsed/>
    <w:rsid w:val="008A108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A108B"/>
  </w:style>
  <w:style w:type="paragraph" w:styleId="Footer">
    <w:name w:val="footer"/>
    <w:basedOn w:val="Normal"/>
    <w:link w:val="FooterChar"/>
    <w:uiPriority w:val="99"/>
    <w:unhideWhenUsed/>
    <w:rsid w:val="008A1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108B"/>
  </w:style>
  <w:style w:type="paragraph" w:styleId="BalloonText">
    <w:name w:val="Balloon Text"/>
    <w:basedOn w:val="Normal"/>
    <w:link w:val="BalloonTextChar"/>
    <w:uiPriority w:val="99"/>
    <w:semiHidden/>
    <w:unhideWhenUsed/>
    <w:rsid w:val="008A10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108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TotalTime>
  <Pages>11</Pages>
  <Words>2433</Words>
  <Characters>13870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Francisca Bumbu</cp:lastModifiedBy>
  <cp:revision>9</cp:revision>
  <dcterms:created xsi:type="dcterms:W3CDTF">2023-03-04T12:55:00Z</dcterms:created>
  <dcterms:modified xsi:type="dcterms:W3CDTF">2023-03-09T23:17:00Z</dcterms:modified>
</cp:coreProperties>
</file>