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D8B2C" w14:textId="34A6E0E8" w:rsidR="00D56525" w:rsidRDefault="00D56525" w:rsidP="00A41269">
      <w:r>
        <w:t xml:space="preserve">Essay 1. </w:t>
      </w:r>
    </w:p>
    <w:p w14:paraId="5857F4C9"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In this essay I am going to review some of the many types of complex internet dependent crimes, discuss relevant legislation and highlight how some cybercrimes have aided the evolvement of existing criminal offences. I will detail the financial and statistical impacts of cybercrimes and highlight how it undermines confidence in our communications technology and online economy.</w:t>
      </w:r>
    </w:p>
    <w:p w14:paraId="4156B463" w14:textId="77777777" w:rsidR="00D56525" w:rsidRPr="00D56525" w:rsidRDefault="00D56525" w:rsidP="00D56525">
      <w:pPr>
        <w:rPr>
          <w:rFonts w:ascii="Calibri" w:eastAsia="Calibri" w:hAnsi="Calibri" w:cs="Times New Roman"/>
        </w:rPr>
      </w:pPr>
    </w:p>
    <w:p w14:paraId="36530CFC"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Internet dependent crime otherwise known as cyber dependent crime “can only be committed through the use of online devices and where the devices are both the tool to commit the crime and the target of the crime” </w:t>
      </w:r>
      <w:sdt>
        <w:sdtPr>
          <w:rPr>
            <w:rFonts w:ascii="Calibri" w:eastAsia="Calibri" w:hAnsi="Calibri" w:cs="Times New Roman"/>
          </w:rPr>
          <w:id w:val="1200130175"/>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The22 \l 2057 </w:instrText>
          </w:r>
          <w:r w:rsidRPr="00D56525">
            <w:rPr>
              <w:rFonts w:ascii="Calibri" w:eastAsia="Calibri" w:hAnsi="Calibri" w:cs="Times New Roman"/>
            </w:rPr>
            <w:fldChar w:fldCharType="separate"/>
          </w:r>
          <w:r w:rsidRPr="00D56525">
            <w:rPr>
              <w:rFonts w:ascii="Calibri" w:eastAsia="Calibri" w:hAnsi="Calibri" w:cs="Times New Roman"/>
              <w:noProof/>
            </w:rPr>
            <w:t>(The Crown Prosecution Service, n.d.)</w:t>
          </w:r>
          <w:r w:rsidRPr="00D56525">
            <w:rPr>
              <w:rFonts w:ascii="Calibri" w:eastAsia="Calibri" w:hAnsi="Calibri" w:cs="Times New Roman"/>
            </w:rPr>
            <w:fldChar w:fldCharType="end"/>
          </w:r>
        </w:sdtContent>
      </w:sdt>
      <w:r w:rsidRPr="00D56525">
        <w:rPr>
          <w:rFonts w:ascii="Calibri" w:eastAsia="Calibri" w:hAnsi="Calibri" w:cs="Times New Roman"/>
        </w:rPr>
        <w:t xml:space="preserve">. Affecting businesses and individuals, cybercrime can take shape in many forms including; hacking, malicious software, phishing, dark web and social media offences. According to the Action Fraud – National Fraud &amp; Cyber Crime Reporting Centre trending report, there were “31,322 reports of cybercrime recorded for the period of 2020-2021 with losses amounting to £9.6 million” </w:t>
      </w:r>
      <w:sdt>
        <w:sdtPr>
          <w:rPr>
            <w:rFonts w:ascii="Calibri" w:eastAsia="Calibri" w:hAnsi="Calibri" w:cs="Times New Roman"/>
          </w:rPr>
          <w:id w:val="-1695834961"/>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w:t>
      </w:r>
    </w:p>
    <w:p w14:paraId="2B260347" w14:textId="77777777" w:rsidR="00D56525" w:rsidRPr="00D56525" w:rsidRDefault="00D56525" w:rsidP="00D56525">
      <w:pPr>
        <w:rPr>
          <w:rFonts w:ascii="Calibri" w:eastAsia="Calibri" w:hAnsi="Calibri" w:cs="Times New Roman"/>
        </w:rPr>
      </w:pPr>
    </w:p>
    <w:p w14:paraId="6C588B90" w14:textId="77777777" w:rsidR="00D56525" w:rsidRPr="00D56525" w:rsidRDefault="00D56525" w:rsidP="00D56525">
      <w:pPr>
        <w:rPr>
          <w:rFonts w:ascii="Calibri" w:eastAsia="Calibri" w:hAnsi="Calibri" w:cs="Calibri"/>
          <w:color w:val="000000"/>
        </w:rPr>
      </w:pPr>
      <w:r w:rsidRPr="00D56525">
        <w:rPr>
          <w:rFonts w:ascii="Calibri" w:eastAsia="Calibri" w:hAnsi="Calibri" w:cs="Times New Roman"/>
        </w:rPr>
        <w:t xml:space="preserve">In 1981, Ian Arthur Murphy from Philadelphia, otherwise known as ‘Captain Zap’ was the first person to be convicted for cybercrime. Infamous hacker Murphy was found guilty of hacking AT&amp;T's computer system and altering metering clocks causing many customers billing discrepancies. ‘Hacking’ refers to the activity of exploiting computer system or network vulnerabilities to obtain unauthorised access. This kind of cybercriminal is known as a ‘hacker’. Hackers can </w:t>
      </w:r>
      <w:r w:rsidRPr="00D56525">
        <w:rPr>
          <w:rFonts w:ascii="Calibri" w:eastAsia="Calibri" w:hAnsi="Calibri" w:cs="Calibri"/>
          <w:color w:val="000000"/>
        </w:rPr>
        <w:t>cause damage to or corrupt computer systems, gather information on users, steal data and documents, or control and disrupt data-related activity.</w:t>
      </w:r>
    </w:p>
    <w:p w14:paraId="1BEF0C2D" w14:textId="77777777" w:rsidR="00D56525" w:rsidRPr="00D56525" w:rsidRDefault="00D56525" w:rsidP="00D56525">
      <w:pPr>
        <w:rPr>
          <w:rFonts w:ascii="Calibri" w:eastAsia="Calibri" w:hAnsi="Calibri" w:cs="Calibri"/>
          <w:color w:val="000000"/>
        </w:rPr>
      </w:pPr>
    </w:p>
    <w:p w14:paraId="3CB2CD60"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Hacker Murphy may not be recognised as much today but hacktivist group ‘Anonymous’ have regularly gained media attention over the years for conducting a number of high-profile cyberattacks. Believed to be established since 2003, ‘Anonymous’ are an international network of hackers who have most recently made headlines due to the hacktivist collective declaring a cyberwar on Russia in response to its invasion of Ukraine. It has not been established why ‘Anonymous’ have declared cyberwar against Russia but an underlining factor could be because the National Cyber Security Centre have made significant discoveries regarding Russian cyberattacks on Ukraine. </w:t>
      </w:r>
    </w:p>
    <w:p w14:paraId="327DAA1A" w14:textId="77777777" w:rsidR="00D56525" w:rsidRPr="00D56525" w:rsidRDefault="00D56525" w:rsidP="00D56525">
      <w:pPr>
        <w:rPr>
          <w:rFonts w:ascii="Calibri" w:eastAsia="Calibri" w:hAnsi="Calibri" w:cs="Times New Roman"/>
        </w:rPr>
      </w:pPr>
    </w:p>
    <w:p w14:paraId="19F37333"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Another way that cybercrime takes place is Denial of Service (DoS) or Distributed Denial of Service (DDoS). A DoS or DDoS attack can be motivated by revenge with disgruntled individuals or hacktivists targeting organisations in an effort to disrupt web traffic of a targeted server, service or network in order to prevent users from accessing online services. By overwhelming the target server or network with fake traffic, the system becomes inundated with more service requests than it can process causing the server to crash and making online services unavailable. “The Computer Misuse Act 1990 (CMA) is the primary cybercrime legislation in the UK relating to offences or attacks against computer systems such as hacking or denial of service” </w:t>
      </w:r>
      <w:sdt>
        <w:sdtPr>
          <w:rPr>
            <w:rFonts w:ascii="Calibri" w:eastAsia="Calibri" w:hAnsi="Calibri" w:cs="Times New Roman"/>
          </w:rPr>
          <w:id w:val="1303974215"/>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The191 \l 2057 </w:instrText>
          </w:r>
          <w:r w:rsidRPr="00D56525">
            <w:rPr>
              <w:rFonts w:ascii="Calibri" w:eastAsia="Calibri" w:hAnsi="Calibri" w:cs="Times New Roman"/>
            </w:rPr>
            <w:fldChar w:fldCharType="separate"/>
          </w:r>
          <w:r w:rsidRPr="00D56525">
            <w:rPr>
              <w:rFonts w:ascii="Calibri" w:eastAsia="Calibri" w:hAnsi="Calibri" w:cs="Times New Roman"/>
              <w:noProof/>
            </w:rPr>
            <w:t>(The Crown Prosecution Service, 2019)</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2B973782" w14:textId="77777777" w:rsidR="00D56525" w:rsidRPr="00D56525" w:rsidRDefault="00D56525" w:rsidP="00D56525">
      <w:pPr>
        <w:ind w:left="360"/>
        <w:rPr>
          <w:rFonts w:ascii="Calibri" w:eastAsia="Calibri" w:hAnsi="Calibri" w:cs="Times New Roman"/>
        </w:rPr>
      </w:pPr>
      <w:r w:rsidRPr="00D56525">
        <w:rPr>
          <w:rFonts w:ascii="Calibri" w:eastAsia="Calibri" w:hAnsi="Calibri" w:cs="Times New Roman"/>
        </w:rPr>
        <w:t>The CMA, is relevant to electronic records in that it creates three offences of unlawfully gaining access to computer programmes.</w:t>
      </w:r>
    </w:p>
    <w:p w14:paraId="633930BE" w14:textId="77777777" w:rsidR="00D56525" w:rsidRPr="00D56525" w:rsidRDefault="00D56525" w:rsidP="00D56525">
      <w:pPr>
        <w:ind w:left="720"/>
        <w:rPr>
          <w:rFonts w:ascii="Calibri" w:eastAsia="Calibri" w:hAnsi="Calibri" w:cs="Times New Roman"/>
        </w:rPr>
      </w:pPr>
      <w:r w:rsidRPr="00D56525">
        <w:rPr>
          <w:rFonts w:ascii="Calibri" w:eastAsia="Calibri" w:hAnsi="Calibri" w:cs="Times New Roman"/>
        </w:rPr>
        <w:t>The offences are:</w:t>
      </w:r>
    </w:p>
    <w:p w14:paraId="240FE3E8" w14:textId="77777777"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lastRenderedPageBreak/>
        <w:t>unauthorised access to computer material</w:t>
      </w:r>
    </w:p>
    <w:p w14:paraId="10A710ED" w14:textId="77777777"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t>unauthorised access with intent to commit or facilitate commission of further offences</w:t>
      </w:r>
    </w:p>
    <w:p w14:paraId="74411F2C" w14:textId="77777777"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t xml:space="preserve">unauthorised acts with intent to impair, or with recklessness as to impairing, operation of computer, etcetera </w:t>
      </w:r>
      <w:sdt>
        <w:sdtPr>
          <w:rPr>
            <w:rFonts w:ascii="Calibri" w:eastAsia="Calibri" w:hAnsi="Calibri" w:cs="Times New Roman"/>
          </w:rPr>
          <w:id w:val="556591576"/>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Dep22 \l 2057 </w:instrText>
          </w:r>
          <w:r w:rsidRPr="00D56525">
            <w:rPr>
              <w:rFonts w:ascii="Calibri" w:eastAsia="Calibri" w:hAnsi="Calibri" w:cs="Times New Roman"/>
            </w:rPr>
            <w:fldChar w:fldCharType="separate"/>
          </w:r>
          <w:r w:rsidRPr="00D56525">
            <w:rPr>
              <w:rFonts w:ascii="Calibri" w:eastAsia="Calibri" w:hAnsi="Calibri" w:cs="Times New Roman"/>
              <w:noProof/>
            </w:rPr>
            <w:t>(Department of Health, n.d.)</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0155DB57" w14:textId="77777777" w:rsidR="00D56525" w:rsidRPr="00D56525" w:rsidRDefault="00D56525" w:rsidP="00D56525">
      <w:pPr>
        <w:ind w:left="1440"/>
        <w:contextualSpacing/>
        <w:rPr>
          <w:rFonts w:ascii="Calibri" w:eastAsia="Calibri" w:hAnsi="Calibri" w:cs="Times New Roman"/>
        </w:rPr>
      </w:pPr>
    </w:p>
    <w:p w14:paraId="55CC51ED" w14:textId="77777777" w:rsidR="00D56525" w:rsidRPr="00D56525" w:rsidRDefault="00D56525" w:rsidP="00D56525">
      <w:pPr>
        <w:spacing w:after="0" w:line="240" w:lineRule="auto"/>
        <w:rPr>
          <w:rFonts w:ascii="Calibri" w:eastAsia="Calibri" w:hAnsi="Calibri" w:cs="Times New Roman"/>
        </w:rPr>
      </w:pPr>
      <w:r w:rsidRPr="00D56525">
        <w:rPr>
          <w:rFonts w:ascii="Calibri" w:eastAsia="Calibri" w:hAnsi="Calibri" w:cs="Times New Roman"/>
        </w:rPr>
        <w:t xml:space="preserve">According to the consumer association Which? “A home filled with smart devices could be exposed to more than 12,000 hacking or unknown scanning attacks from across the world in a single week” </w:t>
      </w:r>
      <w:sdt>
        <w:sdtPr>
          <w:rPr>
            <w:rFonts w:ascii="Calibri" w:eastAsia="Calibri" w:hAnsi="Calibri" w:cs="Times New Roman"/>
          </w:rPr>
          <w:id w:val="833876239"/>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Whi21 \l 2057 </w:instrText>
          </w:r>
          <w:r w:rsidRPr="00D56525">
            <w:rPr>
              <w:rFonts w:ascii="Calibri" w:eastAsia="Calibri" w:hAnsi="Calibri" w:cs="Times New Roman"/>
            </w:rPr>
            <w:fldChar w:fldCharType="separate"/>
          </w:r>
          <w:r w:rsidRPr="00D56525">
            <w:rPr>
              <w:rFonts w:ascii="Calibri" w:eastAsia="Calibri" w:hAnsi="Calibri" w:cs="Times New Roman"/>
              <w:noProof/>
            </w:rPr>
            <w:t>(Which?, 2021)</w:t>
          </w:r>
          <w:r w:rsidRPr="00D56525">
            <w:rPr>
              <w:rFonts w:ascii="Calibri" w:eastAsia="Calibri" w:hAnsi="Calibri" w:cs="Times New Roman"/>
            </w:rPr>
            <w:fldChar w:fldCharType="end"/>
          </w:r>
        </w:sdtContent>
      </w:sdt>
      <w:r w:rsidRPr="00D56525">
        <w:rPr>
          <w:rFonts w:ascii="Calibri" w:eastAsia="Calibri" w:hAnsi="Calibri" w:cs="Times New Roman"/>
        </w:rPr>
        <w:t>. With this in mind, on the 24</w:t>
      </w:r>
      <w:r w:rsidRPr="00D56525">
        <w:rPr>
          <w:rFonts w:ascii="Calibri" w:eastAsia="Calibri" w:hAnsi="Calibri" w:cs="Times New Roman"/>
          <w:vertAlign w:val="superscript"/>
        </w:rPr>
        <w:t>th</w:t>
      </w:r>
      <w:r w:rsidRPr="00D56525">
        <w:rPr>
          <w:rFonts w:ascii="Calibri" w:eastAsia="Calibri" w:hAnsi="Calibri" w:cs="Times New Roman"/>
        </w:rPr>
        <w:t xml:space="preserve"> November 2021 the UK government announced the Product Security and Telecommunications Infrastructure Bill (PSTI). </w:t>
      </w:r>
    </w:p>
    <w:p w14:paraId="1A6FC938" w14:textId="77777777" w:rsidR="00D56525" w:rsidRPr="00D56525" w:rsidRDefault="00D56525" w:rsidP="00D56525">
      <w:pPr>
        <w:spacing w:after="0" w:line="240" w:lineRule="auto"/>
        <w:rPr>
          <w:rFonts w:ascii="Calibri" w:eastAsia="Calibri" w:hAnsi="Calibri" w:cs="Times New Roman"/>
        </w:rPr>
      </w:pPr>
    </w:p>
    <w:p w14:paraId="4D87194C" w14:textId="77777777" w:rsidR="00D56525" w:rsidRPr="00D56525" w:rsidRDefault="00D56525" w:rsidP="00D56525">
      <w:pPr>
        <w:spacing w:after="0" w:line="240" w:lineRule="auto"/>
        <w:ind w:left="720"/>
        <w:rPr>
          <w:rFonts w:ascii="Calibri" w:eastAsia="Calibri" w:hAnsi="Calibri" w:cs="Times New Roman"/>
        </w:rPr>
      </w:pPr>
      <w:r w:rsidRPr="00D56525">
        <w:rPr>
          <w:rFonts w:ascii="Calibri" w:eastAsia="Calibri" w:hAnsi="Calibri" w:cs="Times New Roman"/>
        </w:rPr>
        <w:t xml:space="preserve">A new law will require manufacturers, importers and distributors of digital tech which connects to the internet or other products to make sure they meet tough new cyber security standards - with heavy fines for those who fail to comply </w:t>
      </w:r>
      <w:sdt>
        <w:sdtPr>
          <w:rPr>
            <w:rFonts w:ascii="Calibri" w:eastAsia="Calibri" w:hAnsi="Calibri" w:cs="Times New Roman"/>
          </w:rPr>
          <w:id w:val="-1241707823"/>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Gov21 \l 2057 </w:instrText>
          </w:r>
          <w:r w:rsidRPr="00D56525">
            <w:rPr>
              <w:rFonts w:ascii="Calibri" w:eastAsia="Calibri" w:hAnsi="Calibri" w:cs="Times New Roman"/>
            </w:rPr>
            <w:fldChar w:fldCharType="separate"/>
          </w:r>
          <w:r w:rsidRPr="00D56525">
            <w:rPr>
              <w:rFonts w:ascii="Calibri" w:eastAsia="Calibri" w:hAnsi="Calibri" w:cs="Times New Roman"/>
              <w:noProof/>
            </w:rPr>
            <w:t>(Gov.UK, 2021)</w:t>
          </w:r>
          <w:r w:rsidRPr="00D56525">
            <w:rPr>
              <w:rFonts w:ascii="Calibri" w:eastAsia="Calibri" w:hAnsi="Calibri" w:cs="Times New Roman"/>
            </w:rPr>
            <w:fldChar w:fldCharType="end"/>
          </w:r>
        </w:sdtContent>
      </w:sdt>
      <w:r w:rsidRPr="00D56525">
        <w:rPr>
          <w:rFonts w:ascii="Calibri" w:eastAsia="Calibri" w:hAnsi="Calibri" w:cs="Times New Roman"/>
        </w:rPr>
        <w:t>.</w:t>
      </w:r>
    </w:p>
    <w:p w14:paraId="52E25C0A" w14:textId="77777777" w:rsidR="00D56525" w:rsidRPr="00D56525" w:rsidRDefault="00D56525" w:rsidP="00D56525">
      <w:pPr>
        <w:rPr>
          <w:rFonts w:ascii="Calibri" w:eastAsia="Calibri" w:hAnsi="Calibri" w:cs="Times New Roman"/>
        </w:rPr>
      </w:pPr>
    </w:p>
    <w:p w14:paraId="50F1C6E5"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surge of internet-based technology over recent decades has provided cybercriminals ample opportunities to develop and sophisticate their methods. “Hacking social media and email accounts is the most common of all types of cybercrime with 13,948 reports for the period of 2020-2021 and a reported loss of £2.6 million” </w:t>
      </w:r>
      <w:sdt>
        <w:sdtPr>
          <w:rPr>
            <w:rFonts w:ascii="Calibri" w:eastAsia="Calibri" w:hAnsi="Calibri" w:cs="Times New Roman"/>
          </w:rPr>
          <w:id w:val="734507713"/>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this form of cybercrime is known as phishing. “The Suspicious Email Reporting Service recorded over 5.5 million phishing reports with ‘TV Licensing’ being the most reported phishing hook” </w:t>
      </w:r>
      <w:sdt>
        <w:sdtPr>
          <w:rPr>
            <w:rFonts w:ascii="Calibri" w:eastAsia="Calibri" w:hAnsi="Calibri" w:cs="Times New Roman"/>
          </w:rPr>
          <w:id w:val="-352273904"/>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Phishing is the key enabler for criminals to initiate cyber-attacks and fraud. It is one of the most economical forms of cybercrime with criminals posing as legitimate organisations. Utilising email, telephone or text message; criminals trick recipients into handing over sensitive information such as personally identifiable information, banking and credit card details, passwords or installing malware. </w:t>
      </w:r>
    </w:p>
    <w:p w14:paraId="6668222B" w14:textId="77777777" w:rsidR="00D56525" w:rsidRPr="00D56525" w:rsidRDefault="00D56525" w:rsidP="00D56525">
      <w:pPr>
        <w:rPr>
          <w:rFonts w:ascii="Calibri" w:eastAsia="Calibri" w:hAnsi="Calibri" w:cs="Times New Roman"/>
        </w:rPr>
      </w:pPr>
    </w:p>
    <w:p w14:paraId="43F3C9CD"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Malware (short for “malicious software”) refers to intrusive software designed to infect computer systems, steal/encrypt/delete data or conduct virtually any behaviour an attacker wants. With “7,794 reports and losses of £1.7 million recorded in 2020-2021” </w:t>
      </w:r>
      <w:sdt>
        <w:sdtPr>
          <w:rPr>
            <w:rFonts w:ascii="Calibri" w:eastAsia="Calibri" w:hAnsi="Calibri" w:cs="Times New Roman"/>
          </w:rPr>
          <w:id w:val="1298418644"/>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variants of malware include viruses, computer worms, Trojan horses, spyware, adware, and ransomware. It “can be spread between computers and interfere with the operations of computers. </w:t>
      </w:r>
      <w:bookmarkStart w:id="0" w:name="_Int_OXD1OqXn"/>
      <w:r w:rsidRPr="00D56525">
        <w:rPr>
          <w:rFonts w:ascii="Calibri" w:eastAsia="Calibri" w:hAnsi="Calibri" w:cs="Times New Roman"/>
        </w:rPr>
        <w:t xml:space="preserve">It can be destructive, causing system crashes or deleting files, or used to steal personal data” </w:t>
      </w:r>
      <w:sdt>
        <w:sdtPr>
          <w:rPr>
            <w:rFonts w:ascii="Calibri" w:eastAsia="Calibri" w:hAnsi="Calibri" w:cs="Times New Roman"/>
          </w:rPr>
          <w:id w:val="-2140642911"/>
          <w:placeholder>
            <w:docPart w:val="C73654B54F7E45619E4B9023E80794C5"/>
          </w:placeholder>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The22 \l 2057 </w:instrText>
          </w:r>
          <w:r w:rsidRPr="00D56525">
            <w:rPr>
              <w:rFonts w:ascii="Calibri" w:eastAsia="Calibri" w:hAnsi="Calibri" w:cs="Times New Roman"/>
            </w:rPr>
            <w:fldChar w:fldCharType="separate"/>
          </w:r>
          <w:r w:rsidRPr="00D56525">
            <w:rPr>
              <w:rFonts w:ascii="Calibri" w:eastAsia="Calibri" w:hAnsi="Calibri" w:cs="Times New Roman"/>
              <w:noProof/>
            </w:rPr>
            <w:t>(The Crown Prosecution Service, n.d.)</w:t>
          </w:r>
          <w:r w:rsidRPr="00D56525">
            <w:rPr>
              <w:rFonts w:ascii="Calibri" w:eastAsia="Calibri" w:hAnsi="Calibri" w:cs="Times New Roman"/>
            </w:rPr>
            <w:fldChar w:fldCharType="end"/>
          </w:r>
        </w:sdtContent>
      </w:sdt>
      <w:r w:rsidRPr="00D56525">
        <w:rPr>
          <w:rFonts w:ascii="Calibri" w:eastAsia="Calibri" w:hAnsi="Calibri" w:cs="Times New Roman"/>
        </w:rPr>
        <w:t>.</w:t>
      </w:r>
      <w:bookmarkEnd w:id="0"/>
      <w:r w:rsidRPr="00D56525">
        <w:rPr>
          <w:rFonts w:ascii="Calibri" w:eastAsia="Calibri" w:hAnsi="Calibri" w:cs="Times New Roman"/>
        </w:rPr>
        <w:t xml:space="preserve"> </w:t>
      </w:r>
    </w:p>
    <w:p w14:paraId="7A9192D0"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most impactful malware is ransomware. Ransomware is extortion software designed to publish or block access to data or files. By encrypting the operating system, cybercriminals gain control allowing them to hold critical information or data at ransom until a fee is paid to decrypt the system. “Extortion was responsible for losses of £3.5 million for 2020-2021” </w:t>
      </w:r>
      <w:sdt>
        <w:sdtPr>
          <w:rPr>
            <w:rFonts w:ascii="Calibri" w:eastAsia="Calibri" w:hAnsi="Calibri" w:cs="Times New Roman"/>
          </w:rPr>
          <w:id w:val="1514340980"/>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3DBA317F" w14:textId="77777777" w:rsidR="00D56525" w:rsidRPr="00D56525" w:rsidRDefault="00D56525" w:rsidP="00D56525">
      <w:pPr>
        <w:rPr>
          <w:rFonts w:ascii="Calibri" w:eastAsia="Calibri" w:hAnsi="Calibri" w:cs="Times New Roman"/>
        </w:rPr>
      </w:pPr>
    </w:p>
    <w:p w14:paraId="2B099966"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With “53 million social media users in the United Kingdom in January 2021” </w:t>
      </w:r>
      <w:sdt>
        <w:sdtPr>
          <w:rPr>
            <w:rFonts w:ascii="Calibri" w:eastAsia="Calibri" w:hAnsi="Calibri" w:cs="Times New Roman"/>
          </w:rPr>
          <w:id w:val="-916557823"/>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Kep21 \l 2057 </w:instrText>
          </w:r>
          <w:r w:rsidRPr="00D56525">
            <w:rPr>
              <w:rFonts w:ascii="Calibri" w:eastAsia="Calibri" w:hAnsi="Calibri" w:cs="Times New Roman"/>
            </w:rPr>
            <w:fldChar w:fldCharType="separate"/>
          </w:r>
          <w:r w:rsidRPr="00D56525">
            <w:rPr>
              <w:rFonts w:ascii="Calibri" w:eastAsia="Calibri" w:hAnsi="Calibri" w:cs="Times New Roman"/>
              <w:noProof/>
            </w:rPr>
            <w:t>(Kepios Pte Ltd, We Are Social Ltd &amp; Hootsuite Inc,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easily accessible social media platforms have aided the development of a new type of cybercrime. Social media offences can include; Online stalking/harassment, grooming and revenge porn. </w:t>
      </w:r>
    </w:p>
    <w:p w14:paraId="2A4EA3BD" w14:textId="77777777" w:rsidR="00D56525" w:rsidRPr="00D56525" w:rsidRDefault="00D56525" w:rsidP="00D56525">
      <w:pPr>
        <w:rPr>
          <w:rFonts w:ascii="Calibri" w:eastAsia="Calibri" w:hAnsi="Calibri" w:cs="Times New Roman"/>
        </w:rPr>
      </w:pPr>
    </w:p>
    <w:p w14:paraId="25EC60A7"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lastRenderedPageBreak/>
        <w:t xml:space="preserve">Online stalking/harassment also known as cyberstalking can take form in many ways but the initial premise is that it is persistent and frequent unwanted communication or contact from another individual. Social media is typically the platform of choice for cyber-stalkers as they can hide behind fake profiles but can utilise other methods of electronic or digital means, such as email or instant messaging (IM). Perpetrators use personal information, abusive messaging or bullying behaviour to torment, stalk/harass, humiliate, intimidate, and control their victims to cause them emotional distress. </w:t>
      </w:r>
    </w:p>
    <w:p w14:paraId="7844BC15" w14:textId="77777777" w:rsidR="00D56525" w:rsidRPr="00D56525" w:rsidRDefault="00D56525" w:rsidP="00D56525">
      <w:pPr>
        <w:rPr>
          <w:rFonts w:ascii="Calibri" w:eastAsia="Calibri" w:hAnsi="Calibri" w:cs="Times New Roman"/>
        </w:rPr>
      </w:pPr>
    </w:p>
    <w:p w14:paraId="7FF07486"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Another crime undoubtedly supported by the use of social media is ‘grooming’. “There were 5,441 Sexual Communication with a Child offences recorded between April 2020 and March 2021, an increase of around 70% from recorded crimes in 2017/18” </w:t>
      </w:r>
      <w:sdt>
        <w:sdtPr>
          <w:rPr>
            <w:rFonts w:ascii="Calibri" w:eastAsia="Calibri" w:hAnsi="Calibri" w:cs="Times New Roman"/>
          </w:rPr>
          <w:id w:val="923916399"/>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The211 \l 2057 </w:instrText>
          </w:r>
          <w:r w:rsidRPr="00D56525">
            <w:rPr>
              <w:rFonts w:ascii="Calibri" w:eastAsia="Calibri" w:hAnsi="Calibri" w:cs="Times New Roman"/>
            </w:rPr>
            <w:fldChar w:fldCharType="separate"/>
          </w:r>
          <w:r w:rsidRPr="00D56525">
            <w:rPr>
              <w:rFonts w:ascii="Calibri" w:eastAsia="Calibri" w:hAnsi="Calibri" w:cs="Times New Roman"/>
              <w:noProof/>
            </w:rPr>
            <w:t>(The NSPCC,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Often hiding behind a fake identify, online grooming is when a stranger or someone known will befriend a child online. By using fake pictures, pretending to have similar interests, offering gifts and complementing the child they gain the trust of the victim with the intention of exploiting them to sexually abuse or obtain sexually explicit images and videos of the child. “In April 2017, the UK Government introduced the Sexual Communication with a Child offense giving the police the power to charge adults who send a sexual message to children in England and Wales” </w:t>
      </w:r>
      <w:sdt>
        <w:sdtPr>
          <w:rPr>
            <w:rFonts w:ascii="Calibri" w:eastAsia="Calibri" w:hAnsi="Calibri" w:cs="Times New Roman"/>
          </w:rPr>
          <w:id w:val="2090736288"/>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Int22 \l 2057 </w:instrText>
          </w:r>
          <w:r w:rsidRPr="00D56525">
            <w:rPr>
              <w:rFonts w:ascii="Calibri" w:eastAsia="Calibri" w:hAnsi="Calibri" w:cs="Times New Roman"/>
            </w:rPr>
            <w:fldChar w:fldCharType="separate"/>
          </w:r>
          <w:r w:rsidRPr="00D56525">
            <w:rPr>
              <w:rFonts w:ascii="Calibri" w:eastAsia="Calibri" w:hAnsi="Calibri" w:cs="Times New Roman"/>
              <w:noProof/>
            </w:rPr>
            <w:t>(Internet Matters, n.d.)</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46B34578" w14:textId="77777777" w:rsidR="00D56525" w:rsidRPr="00D56525" w:rsidRDefault="00D56525" w:rsidP="00D56525">
      <w:pPr>
        <w:rPr>
          <w:rFonts w:ascii="Calibri" w:eastAsia="Calibri" w:hAnsi="Calibri" w:cs="Times New Roman"/>
        </w:rPr>
      </w:pPr>
    </w:p>
    <w:p w14:paraId="667CF21F"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Revenge pornography, otherwise known as revenge porn “is defined as non-consensual sharing of sexually explicit images (including photographs) and/or videos, with an underlying motivation linked to revenge” </w:t>
      </w:r>
      <w:sdt>
        <w:sdtPr>
          <w:rPr>
            <w:rFonts w:ascii="Calibri" w:eastAsia="Calibri" w:hAnsi="Calibri" w:cs="Times New Roman"/>
          </w:rPr>
          <w:id w:val="-1954239277"/>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Wal17 \l 2057 </w:instrText>
          </w:r>
          <w:r w:rsidRPr="00D56525">
            <w:rPr>
              <w:rFonts w:ascii="Calibri" w:eastAsia="Calibri" w:hAnsi="Calibri" w:cs="Times New Roman"/>
            </w:rPr>
            <w:fldChar w:fldCharType="separate"/>
          </w:r>
          <w:r w:rsidRPr="00D56525">
            <w:rPr>
              <w:rFonts w:ascii="Calibri" w:eastAsia="Calibri" w:hAnsi="Calibri" w:cs="Times New Roman"/>
              <w:noProof/>
            </w:rPr>
            <w:t>(Walker &amp; Emma, 2017)</w:t>
          </w:r>
          <w:r w:rsidRPr="00D56525">
            <w:rPr>
              <w:rFonts w:ascii="Calibri" w:eastAsia="Calibri" w:hAnsi="Calibri" w:cs="Times New Roman"/>
            </w:rPr>
            <w:fldChar w:fldCharType="end"/>
          </w:r>
        </w:sdtContent>
      </w:sdt>
      <w:r w:rsidRPr="00D56525">
        <w:rPr>
          <w:rFonts w:ascii="Calibri" w:eastAsia="Calibri" w:hAnsi="Calibri" w:cs="Times New Roman"/>
        </w:rPr>
        <w:t xml:space="preserve">. Considered a subtype of online harassment it entails the act of sharing on the internet, by text or by e-mail; explicit or sexual, images or videos of another person, that were originally meant for exclusive viewing by an intimate partner. Distributed without the consent of the victim, the intention is to deliberately cause that person embarrassment and distress. Introduced in 2015, “Section 33 of the Criminal Justice and Courts Act 2015 creates an offence of disclosing private sexual photographs or films without the consent of an individual who appears in them and with intent to cause that individual distress” </w:t>
      </w:r>
      <w:sdt>
        <w:sdtPr>
          <w:rPr>
            <w:rFonts w:ascii="Calibri" w:eastAsia="Calibri" w:hAnsi="Calibri" w:cs="Times New Roman"/>
          </w:rPr>
          <w:id w:val="2002929370"/>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The17 \l 2057 </w:instrText>
          </w:r>
          <w:r w:rsidRPr="00D56525">
            <w:rPr>
              <w:rFonts w:ascii="Calibri" w:eastAsia="Calibri" w:hAnsi="Calibri" w:cs="Times New Roman"/>
            </w:rPr>
            <w:fldChar w:fldCharType="separate"/>
          </w:r>
          <w:r w:rsidRPr="00D56525">
            <w:rPr>
              <w:rFonts w:ascii="Calibri" w:eastAsia="Calibri" w:hAnsi="Calibri" w:cs="Times New Roman"/>
              <w:noProof/>
            </w:rPr>
            <w:t>(The Crown Prosecution Service, 2017)</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62616DD2" w14:textId="77777777" w:rsidR="00D56525" w:rsidRPr="00D56525" w:rsidRDefault="00D56525" w:rsidP="00D56525">
      <w:pPr>
        <w:rPr>
          <w:rFonts w:ascii="Calibri" w:eastAsia="Calibri" w:hAnsi="Calibri" w:cs="Times New Roman"/>
        </w:rPr>
      </w:pPr>
    </w:p>
    <w:p w14:paraId="4EBEF3F8"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dark web plays a significant role within serious organised crime, it “provides an almost ideal platform for cybercriminals to carry out their activities” </w:t>
      </w:r>
      <w:sdt>
        <w:sdtPr>
          <w:rPr>
            <w:rFonts w:ascii="Calibri" w:eastAsia="Calibri" w:hAnsi="Calibri" w:cs="Times New Roman"/>
          </w:rPr>
          <w:id w:val="-509377487"/>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Ozk19 \l 2057 </w:instrText>
          </w:r>
          <w:r w:rsidRPr="00D56525">
            <w:rPr>
              <w:rFonts w:ascii="Calibri" w:eastAsia="Calibri" w:hAnsi="Calibri" w:cs="Times New Roman"/>
            </w:rPr>
            <w:fldChar w:fldCharType="separate"/>
          </w:r>
          <w:r w:rsidRPr="00D56525">
            <w:rPr>
              <w:rFonts w:ascii="Calibri" w:eastAsia="Calibri" w:hAnsi="Calibri" w:cs="Times New Roman"/>
              <w:noProof/>
            </w:rPr>
            <w:t>(Ozkaya &amp; Islam, 2019)</w:t>
          </w:r>
          <w:r w:rsidRPr="00D56525">
            <w:rPr>
              <w:rFonts w:ascii="Calibri" w:eastAsia="Calibri" w:hAnsi="Calibri" w:cs="Times New Roman"/>
            </w:rPr>
            <w:fldChar w:fldCharType="end"/>
          </w:r>
        </w:sdtContent>
      </w:sdt>
      <w:r w:rsidRPr="00D56525">
        <w:rPr>
          <w:rFonts w:ascii="Calibri" w:eastAsia="Calibri" w:hAnsi="Calibri" w:cs="Times New Roman"/>
        </w:rPr>
        <w:t xml:space="preserve">. Home to a number of darknet markets, it is a hive of criminal activity, hosting encrypted websites for its users it is only accessible using dedicated software known as The Onion Router (TOR) that intentionally keeps user identity and internet activity anonymous by applying multiple layers of encryption. It is exploited as a platform for illegal applications and facilitates crimes such as: Murder for Hire, Blackmail/Extortion, Drug Trafficking, Firearms Trading, Terrorism, Child Pornography and Sex Trafficking. </w:t>
      </w:r>
    </w:p>
    <w:p w14:paraId="0EA25367"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 2011, the first darknet marketplace ‘Silk Road’ was launched by Ross Ulbricht. Identifying as ‘Dread Pirate Roberts’ online, Ulbricht believed that he was “creating an economic simulation to give people a first-hand experience of what it would be like to live in a world without the systemic use of force” </w:t>
      </w:r>
      <w:sdt>
        <w:sdtPr>
          <w:rPr>
            <w:rFonts w:ascii="Calibri" w:eastAsia="Calibri" w:hAnsi="Calibri" w:cs="Times New Roman"/>
          </w:rPr>
          <w:id w:val="1405493677"/>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Ros22 \l 2057 </w:instrText>
          </w:r>
          <w:r w:rsidRPr="00D56525">
            <w:rPr>
              <w:rFonts w:ascii="Calibri" w:eastAsia="Calibri" w:hAnsi="Calibri" w:cs="Times New Roman"/>
            </w:rPr>
            <w:fldChar w:fldCharType="separate"/>
          </w:r>
          <w:r w:rsidRPr="00D56525">
            <w:rPr>
              <w:rFonts w:ascii="Calibri" w:eastAsia="Calibri" w:hAnsi="Calibri" w:cs="Times New Roman"/>
              <w:noProof/>
            </w:rPr>
            <w:t>(Ulbricht, n.d.)</w:t>
          </w:r>
          <w:r w:rsidRPr="00D56525">
            <w:rPr>
              <w:rFonts w:ascii="Calibri" w:eastAsia="Calibri" w:hAnsi="Calibri" w:cs="Times New Roman"/>
            </w:rPr>
            <w:fldChar w:fldCharType="end"/>
          </w:r>
        </w:sdtContent>
      </w:sdt>
      <w:r w:rsidRPr="00D56525">
        <w:rPr>
          <w:rFonts w:ascii="Calibri" w:eastAsia="Calibri" w:hAnsi="Calibri" w:cs="Times New Roman"/>
        </w:rPr>
        <w:t xml:space="preserve">. Utilising TOR encryption and cryptocurrency Bitcoin, Ulbricht created a sophisticated and extensive criminal marketplace that provided its users anonymity and security enabling them to buy and sell drugs and other illegal goods and services undetected. In 2013, ‘Silk Road’ was shut down by the FBI and its founder Ulbricht sentenced to life in prison. According to US </w:t>
      </w:r>
      <w:r w:rsidRPr="00D56525">
        <w:rPr>
          <w:rFonts w:ascii="Calibri" w:eastAsia="Calibri" w:hAnsi="Calibri" w:cs="Times New Roman"/>
        </w:rPr>
        <w:lastRenderedPageBreak/>
        <w:t xml:space="preserve">Immigration and Customs Enforcement “Ulbricht reaped commissions worth more than $13 million generated from the illicit sales conducted through the site” </w:t>
      </w:r>
      <w:sdt>
        <w:sdtPr>
          <w:rPr>
            <w:rFonts w:ascii="Calibri" w:eastAsia="Calibri" w:hAnsi="Calibri" w:cs="Times New Roman"/>
          </w:rPr>
          <w:id w:val="1921441546"/>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ICE15 \l 2057 </w:instrText>
          </w:r>
          <w:r w:rsidRPr="00D56525">
            <w:rPr>
              <w:rFonts w:ascii="Calibri" w:eastAsia="Calibri" w:hAnsi="Calibri" w:cs="Times New Roman"/>
            </w:rPr>
            <w:fldChar w:fldCharType="separate"/>
          </w:r>
          <w:r w:rsidRPr="00D56525">
            <w:rPr>
              <w:rFonts w:ascii="Calibri" w:eastAsia="Calibri" w:hAnsi="Calibri" w:cs="Times New Roman"/>
              <w:noProof/>
            </w:rPr>
            <w:t>(ICE, 2015)</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046655E3"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 2020, Eric Eoin Marques from Dublin pleaded guilty to conspiracy to advertise child pornography. An investigation into Marques revealed that for almost five years he was operating an anonymous web-hosting service via the dark web which hosted over 200 insidious criminal communities dedicated to the sexual exploitation of children whereby millions of images of child abuse were shared. At the sentencing of Marques, Acting U.S. Attorney Jonathan F. </w:t>
      </w:r>
      <w:proofErr w:type="spellStart"/>
      <w:r w:rsidRPr="00D56525">
        <w:rPr>
          <w:rFonts w:ascii="Calibri" w:eastAsia="Calibri" w:hAnsi="Calibri" w:cs="Times New Roman"/>
        </w:rPr>
        <w:t>Lenzner</w:t>
      </w:r>
      <w:proofErr w:type="spellEnd"/>
      <w:r w:rsidRPr="00D56525">
        <w:rPr>
          <w:rFonts w:ascii="Calibri" w:eastAsia="Calibri" w:hAnsi="Calibri" w:cs="Times New Roman"/>
        </w:rPr>
        <w:t xml:space="preserve"> said “Eric Marques was one of the largest facilitators of child pornography in the world” </w:t>
      </w:r>
      <w:sdt>
        <w:sdtPr>
          <w:rPr>
            <w:rFonts w:ascii="Calibri" w:eastAsia="Calibri" w:hAnsi="Calibri" w:cs="Times New Roman"/>
          </w:rPr>
          <w:id w:val="1129822904"/>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USD21 \l 2057 </w:instrText>
          </w:r>
          <w:r w:rsidRPr="00D56525">
            <w:rPr>
              <w:rFonts w:ascii="Calibri" w:eastAsia="Calibri" w:hAnsi="Calibri" w:cs="Times New Roman"/>
            </w:rPr>
            <w:fldChar w:fldCharType="separate"/>
          </w:r>
          <w:r w:rsidRPr="00D56525">
            <w:rPr>
              <w:rFonts w:ascii="Calibri" w:eastAsia="Calibri" w:hAnsi="Calibri" w:cs="Times New Roman"/>
              <w:noProof/>
            </w:rPr>
            <w:t>(U.S. Department of Justice,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64F9932B"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cases of Ulbricht and Marques both clearly highlight the magnitude and severity of crimes accommodated by the dark web. With continued advances in technology and developments of encryption, it is impossible to comprehend the scale of the dark web and the volume of crime activity it accommodates. </w:t>
      </w:r>
    </w:p>
    <w:p w14:paraId="558FD12E" w14:textId="77777777" w:rsidR="00D56525" w:rsidRPr="00D56525" w:rsidRDefault="00D56525" w:rsidP="00D56525">
      <w:pPr>
        <w:rPr>
          <w:rFonts w:ascii="Calibri" w:eastAsia="Calibri" w:hAnsi="Calibri" w:cs="Times New Roman"/>
        </w:rPr>
      </w:pPr>
    </w:p>
    <w:p w14:paraId="0958B585"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To conclude, cybercrime is an internet reliant criminal activity and due to advances in technology and the increase of connectivity to the internet, cybercrime is growing fast and evolving at a rapid pace every year. It can take form in many ways becoming both more technically proficient and aggressive as cybercriminals are continually developing their techniques to exploit and facilitate crime. The increasing number of social media platforms provides an endless supply of social media and hacking opportunities to cybercriminals an in additional the dark web is a haven for criminal activity. Notably; the Action Fraud – National Fraud &amp; Cyber Crime Reporting Centre trending report reported that “weak and same passwords enable access to multiple individual online accounts” </w:t>
      </w:r>
      <w:sdt>
        <w:sdtPr>
          <w:rPr>
            <w:rFonts w:ascii="Calibri" w:eastAsia="Calibri" w:hAnsi="Calibri" w:cs="Times New Roman"/>
          </w:rPr>
          <w:id w:val="-593630731"/>
          <w:citation/>
        </w:sdt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Pr="00D56525">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This highlights the significance for individual responsibility to protect ourselves and tackle the threat against cybercrime. </w:t>
      </w:r>
    </w:p>
    <w:p w14:paraId="361E099C" w14:textId="77777777" w:rsidR="00D56525" w:rsidRDefault="00D56525" w:rsidP="00A41269"/>
    <w:p w14:paraId="7A568136" w14:textId="2EC0FA8D" w:rsidR="00D56525" w:rsidRDefault="00D56525" w:rsidP="00A41269">
      <w:r>
        <w:t xml:space="preserve">Essay 2. </w:t>
      </w:r>
    </w:p>
    <w:p w14:paraId="309AE143" w14:textId="2C9E6DF8" w:rsidR="00403E6E" w:rsidRDefault="007701B0" w:rsidP="00A41269">
      <w:r>
        <w:t xml:space="preserve">In this essay I am going to </w:t>
      </w:r>
      <w:r w:rsidR="00B6038A">
        <w:t xml:space="preserve">discuss </w:t>
      </w:r>
      <w:r w:rsidR="009B276A">
        <w:t xml:space="preserve">community policing which is also referred to as neighbourhood policing and community orientated policing. I am going to </w:t>
      </w:r>
      <w:r>
        <w:t xml:space="preserve">assess the </w:t>
      </w:r>
      <w:r w:rsidR="00CA6526">
        <w:t xml:space="preserve">origin </w:t>
      </w:r>
      <w:r w:rsidR="00B05F69">
        <w:t>of</w:t>
      </w:r>
      <w:r>
        <w:t xml:space="preserve"> community policing</w:t>
      </w:r>
      <w:r w:rsidR="00B05F69">
        <w:t xml:space="preserve"> </w:t>
      </w:r>
      <w:r w:rsidR="006F1E71">
        <w:t xml:space="preserve">and the role </w:t>
      </w:r>
      <w:r w:rsidR="00CA6526">
        <w:t xml:space="preserve">it </w:t>
      </w:r>
      <w:r w:rsidR="006F1E71">
        <w:t xml:space="preserve">plays in </w:t>
      </w:r>
      <w:r w:rsidR="00CA6526">
        <w:t>contribut</w:t>
      </w:r>
      <w:r w:rsidR="006F1E71">
        <w:t>ing</w:t>
      </w:r>
      <w:r w:rsidR="00CA6526">
        <w:t xml:space="preserve"> to maintain</w:t>
      </w:r>
      <w:r w:rsidR="006F1E71">
        <w:t>ing</w:t>
      </w:r>
      <w:r w:rsidR="00CA6526">
        <w:t xml:space="preserve"> community cohesion</w:t>
      </w:r>
      <w:r w:rsidR="009B7E06">
        <w:t xml:space="preserve">, the benefits and disadvantages of community policing </w:t>
      </w:r>
      <w:r w:rsidR="00002DCB">
        <w:t xml:space="preserve">and police community support officers. </w:t>
      </w:r>
    </w:p>
    <w:p w14:paraId="129C0303" w14:textId="77777777" w:rsidR="001421DA" w:rsidRDefault="001421DA" w:rsidP="00A41269"/>
    <w:p w14:paraId="5BF873F9" w14:textId="49F75594" w:rsidR="00C378D2" w:rsidRDefault="00A41269" w:rsidP="00A41269">
      <w:r>
        <w:t xml:space="preserve">Many believe that the concept of community policing was established in the 1960’s, a time when </w:t>
      </w:r>
      <w:r w:rsidR="007D7540">
        <w:t>public disorder was thriving</w:t>
      </w:r>
      <w:r w:rsidR="00C73DCB">
        <w:t xml:space="preserve"> as a direct consequence to </w:t>
      </w:r>
      <w:r w:rsidR="00C73DCB">
        <w:t>the police failing to work with communities</w:t>
      </w:r>
      <w:r w:rsidR="00C73DCB">
        <w:t xml:space="preserve">. </w:t>
      </w:r>
      <w:r w:rsidR="00C640F3">
        <w:t>In an effort to restore relation</w:t>
      </w:r>
      <w:r w:rsidR="00C378D2">
        <w:t>s</w:t>
      </w:r>
      <w:r w:rsidR="00C640F3">
        <w:t xml:space="preserve"> between the </w:t>
      </w:r>
      <w:r w:rsidR="00151749">
        <w:t xml:space="preserve">public and the police, </w:t>
      </w:r>
      <w:r w:rsidR="00151749" w:rsidRPr="00151749">
        <w:t>Community Oriented Policing</w:t>
      </w:r>
      <w:r w:rsidR="00151749">
        <w:t xml:space="preserve"> (COP) was introduced. </w:t>
      </w:r>
    </w:p>
    <w:p w14:paraId="6201DA30" w14:textId="662EE573" w:rsidR="00C378D2" w:rsidRDefault="00C378D2" w:rsidP="00151749">
      <w:pPr>
        <w:ind w:left="720"/>
      </w:pPr>
      <w:r w:rsidRPr="00C378D2">
        <w:t xml:space="preserve">The aim of the new COP approaches was to broaden the police mandate to address wider security issues, including fear of crime, social/physical disorder and </w:t>
      </w:r>
      <w:r w:rsidRPr="00C378D2">
        <w:t>neighbourhood</w:t>
      </w:r>
      <w:r w:rsidRPr="00C378D2">
        <w:t xml:space="preserve"> problems; additionally, it aimed to enable officers to co-operate with residents to identify priorities and solve problems</w:t>
      </w:r>
      <w:r w:rsidR="00151749">
        <w:t xml:space="preserve"> </w:t>
      </w:r>
      <w:sdt>
        <w:sdtPr>
          <w:id w:val="1450661630"/>
          <w:citation/>
        </w:sdtPr>
        <w:sdtContent>
          <w:r w:rsidR="007D49F2">
            <w:fldChar w:fldCharType="begin"/>
          </w:r>
          <w:r w:rsidR="005832E4">
            <w:instrText xml:space="preserve">CITATION ICT \l 2057 </w:instrText>
          </w:r>
          <w:r w:rsidR="007D49F2">
            <w:fldChar w:fldCharType="separate"/>
          </w:r>
          <w:r w:rsidR="005832E4" w:rsidRPr="005832E4">
            <w:rPr>
              <w:noProof/>
            </w:rPr>
            <w:t>(ICT4COP, n.d.)</w:t>
          </w:r>
          <w:r w:rsidR="007D49F2">
            <w:fldChar w:fldCharType="end"/>
          </w:r>
        </w:sdtContent>
      </w:sdt>
      <w:r w:rsidR="007D49F2">
        <w:t xml:space="preserve">. </w:t>
      </w:r>
    </w:p>
    <w:p w14:paraId="51EAFD0F" w14:textId="3EFB01B0" w:rsidR="007D49F2" w:rsidRDefault="007D49F2" w:rsidP="007D49F2"/>
    <w:p w14:paraId="7005C342" w14:textId="2CAFC8FB" w:rsidR="00AA7EF8" w:rsidRDefault="00295215" w:rsidP="00AA7EF8">
      <w:r>
        <w:lastRenderedPageBreak/>
        <w:t>On the other hand</w:t>
      </w:r>
      <w:r w:rsidR="00A965AC">
        <w:t xml:space="preserve">, </w:t>
      </w:r>
      <w:r>
        <w:t xml:space="preserve">it could be </w:t>
      </w:r>
      <w:r w:rsidR="00A5066A">
        <w:t xml:space="preserve">suggested </w:t>
      </w:r>
      <w:r w:rsidR="00A965AC">
        <w:t>that t</w:t>
      </w:r>
      <w:r w:rsidR="007D49F2">
        <w:t xml:space="preserve">he foundation of community policing is underpinned by the </w:t>
      </w:r>
      <w:proofErr w:type="spellStart"/>
      <w:r w:rsidR="007D49F2">
        <w:t>Peelian</w:t>
      </w:r>
      <w:proofErr w:type="spellEnd"/>
      <w:r w:rsidR="007D49F2">
        <w:t xml:space="preserve"> principles. </w:t>
      </w:r>
      <w:r w:rsidR="00AA7EF8">
        <w:t>R</w:t>
      </w:r>
      <w:r w:rsidR="00AA7EF8" w:rsidRPr="00AA7EF8">
        <w:t>ecognisi</w:t>
      </w:r>
      <w:r w:rsidR="00AA7EF8">
        <w:t>ng</w:t>
      </w:r>
      <w:r w:rsidR="00AA7EF8" w:rsidRPr="00AA7EF8">
        <w:t xml:space="preserve"> that the police are part of the community and that </w:t>
      </w:r>
      <w:r w:rsidR="00AA7EF8">
        <w:t xml:space="preserve">policing is </w:t>
      </w:r>
      <w:r w:rsidR="00C02F2E">
        <w:t>dependent</w:t>
      </w:r>
      <w:r w:rsidR="00AA7EF8">
        <w:t xml:space="preserve"> on </w:t>
      </w:r>
      <w:r w:rsidR="00AA7EF8" w:rsidRPr="00AA7EF8">
        <w:t>public approval</w:t>
      </w:r>
      <w:r w:rsidR="00C02F2E">
        <w:t>,</w:t>
      </w:r>
      <w:r w:rsidR="00AA7EF8">
        <w:t xml:space="preserve"> this </w:t>
      </w:r>
      <w:r w:rsidR="00C02F2E">
        <w:t>concept</w:t>
      </w:r>
      <w:r w:rsidR="00AA7EF8">
        <w:t xml:space="preserve"> has been supported with the </w:t>
      </w:r>
      <w:r w:rsidR="00C02F2E">
        <w:t xml:space="preserve">seventh </w:t>
      </w:r>
      <w:r w:rsidR="00AA7EF8">
        <w:t xml:space="preserve">original </w:t>
      </w:r>
      <w:proofErr w:type="spellStart"/>
      <w:r w:rsidR="00AA7EF8">
        <w:t>Peelian</w:t>
      </w:r>
      <w:proofErr w:type="spellEnd"/>
      <w:r w:rsidR="00AA7EF8">
        <w:t xml:space="preserve"> Principle since 1829; </w:t>
      </w:r>
      <w:r w:rsidR="00AA7EF8">
        <w:t xml:space="preserve">“to maintain a relationship with the public that maintains tradition that the police are the public and the public are the police” </w:t>
      </w:r>
      <w:sdt>
        <w:sdtPr>
          <w:id w:val="1124038876"/>
          <w:citation/>
        </w:sdtPr>
        <w:sdtContent>
          <w:r w:rsidR="00AA7EF8">
            <w:fldChar w:fldCharType="begin"/>
          </w:r>
          <w:r w:rsidR="005832E4">
            <w:instrText xml:space="preserve">CITATION ICT \l 2057 </w:instrText>
          </w:r>
          <w:r w:rsidR="00AA7EF8">
            <w:fldChar w:fldCharType="separate"/>
          </w:r>
          <w:r w:rsidR="005832E4" w:rsidRPr="005832E4">
            <w:rPr>
              <w:noProof/>
            </w:rPr>
            <w:t>(ICT4COP, n.d.)</w:t>
          </w:r>
          <w:r w:rsidR="00AA7EF8">
            <w:fldChar w:fldCharType="end"/>
          </w:r>
        </w:sdtContent>
      </w:sdt>
      <w:r w:rsidR="00AA7EF8">
        <w:t xml:space="preserve">. </w:t>
      </w:r>
    </w:p>
    <w:p w14:paraId="7DE84A5D" w14:textId="5BFFEFBE" w:rsidR="00C266A2" w:rsidRDefault="00352CF4" w:rsidP="007D49F2">
      <w:r>
        <w:t>Notably, t</w:t>
      </w:r>
      <w:r w:rsidRPr="00352CF4">
        <w:t xml:space="preserve">he Policing Vision 2025 describes how </w:t>
      </w:r>
      <w:r w:rsidR="00FA6871">
        <w:t>“</w:t>
      </w:r>
      <w:r w:rsidRPr="00352CF4">
        <w:t>the link between communities and the police will continue to form the bedrock of British policing</w:t>
      </w:r>
      <w:r w:rsidR="00FA6871">
        <w:t xml:space="preserve">” </w:t>
      </w:r>
      <w:sdt>
        <w:sdtPr>
          <w:id w:val="-1480994769"/>
          <w:citation/>
        </w:sdtPr>
        <w:sdtContent>
          <w:r w:rsidR="00FA6871">
            <w:fldChar w:fldCharType="begin"/>
          </w:r>
          <w:r w:rsidR="00FA6871">
            <w:instrText xml:space="preserve"> CITATION Nat225 \l 2057 </w:instrText>
          </w:r>
          <w:r w:rsidR="00FA6871">
            <w:fldChar w:fldCharType="separate"/>
          </w:r>
          <w:r w:rsidR="00FA6871" w:rsidRPr="00FA6871">
            <w:rPr>
              <w:noProof/>
            </w:rPr>
            <w:t>(National Police Chiefs' Council, n.d.)</w:t>
          </w:r>
          <w:r w:rsidR="00FA6871">
            <w:fldChar w:fldCharType="end"/>
          </w:r>
        </w:sdtContent>
      </w:sdt>
      <w:r w:rsidR="00CC326A">
        <w:t xml:space="preserve">. </w:t>
      </w:r>
      <w:r>
        <w:t xml:space="preserve"> </w:t>
      </w:r>
    </w:p>
    <w:p w14:paraId="7E5E1006" w14:textId="71A9A822" w:rsidR="00716331" w:rsidRDefault="007A0DA2" w:rsidP="007D49F2">
      <w:r>
        <w:t xml:space="preserve">Whether you believe that COP originates from the </w:t>
      </w:r>
      <w:proofErr w:type="spellStart"/>
      <w:r>
        <w:t>Peelian</w:t>
      </w:r>
      <w:proofErr w:type="spellEnd"/>
      <w:r>
        <w:t xml:space="preserve"> Principles or </w:t>
      </w:r>
      <w:r w:rsidR="00AA7414">
        <w:t xml:space="preserve">it was initiated as </w:t>
      </w:r>
      <w:r>
        <w:t>an effort to repair poor relations with the public in the 1960’s, they both share a common objective</w:t>
      </w:r>
      <w:r w:rsidR="00C266A2">
        <w:t xml:space="preserve"> that is as important today as it was in 1829 and the 1960’s. </w:t>
      </w:r>
    </w:p>
    <w:p w14:paraId="0C529AC8" w14:textId="755B2E5D" w:rsidR="009A2FF9" w:rsidRDefault="009A2FF9" w:rsidP="009A2FF9">
      <w:r w:rsidRPr="00D77EAC">
        <w:t xml:space="preserve">In 2001, following a series of disturbances and public order incidents in towns and cities across England, the Home Secretary employed a Community Cohesion Review Team (CCRT). Led by Professor Ted Cantle, the CCRT produced the ‘Cantle Report’ that provided a national overview of the state of race and community relations. The report contained over 70 recommendations for action which they considered would </w:t>
      </w:r>
      <w:r w:rsidR="00A51150">
        <w:t xml:space="preserve">generate and </w:t>
      </w:r>
      <w:r w:rsidRPr="00D77EAC">
        <w:t>promote community cohesion and help to address some of the underlining factors which contributed to the disturbances and public order incidents.</w:t>
      </w:r>
    </w:p>
    <w:p w14:paraId="60FFE97C" w14:textId="77777777" w:rsidR="009A2FF9" w:rsidRDefault="009A2FF9" w:rsidP="009A2FF9">
      <w:r>
        <w:t xml:space="preserve">Notably; one of the ‘Cantle Report’ recommendations was that; </w:t>
      </w:r>
    </w:p>
    <w:p w14:paraId="54AD12FC" w14:textId="2FF1B0D5" w:rsidR="009A2FF9" w:rsidRDefault="009A2FF9" w:rsidP="009A2FF9">
      <w:pPr>
        <w:ind w:left="720"/>
      </w:pPr>
      <w:r>
        <w:t xml:space="preserve">Local authorities and police authorities should establish a protocol of support and ensure that there are clear agreements in place to enable serious problems of both criminality and tensions between communities to be tackled with the strong backing of both sides </w:t>
      </w:r>
      <w:sdt>
        <w:sdtPr>
          <w:id w:val="1592355613"/>
          <w:citation/>
        </w:sdtPr>
        <w:sdtContent>
          <w:r w:rsidR="005832E4">
            <w:fldChar w:fldCharType="begin"/>
          </w:r>
          <w:r w:rsidR="005832E4">
            <w:instrText xml:space="preserve"> CITATION The01 \l 2057 </w:instrText>
          </w:r>
          <w:r w:rsidR="005832E4">
            <w:fldChar w:fldCharType="separate"/>
          </w:r>
          <w:r w:rsidR="005832E4" w:rsidRPr="005832E4">
            <w:rPr>
              <w:noProof/>
            </w:rPr>
            <w:t>(The Home Office, 2001)</w:t>
          </w:r>
          <w:r w:rsidR="005832E4">
            <w:fldChar w:fldCharType="end"/>
          </w:r>
        </w:sdtContent>
      </w:sdt>
      <w:r w:rsidR="005832E4">
        <w:t xml:space="preserve">. </w:t>
      </w:r>
    </w:p>
    <w:p w14:paraId="75DE0C36" w14:textId="77777777" w:rsidR="004977DC" w:rsidRDefault="004977DC" w:rsidP="007D49F2"/>
    <w:p w14:paraId="46D8CF28" w14:textId="3070A24C" w:rsidR="002F1825" w:rsidRDefault="00E23B1F" w:rsidP="008D322B">
      <w:r>
        <w:t xml:space="preserve">The role of community </w:t>
      </w:r>
      <w:r w:rsidR="00AD7280">
        <w:t xml:space="preserve">policing </w:t>
      </w:r>
      <w:r w:rsidR="005C140A">
        <w:t xml:space="preserve">in today’s </w:t>
      </w:r>
      <w:r w:rsidR="00AD7280">
        <w:t xml:space="preserve">society </w:t>
      </w:r>
      <w:r w:rsidR="00117A21">
        <w:t>strives for community engagement</w:t>
      </w:r>
      <w:r w:rsidR="00A85CDB">
        <w:t xml:space="preserve">. Providing </w:t>
      </w:r>
      <w:r w:rsidR="00F10FAB">
        <w:t xml:space="preserve">a visible police presence </w:t>
      </w:r>
      <w:r w:rsidR="00641970">
        <w:t xml:space="preserve">that is accessible </w:t>
      </w:r>
      <w:r w:rsidR="00E94E88">
        <w:t xml:space="preserve">and accountable to communities it encourages </w:t>
      </w:r>
      <w:r w:rsidR="002802CD">
        <w:t xml:space="preserve">public engagement and </w:t>
      </w:r>
      <w:r w:rsidR="00601BAA">
        <w:t xml:space="preserve">contributes to building public confidence and trust in the police. </w:t>
      </w:r>
      <w:r w:rsidR="004E149F">
        <w:t xml:space="preserve">By implementing </w:t>
      </w:r>
      <w:r w:rsidR="003F6711">
        <w:t xml:space="preserve">an </w:t>
      </w:r>
      <w:r w:rsidR="004E149F">
        <w:t>integrated w</w:t>
      </w:r>
      <w:r w:rsidR="005A2543">
        <w:t xml:space="preserve">orking </w:t>
      </w:r>
      <w:r w:rsidR="003F6711">
        <w:t xml:space="preserve">partnership </w:t>
      </w:r>
      <w:r w:rsidR="005A2543">
        <w:t xml:space="preserve">with the public </w:t>
      </w:r>
      <w:r w:rsidR="00764145">
        <w:t>and partner agencies</w:t>
      </w:r>
      <w:r w:rsidR="00713C57">
        <w:t xml:space="preserve">, </w:t>
      </w:r>
      <w:r w:rsidR="00485327">
        <w:t xml:space="preserve">the police </w:t>
      </w:r>
      <w:r w:rsidR="00713C57">
        <w:t xml:space="preserve">can gain </w:t>
      </w:r>
      <w:r w:rsidR="00485327">
        <w:t xml:space="preserve">a </w:t>
      </w:r>
      <w:r w:rsidR="008A04C5">
        <w:t>thorough</w:t>
      </w:r>
      <w:r w:rsidR="00485327">
        <w:t xml:space="preserve"> understanding of the community,</w:t>
      </w:r>
      <w:r w:rsidR="005A2543">
        <w:t xml:space="preserve"> identify </w:t>
      </w:r>
      <w:r w:rsidR="008A04C5">
        <w:t>community issues</w:t>
      </w:r>
      <w:r w:rsidR="00C5098E">
        <w:t xml:space="preserve">, safeguard vulnerable </w:t>
      </w:r>
      <w:r w:rsidR="003D64DD">
        <w:t>individuals within the community</w:t>
      </w:r>
      <w:r w:rsidR="003D09A3">
        <w:t xml:space="preserve"> and encourage public participation when implementing problem solving techniques</w:t>
      </w:r>
      <w:r w:rsidR="004977DC">
        <w:t xml:space="preserve">. </w:t>
      </w:r>
    </w:p>
    <w:p w14:paraId="41F479E8" w14:textId="77777777" w:rsidR="00D77EAC" w:rsidRDefault="00D77EAC" w:rsidP="008D322B"/>
    <w:p w14:paraId="2A4A046A" w14:textId="77777777" w:rsidR="009A2FF9" w:rsidRDefault="009A2FF9" w:rsidP="009A2FF9">
      <w:r>
        <w:t xml:space="preserve">A significant milestone for community policing was the introduction of Police Community Support Officers (PCSO) in the </w:t>
      </w:r>
      <w:r w:rsidRPr="003D209C">
        <w:t>Police Reform Act 2002</w:t>
      </w:r>
      <w:r>
        <w:t xml:space="preserve">. </w:t>
      </w:r>
    </w:p>
    <w:p w14:paraId="74980EB3" w14:textId="77777777" w:rsidR="009A2FF9" w:rsidRDefault="009A2FF9" w:rsidP="009A2FF9">
      <w:r w:rsidRPr="001470B0">
        <w:t xml:space="preserve">The initial function of the PCSO role was to provide a public facing uniformed presence within </w:t>
      </w:r>
      <w:r>
        <w:t xml:space="preserve">the </w:t>
      </w:r>
      <w:r w:rsidRPr="001470B0">
        <w:t>local communit</w:t>
      </w:r>
      <w:r>
        <w:t>y</w:t>
      </w:r>
      <w:r w:rsidRPr="001470B0">
        <w:t xml:space="preserve"> </w:t>
      </w:r>
      <w:r>
        <w:t xml:space="preserve">to provide reassurance, a visible deterrent to reduce crime, </w:t>
      </w:r>
      <w:r w:rsidRPr="00D4387C">
        <w:t xml:space="preserve">address </w:t>
      </w:r>
      <w:r>
        <w:t xml:space="preserve">and defuse </w:t>
      </w:r>
      <w:r w:rsidRPr="00D4387C">
        <w:t>disorder</w:t>
      </w:r>
      <w:r>
        <w:t xml:space="preserve"> and prevent anti-social behaviour. </w:t>
      </w:r>
    </w:p>
    <w:p w14:paraId="3DCC4CD0" w14:textId="0BC4778E" w:rsidR="004351A3" w:rsidRDefault="004351A3" w:rsidP="0063407D">
      <w:pPr>
        <w:ind w:left="720"/>
      </w:pPr>
      <w:bookmarkStart w:id="1" w:name="_Hlk105451405"/>
      <w:r w:rsidRPr="004351A3">
        <w:t xml:space="preserve">Home Office research found that the public saw PCSO’s as accessible and approachable and that, as intended, they spend much of their time on visible patrol, meeting the community and passing information to the police </w:t>
      </w:r>
      <w:sdt>
        <w:sdtPr>
          <w:id w:val="-1319338896"/>
          <w:citation/>
        </w:sdtPr>
        <w:sdtContent>
          <w:r w:rsidR="0063407D">
            <w:fldChar w:fldCharType="begin"/>
          </w:r>
          <w:r w:rsidR="0063407D">
            <w:instrText xml:space="preserve"> CITATION Coo06 \l 2057 </w:instrText>
          </w:r>
          <w:r w:rsidR="0063407D">
            <w:fldChar w:fldCharType="separate"/>
          </w:r>
          <w:r w:rsidR="0063407D" w:rsidRPr="0063407D">
            <w:rPr>
              <w:noProof/>
            </w:rPr>
            <w:t>(Cooper, et al., 2006)</w:t>
          </w:r>
          <w:r w:rsidR="0063407D">
            <w:fldChar w:fldCharType="end"/>
          </w:r>
        </w:sdtContent>
      </w:sdt>
      <w:r w:rsidR="0063407D">
        <w:t xml:space="preserve">. </w:t>
      </w:r>
    </w:p>
    <w:bookmarkEnd w:id="1"/>
    <w:p w14:paraId="0878F213" w14:textId="77777777" w:rsidR="009A2FF9" w:rsidRDefault="009A2FF9" w:rsidP="009A2FF9">
      <w:r>
        <w:t>As PCSO’s become more established within their local neighbourhood they are now the primary point of contact between local communities and the police. B</w:t>
      </w:r>
      <w:r w:rsidRPr="00C23E88">
        <w:t xml:space="preserve">y building rapport with members of the </w:t>
      </w:r>
      <w:r w:rsidRPr="00C23E88">
        <w:lastRenderedPageBreak/>
        <w:t>community</w:t>
      </w:r>
      <w:r>
        <w:t xml:space="preserve"> and acting as a key liaison between the community, police and partner agencies they contribute to improving public confidence and trust in the police and building good community relations.</w:t>
      </w:r>
      <w:r w:rsidRPr="004C4B38">
        <w:t xml:space="preserve"> By affecting effective communications,</w:t>
      </w:r>
      <w:r>
        <w:t xml:space="preserve"> they are an </w:t>
      </w:r>
      <w:r w:rsidRPr="004C4B38">
        <w:t>important part of the public face of the police force and</w:t>
      </w:r>
      <w:r>
        <w:t xml:space="preserve"> play a vital and significant role to ensuring </w:t>
      </w:r>
      <w:r w:rsidRPr="00B44640">
        <w:t xml:space="preserve">cohesion takes root in </w:t>
      </w:r>
      <w:r>
        <w:t>the</w:t>
      </w:r>
      <w:r w:rsidRPr="00B44640">
        <w:t xml:space="preserve"> communit</w:t>
      </w:r>
      <w:r>
        <w:t xml:space="preserve">y. </w:t>
      </w:r>
    </w:p>
    <w:p w14:paraId="4F8FE3F1" w14:textId="77777777" w:rsidR="00D77EAC" w:rsidRDefault="00D77EAC" w:rsidP="00D77EAC">
      <w:r>
        <w:t>According to the Local Government Association (LGA),</w:t>
      </w:r>
    </w:p>
    <w:p w14:paraId="5BF711F9" w14:textId="1CE8F23F" w:rsidR="0041435B" w:rsidRDefault="00D77EAC" w:rsidP="00465C86">
      <w:pPr>
        <w:ind w:left="720"/>
      </w:pPr>
      <w:r>
        <w:t xml:space="preserve">a cohesive community is one where: there is a common vision and a sense of belonging for all communities, the diversity of people’s different backgrounds and circumstances is appreciated and positively valued, those from different backgrounds have similar life opportunities and strong and positive relationships are being developed between people from different backgrounds and circumstances in the workplace, in schools and within neighbourhoods </w:t>
      </w:r>
      <w:sdt>
        <w:sdtPr>
          <w:id w:val="-668170860"/>
          <w:citation/>
        </w:sdtPr>
        <w:sdtContent>
          <w:r w:rsidR="005832E4">
            <w:fldChar w:fldCharType="begin"/>
          </w:r>
          <w:r w:rsidR="005832E4">
            <w:instrText xml:space="preserve"> CITATION Loc04 \l 2057 </w:instrText>
          </w:r>
          <w:r w:rsidR="005832E4">
            <w:fldChar w:fldCharType="separate"/>
          </w:r>
          <w:r w:rsidR="005832E4" w:rsidRPr="005832E4">
            <w:rPr>
              <w:noProof/>
            </w:rPr>
            <w:t>(Local Government Association, 2004)</w:t>
          </w:r>
          <w:r w:rsidR="005832E4">
            <w:fldChar w:fldCharType="end"/>
          </w:r>
        </w:sdtContent>
      </w:sdt>
      <w:r w:rsidR="005832E4">
        <w:t xml:space="preserve">. </w:t>
      </w:r>
    </w:p>
    <w:p w14:paraId="796F3C09" w14:textId="77777777" w:rsidR="00465C86" w:rsidRDefault="00465C86" w:rsidP="00465C86">
      <w:pPr>
        <w:ind w:left="720"/>
      </w:pPr>
    </w:p>
    <w:p w14:paraId="5139909D" w14:textId="3D95FBF1" w:rsidR="00445AC1" w:rsidRDefault="00837174" w:rsidP="00445AC1">
      <w:r>
        <w:t xml:space="preserve">Community Cohesion </w:t>
      </w:r>
      <w:r w:rsidR="00A741DE">
        <w:t xml:space="preserve">is a </w:t>
      </w:r>
      <w:r w:rsidR="004E3233">
        <w:t>key contributor</w:t>
      </w:r>
      <w:r w:rsidR="004E3233">
        <w:t xml:space="preserve"> to</w:t>
      </w:r>
      <w:r w:rsidR="00A741DE">
        <w:t xml:space="preserve"> </w:t>
      </w:r>
      <w:r w:rsidR="00A9052D">
        <w:t xml:space="preserve">creating </w:t>
      </w:r>
      <w:r w:rsidR="003E2BC8">
        <w:t xml:space="preserve">a strong community network by </w:t>
      </w:r>
      <w:r w:rsidR="00242293">
        <w:t>support</w:t>
      </w:r>
      <w:r w:rsidR="00875B9E">
        <w:t>ing</w:t>
      </w:r>
      <w:r w:rsidR="00242293">
        <w:t xml:space="preserve"> the integration </w:t>
      </w:r>
      <w:r w:rsidR="002059F8">
        <w:t xml:space="preserve">and acceptance </w:t>
      </w:r>
      <w:r w:rsidR="00242293">
        <w:t xml:space="preserve">of </w:t>
      </w:r>
      <w:r w:rsidR="004E2903">
        <w:t>an</w:t>
      </w:r>
      <w:r w:rsidR="00242293">
        <w:t xml:space="preserve"> </w:t>
      </w:r>
      <w:r w:rsidR="00955701">
        <w:t xml:space="preserve">ethnically and </w:t>
      </w:r>
      <w:r w:rsidR="004E2903">
        <w:t>culturally</w:t>
      </w:r>
      <w:r w:rsidR="00955701">
        <w:t xml:space="preserve"> </w:t>
      </w:r>
      <w:r w:rsidR="00242293">
        <w:t>diverse community</w:t>
      </w:r>
      <w:r w:rsidR="001F629F">
        <w:t xml:space="preserve">, </w:t>
      </w:r>
      <w:r w:rsidR="00875B9E" w:rsidRPr="00875B9E">
        <w:t>enabl</w:t>
      </w:r>
      <w:r w:rsidR="00875B9E">
        <w:t>ing</w:t>
      </w:r>
      <w:r w:rsidR="00875B9E" w:rsidRPr="00875B9E">
        <w:t xml:space="preserve"> new and existing residents to </w:t>
      </w:r>
      <w:r w:rsidR="00196FAC">
        <w:t xml:space="preserve">become acquainted and </w:t>
      </w:r>
      <w:r w:rsidR="00875B9E" w:rsidRPr="00875B9E">
        <w:t>adjust to one another.</w:t>
      </w:r>
      <w:r w:rsidR="00196FAC">
        <w:t xml:space="preserve"> </w:t>
      </w:r>
      <w:r w:rsidR="00BB14E4">
        <w:t xml:space="preserve">It </w:t>
      </w:r>
      <w:r w:rsidR="00BB14E4" w:rsidRPr="00BB14E4">
        <w:t>is about building better relationships</w:t>
      </w:r>
      <w:r w:rsidR="00BB14E4">
        <w:t xml:space="preserve"> </w:t>
      </w:r>
      <w:r w:rsidR="005961E5">
        <w:t>whereby individuals feel like they are being treat</w:t>
      </w:r>
      <w:r w:rsidR="004B2F16">
        <w:t xml:space="preserve">ed equally without prejudice </w:t>
      </w:r>
      <w:r w:rsidR="00BB14E4">
        <w:t xml:space="preserve">and building a </w:t>
      </w:r>
      <w:r w:rsidR="00EA7688">
        <w:t xml:space="preserve">safe and secure </w:t>
      </w:r>
      <w:r w:rsidR="005779C8">
        <w:t>neighbourhood</w:t>
      </w:r>
      <w:r w:rsidR="0072510C">
        <w:t>. M</w:t>
      </w:r>
      <w:r w:rsidR="00F208C8">
        <w:t xml:space="preserve">embers feel </w:t>
      </w:r>
      <w:r w:rsidR="00BA3729">
        <w:t xml:space="preserve">a </w:t>
      </w:r>
      <w:r w:rsidR="00EA7688">
        <w:t>mutual</w:t>
      </w:r>
      <w:r w:rsidR="00BA3729">
        <w:t xml:space="preserve"> respect for one another </w:t>
      </w:r>
      <w:r w:rsidR="005779C8">
        <w:t xml:space="preserve">providing them with a sense of </w:t>
      </w:r>
      <w:r w:rsidR="00B15842">
        <w:t>solid</w:t>
      </w:r>
      <w:r w:rsidR="006658F1">
        <w:t xml:space="preserve">arity and </w:t>
      </w:r>
      <w:r w:rsidR="005779C8">
        <w:t xml:space="preserve">belonging. </w:t>
      </w:r>
      <w:r w:rsidR="00445AC1">
        <w:t>“</w:t>
      </w:r>
      <w:r w:rsidR="00445AC1">
        <w:t>A cohesive community can also help to tackle violent extremism. A community where people have increased contact, relationships and understanding with others is less likely to foster extremist views</w:t>
      </w:r>
      <w:r w:rsidR="00445AC1">
        <w:t xml:space="preserve">” </w:t>
      </w:r>
      <w:sdt>
        <w:sdtPr>
          <w:id w:val="1036625003"/>
          <w:citation/>
        </w:sdtPr>
        <w:sdtContent>
          <w:r w:rsidR="005832E4">
            <w:fldChar w:fldCharType="begin"/>
          </w:r>
          <w:r w:rsidR="005832E4">
            <w:instrText xml:space="preserve"> CITATION Nat \l 2057 </w:instrText>
          </w:r>
          <w:r w:rsidR="005832E4">
            <w:fldChar w:fldCharType="separate"/>
          </w:r>
          <w:r w:rsidR="005832E4" w:rsidRPr="005832E4">
            <w:rPr>
              <w:noProof/>
            </w:rPr>
            <w:t>(National Policing Improvement Agency, n.d.)</w:t>
          </w:r>
          <w:r w:rsidR="005832E4">
            <w:fldChar w:fldCharType="end"/>
          </w:r>
        </w:sdtContent>
      </w:sdt>
      <w:r w:rsidR="005832E4">
        <w:t xml:space="preserve">. </w:t>
      </w:r>
    </w:p>
    <w:p w14:paraId="13D7E06C" w14:textId="77777777" w:rsidR="001A3835" w:rsidRDefault="001A3835" w:rsidP="00063E5D"/>
    <w:p w14:paraId="3C1D37F3" w14:textId="77777777" w:rsidR="00FC73BE" w:rsidRDefault="00FC73BE" w:rsidP="00FC73BE">
      <w:r>
        <w:t xml:space="preserve">According to the College of Policing, neighbourhood policing is effective at reducing public perceptions of disorder, increasing trust and confidence in the police, and increasing the perceived legitimacy of the police </w:t>
      </w:r>
    </w:p>
    <w:p w14:paraId="6EF8BCE3" w14:textId="2B04BAB6" w:rsidR="004E2903" w:rsidRDefault="00FC73BE" w:rsidP="00FC73BE">
      <w:pPr>
        <w:ind w:left="720"/>
      </w:pPr>
      <w:r>
        <w:t xml:space="preserve">In addition, neighbourhood policing pilots in the UK were found to reduce victimisation and have a sustained impact across a range of outcomes. Studies have highlighted the following as the effective elements of neighbourhood policing; targeted foot patrol, community engagement and problem solving delivered in combination at a local level, community and partner involvement in problem solving, and strong governance accountability and support to maintain a focus on delivery and address known problems with implementation </w:t>
      </w:r>
      <w:sdt>
        <w:sdtPr>
          <w:id w:val="1980102683"/>
          <w:citation/>
        </w:sdtPr>
        <w:sdtContent>
          <w:r>
            <w:fldChar w:fldCharType="begin"/>
          </w:r>
          <w:r>
            <w:instrText xml:space="preserve"> CITATION Col18 \l 2057 </w:instrText>
          </w:r>
          <w:r>
            <w:fldChar w:fldCharType="separate"/>
          </w:r>
          <w:r w:rsidRPr="00FC73BE">
            <w:rPr>
              <w:noProof/>
            </w:rPr>
            <w:t>(Colover &amp; Quinton, 2018)</w:t>
          </w:r>
          <w:r>
            <w:fldChar w:fldCharType="end"/>
          </w:r>
        </w:sdtContent>
      </w:sdt>
      <w:r>
        <w:t xml:space="preserve">. </w:t>
      </w:r>
    </w:p>
    <w:p w14:paraId="1800810B" w14:textId="77777777" w:rsidR="00FC73BE" w:rsidRDefault="00FC73BE" w:rsidP="00FC73BE">
      <w:pPr>
        <w:ind w:left="720"/>
      </w:pPr>
    </w:p>
    <w:p w14:paraId="3E826F92" w14:textId="3971C4DC" w:rsidR="00FC73BE" w:rsidRDefault="00FC73BE" w:rsidP="00FC73BE">
      <w:r>
        <w:t xml:space="preserve">To summarise, </w:t>
      </w:r>
      <w:r>
        <w:t xml:space="preserve">there is no doubt that community policing underpins the community cohesion and if conducted correctly can be really impactive but it does need to be recognised that to be successful it does require commitment and a thorough understanding of the area and those living within the community. If community policing is not implemented correctly, it can have a detrimental </w:t>
      </w:r>
      <w:r w:rsidR="00656EFB">
        <w:t>effect</w:t>
      </w:r>
      <w:r>
        <w:t xml:space="preserve"> to the local community and relations between the police and the public</w:t>
      </w:r>
      <w:r w:rsidR="00C81B90">
        <w:t xml:space="preserve"> </w:t>
      </w:r>
      <w:r w:rsidR="00C81B90">
        <w:t>Including a loss of public confidence in the police</w:t>
      </w:r>
      <w:r w:rsidR="00436095">
        <w:t xml:space="preserve"> and </w:t>
      </w:r>
      <w:r w:rsidR="00C81B90">
        <w:t>withdrawal of public support and engagement</w:t>
      </w:r>
      <w:r w:rsidR="00436095">
        <w:t xml:space="preserve">. </w:t>
      </w:r>
    </w:p>
    <w:p w14:paraId="4A87F2E1" w14:textId="77777777" w:rsidR="00656EFB" w:rsidRDefault="00656EFB" w:rsidP="00063E5D"/>
    <w:p w14:paraId="78B4E756" w14:textId="57614B05" w:rsidR="00EA66CF" w:rsidRDefault="005A72FC" w:rsidP="00063E5D">
      <w:r>
        <w:t xml:space="preserve">Community policing offers a number of benefits. According to </w:t>
      </w:r>
      <w:r w:rsidR="007B449E">
        <w:t>research</w:t>
      </w:r>
      <w:r w:rsidR="002F5018">
        <w:t xml:space="preserve"> carried out</w:t>
      </w:r>
      <w:r w:rsidR="007B449E">
        <w:t xml:space="preserve">, PCSO’s </w:t>
      </w:r>
      <w:r w:rsidR="00CF60B3">
        <w:t>“</w:t>
      </w:r>
      <w:r w:rsidR="00D30968">
        <w:t xml:space="preserve">two major </w:t>
      </w:r>
      <w:r w:rsidR="00CF60B3">
        <w:t>c</w:t>
      </w:r>
      <w:r w:rsidR="00D30968">
        <w:t>ontributions to policing were</w:t>
      </w:r>
      <w:r w:rsidR="00D30968">
        <w:t xml:space="preserve"> </w:t>
      </w:r>
      <w:r w:rsidR="00D30968">
        <w:t>with addressing environmental disorder and</w:t>
      </w:r>
      <w:r w:rsidR="00D30968">
        <w:t xml:space="preserve"> </w:t>
      </w:r>
      <w:r w:rsidR="00D30968">
        <w:t>juvenile anti-</w:t>
      </w:r>
      <w:r w:rsidR="00CF60B3">
        <w:t>s</w:t>
      </w:r>
      <w:r w:rsidR="00D30968">
        <w:t>ocial behaviour</w:t>
      </w:r>
      <w:r w:rsidR="00CF60B3">
        <w:t>”</w:t>
      </w:r>
      <w:r w:rsidR="006863D9">
        <w:t xml:space="preserve"> </w:t>
      </w:r>
      <w:sdt>
        <w:sdtPr>
          <w:id w:val="-46375326"/>
          <w:citation/>
        </w:sdtPr>
        <w:sdtContent>
          <w:r w:rsidR="006863D9">
            <w:fldChar w:fldCharType="begin"/>
          </w:r>
          <w:r w:rsidR="006863D9">
            <w:instrText xml:space="preserve"> CITATION Pas07 \l 2057 </w:instrText>
          </w:r>
          <w:r w:rsidR="006863D9">
            <w:fldChar w:fldCharType="separate"/>
          </w:r>
          <w:r w:rsidR="006863D9" w:rsidRPr="006863D9">
            <w:rPr>
              <w:noProof/>
            </w:rPr>
            <w:t>(Paskell, 2007)</w:t>
          </w:r>
          <w:r w:rsidR="006863D9">
            <w:fldChar w:fldCharType="end"/>
          </w:r>
        </w:sdtContent>
      </w:sdt>
      <w:r w:rsidR="000D6F5C">
        <w:t xml:space="preserve"> </w:t>
      </w:r>
      <w:r w:rsidR="007F584B">
        <w:t xml:space="preserve">which </w:t>
      </w:r>
      <w:r w:rsidR="002557B3">
        <w:t>reduces crime and improves quality of li</w:t>
      </w:r>
      <w:r w:rsidR="007F584B">
        <w:t>f</w:t>
      </w:r>
      <w:r w:rsidR="002557B3">
        <w:t xml:space="preserve">e for those living in the </w:t>
      </w:r>
      <w:r w:rsidR="002557B3">
        <w:lastRenderedPageBreak/>
        <w:t xml:space="preserve">community. </w:t>
      </w:r>
      <w:r w:rsidR="002D4CDC">
        <w:t>D</w:t>
      </w:r>
      <w:r w:rsidR="00B10A28">
        <w:t xml:space="preserve">eveloping </w:t>
      </w:r>
      <w:r w:rsidR="00642B0A">
        <w:t xml:space="preserve">proactive </w:t>
      </w:r>
      <w:r w:rsidR="009E0188">
        <w:t>communication strategies</w:t>
      </w:r>
      <w:r w:rsidR="00642B0A">
        <w:t xml:space="preserve"> </w:t>
      </w:r>
      <w:r w:rsidR="00D824A9" w:rsidRPr="00D824A9">
        <w:t xml:space="preserve">provides the police </w:t>
      </w:r>
      <w:r w:rsidR="0037372A">
        <w:t xml:space="preserve">with the </w:t>
      </w:r>
      <w:r w:rsidR="00D824A9" w:rsidRPr="00D824A9">
        <w:t>opportunity to contribute and participate in building cohesiveness and supports their acceptance within the community.</w:t>
      </w:r>
      <w:r w:rsidR="00D824A9">
        <w:t xml:space="preserve"> </w:t>
      </w:r>
      <w:r w:rsidR="008C3C06">
        <w:t xml:space="preserve">By working with communities to prevent crime police resources can be allocated more resourcefully. </w:t>
      </w:r>
      <w:r w:rsidR="001E41BB">
        <w:t xml:space="preserve">The visibility of </w:t>
      </w:r>
      <w:r w:rsidR="00AE3187">
        <w:t>community polic</w:t>
      </w:r>
      <w:r w:rsidR="00EB4163">
        <w:t xml:space="preserve">e in the neighbourhood </w:t>
      </w:r>
      <w:r w:rsidR="006F7905">
        <w:t>provides residents security and reduces fea</w:t>
      </w:r>
      <w:r w:rsidR="009C314F">
        <w:t xml:space="preserve">r of </w:t>
      </w:r>
      <w:r w:rsidR="006F7905">
        <w:t>crime</w:t>
      </w:r>
      <w:r w:rsidR="00526590">
        <w:t xml:space="preserve">, it also </w:t>
      </w:r>
      <w:r w:rsidR="00B86755">
        <w:t xml:space="preserve">helps police establish trust within the community </w:t>
      </w:r>
      <w:r w:rsidR="001E5B3D">
        <w:t xml:space="preserve">and improve public perceptions of the police. </w:t>
      </w:r>
      <w:r w:rsidR="005044EB">
        <w:t>In addition to this, community policing bring</w:t>
      </w:r>
      <w:r w:rsidR="00A050DD">
        <w:t>s</w:t>
      </w:r>
      <w:r w:rsidR="005044EB">
        <w:t xml:space="preserve"> the police and residents </w:t>
      </w:r>
      <w:r w:rsidR="00A050DD">
        <w:t>together</w:t>
      </w:r>
      <w:r w:rsidR="00444082">
        <w:t xml:space="preserve"> and supports a </w:t>
      </w:r>
      <w:r w:rsidR="00ED1E16">
        <w:t xml:space="preserve">flexible </w:t>
      </w:r>
      <w:r w:rsidR="00444082">
        <w:t xml:space="preserve">working relationship whereby </w:t>
      </w:r>
      <w:r w:rsidR="00F80906">
        <w:t>problem</w:t>
      </w:r>
      <w:r w:rsidR="0027780E">
        <w:t>-</w:t>
      </w:r>
      <w:r w:rsidR="00F80906">
        <w:t xml:space="preserve">solving strategies are implemented to help prevent crime and tackle neighbourhood issues. </w:t>
      </w:r>
    </w:p>
    <w:p w14:paraId="377F94CF" w14:textId="77777777" w:rsidR="00030C88" w:rsidRDefault="00030C88" w:rsidP="00063E5D"/>
    <w:p w14:paraId="2D1D0195" w14:textId="68D82D29" w:rsidR="00030C88" w:rsidRDefault="00F37A24" w:rsidP="00063E5D">
      <w:r>
        <w:t>Desp</w:t>
      </w:r>
      <w:r w:rsidR="00F14C2F">
        <w:t>it</w:t>
      </w:r>
      <w:r>
        <w:t>e the benefits</w:t>
      </w:r>
      <w:r w:rsidR="00F14C2F">
        <w:t xml:space="preserve"> of community policing</w:t>
      </w:r>
      <w:r w:rsidR="00990C0B">
        <w:t xml:space="preserve">, there </w:t>
      </w:r>
      <w:r>
        <w:t xml:space="preserve">are </w:t>
      </w:r>
      <w:r w:rsidR="008243CC">
        <w:t xml:space="preserve">also </w:t>
      </w:r>
      <w:r>
        <w:t xml:space="preserve">some disadvantages. </w:t>
      </w:r>
      <w:r w:rsidR="003E00AB">
        <w:t xml:space="preserve">The only way </w:t>
      </w:r>
      <w:r w:rsidR="00F108F5">
        <w:t>for community policing to succe</w:t>
      </w:r>
      <w:r w:rsidR="009237E5">
        <w:t>ed</w:t>
      </w:r>
      <w:r w:rsidR="00F108F5">
        <w:t xml:space="preserve"> is with </w:t>
      </w:r>
      <w:r w:rsidR="00E21676">
        <w:t xml:space="preserve">participation </w:t>
      </w:r>
      <w:r w:rsidR="009237E5">
        <w:t>from</w:t>
      </w:r>
      <w:r w:rsidR="00F108F5">
        <w:t xml:space="preserve"> </w:t>
      </w:r>
      <w:r w:rsidR="006C4B78">
        <w:t xml:space="preserve">everyone within </w:t>
      </w:r>
      <w:r w:rsidR="00F108F5">
        <w:t>the community</w:t>
      </w:r>
      <w:r w:rsidR="004D4737">
        <w:t xml:space="preserve">. </w:t>
      </w:r>
      <w:r w:rsidR="00700E8A">
        <w:t xml:space="preserve">There is a requirement </w:t>
      </w:r>
      <w:r w:rsidR="00257A07">
        <w:t>for those working to support</w:t>
      </w:r>
      <w:r w:rsidR="007420A5">
        <w:t xml:space="preserve"> community co</w:t>
      </w:r>
      <w:r w:rsidR="00700E8A">
        <w:t>hesion</w:t>
      </w:r>
      <w:r w:rsidR="007420A5">
        <w:t xml:space="preserve"> to understand the </w:t>
      </w:r>
      <w:r w:rsidR="007311BB">
        <w:t xml:space="preserve">characteristics and </w:t>
      </w:r>
      <w:r w:rsidR="00E833DA">
        <w:t xml:space="preserve">needs of the </w:t>
      </w:r>
      <w:r w:rsidR="007420A5">
        <w:t>communit</w:t>
      </w:r>
      <w:r w:rsidR="00AA19F1">
        <w:t>y</w:t>
      </w:r>
      <w:r w:rsidR="007420A5">
        <w:t xml:space="preserve"> they are working with an</w:t>
      </w:r>
      <w:r w:rsidR="00AA19F1">
        <w:t>d</w:t>
      </w:r>
      <w:r w:rsidR="007420A5">
        <w:t xml:space="preserve"> ensure that the approaches they use a</w:t>
      </w:r>
      <w:r w:rsidR="000329AD">
        <w:t>re</w:t>
      </w:r>
      <w:r w:rsidR="007420A5">
        <w:t xml:space="preserve"> suitable to the context of people involved</w:t>
      </w:r>
      <w:r w:rsidR="000329AD">
        <w:t xml:space="preserve">, </w:t>
      </w:r>
      <w:r w:rsidR="000329AD">
        <w:t xml:space="preserve">it </w:t>
      </w:r>
      <w:r w:rsidR="000329AD" w:rsidRPr="005C78FE">
        <w:t xml:space="preserve">needs to be taken into consideration that </w:t>
      </w:r>
      <w:r w:rsidR="00F15085">
        <w:t xml:space="preserve">each community is different and </w:t>
      </w:r>
      <w:r w:rsidR="000329AD" w:rsidRPr="005C78FE">
        <w:t>those involved may not value the same things.</w:t>
      </w:r>
      <w:r w:rsidR="000329AD">
        <w:t xml:space="preserve"> </w:t>
      </w:r>
      <w:r w:rsidR="00C10211">
        <w:t xml:space="preserve">Without the </w:t>
      </w:r>
      <w:r w:rsidR="00AD73B9">
        <w:t xml:space="preserve">community’s </w:t>
      </w:r>
      <w:r w:rsidR="00C10211">
        <w:t xml:space="preserve">trust </w:t>
      </w:r>
      <w:r w:rsidR="00AD73B9">
        <w:t>and e</w:t>
      </w:r>
      <w:r w:rsidR="00E21676">
        <w:t>ngagement</w:t>
      </w:r>
      <w:r w:rsidR="00AD73B9">
        <w:t xml:space="preserve">, any attempts </w:t>
      </w:r>
      <w:r w:rsidR="008243CC">
        <w:t>of communit</w:t>
      </w:r>
      <w:r w:rsidR="002D61BB">
        <w:t>y</w:t>
      </w:r>
      <w:r w:rsidR="00AD73B9">
        <w:t xml:space="preserve"> policing will </w:t>
      </w:r>
      <w:r w:rsidR="009237E5">
        <w:t xml:space="preserve">be </w:t>
      </w:r>
      <w:r w:rsidR="006C4B78">
        <w:t xml:space="preserve">resisted and be </w:t>
      </w:r>
      <w:r w:rsidR="009237E5">
        <w:t>unsuccessful</w:t>
      </w:r>
      <w:r w:rsidR="00AD73B9">
        <w:t>.</w:t>
      </w:r>
      <w:r w:rsidR="006A2EA0">
        <w:t xml:space="preserve"> Additionally, in order for community policing to be successful, </w:t>
      </w:r>
      <w:r w:rsidR="0028128F">
        <w:t xml:space="preserve">ongoing relationships need to be established and maintained. </w:t>
      </w:r>
      <w:r w:rsidR="005B427C">
        <w:t xml:space="preserve">Community policing can be regressive and </w:t>
      </w:r>
      <w:r w:rsidR="00405488">
        <w:t xml:space="preserve">it </w:t>
      </w:r>
      <w:r w:rsidR="005B427C">
        <w:t xml:space="preserve">requires long-term commitment from everyone involved. </w:t>
      </w:r>
    </w:p>
    <w:sdt>
      <w:sdtPr>
        <w:id w:val="4988512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39942CC" w14:textId="1F51595C" w:rsidR="008C4C76" w:rsidRDefault="008C4C76">
          <w:pPr>
            <w:pStyle w:val="Heading1"/>
          </w:pPr>
          <w:r>
            <w:t>References</w:t>
          </w:r>
        </w:p>
        <w:sdt>
          <w:sdtPr>
            <w:id w:val="-573587230"/>
            <w:bibliography/>
          </w:sdtPr>
          <w:sdtContent>
            <w:p w14:paraId="7CFACCC4" w14:textId="77777777" w:rsidR="008C4C76" w:rsidRDefault="008C4C76" w:rsidP="008C4C76">
              <w:pPr>
                <w:pStyle w:val="Bibliography"/>
                <w:rPr>
                  <w:noProof/>
                  <w:sz w:val="24"/>
                  <w:szCs w:val="24"/>
                  <w:lang w:val="en-US"/>
                </w:rPr>
              </w:pPr>
              <w:r>
                <w:fldChar w:fldCharType="begin"/>
              </w:r>
              <w:r>
                <w:instrText xml:space="preserve"> BIBLIOGRAPHY </w:instrText>
              </w:r>
              <w:r>
                <w:fldChar w:fldCharType="separate"/>
              </w:r>
              <w:r>
                <w:rPr>
                  <w:noProof/>
                  <w:lang w:val="en-US"/>
                </w:rPr>
                <w:t xml:space="preserve">Action Fraud, 2021. </w:t>
              </w:r>
              <w:r>
                <w:rPr>
                  <w:i/>
                  <w:iCs/>
                  <w:noProof/>
                  <w:lang w:val="en-US"/>
                </w:rPr>
                <w:t xml:space="preserve">Cyber crime trends 2020 - 21, </w:t>
              </w:r>
              <w:r>
                <w:rPr>
                  <w:noProof/>
                  <w:lang w:val="en-US"/>
                </w:rPr>
                <w:t>s.l.: Action Fraud.</w:t>
              </w:r>
            </w:p>
            <w:p w14:paraId="3C8E7EA1" w14:textId="77777777" w:rsidR="008C4C76" w:rsidRDefault="008C4C76" w:rsidP="008C4C76">
              <w:pPr>
                <w:pStyle w:val="Bibliography"/>
                <w:rPr>
                  <w:noProof/>
                  <w:lang w:val="en-US"/>
                </w:rPr>
              </w:pPr>
              <w:r>
                <w:rPr>
                  <w:noProof/>
                  <w:lang w:val="en-US"/>
                </w:rPr>
                <w:t xml:space="preserve">Colover, S. &amp; Quinton, P., 2018. </w:t>
              </w:r>
              <w:r>
                <w:rPr>
                  <w:i/>
                  <w:iCs/>
                  <w:noProof/>
                  <w:lang w:val="en-US"/>
                </w:rPr>
                <w:t xml:space="preserve">Neighbourhood policing: impact and implementation, </w:t>
              </w:r>
              <w:r>
                <w:rPr>
                  <w:noProof/>
                  <w:lang w:val="en-US"/>
                </w:rPr>
                <w:t>s.l.: The College of Policing.</w:t>
              </w:r>
            </w:p>
            <w:p w14:paraId="419CB10B" w14:textId="77777777" w:rsidR="008C4C76" w:rsidRDefault="008C4C76" w:rsidP="008C4C76">
              <w:pPr>
                <w:pStyle w:val="Bibliography"/>
                <w:rPr>
                  <w:noProof/>
                  <w:lang w:val="en-US"/>
                </w:rPr>
              </w:pPr>
              <w:r>
                <w:rPr>
                  <w:noProof/>
                  <w:lang w:val="en-US"/>
                </w:rPr>
                <w:t xml:space="preserve">Cooper, C. et al., 2006. </w:t>
              </w:r>
              <w:r>
                <w:rPr>
                  <w:i/>
                  <w:iCs/>
                  <w:noProof/>
                  <w:lang w:val="en-US"/>
                </w:rPr>
                <w:t xml:space="preserve">A national evaluation of Community Support Officers, </w:t>
              </w:r>
              <w:r>
                <w:rPr>
                  <w:noProof/>
                  <w:lang w:val="en-US"/>
                </w:rPr>
                <w:t>London: The Home Office .</w:t>
              </w:r>
            </w:p>
            <w:p w14:paraId="3340C292" w14:textId="77777777" w:rsidR="008C4C76" w:rsidRDefault="008C4C76" w:rsidP="008C4C76">
              <w:pPr>
                <w:pStyle w:val="Bibliography"/>
                <w:rPr>
                  <w:noProof/>
                  <w:lang w:val="en-US"/>
                </w:rPr>
              </w:pPr>
              <w:r>
                <w:rPr>
                  <w:noProof/>
                  <w:lang w:val="en-US"/>
                </w:rPr>
                <w:t xml:space="preserve">Department of Health, n.d. </w:t>
              </w:r>
              <w:r>
                <w:rPr>
                  <w:i/>
                  <w:iCs/>
                  <w:noProof/>
                  <w:lang w:val="en-US"/>
                </w:rPr>
                <w:t xml:space="preserve">The Computer Misuse Act 1990. </w:t>
              </w:r>
              <w:r>
                <w:rPr>
                  <w:noProof/>
                  <w:lang w:val="en-US"/>
                </w:rPr>
                <w:t xml:space="preserve">[Online] </w:t>
              </w:r>
              <w:r>
                <w:rPr>
                  <w:noProof/>
                  <w:lang w:val="en-US"/>
                </w:rPr>
                <w:br/>
                <w:t xml:space="preserve">Available at: </w:t>
              </w:r>
              <w:r>
                <w:rPr>
                  <w:noProof/>
                  <w:u w:val="single"/>
                  <w:lang w:val="en-US"/>
                </w:rPr>
                <w:t>https://www.health-ni.gov.uk/articles/computer-misuse-act-1990#:~:text=The%20offences%20are%3A,impairing%2C%20operation%20of%20computer%2C%20etcetera</w:t>
              </w:r>
              <w:r>
                <w:rPr>
                  <w:noProof/>
                  <w:lang w:val="en-US"/>
                </w:rPr>
                <w:br/>
                <w:t>[Accessed 31 May 2022].</w:t>
              </w:r>
            </w:p>
            <w:p w14:paraId="56753121" w14:textId="77777777" w:rsidR="008C4C76" w:rsidRDefault="008C4C76" w:rsidP="008C4C76">
              <w:pPr>
                <w:pStyle w:val="Bibliography"/>
                <w:rPr>
                  <w:noProof/>
                  <w:lang w:val="en-US"/>
                </w:rPr>
              </w:pPr>
              <w:r>
                <w:rPr>
                  <w:noProof/>
                  <w:lang w:val="en-US"/>
                </w:rPr>
                <w:t xml:space="preserve">Gov.UK, 2021. </w:t>
              </w:r>
              <w:r>
                <w:rPr>
                  <w:i/>
                  <w:iCs/>
                  <w:noProof/>
                  <w:lang w:val="en-US"/>
                </w:rPr>
                <w:t xml:space="preserve">New cyber laws to protect people’s personal tech from hackers. </w:t>
              </w:r>
              <w:r>
                <w:rPr>
                  <w:noProof/>
                  <w:lang w:val="en-US"/>
                </w:rPr>
                <w:t xml:space="preserve">[Online] </w:t>
              </w:r>
              <w:r>
                <w:rPr>
                  <w:noProof/>
                  <w:lang w:val="en-US"/>
                </w:rPr>
                <w:br/>
                <w:t xml:space="preserve">Available at: </w:t>
              </w:r>
              <w:r>
                <w:rPr>
                  <w:noProof/>
                  <w:u w:val="single"/>
                  <w:lang w:val="en-US"/>
                </w:rPr>
                <w:t>https://www.gov.uk/government/news/new-cyber-laws-to-protect-peoples-personal-tech-from-hackers</w:t>
              </w:r>
              <w:r>
                <w:rPr>
                  <w:noProof/>
                  <w:lang w:val="en-US"/>
                </w:rPr>
                <w:br/>
                <w:t>[Accessed 31 May 2022].</w:t>
              </w:r>
            </w:p>
            <w:p w14:paraId="68EAB3E0" w14:textId="77777777" w:rsidR="008C4C76" w:rsidRDefault="008C4C76" w:rsidP="008C4C76">
              <w:pPr>
                <w:pStyle w:val="Bibliography"/>
                <w:rPr>
                  <w:noProof/>
                  <w:lang w:val="en-US"/>
                </w:rPr>
              </w:pPr>
              <w:r>
                <w:rPr>
                  <w:noProof/>
                  <w:lang w:val="en-US"/>
                </w:rPr>
                <w:t xml:space="preserve">ICE, 2015. </w:t>
              </w:r>
              <w:r>
                <w:rPr>
                  <w:i/>
                  <w:iCs/>
                  <w:noProof/>
                  <w:lang w:val="en-US"/>
                </w:rPr>
                <w:t xml:space="preserve">Ross Ulbricht, aka Dread Pirate Roberts, sentenced to life in federal prison for creating, operating ‘Silk Road’ website. </w:t>
              </w:r>
              <w:r>
                <w:rPr>
                  <w:noProof/>
                  <w:lang w:val="en-US"/>
                </w:rPr>
                <w:t xml:space="preserve">[Online] </w:t>
              </w:r>
              <w:r>
                <w:rPr>
                  <w:noProof/>
                  <w:lang w:val="en-US"/>
                </w:rPr>
                <w:br/>
                <w:t xml:space="preserve">Available at: </w:t>
              </w:r>
              <w:r>
                <w:rPr>
                  <w:noProof/>
                  <w:u w:val="single"/>
                  <w:lang w:val="en-US"/>
                </w:rPr>
                <w:t>https://www.ice.gov/news/releases/ross-ulbricht-aka-dread-pirate-roberts-sentenced-life-federal-prison-creating</w:t>
              </w:r>
              <w:r>
                <w:rPr>
                  <w:noProof/>
                  <w:lang w:val="en-US"/>
                </w:rPr>
                <w:br/>
                <w:t>[Accessed 1 June 2022].</w:t>
              </w:r>
            </w:p>
            <w:p w14:paraId="0F038001" w14:textId="77777777" w:rsidR="008C4C76" w:rsidRDefault="008C4C76" w:rsidP="008C4C76">
              <w:pPr>
                <w:pStyle w:val="Bibliography"/>
                <w:rPr>
                  <w:noProof/>
                  <w:lang w:val="en-US"/>
                </w:rPr>
              </w:pPr>
              <w:r>
                <w:rPr>
                  <w:noProof/>
                  <w:lang w:val="en-US"/>
                </w:rPr>
                <w:t xml:space="preserve">ICT4COP, n.d. </w:t>
              </w:r>
              <w:r>
                <w:rPr>
                  <w:i/>
                  <w:iCs/>
                  <w:noProof/>
                  <w:lang w:val="en-US"/>
                </w:rPr>
                <w:t xml:space="preserve">The Origin Of The Concept Of COP. </w:t>
              </w:r>
              <w:r>
                <w:rPr>
                  <w:noProof/>
                  <w:lang w:val="en-US"/>
                </w:rPr>
                <w:t xml:space="preserve">[Online] </w:t>
              </w:r>
              <w:r>
                <w:rPr>
                  <w:noProof/>
                  <w:lang w:val="en-US"/>
                </w:rPr>
                <w:br/>
                <w:t xml:space="preserve">Available at: </w:t>
              </w:r>
              <w:r>
                <w:rPr>
                  <w:noProof/>
                  <w:u w:val="single"/>
                  <w:lang w:val="en-US"/>
                </w:rPr>
                <w:t>https://www.communitypolicing.eu/the-origin-of-the-concept-of-cop/</w:t>
              </w:r>
              <w:r>
                <w:rPr>
                  <w:noProof/>
                  <w:lang w:val="en-US"/>
                </w:rPr>
                <w:br/>
                <w:t>[Accessed 6 June 2022].</w:t>
              </w:r>
            </w:p>
            <w:p w14:paraId="145261DC" w14:textId="77777777" w:rsidR="008C4C76" w:rsidRDefault="008C4C76" w:rsidP="008C4C76">
              <w:pPr>
                <w:pStyle w:val="Bibliography"/>
                <w:rPr>
                  <w:noProof/>
                  <w:lang w:val="en-US"/>
                </w:rPr>
              </w:pPr>
              <w:r>
                <w:rPr>
                  <w:noProof/>
                  <w:lang w:val="en-US"/>
                </w:rPr>
                <w:lastRenderedPageBreak/>
                <w:t xml:space="preserve">Internet Matters, n.d. </w:t>
              </w:r>
              <w:r>
                <w:rPr>
                  <w:i/>
                  <w:iCs/>
                  <w:noProof/>
                  <w:lang w:val="en-US"/>
                </w:rPr>
                <w:t xml:space="preserve">Learn about online grooming. </w:t>
              </w:r>
              <w:r>
                <w:rPr>
                  <w:noProof/>
                  <w:lang w:val="en-US"/>
                </w:rPr>
                <w:t xml:space="preserve">[Online] </w:t>
              </w:r>
              <w:r>
                <w:rPr>
                  <w:noProof/>
                  <w:lang w:val="en-US"/>
                </w:rPr>
                <w:br/>
                <w:t xml:space="preserve">Available at: </w:t>
              </w:r>
              <w:r>
                <w:rPr>
                  <w:noProof/>
                  <w:u w:val="single"/>
                  <w:lang w:val="en-US"/>
                </w:rPr>
                <w:t>https://www.internetmatters.org/issues/online-grooming/learn-about-it/</w:t>
              </w:r>
              <w:r>
                <w:rPr>
                  <w:noProof/>
                  <w:lang w:val="en-US"/>
                </w:rPr>
                <w:br/>
                <w:t>[Accessed 31 May 2022].</w:t>
              </w:r>
            </w:p>
            <w:p w14:paraId="3780F0F1" w14:textId="77777777" w:rsidR="008C4C76" w:rsidRDefault="008C4C76" w:rsidP="008C4C76">
              <w:pPr>
                <w:pStyle w:val="Bibliography"/>
                <w:rPr>
                  <w:noProof/>
                  <w:lang w:val="en-US"/>
                </w:rPr>
              </w:pPr>
              <w:r>
                <w:rPr>
                  <w:noProof/>
                  <w:lang w:val="en-US"/>
                </w:rPr>
                <w:t xml:space="preserve">Kepios Pte Ltd, We Are Social Ltd &amp; Hootsuite Inc, 2021. </w:t>
              </w:r>
              <w:r>
                <w:rPr>
                  <w:i/>
                  <w:iCs/>
                  <w:noProof/>
                  <w:lang w:val="en-US"/>
                </w:rPr>
                <w:t xml:space="preserve">Digital 2021 Global Overview Report, </w:t>
              </w:r>
              <w:r>
                <w:rPr>
                  <w:noProof/>
                  <w:lang w:val="en-US"/>
                </w:rPr>
                <w:t>s.l.: Datareportal.</w:t>
              </w:r>
            </w:p>
            <w:p w14:paraId="68A813FB" w14:textId="77777777" w:rsidR="008C4C76" w:rsidRDefault="008C4C76" w:rsidP="008C4C76">
              <w:pPr>
                <w:pStyle w:val="Bibliography"/>
                <w:rPr>
                  <w:noProof/>
                  <w:lang w:val="en-US"/>
                </w:rPr>
              </w:pPr>
              <w:r>
                <w:rPr>
                  <w:noProof/>
                  <w:lang w:val="en-US"/>
                </w:rPr>
                <w:t xml:space="preserve">Local Government Association, 2004. </w:t>
              </w:r>
              <w:r>
                <w:rPr>
                  <w:i/>
                  <w:iCs/>
                  <w:noProof/>
                  <w:lang w:val="en-US"/>
                </w:rPr>
                <w:t xml:space="preserve">community cohesion – an action guide. </w:t>
              </w:r>
              <w:r>
                <w:rPr>
                  <w:noProof/>
                  <w:lang w:val="en-US"/>
                </w:rPr>
                <w:t xml:space="preserve">[Online] </w:t>
              </w:r>
              <w:r>
                <w:rPr>
                  <w:noProof/>
                  <w:lang w:val="en-US"/>
                </w:rPr>
                <w:br/>
                <w:t xml:space="preserve">Available at: </w:t>
              </w:r>
              <w:r>
                <w:rPr>
                  <w:noProof/>
                  <w:u w:val="single"/>
                  <w:lang w:val="en-US"/>
                </w:rPr>
                <w:t>https://www.london.gov.uk/sites/default/files/communitycohesionactionguide.pdf</w:t>
              </w:r>
              <w:r>
                <w:rPr>
                  <w:noProof/>
                  <w:lang w:val="en-US"/>
                </w:rPr>
                <w:br/>
                <w:t>[Accessed 6 June 2022].</w:t>
              </w:r>
            </w:p>
            <w:p w14:paraId="13137A80" w14:textId="77777777" w:rsidR="008C4C76" w:rsidRDefault="008C4C76" w:rsidP="008C4C76">
              <w:pPr>
                <w:pStyle w:val="Bibliography"/>
                <w:rPr>
                  <w:noProof/>
                  <w:lang w:val="en-US"/>
                </w:rPr>
              </w:pPr>
              <w:r>
                <w:rPr>
                  <w:noProof/>
                  <w:lang w:val="en-US"/>
                </w:rPr>
                <w:t xml:space="preserve">National Police Chiefs' Council, n.d. </w:t>
              </w:r>
              <w:r>
                <w:rPr>
                  <w:i/>
                  <w:iCs/>
                  <w:noProof/>
                  <w:lang w:val="en-US"/>
                </w:rPr>
                <w:t xml:space="preserve">Policing Vision 2025. </w:t>
              </w:r>
              <w:r>
                <w:rPr>
                  <w:noProof/>
                  <w:lang w:val="en-US"/>
                </w:rPr>
                <w:t xml:space="preserve">[Online] </w:t>
              </w:r>
              <w:r>
                <w:rPr>
                  <w:noProof/>
                  <w:lang w:val="en-US"/>
                </w:rPr>
                <w:br/>
                <w:t xml:space="preserve">Available at: </w:t>
              </w:r>
              <w:r>
                <w:rPr>
                  <w:noProof/>
                  <w:u w:val="single"/>
                  <w:lang w:val="en-US"/>
                </w:rPr>
                <w:t>https://www.npcc.police.uk/documents/Policing%20Vision.pdf</w:t>
              </w:r>
              <w:r>
                <w:rPr>
                  <w:noProof/>
                  <w:lang w:val="en-US"/>
                </w:rPr>
                <w:br/>
                <w:t>[Accessed 6 June 2022].</w:t>
              </w:r>
            </w:p>
            <w:p w14:paraId="6D4F2CB5" w14:textId="77777777" w:rsidR="008C4C76" w:rsidRDefault="008C4C76" w:rsidP="008C4C76">
              <w:pPr>
                <w:pStyle w:val="Bibliography"/>
                <w:rPr>
                  <w:noProof/>
                  <w:lang w:val="en-US"/>
                </w:rPr>
              </w:pPr>
              <w:r>
                <w:rPr>
                  <w:noProof/>
                  <w:lang w:val="en-US"/>
                </w:rPr>
                <w:t xml:space="preserve">National Policing Improvement Agency, n.d. </w:t>
              </w:r>
              <w:r>
                <w:rPr>
                  <w:i/>
                  <w:iCs/>
                  <w:noProof/>
                  <w:lang w:val="en-US"/>
                </w:rPr>
                <w:t xml:space="preserve">Cohesion Guide. </w:t>
              </w:r>
              <w:r>
                <w:rPr>
                  <w:noProof/>
                  <w:lang w:val="en-US"/>
                </w:rPr>
                <w:t xml:space="preserve">[Online] </w:t>
              </w:r>
              <w:r>
                <w:rPr>
                  <w:noProof/>
                  <w:lang w:val="en-US"/>
                </w:rPr>
                <w:br/>
                <w:t xml:space="preserve">Available at: </w:t>
              </w:r>
              <w:r>
                <w:rPr>
                  <w:noProof/>
                  <w:u w:val="single"/>
                  <w:lang w:val="en-US"/>
                </w:rPr>
                <w:t>https://library.college.police.uk/docs/npia/CohesionGuide.pdf</w:t>
              </w:r>
              <w:r>
                <w:rPr>
                  <w:noProof/>
                  <w:lang w:val="en-US"/>
                </w:rPr>
                <w:br/>
                <w:t>[Accessed 6 June 2022].</w:t>
              </w:r>
            </w:p>
            <w:p w14:paraId="1172FC0A" w14:textId="77777777" w:rsidR="008C4C76" w:rsidRDefault="008C4C76" w:rsidP="008C4C76">
              <w:pPr>
                <w:pStyle w:val="Bibliography"/>
                <w:rPr>
                  <w:noProof/>
                  <w:lang w:val="en-US"/>
                </w:rPr>
              </w:pPr>
              <w:r>
                <w:rPr>
                  <w:noProof/>
                  <w:lang w:val="en-US"/>
                </w:rPr>
                <w:t xml:space="preserve">Ozkaya, E. &amp; Islam, R., 2019. </w:t>
              </w:r>
              <w:r>
                <w:rPr>
                  <w:i/>
                  <w:iCs/>
                  <w:noProof/>
                  <w:lang w:val="en-US"/>
                </w:rPr>
                <w:t xml:space="preserve">Inside the Dark Web. </w:t>
              </w:r>
              <w:r>
                <w:rPr>
                  <w:noProof/>
                  <w:lang w:val="en-US"/>
                </w:rPr>
                <w:t>1st ed. Boca Raton: CRC Press.</w:t>
              </w:r>
            </w:p>
            <w:p w14:paraId="033BCED9" w14:textId="77777777" w:rsidR="008C4C76" w:rsidRDefault="008C4C76" w:rsidP="008C4C76">
              <w:pPr>
                <w:pStyle w:val="Bibliography"/>
                <w:rPr>
                  <w:noProof/>
                  <w:lang w:val="en-US"/>
                </w:rPr>
              </w:pPr>
              <w:r>
                <w:rPr>
                  <w:noProof/>
                  <w:lang w:val="en-US"/>
                </w:rPr>
                <w:t xml:space="preserve">Paskell, C., 2007. Plastic Police' Or 'Community Support'?: The Role of Police Community Support Officers Within Low-Income Neighbourhoods. </w:t>
              </w:r>
              <w:r>
                <w:rPr>
                  <w:i/>
                  <w:iCs/>
                  <w:noProof/>
                  <w:lang w:val="en-US"/>
                </w:rPr>
                <w:t xml:space="preserve">European urban and regional studies, </w:t>
              </w:r>
              <w:r>
                <w:rPr>
                  <w:noProof/>
                  <w:lang w:val="en-US"/>
                </w:rPr>
                <w:t>14(4), pp. 349-361.</w:t>
              </w:r>
            </w:p>
            <w:p w14:paraId="287B0BB0" w14:textId="77777777" w:rsidR="008C4C76" w:rsidRDefault="008C4C76" w:rsidP="008C4C76">
              <w:pPr>
                <w:pStyle w:val="Bibliography"/>
                <w:rPr>
                  <w:noProof/>
                  <w:lang w:val="en-US"/>
                </w:rPr>
              </w:pPr>
              <w:r>
                <w:rPr>
                  <w:noProof/>
                  <w:lang w:val="en-US"/>
                </w:rPr>
                <w:t xml:space="preserve">The Crown Prosecution Service, 2017. </w:t>
              </w:r>
              <w:r>
                <w:rPr>
                  <w:i/>
                  <w:iCs/>
                  <w:noProof/>
                  <w:lang w:val="en-US"/>
                </w:rPr>
                <w:t xml:space="preserve">Revenge Pornography - Guidelines on prosecuting the offence of disclosing private sexual photographs and films. </w:t>
              </w:r>
              <w:r>
                <w:rPr>
                  <w:noProof/>
                  <w:lang w:val="en-US"/>
                </w:rPr>
                <w:t xml:space="preserve">[Online] </w:t>
              </w:r>
              <w:r>
                <w:rPr>
                  <w:noProof/>
                  <w:lang w:val="en-US"/>
                </w:rPr>
                <w:br/>
                <w:t xml:space="preserve">Available at: </w:t>
              </w:r>
              <w:r>
                <w:rPr>
                  <w:noProof/>
                  <w:u w:val="single"/>
                  <w:lang w:val="en-US"/>
                </w:rPr>
                <w:t>https://www.cps.gov.uk/legal-guidance/revenge-pornography-guidelines-prosecuting-offence-disclosing-private-sexual#:~:text=2%20years%27%20imprisonment.-,Section%2033%20of%20the%20Criminal%20Justice%20and%20Courts%20Act%202015,to%20cause%20that%20individua</w:t>
              </w:r>
              <w:r>
                <w:rPr>
                  <w:noProof/>
                  <w:lang w:val="en-US"/>
                </w:rPr>
                <w:br/>
                <w:t>[Accessed 31 May 2022].</w:t>
              </w:r>
            </w:p>
            <w:p w14:paraId="137C22E7" w14:textId="77777777" w:rsidR="008C4C76" w:rsidRDefault="008C4C76" w:rsidP="008C4C76">
              <w:pPr>
                <w:pStyle w:val="Bibliography"/>
                <w:rPr>
                  <w:noProof/>
                  <w:lang w:val="en-US"/>
                </w:rPr>
              </w:pPr>
              <w:r>
                <w:rPr>
                  <w:noProof/>
                  <w:lang w:val="en-US"/>
                </w:rPr>
                <w:t xml:space="preserve">The Crown Prosecution Service, 2019. </w:t>
              </w:r>
              <w:r>
                <w:rPr>
                  <w:i/>
                  <w:iCs/>
                  <w:noProof/>
                  <w:lang w:val="en-US"/>
                </w:rPr>
                <w:t xml:space="preserve">Cybercrime - prosecution guidance. </w:t>
              </w:r>
              <w:r>
                <w:rPr>
                  <w:noProof/>
                  <w:lang w:val="en-US"/>
                </w:rPr>
                <w:t xml:space="preserve">[Online] </w:t>
              </w:r>
              <w:r>
                <w:rPr>
                  <w:noProof/>
                  <w:lang w:val="en-US"/>
                </w:rPr>
                <w:br/>
                <w:t xml:space="preserve">Available at: </w:t>
              </w:r>
              <w:r>
                <w:rPr>
                  <w:noProof/>
                  <w:u w:val="single"/>
                  <w:lang w:val="en-US"/>
                </w:rPr>
                <w:t>https://www.cps.gov.uk/legal-guidance/cybercrime-prosecution-guidance</w:t>
              </w:r>
              <w:r>
                <w:rPr>
                  <w:noProof/>
                  <w:lang w:val="en-US"/>
                </w:rPr>
                <w:br/>
                <w:t>[Accessed 31 May 2022].</w:t>
              </w:r>
            </w:p>
            <w:p w14:paraId="1C53B8BC" w14:textId="77777777" w:rsidR="008C4C76" w:rsidRDefault="008C4C76" w:rsidP="008C4C76">
              <w:pPr>
                <w:pStyle w:val="Bibliography"/>
                <w:rPr>
                  <w:noProof/>
                  <w:lang w:val="en-US"/>
                </w:rPr>
              </w:pPr>
              <w:r>
                <w:rPr>
                  <w:noProof/>
                  <w:lang w:val="en-US"/>
                </w:rPr>
                <w:t xml:space="preserve">The Crown Prosecution Service, n.d. </w:t>
              </w:r>
              <w:r>
                <w:rPr>
                  <w:i/>
                  <w:iCs/>
                  <w:noProof/>
                  <w:lang w:val="en-US"/>
                </w:rPr>
                <w:t xml:space="preserve">Cyber / online crime. </w:t>
              </w:r>
              <w:r>
                <w:rPr>
                  <w:noProof/>
                  <w:lang w:val="en-US"/>
                </w:rPr>
                <w:t xml:space="preserve">[Online] </w:t>
              </w:r>
              <w:r>
                <w:rPr>
                  <w:noProof/>
                  <w:lang w:val="en-US"/>
                </w:rPr>
                <w:br/>
                <w:t xml:space="preserve">Available at: </w:t>
              </w:r>
              <w:r>
                <w:rPr>
                  <w:noProof/>
                  <w:u w:val="single"/>
                  <w:lang w:val="en-US"/>
                </w:rPr>
                <w:t>https://www.cps.gov.uk/crime-info/cyber-online-crime</w:t>
              </w:r>
              <w:r>
                <w:rPr>
                  <w:noProof/>
                  <w:lang w:val="en-US"/>
                </w:rPr>
                <w:br/>
                <w:t>[Accessed 28 May 2022].</w:t>
              </w:r>
            </w:p>
            <w:p w14:paraId="52E2BC58" w14:textId="77777777" w:rsidR="008C4C76" w:rsidRDefault="008C4C76" w:rsidP="008C4C76">
              <w:pPr>
                <w:pStyle w:val="Bibliography"/>
                <w:rPr>
                  <w:noProof/>
                  <w:lang w:val="en-US"/>
                </w:rPr>
              </w:pPr>
              <w:r>
                <w:rPr>
                  <w:noProof/>
                  <w:lang w:val="en-US"/>
                </w:rPr>
                <w:t xml:space="preserve">The Home Office, 2001. </w:t>
              </w:r>
              <w:r>
                <w:rPr>
                  <w:i/>
                  <w:iCs/>
                  <w:noProof/>
                  <w:lang w:val="en-US"/>
                </w:rPr>
                <w:t xml:space="preserve">Community Cohesion: A Report of the Independent Review Team, </w:t>
              </w:r>
              <w:r>
                <w:rPr>
                  <w:noProof/>
                  <w:lang w:val="en-US"/>
                </w:rPr>
                <w:t>London: The Home Office.</w:t>
              </w:r>
            </w:p>
            <w:p w14:paraId="5F6050B6" w14:textId="77777777" w:rsidR="008C4C76" w:rsidRDefault="008C4C76" w:rsidP="008C4C76">
              <w:pPr>
                <w:pStyle w:val="Bibliography"/>
                <w:rPr>
                  <w:noProof/>
                  <w:lang w:val="en-US"/>
                </w:rPr>
              </w:pPr>
              <w:r>
                <w:rPr>
                  <w:noProof/>
                  <w:lang w:val="en-US"/>
                </w:rPr>
                <w:t xml:space="preserve">The NSPCC, 2021. </w:t>
              </w:r>
              <w:r>
                <w:rPr>
                  <w:i/>
                  <w:iCs/>
                  <w:noProof/>
                  <w:lang w:val="en-US"/>
                </w:rPr>
                <w:t xml:space="preserve">Record high number of recorded grooming crimes lead to calls for stronger online safety legislation. </w:t>
              </w:r>
              <w:r>
                <w:rPr>
                  <w:noProof/>
                  <w:lang w:val="en-US"/>
                </w:rPr>
                <w:t xml:space="preserve">[Online] </w:t>
              </w:r>
              <w:r>
                <w:rPr>
                  <w:noProof/>
                  <w:lang w:val="en-US"/>
                </w:rPr>
                <w:br/>
                <w:t xml:space="preserve">Available at: </w:t>
              </w:r>
              <w:r>
                <w:rPr>
                  <w:noProof/>
                  <w:u w:val="single"/>
                  <w:lang w:val="en-US"/>
                </w:rPr>
                <w:t>https://www.nspcc.org.uk/about-us/news-opinion/2021/online-grooming-record-high/</w:t>
              </w:r>
              <w:r>
                <w:rPr>
                  <w:noProof/>
                  <w:lang w:val="en-US"/>
                </w:rPr>
                <w:br/>
                <w:t>[Accessed 31 May 2022].</w:t>
              </w:r>
            </w:p>
            <w:p w14:paraId="0D0540AB" w14:textId="77777777" w:rsidR="008C4C76" w:rsidRDefault="008C4C76" w:rsidP="008C4C76">
              <w:pPr>
                <w:pStyle w:val="Bibliography"/>
                <w:rPr>
                  <w:noProof/>
                  <w:lang w:val="en-US"/>
                </w:rPr>
              </w:pPr>
              <w:r>
                <w:rPr>
                  <w:noProof/>
                  <w:lang w:val="en-US"/>
                </w:rPr>
                <w:t xml:space="preserve">U.S. Department of Justice, 2021. </w:t>
              </w:r>
              <w:r>
                <w:rPr>
                  <w:i/>
                  <w:iCs/>
                  <w:noProof/>
                  <w:lang w:val="en-US"/>
                </w:rPr>
                <w:t xml:space="preserve">Dark Web Child Pornography Facilitator Sentenced to 27 Years in Prison for Conspiracy to Advertise Child Pornography. </w:t>
              </w:r>
              <w:r>
                <w:rPr>
                  <w:noProof/>
                  <w:lang w:val="en-US"/>
                </w:rPr>
                <w:t xml:space="preserve">[Online] </w:t>
              </w:r>
              <w:r>
                <w:rPr>
                  <w:noProof/>
                  <w:lang w:val="en-US"/>
                </w:rPr>
                <w:br/>
                <w:t xml:space="preserve">Available at: </w:t>
              </w:r>
              <w:r>
                <w:rPr>
                  <w:noProof/>
                  <w:u w:val="single"/>
                  <w:lang w:val="en-US"/>
                </w:rPr>
                <w:t>https://www.justice.gov/opa/pr/dark-web-child-pornography-facilitator-sentenced-27-</w:t>
              </w:r>
              <w:r>
                <w:rPr>
                  <w:noProof/>
                  <w:u w:val="single"/>
                  <w:lang w:val="en-US"/>
                </w:rPr>
                <w:lastRenderedPageBreak/>
                <w:t>years-prison-conspiracy-advertise-child-0</w:t>
              </w:r>
              <w:r>
                <w:rPr>
                  <w:noProof/>
                  <w:lang w:val="en-US"/>
                </w:rPr>
                <w:br/>
                <w:t>[Accessed 1 June 2022].</w:t>
              </w:r>
            </w:p>
            <w:p w14:paraId="1D8E9ED7" w14:textId="77777777" w:rsidR="008C4C76" w:rsidRDefault="008C4C76" w:rsidP="008C4C76">
              <w:pPr>
                <w:pStyle w:val="Bibliography"/>
                <w:rPr>
                  <w:noProof/>
                  <w:lang w:val="en-US"/>
                </w:rPr>
              </w:pPr>
              <w:r>
                <w:rPr>
                  <w:noProof/>
                  <w:lang w:val="en-US"/>
                </w:rPr>
                <w:t xml:space="preserve">Ulbricht, R., n.d. </w:t>
              </w:r>
              <w:r>
                <w:rPr>
                  <w:i/>
                  <w:iCs/>
                  <w:noProof/>
                  <w:lang w:val="en-US"/>
                </w:rPr>
                <w:t xml:space="preserve">LinkedIn. </w:t>
              </w:r>
              <w:r>
                <w:rPr>
                  <w:noProof/>
                  <w:lang w:val="en-US"/>
                </w:rPr>
                <w:t xml:space="preserve">[Online] </w:t>
              </w:r>
              <w:r>
                <w:rPr>
                  <w:noProof/>
                  <w:lang w:val="en-US"/>
                </w:rPr>
                <w:br/>
                <w:t xml:space="preserve">Available at: </w:t>
              </w:r>
              <w:r>
                <w:rPr>
                  <w:noProof/>
                  <w:u w:val="single"/>
                  <w:lang w:val="en-US"/>
                </w:rPr>
                <w:t>https://www.linkedin.com/in/rossulbricht/</w:t>
              </w:r>
              <w:r>
                <w:rPr>
                  <w:noProof/>
                  <w:lang w:val="en-US"/>
                </w:rPr>
                <w:br/>
                <w:t>[Accessed 1 June 2022].</w:t>
              </w:r>
            </w:p>
            <w:p w14:paraId="037052DC" w14:textId="77777777" w:rsidR="008C4C76" w:rsidRDefault="008C4C76" w:rsidP="008C4C76">
              <w:pPr>
                <w:pStyle w:val="Bibliography"/>
                <w:rPr>
                  <w:noProof/>
                  <w:lang w:val="en-US"/>
                </w:rPr>
              </w:pPr>
              <w:r>
                <w:rPr>
                  <w:noProof/>
                  <w:lang w:val="en-US"/>
                </w:rPr>
                <w:t xml:space="preserve">Walker, K. &amp; Emma, S., 2017. A systematic review of the current knowledge regarding revenge pornography and non-consensual sharing of sexually explicit media. </w:t>
              </w:r>
              <w:r>
                <w:rPr>
                  <w:i/>
                  <w:iCs/>
                  <w:noProof/>
                  <w:lang w:val="en-US"/>
                </w:rPr>
                <w:t xml:space="preserve">Aggression and Violent Behavior, </w:t>
              </w:r>
              <w:r>
                <w:rPr>
                  <w:noProof/>
                  <w:lang w:val="en-US"/>
                </w:rPr>
                <w:t>Volume 36, pp. 9-24.</w:t>
              </w:r>
            </w:p>
            <w:p w14:paraId="0727709B" w14:textId="77777777" w:rsidR="008C4C76" w:rsidRDefault="008C4C76" w:rsidP="008C4C76">
              <w:pPr>
                <w:pStyle w:val="Bibliography"/>
                <w:rPr>
                  <w:noProof/>
                  <w:lang w:val="en-US"/>
                </w:rPr>
              </w:pPr>
              <w:r>
                <w:rPr>
                  <w:noProof/>
                  <w:lang w:val="en-US"/>
                </w:rPr>
                <w:t xml:space="preserve">Which?, 2021. </w:t>
              </w:r>
              <w:r>
                <w:rPr>
                  <w:i/>
                  <w:iCs/>
                  <w:noProof/>
                  <w:lang w:val="en-US"/>
                </w:rPr>
                <w:t xml:space="preserve">Smart homes at risk of more than 12,000 hacking or scanning attacks a week, Which? reveals. </w:t>
              </w:r>
              <w:r>
                <w:rPr>
                  <w:noProof/>
                  <w:lang w:val="en-US"/>
                </w:rPr>
                <w:t xml:space="preserve">[Online] </w:t>
              </w:r>
              <w:r>
                <w:rPr>
                  <w:noProof/>
                  <w:lang w:val="en-US"/>
                </w:rPr>
                <w:br/>
                <w:t xml:space="preserve">Available at: </w:t>
              </w:r>
              <w:r>
                <w:rPr>
                  <w:noProof/>
                  <w:u w:val="single"/>
                  <w:lang w:val="en-US"/>
                </w:rPr>
                <w:t>https://press.which.co.uk/whichpressreleases/smart-homes-at-risk-of-more-than-12000-hacking-or-scanning-attacks-a-week-which-reveals/</w:t>
              </w:r>
              <w:r>
                <w:rPr>
                  <w:noProof/>
                  <w:lang w:val="en-US"/>
                </w:rPr>
                <w:br/>
                <w:t>[Accessed 31 May 2022].</w:t>
              </w:r>
            </w:p>
            <w:p w14:paraId="59A48ABD" w14:textId="05A8299F" w:rsidR="008C4C76" w:rsidRDefault="008C4C76" w:rsidP="008C4C76">
              <w:r>
                <w:rPr>
                  <w:b/>
                  <w:bCs/>
                  <w:noProof/>
                </w:rPr>
                <w:fldChar w:fldCharType="end"/>
              </w:r>
            </w:p>
          </w:sdtContent>
        </w:sdt>
      </w:sdtContent>
    </w:sdt>
    <w:p w14:paraId="22710D39" w14:textId="77777777" w:rsidR="002A77E4" w:rsidRDefault="002A77E4" w:rsidP="00BB1F18"/>
    <w:sectPr w:rsidR="002A7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815DD"/>
    <w:multiLevelType w:val="hybridMultilevel"/>
    <w:tmpl w:val="D89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9330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B44"/>
    <w:rsid w:val="000020ED"/>
    <w:rsid w:val="00002DCB"/>
    <w:rsid w:val="0002323A"/>
    <w:rsid w:val="0002368D"/>
    <w:rsid w:val="0002424B"/>
    <w:rsid w:val="00030C88"/>
    <w:rsid w:val="000329AD"/>
    <w:rsid w:val="00041D85"/>
    <w:rsid w:val="00046145"/>
    <w:rsid w:val="00055311"/>
    <w:rsid w:val="000572E4"/>
    <w:rsid w:val="00057DF9"/>
    <w:rsid w:val="00063E5D"/>
    <w:rsid w:val="00080809"/>
    <w:rsid w:val="00081233"/>
    <w:rsid w:val="000816B5"/>
    <w:rsid w:val="00081C11"/>
    <w:rsid w:val="000A0793"/>
    <w:rsid w:val="000A2E6F"/>
    <w:rsid w:val="000B679C"/>
    <w:rsid w:val="000D6F5C"/>
    <w:rsid w:val="000E1EE1"/>
    <w:rsid w:val="00103ADB"/>
    <w:rsid w:val="001063DF"/>
    <w:rsid w:val="00106613"/>
    <w:rsid w:val="00117A21"/>
    <w:rsid w:val="00120030"/>
    <w:rsid w:val="001221AF"/>
    <w:rsid w:val="00122B29"/>
    <w:rsid w:val="00135772"/>
    <w:rsid w:val="0013773B"/>
    <w:rsid w:val="001421DA"/>
    <w:rsid w:val="00144153"/>
    <w:rsid w:val="00146111"/>
    <w:rsid w:val="001470B0"/>
    <w:rsid w:val="00151749"/>
    <w:rsid w:val="00156089"/>
    <w:rsid w:val="0015772A"/>
    <w:rsid w:val="0016296D"/>
    <w:rsid w:val="001738AF"/>
    <w:rsid w:val="00175EE7"/>
    <w:rsid w:val="001908C3"/>
    <w:rsid w:val="0019191B"/>
    <w:rsid w:val="0019364A"/>
    <w:rsid w:val="00196FAC"/>
    <w:rsid w:val="001A3835"/>
    <w:rsid w:val="001C0E60"/>
    <w:rsid w:val="001C7A1F"/>
    <w:rsid w:val="001E41BB"/>
    <w:rsid w:val="001E5B3D"/>
    <w:rsid w:val="001F2968"/>
    <w:rsid w:val="001F629F"/>
    <w:rsid w:val="002059F8"/>
    <w:rsid w:val="00205F9C"/>
    <w:rsid w:val="00210617"/>
    <w:rsid w:val="002149F9"/>
    <w:rsid w:val="00222862"/>
    <w:rsid w:val="00233B5A"/>
    <w:rsid w:val="002347DC"/>
    <w:rsid w:val="00242293"/>
    <w:rsid w:val="002434BA"/>
    <w:rsid w:val="0025058A"/>
    <w:rsid w:val="002557B3"/>
    <w:rsid w:val="0025664F"/>
    <w:rsid w:val="00257A07"/>
    <w:rsid w:val="0027780E"/>
    <w:rsid w:val="002802CD"/>
    <w:rsid w:val="0028128F"/>
    <w:rsid w:val="0029456E"/>
    <w:rsid w:val="00295215"/>
    <w:rsid w:val="002A05F0"/>
    <w:rsid w:val="002A7510"/>
    <w:rsid w:val="002A77E4"/>
    <w:rsid w:val="002B3C94"/>
    <w:rsid w:val="002C359A"/>
    <w:rsid w:val="002C6C12"/>
    <w:rsid w:val="002D3866"/>
    <w:rsid w:val="002D4CDC"/>
    <w:rsid w:val="002D61BB"/>
    <w:rsid w:val="002F1825"/>
    <w:rsid w:val="002F5018"/>
    <w:rsid w:val="00332A72"/>
    <w:rsid w:val="00346ABB"/>
    <w:rsid w:val="0035076B"/>
    <w:rsid w:val="00352CF4"/>
    <w:rsid w:val="00356070"/>
    <w:rsid w:val="00370AC5"/>
    <w:rsid w:val="003710E8"/>
    <w:rsid w:val="0037372A"/>
    <w:rsid w:val="00380624"/>
    <w:rsid w:val="00386F93"/>
    <w:rsid w:val="003A08C6"/>
    <w:rsid w:val="003A0953"/>
    <w:rsid w:val="003B2840"/>
    <w:rsid w:val="003B46CA"/>
    <w:rsid w:val="003B5F34"/>
    <w:rsid w:val="003C2F20"/>
    <w:rsid w:val="003D09A3"/>
    <w:rsid w:val="003D191B"/>
    <w:rsid w:val="003D209C"/>
    <w:rsid w:val="003D64DD"/>
    <w:rsid w:val="003E00AB"/>
    <w:rsid w:val="003E275B"/>
    <w:rsid w:val="003E2BC8"/>
    <w:rsid w:val="003F11CC"/>
    <w:rsid w:val="003F6711"/>
    <w:rsid w:val="00400B33"/>
    <w:rsid w:val="00403E6E"/>
    <w:rsid w:val="00405488"/>
    <w:rsid w:val="0041435B"/>
    <w:rsid w:val="004351A3"/>
    <w:rsid w:val="00435C6E"/>
    <w:rsid w:val="00436095"/>
    <w:rsid w:val="004371CE"/>
    <w:rsid w:val="00443346"/>
    <w:rsid w:val="00444082"/>
    <w:rsid w:val="00445AC1"/>
    <w:rsid w:val="004505E4"/>
    <w:rsid w:val="00455FD8"/>
    <w:rsid w:val="00465C86"/>
    <w:rsid w:val="00483793"/>
    <w:rsid w:val="00483D21"/>
    <w:rsid w:val="00485327"/>
    <w:rsid w:val="004924EA"/>
    <w:rsid w:val="00496C2E"/>
    <w:rsid w:val="004977DC"/>
    <w:rsid w:val="004A54FA"/>
    <w:rsid w:val="004A6B53"/>
    <w:rsid w:val="004A7EBB"/>
    <w:rsid w:val="004B0706"/>
    <w:rsid w:val="004B2F16"/>
    <w:rsid w:val="004B56D0"/>
    <w:rsid w:val="004C4B38"/>
    <w:rsid w:val="004D36CA"/>
    <w:rsid w:val="004D3CD5"/>
    <w:rsid w:val="004D4737"/>
    <w:rsid w:val="004D7E91"/>
    <w:rsid w:val="004E149F"/>
    <w:rsid w:val="004E2611"/>
    <w:rsid w:val="004E2903"/>
    <w:rsid w:val="004E2B86"/>
    <w:rsid w:val="004E3233"/>
    <w:rsid w:val="004E68DA"/>
    <w:rsid w:val="004F28E1"/>
    <w:rsid w:val="005044EB"/>
    <w:rsid w:val="005107B9"/>
    <w:rsid w:val="0052055F"/>
    <w:rsid w:val="00526590"/>
    <w:rsid w:val="0053180E"/>
    <w:rsid w:val="005407E3"/>
    <w:rsid w:val="00543C10"/>
    <w:rsid w:val="00544B32"/>
    <w:rsid w:val="005617AA"/>
    <w:rsid w:val="0057385C"/>
    <w:rsid w:val="005779C8"/>
    <w:rsid w:val="00581D32"/>
    <w:rsid w:val="005832E4"/>
    <w:rsid w:val="005961E5"/>
    <w:rsid w:val="005A2543"/>
    <w:rsid w:val="005A72FC"/>
    <w:rsid w:val="005B427C"/>
    <w:rsid w:val="005B5892"/>
    <w:rsid w:val="005C140A"/>
    <w:rsid w:val="005C70FD"/>
    <w:rsid w:val="005C78FE"/>
    <w:rsid w:val="006016C2"/>
    <w:rsid w:val="00601BAA"/>
    <w:rsid w:val="006127E6"/>
    <w:rsid w:val="00612CB6"/>
    <w:rsid w:val="0061373A"/>
    <w:rsid w:val="00627634"/>
    <w:rsid w:val="00632D80"/>
    <w:rsid w:val="00633CE1"/>
    <w:rsid w:val="0063407D"/>
    <w:rsid w:val="00641970"/>
    <w:rsid w:val="00642B0A"/>
    <w:rsid w:val="006447DA"/>
    <w:rsid w:val="006543D9"/>
    <w:rsid w:val="00656EFB"/>
    <w:rsid w:val="006658F1"/>
    <w:rsid w:val="006719A3"/>
    <w:rsid w:val="00673E98"/>
    <w:rsid w:val="006863D9"/>
    <w:rsid w:val="00686C34"/>
    <w:rsid w:val="0069607C"/>
    <w:rsid w:val="006969D9"/>
    <w:rsid w:val="006A2EA0"/>
    <w:rsid w:val="006B0318"/>
    <w:rsid w:val="006C0236"/>
    <w:rsid w:val="006C4863"/>
    <w:rsid w:val="006C4B78"/>
    <w:rsid w:val="006D4DD0"/>
    <w:rsid w:val="006F0497"/>
    <w:rsid w:val="006F1E71"/>
    <w:rsid w:val="006F7905"/>
    <w:rsid w:val="00700E8A"/>
    <w:rsid w:val="0071085D"/>
    <w:rsid w:val="00713C57"/>
    <w:rsid w:val="00716331"/>
    <w:rsid w:val="00721727"/>
    <w:rsid w:val="007243F8"/>
    <w:rsid w:val="0072510C"/>
    <w:rsid w:val="007311BB"/>
    <w:rsid w:val="00735E5C"/>
    <w:rsid w:val="00736613"/>
    <w:rsid w:val="00737D8C"/>
    <w:rsid w:val="00740739"/>
    <w:rsid w:val="007420A5"/>
    <w:rsid w:val="007504E2"/>
    <w:rsid w:val="00757BBC"/>
    <w:rsid w:val="00764145"/>
    <w:rsid w:val="007701B0"/>
    <w:rsid w:val="00786B66"/>
    <w:rsid w:val="00786D68"/>
    <w:rsid w:val="00795019"/>
    <w:rsid w:val="007954EA"/>
    <w:rsid w:val="007A0DA2"/>
    <w:rsid w:val="007B1413"/>
    <w:rsid w:val="007B4451"/>
    <w:rsid w:val="007B449E"/>
    <w:rsid w:val="007D49F2"/>
    <w:rsid w:val="007D7540"/>
    <w:rsid w:val="007E3185"/>
    <w:rsid w:val="007E540E"/>
    <w:rsid w:val="007F1E2E"/>
    <w:rsid w:val="007F584B"/>
    <w:rsid w:val="007F6087"/>
    <w:rsid w:val="008134E1"/>
    <w:rsid w:val="00813524"/>
    <w:rsid w:val="008155A1"/>
    <w:rsid w:val="008243CC"/>
    <w:rsid w:val="008355D5"/>
    <w:rsid w:val="00837174"/>
    <w:rsid w:val="0087168E"/>
    <w:rsid w:val="00875B9E"/>
    <w:rsid w:val="0087791A"/>
    <w:rsid w:val="00890783"/>
    <w:rsid w:val="008A04C5"/>
    <w:rsid w:val="008A3CFE"/>
    <w:rsid w:val="008A4750"/>
    <w:rsid w:val="008C01C6"/>
    <w:rsid w:val="008C0B44"/>
    <w:rsid w:val="008C3C06"/>
    <w:rsid w:val="008C4C76"/>
    <w:rsid w:val="008D2097"/>
    <w:rsid w:val="008D214C"/>
    <w:rsid w:val="008D322B"/>
    <w:rsid w:val="008E37E8"/>
    <w:rsid w:val="008F1DFB"/>
    <w:rsid w:val="00913858"/>
    <w:rsid w:val="009237E5"/>
    <w:rsid w:val="00934651"/>
    <w:rsid w:val="00951A7B"/>
    <w:rsid w:val="00955701"/>
    <w:rsid w:val="00957B8D"/>
    <w:rsid w:val="009641F3"/>
    <w:rsid w:val="009657BF"/>
    <w:rsid w:val="009711B7"/>
    <w:rsid w:val="0098428D"/>
    <w:rsid w:val="0098639A"/>
    <w:rsid w:val="00990C0B"/>
    <w:rsid w:val="00991468"/>
    <w:rsid w:val="00997436"/>
    <w:rsid w:val="009A05A6"/>
    <w:rsid w:val="009A2FF9"/>
    <w:rsid w:val="009B08E1"/>
    <w:rsid w:val="009B276A"/>
    <w:rsid w:val="009B56C0"/>
    <w:rsid w:val="009B7E06"/>
    <w:rsid w:val="009C314F"/>
    <w:rsid w:val="009D5BAD"/>
    <w:rsid w:val="009E0188"/>
    <w:rsid w:val="009E4703"/>
    <w:rsid w:val="00A050DD"/>
    <w:rsid w:val="00A26EF1"/>
    <w:rsid w:val="00A27B2B"/>
    <w:rsid w:val="00A404CA"/>
    <w:rsid w:val="00A41269"/>
    <w:rsid w:val="00A5066A"/>
    <w:rsid w:val="00A51150"/>
    <w:rsid w:val="00A624AC"/>
    <w:rsid w:val="00A67558"/>
    <w:rsid w:val="00A73829"/>
    <w:rsid w:val="00A741DE"/>
    <w:rsid w:val="00A77E65"/>
    <w:rsid w:val="00A80B5B"/>
    <w:rsid w:val="00A85B5C"/>
    <w:rsid w:val="00A85CDB"/>
    <w:rsid w:val="00A9052D"/>
    <w:rsid w:val="00A92F61"/>
    <w:rsid w:val="00A932FC"/>
    <w:rsid w:val="00A965AC"/>
    <w:rsid w:val="00AA19F1"/>
    <w:rsid w:val="00AA25EF"/>
    <w:rsid w:val="00AA7414"/>
    <w:rsid w:val="00AA7EF8"/>
    <w:rsid w:val="00AC1D9B"/>
    <w:rsid w:val="00AD7280"/>
    <w:rsid w:val="00AD73B9"/>
    <w:rsid w:val="00AE3187"/>
    <w:rsid w:val="00AE7FAE"/>
    <w:rsid w:val="00B05F69"/>
    <w:rsid w:val="00B10A28"/>
    <w:rsid w:val="00B15842"/>
    <w:rsid w:val="00B159E4"/>
    <w:rsid w:val="00B2369A"/>
    <w:rsid w:val="00B2761B"/>
    <w:rsid w:val="00B44640"/>
    <w:rsid w:val="00B55F98"/>
    <w:rsid w:val="00B56150"/>
    <w:rsid w:val="00B6038A"/>
    <w:rsid w:val="00B60AC2"/>
    <w:rsid w:val="00B67E58"/>
    <w:rsid w:val="00B86755"/>
    <w:rsid w:val="00B95875"/>
    <w:rsid w:val="00BA3729"/>
    <w:rsid w:val="00BB0CB9"/>
    <w:rsid w:val="00BB1075"/>
    <w:rsid w:val="00BB14E4"/>
    <w:rsid w:val="00BB1F18"/>
    <w:rsid w:val="00BC2B92"/>
    <w:rsid w:val="00BC4778"/>
    <w:rsid w:val="00BC5069"/>
    <w:rsid w:val="00BC6C08"/>
    <w:rsid w:val="00BD3C1A"/>
    <w:rsid w:val="00BE1528"/>
    <w:rsid w:val="00BE1A35"/>
    <w:rsid w:val="00BE6FE8"/>
    <w:rsid w:val="00C02F2E"/>
    <w:rsid w:val="00C0781E"/>
    <w:rsid w:val="00C07C1E"/>
    <w:rsid w:val="00C10211"/>
    <w:rsid w:val="00C11BC9"/>
    <w:rsid w:val="00C222F2"/>
    <w:rsid w:val="00C23E88"/>
    <w:rsid w:val="00C246C3"/>
    <w:rsid w:val="00C26205"/>
    <w:rsid w:val="00C266A2"/>
    <w:rsid w:val="00C378D2"/>
    <w:rsid w:val="00C37AAE"/>
    <w:rsid w:val="00C5098E"/>
    <w:rsid w:val="00C53BBA"/>
    <w:rsid w:val="00C5724C"/>
    <w:rsid w:val="00C616F2"/>
    <w:rsid w:val="00C640F3"/>
    <w:rsid w:val="00C64E43"/>
    <w:rsid w:val="00C67D5A"/>
    <w:rsid w:val="00C73DCB"/>
    <w:rsid w:val="00C778E9"/>
    <w:rsid w:val="00C81B90"/>
    <w:rsid w:val="00C85A5C"/>
    <w:rsid w:val="00C92CE2"/>
    <w:rsid w:val="00C96E0A"/>
    <w:rsid w:val="00CA6526"/>
    <w:rsid w:val="00CB3577"/>
    <w:rsid w:val="00CB42D5"/>
    <w:rsid w:val="00CC326A"/>
    <w:rsid w:val="00CD5EA3"/>
    <w:rsid w:val="00CF60B3"/>
    <w:rsid w:val="00D0218D"/>
    <w:rsid w:val="00D070F5"/>
    <w:rsid w:val="00D140C5"/>
    <w:rsid w:val="00D16778"/>
    <w:rsid w:val="00D17F3A"/>
    <w:rsid w:val="00D26C1D"/>
    <w:rsid w:val="00D30968"/>
    <w:rsid w:val="00D4132B"/>
    <w:rsid w:val="00D41B96"/>
    <w:rsid w:val="00D4387C"/>
    <w:rsid w:val="00D47F7F"/>
    <w:rsid w:val="00D56525"/>
    <w:rsid w:val="00D56C3F"/>
    <w:rsid w:val="00D77EAC"/>
    <w:rsid w:val="00D801FB"/>
    <w:rsid w:val="00D824A9"/>
    <w:rsid w:val="00D903B8"/>
    <w:rsid w:val="00D92249"/>
    <w:rsid w:val="00D93C23"/>
    <w:rsid w:val="00DA2B2E"/>
    <w:rsid w:val="00DA3CE4"/>
    <w:rsid w:val="00DA41F8"/>
    <w:rsid w:val="00DB5ADE"/>
    <w:rsid w:val="00DC4763"/>
    <w:rsid w:val="00DC6452"/>
    <w:rsid w:val="00DD3849"/>
    <w:rsid w:val="00DF5A6B"/>
    <w:rsid w:val="00E00C8E"/>
    <w:rsid w:val="00E01016"/>
    <w:rsid w:val="00E0489F"/>
    <w:rsid w:val="00E06E83"/>
    <w:rsid w:val="00E07D87"/>
    <w:rsid w:val="00E110A3"/>
    <w:rsid w:val="00E21676"/>
    <w:rsid w:val="00E22994"/>
    <w:rsid w:val="00E23B1F"/>
    <w:rsid w:val="00E66BAA"/>
    <w:rsid w:val="00E7749A"/>
    <w:rsid w:val="00E833DA"/>
    <w:rsid w:val="00E90C5F"/>
    <w:rsid w:val="00E932A8"/>
    <w:rsid w:val="00E94E88"/>
    <w:rsid w:val="00EA514F"/>
    <w:rsid w:val="00EA66CF"/>
    <w:rsid w:val="00EA7688"/>
    <w:rsid w:val="00EA77FF"/>
    <w:rsid w:val="00EB4163"/>
    <w:rsid w:val="00EC5BCE"/>
    <w:rsid w:val="00ED193E"/>
    <w:rsid w:val="00ED1E16"/>
    <w:rsid w:val="00ED49F6"/>
    <w:rsid w:val="00ED5C5E"/>
    <w:rsid w:val="00EF2DC1"/>
    <w:rsid w:val="00F108F5"/>
    <w:rsid w:val="00F10FAB"/>
    <w:rsid w:val="00F14C2F"/>
    <w:rsid w:val="00F15085"/>
    <w:rsid w:val="00F15B55"/>
    <w:rsid w:val="00F208C8"/>
    <w:rsid w:val="00F30743"/>
    <w:rsid w:val="00F37A24"/>
    <w:rsid w:val="00F46352"/>
    <w:rsid w:val="00F530F5"/>
    <w:rsid w:val="00F80906"/>
    <w:rsid w:val="00F87DBC"/>
    <w:rsid w:val="00FA1383"/>
    <w:rsid w:val="00FA5ED2"/>
    <w:rsid w:val="00FA6871"/>
    <w:rsid w:val="00FC011E"/>
    <w:rsid w:val="00FC73BE"/>
    <w:rsid w:val="00FE1CD1"/>
    <w:rsid w:val="00FF1E63"/>
    <w:rsid w:val="00FF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AE2E2"/>
  <w15:chartTrackingRefBased/>
  <w15:docId w15:val="{B0D258D6-EA87-4582-8436-7119C238F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7E4"/>
  </w:style>
  <w:style w:type="paragraph" w:styleId="Heading1">
    <w:name w:val="heading 1"/>
    <w:basedOn w:val="Normal"/>
    <w:next w:val="Normal"/>
    <w:link w:val="Heading1Char"/>
    <w:uiPriority w:val="9"/>
    <w:qFormat/>
    <w:rsid w:val="008C4C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C314F"/>
    <w:pPr>
      <w:spacing w:after="0" w:line="240" w:lineRule="auto"/>
    </w:pPr>
  </w:style>
  <w:style w:type="character" w:customStyle="1" w:styleId="Heading1Char">
    <w:name w:val="Heading 1 Char"/>
    <w:basedOn w:val="DefaultParagraphFont"/>
    <w:link w:val="Heading1"/>
    <w:uiPriority w:val="9"/>
    <w:rsid w:val="008C4C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4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34">
      <w:bodyDiv w:val="1"/>
      <w:marLeft w:val="0"/>
      <w:marRight w:val="0"/>
      <w:marTop w:val="0"/>
      <w:marBottom w:val="0"/>
      <w:divBdr>
        <w:top w:val="none" w:sz="0" w:space="0" w:color="auto"/>
        <w:left w:val="none" w:sz="0" w:space="0" w:color="auto"/>
        <w:bottom w:val="none" w:sz="0" w:space="0" w:color="auto"/>
        <w:right w:val="none" w:sz="0" w:space="0" w:color="auto"/>
      </w:divBdr>
    </w:div>
    <w:div w:id="38021102">
      <w:bodyDiv w:val="1"/>
      <w:marLeft w:val="0"/>
      <w:marRight w:val="0"/>
      <w:marTop w:val="0"/>
      <w:marBottom w:val="0"/>
      <w:divBdr>
        <w:top w:val="none" w:sz="0" w:space="0" w:color="auto"/>
        <w:left w:val="none" w:sz="0" w:space="0" w:color="auto"/>
        <w:bottom w:val="none" w:sz="0" w:space="0" w:color="auto"/>
        <w:right w:val="none" w:sz="0" w:space="0" w:color="auto"/>
      </w:divBdr>
    </w:div>
    <w:div w:id="165559973">
      <w:bodyDiv w:val="1"/>
      <w:marLeft w:val="0"/>
      <w:marRight w:val="0"/>
      <w:marTop w:val="0"/>
      <w:marBottom w:val="0"/>
      <w:divBdr>
        <w:top w:val="none" w:sz="0" w:space="0" w:color="auto"/>
        <w:left w:val="none" w:sz="0" w:space="0" w:color="auto"/>
        <w:bottom w:val="none" w:sz="0" w:space="0" w:color="auto"/>
        <w:right w:val="none" w:sz="0" w:space="0" w:color="auto"/>
      </w:divBdr>
    </w:div>
    <w:div w:id="377513809">
      <w:bodyDiv w:val="1"/>
      <w:marLeft w:val="0"/>
      <w:marRight w:val="0"/>
      <w:marTop w:val="0"/>
      <w:marBottom w:val="0"/>
      <w:divBdr>
        <w:top w:val="none" w:sz="0" w:space="0" w:color="auto"/>
        <w:left w:val="none" w:sz="0" w:space="0" w:color="auto"/>
        <w:bottom w:val="none" w:sz="0" w:space="0" w:color="auto"/>
        <w:right w:val="none" w:sz="0" w:space="0" w:color="auto"/>
      </w:divBdr>
    </w:div>
    <w:div w:id="388654422">
      <w:bodyDiv w:val="1"/>
      <w:marLeft w:val="0"/>
      <w:marRight w:val="0"/>
      <w:marTop w:val="0"/>
      <w:marBottom w:val="0"/>
      <w:divBdr>
        <w:top w:val="none" w:sz="0" w:space="0" w:color="auto"/>
        <w:left w:val="none" w:sz="0" w:space="0" w:color="auto"/>
        <w:bottom w:val="none" w:sz="0" w:space="0" w:color="auto"/>
        <w:right w:val="none" w:sz="0" w:space="0" w:color="auto"/>
      </w:divBdr>
    </w:div>
    <w:div w:id="557592966">
      <w:bodyDiv w:val="1"/>
      <w:marLeft w:val="0"/>
      <w:marRight w:val="0"/>
      <w:marTop w:val="0"/>
      <w:marBottom w:val="0"/>
      <w:divBdr>
        <w:top w:val="none" w:sz="0" w:space="0" w:color="auto"/>
        <w:left w:val="none" w:sz="0" w:space="0" w:color="auto"/>
        <w:bottom w:val="none" w:sz="0" w:space="0" w:color="auto"/>
        <w:right w:val="none" w:sz="0" w:space="0" w:color="auto"/>
      </w:divBdr>
    </w:div>
    <w:div w:id="575211803">
      <w:bodyDiv w:val="1"/>
      <w:marLeft w:val="0"/>
      <w:marRight w:val="0"/>
      <w:marTop w:val="0"/>
      <w:marBottom w:val="0"/>
      <w:divBdr>
        <w:top w:val="none" w:sz="0" w:space="0" w:color="auto"/>
        <w:left w:val="none" w:sz="0" w:space="0" w:color="auto"/>
        <w:bottom w:val="none" w:sz="0" w:space="0" w:color="auto"/>
        <w:right w:val="none" w:sz="0" w:space="0" w:color="auto"/>
      </w:divBdr>
      <w:divsChild>
        <w:div w:id="958071092">
          <w:marLeft w:val="0"/>
          <w:marRight w:val="0"/>
          <w:marTop w:val="0"/>
          <w:marBottom w:val="0"/>
          <w:divBdr>
            <w:top w:val="none" w:sz="0" w:space="0" w:color="auto"/>
            <w:left w:val="none" w:sz="0" w:space="0" w:color="auto"/>
            <w:bottom w:val="none" w:sz="0" w:space="0" w:color="auto"/>
            <w:right w:val="none" w:sz="0" w:space="0" w:color="auto"/>
          </w:divBdr>
          <w:divsChild>
            <w:div w:id="262033662">
              <w:marLeft w:val="0"/>
              <w:marRight w:val="0"/>
              <w:marTop w:val="180"/>
              <w:marBottom w:val="180"/>
              <w:divBdr>
                <w:top w:val="none" w:sz="0" w:space="0" w:color="auto"/>
                <w:left w:val="none" w:sz="0" w:space="0" w:color="auto"/>
                <w:bottom w:val="none" w:sz="0" w:space="0" w:color="auto"/>
                <w:right w:val="none" w:sz="0" w:space="0" w:color="auto"/>
              </w:divBdr>
            </w:div>
          </w:divsChild>
        </w:div>
        <w:div w:id="710812115">
          <w:marLeft w:val="0"/>
          <w:marRight w:val="0"/>
          <w:marTop w:val="0"/>
          <w:marBottom w:val="0"/>
          <w:divBdr>
            <w:top w:val="none" w:sz="0" w:space="0" w:color="auto"/>
            <w:left w:val="none" w:sz="0" w:space="0" w:color="auto"/>
            <w:bottom w:val="none" w:sz="0" w:space="0" w:color="auto"/>
            <w:right w:val="none" w:sz="0" w:space="0" w:color="auto"/>
          </w:divBdr>
          <w:divsChild>
            <w:div w:id="1578782570">
              <w:marLeft w:val="0"/>
              <w:marRight w:val="0"/>
              <w:marTop w:val="0"/>
              <w:marBottom w:val="0"/>
              <w:divBdr>
                <w:top w:val="none" w:sz="0" w:space="0" w:color="auto"/>
                <w:left w:val="none" w:sz="0" w:space="0" w:color="auto"/>
                <w:bottom w:val="none" w:sz="0" w:space="0" w:color="auto"/>
                <w:right w:val="none" w:sz="0" w:space="0" w:color="auto"/>
              </w:divBdr>
              <w:divsChild>
                <w:div w:id="1244796008">
                  <w:marLeft w:val="0"/>
                  <w:marRight w:val="0"/>
                  <w:marTop w:val="0"/>
                  <w:marBottom w:val="0"/>
                  <w:divBdr>
                    <w:top w:val="none" w:sz="0" w:space="0" w:color="auto"/>
                    <w:left w:val="none" w:sz="0" w:space="0" w:color="auto"/>
                    <w:bottom w:val="none" w:sz="0" w:space="0" w:color="auto"/>
                    <w:right w:val="none" w:sz="0" w:space="0" w:color="auto"/>
                  </w:divBdr>
                  <w:divsChild>
                    <w:div w:id="722023529">
                      <w:marLeft w:val="0"/>
                      <w:marRight w:val="0"/>
                      <w:marTop w:val="0"/>
                      <w:marBottom w:val="0"/>
                      <w:divBdr>
                        <w:top w:val="none" w:sz="0" w:space="0" w:color="auto"/>
                        <w:left w:val="none" w:sz="0" w:space="0" w:color="auto"/>
                        <w:bottom w:val="none" w:sz="0" w:space="0" w:color="auto"/>
                        <w:right w:val="none" w:sz="0" w:space="0" w:color="auto"/>
                      </w:divBdr>
                      <w:divsChild>
                        <w:div w:id="971593021">
                          <w:marLeft w:val="0"/>
                          <w:marRight w:val="0"/>
                          <w:marTop w:val="0"/>
                          <w:marBottom w:val="0"/>
                          <w:divBdr>
                            <w:top w:val="none" w:sz="0" w:space="0" w:color="auto"/>
                            <w:left w:val="none" w:sz="0" w:space="0" w:color="auto"/>
                            <w:bottom w:val="none" w:sz="0" w:space="0" w:color="auto"/>
                            <w:right w:val="none" w:sz="0" w:space="0" w:color="auto"/>
                          </w:divBdr>
                          <w:divsChild>
                            <w:div w:id="83225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025155">
      <w:bodyDiv w:val="1"/>
      <w:marLeft w:val="0"/>
      <w:marRight w:val="0"/>
      <w:marTop w:val="0"/>
      <w:marBottom w:val="0"/>
      <w:divBdr>
        <w:top w:val="none" w:sz="0" w:space="0" w:color="auto"/>
        <w:left w:val="none" w:sz="0" w:space="0" w:color="auto"/>
        <w:bottom w:val="none" w:sz="0" w:space="0" w:color="auto"/>
        <w:right w:val="none" w:sz="0" w:space="0" w:color="auto"/>
      </w:divBdr>
    </w:div>
    <w:div w:id="715933945">
      <w:bodyDiv w:val="1"/>
      <w:marLeft w:val="0"/>
      <w:marRight w:val="0"/>
      <w:marTop w:val="0"/>
      <w:marBottom w:val="0"/>
      <w:divBdr>
        <w:top w:val="none" w:sz="0" w:space="0" w:color="auto"/>
        <w:left w:val="none" w:sz="0" w:space="0" w:color="auto"/>
        <w:bottom w:val="none" w:sz="0" w:space="0" w:color="auto"/>
        <w:right w:val="none" w:sz="0" w:space="0" w:color="auto"/>
      </w:divBdr>
    </w:div>
    <w:div w:id="879979617">
      <w:bodyDiv w:val="1"/>
      <w:marLeft w:val="0"/>
      <w:marRight w:val="0"/>
      <w:marTop w:val="0"/>
      <w:marBottom w:val="0"/>
      <w:divBdr>
        <w:top w:val="none" w:sz="0" w:space="0" w:color="auto"/>
        <w:left w:val="none" w:sz="0" w:space="0" w:color="auto"/>
        <w:bottom w:val="none" w:sz="0" w:space="0" w:color="auto"/>
        <w:right w:val="none" w:sz="0" w:space="0" w:color="auto"/>
      </w:divBdr>
    </w:div>
    <w:div w:id="907039616">
      <w:bodyDiv w:val="1"/>
      <w:marLeft w:val="0"/>
      <w:marRight w:val="0"/>
      <w:marTop w:val="0"/>
      <w:marBottom w:val="0"/>
      <w:divBdr>
        <w:top w:val="none" w:sz="0" w:space="0" w:color="auto"/>
        <w:left w:val="none" w:sz="0" w:space="0" w:color="auto"/>
        <w:bottom w:val="none" w:sz="0" w:space="0" w:color="auto"/>
        <w:right w:val="none" w:sz="0" w:space="0" w:color="auto"/>
      </w:divBdr>
    </w:div>
    <w:div w:id="920336889">
      <w:bodyDiv w:val="1"/>
      <w:marLeft w:val="0"/>
      <w:marRight w:val="0"/>
      <w:marTop w:val="0"/>
      <w:marBottom w:val="0"/>
      <w:divBdr>
        <w:top w:val="none" w:sz="0" w:space="0" w:color="auto"/>
        <w:left w:val="none" w:sz="0" w:space="0" w:color="auto"/>
        <w:bottom w:val="none" w:sz="0" w:space="0" w:color="auto"/>
        <w:right w:val="none" w:sz="0" w:space="0" w:color="auto"/>
      </w:divBdr>
    </w:div>
    <w:div w:id="960497300">
      <w:bodyDiv w:val="1"/>
      <w:marLeft w:val="0"/>
      <w:marRight w:val="0"/>
      <w:marTop w:val="0"/>
      <w:marBottom w:val="0"/>
      <w:divBdr>
        <w:top w:val="none" w:sz="0" w:space="0" w:color="auto"/>
        <w:left w:val="none" w:sz="0" w:space="0" w:color="auto"/>
        <w:bottom w:val="none" w:sz="0" w:space="0" w:color="auto"/>
        <w:right w:val="none" w:sz="0" w:space="0" w:color="auto"/>
      </w:divBdr>
    </w:div>
    <w:div w:id="1094715652">
      <w:bodyDiv w:val="1"/>
      <w:marLeft w:val="0"/>
      <w:marRight w:val="0"/>
      <w:marTop w:val="0"/>
      <w:marBottom w:val="0"/>
      <w:divBdr>
        <w:top w:val="none" w:sz="0" w:space="0" w:color="auto"/>
        <w:left w:val="none" w:sz="0" w:space="0" w:color="auto"/>
        <w:bottom w:val="none" w:sz="0" w:space="0" w:color="auto"/>
        <w:right w:val="none" w:sz="0" w:space="0" w:color="auto"/>
      </w:divBdr>
    </w:div>
    <w:div w:id="1299070779">
      <w:bodyDiv w:val="1"/>
      <w:marLeft w:val="0"/>
      <w:marRight w:val="0"/>
      <w:marTop w:val="0"/>
      <w:marBottom w:val="0"/>
      <w:divBdr>
        <w:top w:val="none" w:sz="0" w:space="0" w:color="auto"/>
        <w:left w:val="none" w:sz="0" w:space="0" w:color="auto"/>
        <w:bottom w:val="none" w:sz="0" w:space="0" w:color="auto"/>
        <w:right w:val="none" w:sz="0" w:space="0" w:color="auto"/>
      </w:divBdr>
    </w:div>
    <w:div w:id="1361392201">
      <w:bodyDiv w:val="1"/>
      <w:marLeft w:val="0"/>
      <w:marRight w:val="0"/>
      <w:marTop w:val="0"/>
      <w:marBottom w:val="0"/>
      <w:divBdr>
        <w:top w:val="none" w:sz="0" w:space="0" w:color="auto"/>
        <w:left w:val="none" w:sz="0" w:space="0" w:color="auto"/>
        <w:bottom w:val="none" w:sz="0" w:space="0" w:color="auto"/>
        <w:right w:val="none" w:sz="0" w:space="0" w:color="auto"/>
      </w:divBdr>
    </w:div>
    <w:div w:id="1368026232">
      <w:bodyDiv w:val="1"/>
      <w:marLeft w:val="0"/>
      <w:marRight w:val="0"/>
      <w:marTop w:val="0"/>
      <w:marBottom w:val="0"/>
      <w:divBdr>
        <w:top w:val="none" w:sz="0" w:space="0" w:color="auto"/>
        <w:left w:val="none" w:sz="0" w:space="0" w:color="auto"/>
        <w:bottom w:val="none" w:sz="0" w:space="0" w:color="auto"/>
        <w:right w:val="none" w:sz="0" w:space="0" w:color="auto"/>
      </w:divBdr>
    </w:div>
    <w:div w:id="1532836568">
      <w:bodyDiv w:val="1"/>
      <w:marLeft w:val="0"/>
      <w:marRight w:val="0"/>
      <w:marTop w:val="0"/>
      <w:marBottom w:val="0"/>
      <w:divBdr>
        <w:top w:val="none" w:sz="0" w:space="0" w:color="auto"/>
        <w:left w:val="none" w:sz="0" w:space="0" w:color="auto"/>
        <w:bottom w:val="none" w:sz="0" w:space="0" w:color="auto"/>
        <w:right w:val="none" w:sz="0" w:space="0" w:color="auto"/>
      </w:divBdr>
    </w:div>
    <w:div w:id="1601719873">
      <w:bodyDiv w:val="1"/>
      <w:marLeft w:val="0"/>
      <w:marRight w:val="0"/>
      <w:marTop w:val="0"/>
      <w:marBottom w:val="0"/>
      <w:divBdr>
        <w:top w:val="none" w:sz="0" w:space="0" w:color="auto"/>
        <w:left w:val="none" w:sz="0" w:space="0" w:color="auto"/>
        <w:bottom w:val="none" w:sz="0" w:space="0" w:color="auto"/>
        <w:right w:val="none" w:sz="0" w:space="0" w:color="auto"/>
      </w:divBdr>
    </w:div>
    <w:div w:id="1612974384">
      <w:bodyDiv w:val="1"/>
      <w:marLeft w:val="0"/>
      <w:marRight w:val="0"/>
      <w:marTop w:val="0"/>
      <w:marBottom w:val="0"/>
      <w:divBdr>
        <w:top w:val="none" w:sz="0" w:space="0" w:color="auto"/>
        <w:left w:val="none" w:sz="0" w:space="0" w:color="auto"/>
        <w:bottom w:val="none" w:sz="0" w:space="0" w:color="auto"/>
        <w:right w:val="none" w:sz="0" w:space="0" w:color="auto"/>
      </w:divBdr>
    </w:div>
    <w:div w:id="1641762285">
      <w:bodyDiv w:val="1"/>
      <w:marLeft w:val="0"/>
      <w:marRight w:val="0"/>
      <w:marTop w:val="0"/>
      <w:marBottom w:val="0"/>
      <w:divBdr>
        <w:top w:val="none" w:sz="0" w:space="0" w:color="auto"/>
        <w:left w:val="none" w:sz="0" w:space="0" w:color="auto"/>
        <w:bottom w:val="none" w:sz="0" w:space="0" w:color="auto"/>
        <w:right w:val="none" w:sz="0" w:space="0" w:color="auto"/>
      </w:divBdr>
      <w:divsChild>
        <w:div w:id="285160314">
          <w:marLeft w:val="0"/>
          <w:marRight w:val="0"/>
          <w:marTop w:val="0"/>
          <w:marBottom w:val="0"/>
          <w:divBdr>
            <w:top w:val="none" w:sz="0" w:space="0" w:color="auto"/>
            <w:left w:val="none" w:sz="0" w:space="0" w:color="auto"/>
            <w:bottom w:val="none" w:sz="0" w:space="0" w:color="auto"/>
            <w:right w:val="none" w:sz="0" w:space="0" w:color="auto"/>
          </w:divBdr>
          <w:divsChild>
            <w:div w:id="970864067">
              <w:marLeft w:val="0"/>
              <w:marRight w:val="0"/>
              <w:marTop w:val="180"/>
              <w:marBottom w:val="180"/>
              <w:divBdr>
                <w:top w:val="none" w:sz="0" w:space="0" w:color="auto"/>
                <w:left w:val="none" w:sz="0" w:space="0" w:color="auto"/>
                <w:bottom w:val="none" w:sz="0" w:space="0" w:color="auto"/>
                <w:right w:val="none" w:sz="0" w:space="0" w:color="auto"/>
              </w:divBdr>
            </w:div>
          </w:divsChild>
        </w:div>
        <w:div w:id="698897483">
          <w:marLeft w:val="0"/>
          <w:marRight w:val="0"/>
          <w:marTop w:val="0"/>
          <w:marBottom w:val="0"/>
          <w:divBdr>
            <w:top w:val="none" w:sz="0" w:space="0" w:color="auto"/>
            <w:left w:val="none" w:sz="0" w:space="0" w:color="auto"/>
            <w:bottom w:val="none" w:sz="0" w:space="0" w:color="auto"/>
            <w:right w:val="none" w:sz="0" w:space="0" w:color="auto"/>
          </w:divBdr>
          <w:divsChild>
            <w:div w:id="944384447">
              <w:marLeft w:val="0"/>
              <w:marRight w:val="0"/>
              <w:marTop w:val="0"/>
              <w:marBottom w:val="0"/>
              <w:divBdr>
                <w:top w:val="none" w:sz="0" w:space="0" w:color="auto"/>
                <w:left w:val="none" w:sz="0" w:space="0" w:color="auto"/>
                <w:bottom w:val="none" w:sz="0" w:space="0" w:color="auto"/>
                <w:right w:val="none" w:sz="0" w:space="0" w:color="auto"/>
              </w:divBdr>
              <w:divsChild>
                <w:div w:id="1882594120">
                  <w:marLeft w:val="0"/>
                  <w:marRight w:val="0"/>
                  <w:marTop w:val="0"/>
                  <w:marBottom w:val="0"/>
                  <w:divBdr>
                    <w:top w:val="none" w:sz="0" w:space="0" w:color="auto"/>
                    <w:left w:val="none" w:sz="0" w:space="0" w:color="auto"/>
                    <w:bottom w:val="none" w:sz="0" w:space="0" w:color="auto"/>
                    <w:right w:val="none" w:sz="0" w:space="0" w:color="auto"/>
                  </w:divBdr>
                  <w:divsChild>
                    <w:div w:id="1505824181">
                      <w:marLeft w:val="0"/>
                      <w:marRight w:val="0"/>
                      <w:marTop w:val="0"/>
                      <w:marBottom w:val="0"/>
                      <w:divBdr>
                        <w:top w:val="none" w:sz="0" w:space="0" w:color="auto"/>
                        <w:left w:val="none" w:sz="0" w:space="0" w:color="auto"/>
                        <w:bottom w:val="none" w:sz="0" w:space="0" w:color="auto"/>
                        <w:right w:val="none" w:sz="0" w:space="0" w:color="auto"/>
                      </w:divBdr>
                      <w:divsChild>
                        <w:div w:id="57635920">
                          <w:marLeft w:val="0"/>
                          <w:marRight w:val="0"/>
                          <w:marTop w:val="0"/>
                          <w:marBottom w:val="0"/>
                          <w:divBdr>
                            <w:top w:val="none" w:sz="0" w:space="0" w:color="auto"/>
                            <w:left w:val="none" w:sz="0" w:space="0" w:color="auto"/>
                            <w:bottom w:val="none" w:sz="0" w:space="0" w:color="auto"/>
                            <w:right w:val="none" w:sz="0" w:space="0" w:color="auto"/>
                          </w:divBdr>
                          <w:divsChild>
                            <w:div w:id="162681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5960199">
      <w:bodyDiv w:val="1"/>
      <w:marLeft w:val="0"/>
      <w:marRight w:val="0"/>
      <w:marTop w:val="0"/>
      <w:marBottom w:val="0"/>
      <w:divBdr>
        <w:top w:val="none" w:sz="0" w:space="0" w:color="auto"/>
        <w:left w:val="none" w:sz="0" w:space="0" w:color="auto"/>
        <w:bottom w:val="none" w:sz="0" w:space="0" w:color="auto"/>
        <w:right w:val="none" w:sz="0" w:space="0" w:color="auto"/>
      </w:divBdr>
    </w:div>
    <w:div w:id="1730836852">
      <w:bodyDiv w:val="1"/>
      <w:marLeft w:val="0"/>
      <w:marRight w:val="0"/>
      <w:marTop w:val="0"/>
      <w:marBottom w:val="0"/>
      <w:divBdr>
        <w:top w:val="none" w:sz="0" w:space="0" w:color="auto"/>
        <w:left w:val="none" w:sz="0" w:space="0" w:color="auto"/>
        <w:bottom w:val="none" w:sz="0" w:space="0" w:color="auto"/>
        <w:right w:val="none" w:sz="0" w:space="0" w:color="auto"/>
      </w:divBdr>
    </w:div>
    <w:div w:id="1891454381">
      <w:bodyDiv w:val="1"/>
      <w:marLeft w:val="0"/>
      <w:marRight w:val="0"/>
      <w:marTop w:val="0"/>
      <w:marBottom w:val="0"/>
      <w:divBdr>
        <w:top w:val="none" w:sz="0" w:space="0" w:color="auto"/>
        <w:left w:val="none" w:sz="0" w:space="0" w:color="auto"/>
        <w:bottom w:val="none" w:sz="0" w:space="0" w:color="auto"/>
        <w:right w:val="none" w:sz="0" w:space="0" w:color="auto"/>
      </w:divBdr>
    </w:div>
    <w:div w:id="2006743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3654B54F7E45619E4B9023E80794C5"/>
        <w:category>
          <w:name w:val="General"/>
          <w:gallery w:val="placeholder"/>
        </w:category>
        <w:types>
          <w:type w:val="bbPlcHdr"/>
        </w:types>
        <w:behaviors>
          <w:behavior w:val="content"/>
        </w:behaviors>
        <w:guid w:val="{29770A73-E982-417B-AB44-762D10451872}"/>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The01</b:Tag>
    <b:SourceType>Report</b:SourceType>
    <b:Guid>{22857A40-8809-49E7-9CAF-36C268C89882}</b:Guid>
    <b:Title>Community Cohesion: A Report of the Independent Review Team</b:Title>
    <b:Year>2001</b:Year>
    <b:Author>
      <b:Author>
        <b:Corporate>The Home Office</b:Corporate>
      </b:Author>
    </b:Author>
    <b:Publisher>The Home Office</b:Publisher>
    <b:City>London</b:City>
    <b:RefOrder>18</b:RefOrder>
  </b:Source>
  <b:Source>
    <b:Tag>Nat</b:Tag>
    <b:SourceType>DocumentFromInternetSite</b:SourceType>
    <b:Guid>{764D4FE6-DEB6-4022-9ED6-0B4EB1760B70}</b:Guid>
    <b:Title>Cohesion Guide</b:Title>
    <b:Author>
      <b:Author>
        <b:Corporate>National Policing Improvement Agency</b:Corporate>
      </b:Author>
    </b:Author>
    <b:URL>https://library.college.police.uk/docs/npia/CohesionGuide.pdf</b:URL>
    <b:InternetSiteTitle>College of Policing</b:InternetSiteTitle>
    <b:YearAccessed>2022</b:YearAccessed>
    <b:MonthAccessed>June</b:MonthAccessed>
    <b:DayAccessed>6</b:DayAccessed>
    <b:RefOrder>21</b:RefOrder>
  </b:Source>
  <b:Source>
    <b:Tag>Loc04</b:Tag>
    <b:SourceType>DocumentFromInternetSite</b:SourceType>
    <b:Guid>{D82AAF03-7EA5-4429-9E10-8F6C9B60F0E5}</b:Guid>
    <b:Title>community cohesion – an action guide</b:Title>
    <b:Year>2004</b:Year>
    <b:Author>
      <b:Author>
        <b:Corporate>Local Government Association</b:Corporate>
      </b:Author>
    </b:Author>
    <b:InternetSiteTitle>london.gov.uk</b:InternetSiteTitle>
    <b:URL>https://www.london.gov.uk/sites/default/files/communitycohesionactionguide.pdf</b:URL>
    <b:YearAccessed>2022</b:YearAccessed>
    <b:MonthAccessed>June</b:MonthAccessed>
    <b:DayAccessed>6</b:DayAccessed>
    <b:RefOrder>20</b:RefOrder>
  </b:Source>
  <b:Source>
    <b:Tag>ICT</b:Tag>
    <b:SourceType>InternetSite</b:SourceType>
    <b:Guid>{594B8977-13DE-48E4-BA53-166BFC69B9E0}</b:Guid>
    <b:Author>
      <b:Author>
        <b:Corporate>ICT4COP</b:Corporate>
      </b:Author>
    </b:Author>
    <b:Title>The Origin Of The Concept Of COP</b:Title>
    <b:InternetSiteTitle>ICT4COP</b:InternetSiteTitle>
    <b:URL>https://www.communitypolicing.eu/the-origin-of-the-concept-of-cop/</b:URL>
    <b:YearAccessed>2022</b:YearAccessed>
    <b:MonthAccessed>June</b:MonthAccessed>
    <b:DayAccessed>6</b:DayAccessed>
    <b:RefOrder>16</b:RefOrder>
  </b:Source>
  <b:Source>
    <b:Tag>Pas07</b:Tag>
    <b:SourceType>JournalArticle</b:SourceType>
    <b:Guid>{C98C19B2-8B55-4067-AE91-59E148EB793A}</b:Guid>
    <b:Author>
      <b:Author>
        <b:NameList>
          <b:Person>
            <b:Last>Paskell</b:Last>
            <b:First>Caroline</b:First>
          </b:Person>
        </b:NameList>
      </b:Author>
    </b:Author>
    <b:Title>Plastic Police' Or 'Community Support'?: The Role of Police Community Support Officers Within Low-Income Neighbourhoods</b:Title>
    <b:Year>2007</b:Year>
    <b:YearAccessed>2022</b:YearAccessed>
    <b:MonthAccessed>June</b:MonthAccessed>
    <b:DayAccessed>6</b:DayAccessed>
    <b:URL>https://journals-sagepub-com.ezproxy.uwtsd.ac.uk/doi/pdf/10.1177/0969776407081167</b:URL>
    <b:JournalName>European urban and regional studies</b:JournalName>
    <b:Pages>349-361</b:Pages>
    <b:Volume>14</b:Volume>
    <b:Issue>4</b:Issue>
    <b:RefOrder>23</b:RefOrder>
  </b:Source>
  <b:Source>
    <b:Tag>Coo06</b:Tag>
    <b:SourceType>Report</b:SourceType>
    <b:Guid>{B1A6A88A-7CC9-48A1-BF31-0B82C36152FB}</b:Guid>
    <b:Title>A national evaluation of Community Support Officers</b:Title>
    <b:Year>2006</b:Year>
    <b:Author>
      <b:Author>
        <b:NameList>
          <b:Person>
            <b:Last>Cooper</b:Last>
            <b:First>Christine</b:First>
          </b:Person>
          <b:Person>
            <b:Last>Anscombe</b:Last>
            <b:First>Jane</b:First>
          </b:Person>
          <b:Person>
            <b:Last>Avenell</b:Last>
            <b:First>Julie</b:First>
          </b:Person>
          <b:Person>
            <b:Last>McLean</b:Last>
            <b:First>Fiona</b:First>
          </b:Person>
          <b:Person>
            <b:Last>Morris</b:Last>
            <b:First>Julia</b:First>
          </b:Person>
        </b:NameList>
      </b:Author>
    </b:Author>
    <b:Publisher>The Home Office </b:Publisher>
    <b:City>London</b:City>
    <b:RefOrder>19</b:RefOrder>
  </b:Source>
  <b:Source>
    <b:Tag>Col18</b:Tag>
    <b:SourceType>Report</b:SourceType>
    <b:Guid>{4FFF3559-AE6F-4A4A-ADC0-AF6905A6D1E6}</b:Guid>
    <b:Author>
      <b:Author>
        <b:NameList>
          <b:Person>
            <b:Last>Colover</b:Last>
            <b:First>Sarah</b:First>
          </b:Person>
          <b:Person>
            <b:Last>Quinton</b:Last>
            <b:First>Paul</b:First>
          </b:Person>
        </b:NameList>
      </b:Author>
    </b:Author>
    <b:Title>Neighbourhood policing: impact and implementation</b:Title>
    <b:Year>2018</b:Year>
    <b:Publisher>The College of Policing</b:Publisher>
    <b:RefOrder>22</b:RefOrder>
  </b:Source>
  <b:Source>
    <b:Tag>Nat225</b:Tag>
    <b:SourceType>DocumentFromInternetSite</b:SourceType>
    <b:Guid>{4795A47A-4505-4543-8C16-F37031EBDC88}</b:Guid>
    <b:Title>Policing Vision 2025</b:Title>
    <b:Author>
      <b:Author>
        <b:Corporate>National Police Chiefs' Council</b:Corporate>
      </b:Author>
    </b:Author>
    <b:YearAccessed>2022</b:YearAccessed>
    <b:MonthAccessed>June</b:MonthAccessed>
    <b:DayAccessed>6</b:DayAccessed>
    <b:URL>https://www.npcc.police.uk/documents/Policing%20Vision.pdf</b:URL>
    <b:RefOrder>17</b:RefOrder>
  </b:Source>
  <b:Source>
    <b:Tag>The22</b:Tag>
    <b:SourceType>InternetSite</b:SourceType>
    <b:Guid>{573A93E2-1BC4-4B82-82C1-168D593BA0D3}</b:Guid>
    <b:Author>
      <b:Author>
        <b:Corporate>The Crown Prosecution Service</b:Corporate>
      </b:Author>
    </b:Author>
    <b:Title>Cyber / online crime</b:Title>
    <b:YearAccessed>2022</b:YearAccessed>
    <b:MonthAccessed>May</b:MonthAccessed>
    <b:DayAccessed>28</b:DayAccessed>
    <b:URL>https://www.cps.gov.uk/crime-info/cyber-online-crime</b:URL>
    <b:RefOrder>1</b:RefOrder>
  </b:Source>
  <b:Source>
    <b:Tag>Act21</b:Tag>
    <b:SourceType>Report</b:SourceType>
    <b:Guid>{AA06C8F0-BD0F-4358-8964-35A739501483}</b:Guid>
    <b:Author>
      <b:Author>
        <b:Corporate>Action Fraud</b:Corporate>
      </b:Author>
    </b:Author>
    <b:Title>Cyber crime trends 2020 - 21</b:Title>
    <b:Year>2021</b:Year>
    <b:Publisher>Action Fraud</b:Publisher>
    <b:RefOrder>2</b:RefOrder>
  </b:Source>
  <b:Source>
    <b:Tag>The191</b:Tag>
    <b:SourceType>InternetSite</b:SourceType>
    <b:Guid>{F0538B37-4A0D-4667-B238-44328D0AD5C3}</b:Guid>
    <b:Author>
      <b:Author>
        <b:Corporate>The Crown Prosecution Service</b:Corporate>
      </b:Author>
    </b:Author>
    <b:Title>Cybercrime - prosecution guidance</b:Title>
    <b:Year>2019</b:Year>
    <b:YearAccessed>2022</b:YearAccessed>
    <b:MonthAccessed>May</b:MonthAccessed>
    <b:DayAccessed>31</b:DayAccessed>
    <b:URL>https://www.cps.gov.uk/legal-guidance/cybercrime-prosecution-guidance</b:URL>
    <b:RefOrder>3</b:RefOrder>
  </b:Source>
  <b:Source>
    <b:Tag>Dep22</b:Tag>
    <b:SourceType>InternetSite</b:SourceType>
    <b:Guid>{C341BA88-1FD1-4D23-98E3-87902F08FDF0}</b:Guid>
    <b:Title>The Computer Misuse Act 1990</b:Title>
    <b:Author>
      <b:Author>
        <b:Corporate>Department of Health</b:Corporate>
      </b:Author>
    </b:Author>
    <b:YearAccessed>2022</b:YearAccessed>
    <b:MonthAccessed>May</b:MonthAccessed>
    <b:DayAccessed>31</b:DayAccessed>
    <b:URL>https://www.health-ni.gov.uk/articles/computer-misuse-act-1990#:~:text=The%20offences%20are%3A,impairing%2C%20operation%20of%20computer%2C%20etcetera</b:URL>
    <b:RefOrder>4</b:RefOrder>
  </b:Source>
  <b:Source>
    <b:Tag>Whi21</b:Tag>
    <b:SourceType>InternetSite</b:SourceType>
    <b:Guid>{F2A1CFA1-7CDB-4105-A5D1-ECAF41E34DAF}</b:Guid>
    <b:Author>
      <b:Author>
        <b:Corporate>Which?</b:Corporate>
      </b:Author>
    </b:Author>
    <b:Title>Smart homes at risk of more than 12,000 hacking or scanning attacks a week, Which? reveals</b:Title>
    <b:Year>2021</b:Year>
    <b:YearAccessed>2022</b:YearAccessed>
    <b:MonthAccessed>May</b:MonthAccessed>
    <b:DayAccessed>31</b:DayAccessed>
    <b:URL>https://press.which.co.uk/whichpressreleases/smart-homes-at-risk-of-more-than-12000-hacking-or-scanning-attacks-a-week-which-reveals/</b:URL>
    <b:RefOrder>5</b:RefOrder>
  </b:Source>
  <b:Source>
    <b:Tag>Gov21</b:Tag>
    <b:SourceType>InternetSite</b:SourceType>
    <b:Guid>{D1107891-6F06-4FD0-B99E-81439D784B14}</b:Guid>
    <b:Author>
      <b:Author>
        <b:Corporate>Gov.UK</b:Corporate>
      </b:Author>
    </b:Author>
    <b:Title>New cyber laws to protect people’s personal tech from hackers</b:Title>
    <b:Year>2021</b:Year>
    <b:YearAccessed>2022</b:YearAccessed>
    <b:MonthAccessed>May</b:MonthAccessed>
    <b:DayAccessed>31</b:DayAccessed>
    <b:URL>https://www.gov.uk/government/news/new-cyber-laws-to-protect-peoples-personal-tech-from-hackers</b:URL>
    <b:RefOrder>6</b:RefOrder>
  </b:Source>
  <b:Source>
    <b:Tag>Kep21</b:Tag>
    <b:SourceType>Report</b:SourceType>
    <b:Guid>{A6FBBEA6-F615-4FFC-8BB5-ECF28BACA682}</b:Guid>
    <b:Author>
      <b:Author>
        <b:Corporate>Kepios Pte Ltd, We Are Social Ltd &amp; Hootsuite Inc</b:Corporate>
      </b:Author>
    </b:Author>
    <b:Title>Digital 2021 Global Overview Report</b:Title>
    <b:Year>2021</b:Year>
    <b:Publisher>Datareportal</b:Publisher>
    <b:RefOrder>7</b:RefOrder>
  </b:Source>
  <b:Source>
    <b:Tag>The211</b:Tag>
    <b:SourceType>InternetSite</b:SourceType>
    <b:Guid>{5DE990B8-FA29-416C-B0EA-9EE9C2CC930A}</b:Guid>
    <b:Title>Record high number of recorded grooming crimes lead to calls for stronger online safety legislation</b:Title>
    <b:Year>2021</b:Year>
    <b:Author>
      <b:Author>
        <b:Corporate>The NSPCC</b:Corporate>
      </b:Author>
    </b:Author>
    <b:YearAccessed>2022</b:YearAccessed>
    <b:MonthAccessed>May</b:MonthAccessed>
    <b:DayAccessed>31</b:DayAccessed>
    <b:URL>https://www.nspcc.org.uk/about-us/news-opinion/2021/online-grooming-record-high/</b:URL>
    <b:RefOrder>8</b:RefOrder>
  </b:Source>
  <b:Source>
    <b:Tag>Int22</b:Tag>
    <b:SourceType>InternetSite</b:SourceType>
    <b:Guid>{FB358219-D982-474E-9E80-44B28918C66C}</b:Guid>
    <b:Title>Learn about online grooming</b:Title>
    <b:Author>
      <b:Author>
        <b:Corporate>Internet Matters</b:Corporate>
      </b:Author>
    </b:Author>
    <b:YearAccessed>2022</b:YearAccessed>
    <b:MonthAccessed>May</b:MonthAccessed>
    <b:DayAccessed>31</b:DayAccessed>
    <b:URL>https://www.internetmatters.org/issues/online-grooming/learn-about-it/</b:URL>
    <b:RefOrder>9</b:RefOrder>
  </b:Source>
  <b:Source>
    <b:Tag>Wal17</b:Tag>
    <b:SourceType>JournalArticle</b:SourceType>
    <b:Guid>{5CC4F701-2F67-4E1D-9166-2FAAC0361387}</b:Guid>
    <b:Title>A systematic review of the current knowledge regarding revenge pornography and non-consensual sharing of sexually explicit media</b:Title>
    <b:Year>2017</b:Year>
    <b:Author>
      <b:Author>
        <b:NameList>
          <b:Person>
            <b:Last>Walker</b:Last>
            <b:First>Kate</b:First>
          </b:Person>
          <b:Person>
            <b:Last>Emma</b:Last>
            <b:First>Sleath</b:First>
          </b:Person>
        </b:NameList>
      </b:Author>
    </b:Author>
    <b:JournalName>Aggression and Violent Behavior</b:JournalName>
    <b:Pages>9-24</b:Pages>
    <b:Volume>36</b:Volume>
    <b:RefOrder>10</b:RefOrder>
  </b:Source>
  <b:Source>
    <b:Tag>The17</b:Tag>
    <b:SourceType>InternetSite</b:SourceType>
    <b:Guid>{D46E3903-ABB3-4DEF-816E-D7A0E486AF04}</b:Guid>
    <b:Title>Revenge Pornography - Guidelines on prosecuting the offence of disclosing private sexual photographs and films</b:Title>
    <b:Year>2017</b:Year>
    <b:Author>
      <b:Author>
        <b:Corporate>The Crown Prosecution Service</b:Corporate>
      </b:Author>
    </b:Author>
    <b:YearAccessed>2022</b:YearAccessed>
    <b:MonthAccessed>May</b:MonthAccessed>
    <b:DayAccessed>31</b:DayAccessed>
    <b:URL>https://www.cps.gov.uk/legal-guidance/revenge-pornography-guidelines-prosecuting-offence-disclosing-private-sexual#:~:text=2%20years%27%20imprisonment.-,Section%2033%20of%20the%20Criminal%20Justice%20and%20Courts%20Act%202015,to%20cause%20that%20individua</b:URL>
    <b:RefOrder>11</b:RefOrder>
  </b:Source>
  <b:Source>
    <b:Tag>Ozk19</b:Tag>
    <b:SourceType>Book</b:SourceType>
    <b:Guid>{7817C740-8C82-4906-953A-B2358DF5B273}</b:Guid>
    <b:Title>Inside the Dark Web</b:Title>
    <b:Year>2019</b:Year>
    <b:Author>
      <b:Author>
        <b:NameList>
          <b:Person>
            <b:Last>Ozkaya</b:Last>
            <b:First>Erdal</b:First>
          </b:Person>
          <b:Person>
            <b:Last>Islam</b:Last>
            <b:First>Rafiqul</b:First>
          </b:Person>
        </b:NameList>
      </b:Author>
    </b:Author>
    <b:City>Boca Raton</b:City>
    <b:Publisher>CRC Press</b:Publisher>
    <b:Edition>1st</b:Edition>
    <b:RefOrder>12</b:RefOrder>
  </b:Source>
  <b:Source>
    <b:Tag>Ros22</b:Tag>
    <b:SourceType>InternetSite</b:SourceType>
    <b:Guid>{429BB622-BA83-40A9-8631-DDD826EDB604}</b:Guid>
    <b:Author>
      <b:Author>
        <b:NameList>
          <b:Person>
            <b:Last>Ulbricht</b:Last>
            <b:First>Ross</b:First>
          </b:Person>
        </b:NameList>
      </b:Author>
    </b:Author>
    <b:Title>LinkedIn</b:Title>
    <b:YearAccessed>2022</b:YearAccessed>
    <b:MonthAccessed>June</b:MonthAccessed>
    <b:DayAccessed>1</b:DayAccessed>
    <b:URL>https://www.linkedin.com/in/rossulbricht/</b:URL>
    <b:RefOrder>13</b:RefOrder>
  </b:Source>
  <b:Source>
    <b:Tag>ICE15</b:Tag>
    <b:SourceType>InternetSite</b:SourceType>
    <b:Guid>{C70473E9-824D-4299-9B2F-23FFAA96F54C}</b:Guid>
    <b:Author>
      <b:Author>
        <b:Corporate>ICE</b:Corporate>
      </b:Author>
    </b:Author>
    <b:Title>Ross Ulbricht, aka Dread Pirate Roberts, sentenced to life in federal prison for creating, operating ‘Silk Road’ website</b:Title>
    <b:Year>2015</b:Year>
    <b:YearAccessed>2022</b:YearAccessed>
    <b:MonthAccessed>June</b:MonthAccessed>
    <b:DayAccessed>1</b:DayAccessed>
    <b:URL>https://www.ice.gov/news/releases/ross-ulbricht-aka-dread-pirate-roberts-sentenced-life-federal-prison-creating</b:URL>
    <b:RefOrder>14</b:RefOrder>
  </b:Source>
  <b:Source>
    <b:Tag>USD21</b:Tag>
    <b:SourceType>InternetSite</b:SourceType>
    <b:Guid>{BF5A8843-B6BE-493C-BD44-D4B825AD76EE}</b:Guid>
    <b:Author>
      <b:Author>
        <b:Corporate>U.S. Department of Justice</b:Corporate>
      </b:Author>
    </b:Author>
    <b:Title>Dark Web Child Pornography Facilitator Sentenced to 27 Years in Prison for Conspiracy to Advertise Child Pornography</b:Title>
    <b:Year>2021</b:Year>
    <b:YearAccessed>2022</b:YearAccessed>
    <b:MonthAccessed>June</b:MonthAccessed>
    <b:DayAccessed>1</b:DayAccessed>
    <b:URL>https://www.justice.gov/opa/pr/dark-web-child-pornography-facilitator-sentenced-27-years-prison-conspiracy-advertise-child-0</b:URL>
    <b:RefOrder>15</b:RefOrder>
  </b:Source>
</b:Sources>
</file>

<file path=customXml/itemProps1.xml><?xml version="1.0" encoding="utf-8"?>
<ds:datastoreItem xmlns:ds="http://schemas.openxmlformats.org/officeDocument/2006/customXml" ds:itemID="{48AEE932-B261-4946-B3CA-8B6348549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3982</Words>
  <Characters>22704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Allen</dc:creator>
  <cp:keywords/>
  <dc:description/>
  <cp:lastModifiedBy>Victoria Allen</cp:lastModifiedBy>
  <cp:revision>2</cp:revision>
  <cp:lastPrinted>2022-06-06T14:46:00Z</cp:lastPrinted>
  <dcterms:created xsi:type="dcterms:W3CDTF">2022-06-06T23:03:00Z</dcterms:created>
  <dcterms:modified xsi:type="dcterms:W3CDTF">2022-06-06T23:03:00Z</dcterms:modified>
</cp:coreProperties>
</file>