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27AE994" w14:textId="1392EB77" w:rsidR="008B5A67" w:rsidRPr="008B5A67" w:rsidRDefault="008B5A67" w:rsidP="008B5A67">
      <w:pPr>
        <w:spacing w:after="0" w:line="240" w:lineRule="auto"/>
        <w:ind w:left="-180" w:right="-334"/>
        <w:rPr>
          <w:rFonts w:ascii="Georgia" w:eastAsia="SimSun" w:hAnsi="Georgia" w:cs="Times New Roman"/>
          <w:color w:val="000000"/>
          <w:sz w:val="21"/>
          <w:szCs w:val="21"/>
          <w:lang w:eastAsia="zh-CN"/>
          <w14:ligatures w14:val="none"/>
        </w:rPr>
      </w:pPr>
      <w:r w:rsidRPr="008B5A67">
        <w:rPr>
          <w:rFonts w:ascii="Georgia" w:eastAsia="SimSun" w:hAnsi="Georgia" w:cs="Times New Roman"/>
          <w:noProof/>
          <w:color w:val="000000"/>
          <w:sz w:val="21"/>
          <w:szCs w:val="21"/>
          <w:lang w:eastAsia="zh-CN"/>
          <w14:ligatures w14:val="none"/>
        </w:rPr>
        <w:drawing>
          <wp:inline distT="0" distB="0" distL="0" distR="0" wp14:anchorId="3371DEBE" wp14:editId="519D1DF4">
            <wp:extent cx="1905000" cy="638175"/>
            <wp:effectExtent l="19050" t="19050" r="19050" b="28575"/>
            <wp:docPr id="2012102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2102017" name="Picture 1" descr="A black and white logo&#10;&#10;Description automatically generated"/>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05FA257" w14:textId="77777777" w:rsidR="008B5A67" w:rsidRPr="008B5A67" w:rsidRDefault="008B5A67" w:rsidP="008B5A67">
      <w:pPr>
        <w:spacing w:after="0" w:line="240" w:lineRule="auto"/>
        <w:ind w:left="-180" w:right="-334"/>
        <w:rPr>
          <w:rFonts w:ascii="Georgia" w:eastAsia="SimSun" w:hAnsi="Georgia" w:cs="Times New Roman"/>
          <w:color w:val="000000"/>
          <w:sz w:val="21"/>
          <w:szCs w:val="21"/>
          <w:lang w:eastAsia="zh-CN"/>
          <w14:ligatures w14:val="none"/>
        </w:rPr>
      </w:pPr>
    </w:p>
    <w:p w14:paraId="5FE3B9B2" w14:textId="77777777" w:rsidR="008B5A67" w:rsidRPr="008B5A67" w:rsidRDefault="008B5A67" w:rsidP="008B5A67">
      <w:pPr>
        <w:spacing w:after="0" w:line="240" w:lineRule="auto"/>
        <w:ind w:left="-180" w:right="-334"/>
        <w:rPr>
          <w:rFonts w:ascii="Georgia" w:eastAsia="SimSun" w:hAnsi="Georgia" w:cs="Times New Roman"/>
          <w:color w:val="000000"/>
          <w:sz w:val="21"/>
          <w:szCs w:val="21"/>
          <w:lang w:eastAsia="zh-CN"/>
          <w14:ligatures w14:val="none"/>
        </w:rPr>
      </w:pPr>
    </w:p>
    <w:p w14:paraId="3E57D68D" w14:textId="77777777" w:rsidR="008B5A67" w:rsidRPr="008B5A67" w:rsidRDefault="008B5A67" w:rsidP="008B5A67">
      <w:pPr>
        <w:spacing w:after="0" w:line="240" w:lineRule="auto"/>
        <w:ind w:left="-180" w:right="-334"/>
        <w:jc w:val="center"/>
        <w:rPr>
          <w:rFonts w:ascii="Arial" w:eastAsia="SimSun" w:hAnsi="Arial" w:cs="Arial"/>
          <w:b/>
          <w:color w:val="000000"/>
          <w:sz w:val="28"/>
          <w:szCs w:val="28"/>
          <w:lang w:val="cy-GB" w:eastAsia="zh-CN"/>
          <w14:ligatures w14:val="none"/>
        </w:rPr>
      </w:pPr>
      <w:r w:rsidRPr="008B5A67">
        <w:rPr>
          <w:rFonts w:ascii="Arial" w:eastAsia="SimSun" w:hAnsi="Arial" w:cs="Arial"/>
          <w:b/>
          <w:color w:val="000000"/>
          <w:sz w:val="28"/>
          <w:szCs w:val="28"/>
          <w:lang w:val="cy-GB" w:eastAsia="zh-CN"/>
          <w14:ligatures w14:val="none"/>
        </w:rPr>
        <w:t xml:space="preserve">Postgraduate/Distance Learning </w:t>
      </w:r>
    </w:p>
    <w:p w14:paraId="4ACEC6D9" w14:textId="77777777" w:rsidR="008B5A67" w:rsidRPr="008B5A67" w:rsidRDefault="008B5A67" w:rsidP="008B5A67">
      <w:pPr>
        <w:spacing w:after="0" w:line="240" w:lineRule="auto"/>
        <w:ind w:left="-180" w:right="-334"/>
        <w:jc w:val="center"/>
        <w:rPr>
          <w:rFonts w:ascii="Arial" w:eastAsia="SimSun" w:hAnsi="Arial" w:cs="Arial"/>
          <w:b/>
          <w:color w:val="000000"/>
          <w:sz w:val="28"/>
          <w:szCs w:val="28"/>
          <w:lang w:eastAsia="zh-CN"/>
          <w14:ligatures w14:val="none"/>
        </w:rPr>
      </w:pPr>
      <w:r w:rsidRPr="008B5A67">
        <w:rPr>
          <w:rFonts w:ascii="Arial" w:eastAsia="SimSun" w:hAnsi="Arial" w:cs="Arial"/>
          <w:b/>
          <w:color w:val="000000"/>
          <w:sz w:val="28"/>
          <w:szCs w:val="28"/>
          <w:lang w:val="cy-GB" w:eastAsia="zh-CN"/>
          <w14:ligatures w14:val="none"/>
        </w:rPr>
        <w:t>Assignment coversheet &amp; feedback form</w:t>
      </w:r>
    </w:p>
    <w:p w14:paraId="79AF54AF" w14:textId="77777777" w:rsidR="008B5A67" w:rsidRPr="008B5A67" w:rsidRDefault="008B5A67" w:rsidP="008B5A67">
      <w:pPr>
        <w:spacing w:after="0" w:line="240" w:lineRule="auto"/>
        <w:rPr>
          <w:rFonts w:ascii="Arial" w:eastAsia="SimSun" w:hAnsi="Arial" w:cs="Arial"/>
          <w:sz w:val="28"/>
          <w:szCs w:val="28"/>
          <w:lang w:val="cy-GB" w:eastAsia="zh-CN"/>
          <w14:ligatures w14:val="none"/>
        </w:rPr>
      </w:pPr>
    </w:p>
    <w:p w14:paraId="5650C651" w14:textId="77777777" w:rsidR="008B5A67" w:rsidRPr="008B5A67" w:rsidRDefault="008B5A67" w:rsidP="008B5A67">
      <w:pPr>
        <w:keepNext/>
        <w:spacing w:after="0" w:line="240" w:lineRule="auto"/>
        <w:ind w:left="720"/>
        <w:jc w:val="center"/>
        <w:outlineLvl w:val="2"/>
        <w:rPr>
          <w:rFonts w:ascii="Tahoma" w:eastAsia="SimSun" w:hAnsi="Tahoma" w:cs="Tahoma"/>
          <w:b/>
          <w:bCs/>
          <w:sz w:val="20"/>
          <w:szCs w:val="20"/>
          <w:lang w:val="cy-GB" w:eastAsia="zh-CN"/>
          <w14:ligatures w14:val="none"/>
        </w:rPr>
      </w:pPr>
      <w:r w:rsidRPr="008B5A67">
        <w:rPr>
          <w:rFonts w:ascii="Tahoma" w:eastAsia="SimSun" w:hAnsi="Tahoma" w:cs="Tahoma"/>
          <w:b/>
          <w:bCs/>
          <w:sz w:val="20"/>
          <w:szCs w:val="20"/>
          <w:lang w:val="cy-GB" w:eastAsia="zh-CN"/>
          <w14:ligatures w14:val="none"/>
        </w:rPr>
        <w:t>THIS SHEET MUST BE THE FIRST PAGE OF THE ASSIGNMENT YOU ARE SUBMITTING  (DO NOT SEND AS A SEPARATE FILE)</w:t>
      </w:r>
    </w:p>
    <w:p w14:paraId="73D4FE4B" w14:textId="77777777" w:rsidR="008B5A67" w:rsidRPr="008B5A67" w:rsidRDefault="008B5A67" w:rsidP="008B5A67">
      <w:pPr>
        <w:keepNext/>
        <w:spacing w:after="0" w:line="240" w:lineRule="auto"/>
        <w:ind w:left="720"/>
        <w:jc w:val="center"/>
        <w:outlineLvl w:val="2"/>
        <w:rPr>
          <w:rFonts w:ascii="Trebuchet MS" w:eastAsia="SimSun" w:hAnsi="Trebuchet MS" w:cs="Tahoma"/>
          <w:b/>
          <w:bCs/>
          <w:sz w:val="20"/>
          <w:szCs w:val="20"/>
          <w:lang w:eastAsia="zh-CN"/>
          <w14:ligatures w14:val="none"/>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8B5A67" w:rsidRPr="008B5A67" w14:paraId="3F4B897E" w14:textId="77777777" w:rsidTr="00E54F19">
        <w:trPr>
          <w:trHeight w:val="614"/>
        </w:trPr>
        <w:tc>
          <w:tcPr>
            <w:tcW w:w="8856" w:type="dxa"/>
            <w:gridSpan w:val="5"/>
          </w:tcPr>
          <w:p w14:paraId="4D2C8087"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b/>
                <w:color w:val="000000"/>
                <w:lang w:eastAsia="zh-CN"/>
                <w14:ligatures w14:val="none"/>
              </w:rPr>
              <w:t>For completion by the student</w:t>
            </w:r>
            <w:r w:rsidRPr="008B5A67">
              <w:rPr>
                <w:rFonts w:ascii="Arial" w:eastAsia="SimSun" w:hAnsi="Arial" w:cs="Arial"/>
                <w:color w:val="000000"/>
                <w:lang w:eastAsia="zh-CN"/>
                <w14:ligatures w14:val="none"/>
              </w:rPr>
              <w:t>:</w:t>
            </w:r>
          </w:p>
        </w:tc>
      </w:tr>
      <w:tr w:rsidR="008B5A67" w:rsidRPr="008B5A67" w14:paraId="03AFE91F" w14:textId="77777777" w:rsidTr="00E54F19">
        <w:trPr>
          <w:trHeight w:val="718"/>
        </w:trPr>
        <w:tc>
          <w:tcPr>
            <w:tcW w:w="8856" w:type="dxa"/>
            <w:gridSpan w:val="5"/>
          </w:tcPr>
          <w:p w14:paraId="4FE6876E" w14:textId="7777777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 xml:space="preserve">Student Name: </w:t>
            </w:r>
            <w:r w:rsidRPr="008B5A67">
              <w:rPr>
                <w:rFonts w:ascii="Arial" w:eastAsia="SimSun" w:hAnsi="Arial" w:cs="Arial"/>
                <w:b/>
                <w:bCs/>
                <w:color w:val="000000"/>
                <w:lang w:eastAsia="zh-CN"/>
                <w14:ligatures w14:val="none"/>
              </w:rPr>
              <w:t>Charlotte Wenner</w:t>
            </w:r>
          </w:p>
          <w:p w14:paraId="59E66CF0"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77EE1531" w14:textId="7777777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 xml:space="preserve">Student </w:t>
            </w:r>
            <w:r w:rsidRPr="008B5A67">
              <w:rPr>
                <w:rFonts w:ascii="Arial" w:eastAsia="SimSun" w:hAnsi="Arial" w:cs="Arial"/>
                <w:b/>
                <w:bCs/>
                <w:color w:val="000000"/>
                <w:u w:val="single"/>
                <w:lang w:eastAsia="zh-CN"/>
                <w14:ligatures w14:val="none"/>
              </w:rPr>
              <w:t>University</w:t>
            </w:r>
            <w:r w:rsidRPr="008B5A67">
              <w:rPr>
                <w:rFonts w:ascii="Arial" w:eastAsia="SimSun" w:hAnsi="Arial" w:cs="Arial"/>
                <w:color w:val="000000"/>
                <w:u w:val="single"/>
                <w:lang w:eastAsia="zh-CN"/>
                <w14:ligatures w14:val="none"/>
              </w:rPr>
              <w:t xml:space="preserve"> </w:t>
            </w:r>
            <w:r w:rsidRPr="008B5A67">
              <w:rPr>
                <w:rFonts w:ascii="Arial" w:eastAsia="SimSun" w:hAnsi="Arial" w:cs="Arial"/>
                <w:color w:val="000000"/>
                <w:lang w:eastAsia="zh-CN"/>
                <w14:ligatures w14:val="none"/>
              </w:rPr>
              <w:t xml:space="preserve">Email: </w:t>
            </w:r>
            <w:r w:rsidRPr="008B5A67">
              <w:rPr>
                <w:rFonts w:ascii="Arial" w:eastAsia="SimSun" w:hAnsi="Arial" w:cs="Arial"/>
                <w:b/>
                <w:bCs/>
                <w:color w:val="000000"/>
                <w:lang w:eastAsia="zh-CN"/>
                <w14:ligatures w14:val="none"/>
              </w:rPr>
              <w:t>2310536@student.uwtsd.ac.uk</w:t>
            </w:r>
          </w:p>
        </w:tc>
      </w:tr>
      <w:tr w:rsidR="008B5A67" w:rsidRPr="008B5A67" w14:paraId="0A06132E" w14:textId="77777777" w:rsidTr="00E54F19">
        <w:trPr>
          <w:trHeight w:val="849"/>
        </w:trPr>
        <w:tc>
          <w:tcPr>
            <w:tcW w:w="4788" w:type="dxa"/>
          </w:tcPr>
          <w:p w14:paraId="0E8F0888" w14:textId="7777777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 xml:space="preserve">Module code: </w:t>
            </w:r>
            <w:r w:rsidRPr="008B5A67">
              <w:rPr>
                <w:rFonts w:ascii="Arial" w:eastAsia="SimSun" w:hAnsi="Arial" w:cs="Arial"/>
                <w:b/>
                <w:bCs/>
                <w:color w:val="000000"/>
                <w:lang w:eastAsia="zh-CN"/>
                <w14:ligatures w14:val="none"/>
              </w:rPr>
              <w:t>HPCA7016</w:t>
            </w:r>
          </w:p>
          <w:p w14:paraId="2046FAB6"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5E0CDF86" w14:textId="7777777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 xml:space="preserve">Module title: </w:t>
            </w:r>
            <w:r w:rsidRPr="008B5A67">
              <w:rPr>
                <w:rFonts w:ascii="Arial" w:eastAsia="SimSun" w:hAnsi="Arial" w:cs="Arial"/>
                <w:b/>
                <w:bCs/>
                <w:color w:val="000000"/>
                <w:lang w:eastAsia="zh-CN"/>
                <w14:ligatures w14:val="none"/>
              </w:rPr>
              <w:t>Researching Contemporary Cosmologies</w:t>
            </w:r>
          </w:p>
          <w:p w14:paraId="2EE7F57E"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13C1A623"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tc>
        <w:tc>
          <w:tcPr>
            <w:tcW w:w="2266" w:type="dxa"/>
            <w:gridSpan w:val="3"/>
          </w:tcPr>
          <w:p w14:paraId="69A255BE" w14:textId="77777777" w:rsid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Student ID number:</w:t>
            </w:r>
          </w:p>
          <w:p w14:paraId="54947D47" w14:textId="77777777" w:rsidR="00AA4BB3" w:rsidRDefault="00AA4BB3" w:rsidP="008B5A67">
            <w:pPr>
              <w:spacing w:after="0" w:line="240" w:lineRule="auto"/>
              <w:ind w:right="34"/>
              <w:rPr>
                <w:rFonts w:ascii="Arial" w:eastAsia="SimSun" w:hAnsi="Arial" w:cs="Arial"/>
                <w:color w:val="000000"/>
                <w:lang w:eastAsia="zh-CN"/>
                <w14:ligatures w14:val="none"/>
              </w:rPr>
            </w:pPr>
          </w:p>
          <w:p w14:paraId="070F4B82" w14:textId="425B343F" w:rsidR="00AA4BB3" w:rsidRPr="008B5A67" w:rsidRDefault="00AA4BB3" w:rsidP="008B5A67">
            <w:pPr>
              <w:spacing w:after="0" w:line="240" w:lineRule="auto"/>
              <w:ind w:right="34"/>
              <w:rPr>
                <w:rFonts w:ascii="Arial" w:eastAsia="SimSun" w:hAnsi="Arial" w:cs="Arial"/>
                <w:b/>
                <w:bCs/>
                <w:color w:val="000000"/>
                <w:lang w:eastAsia="zh-CN"/>
                <w14:ligatures w14:val="none"/>
              </w:rPr>
            </w:pPr>
            <w:r>
              <w:rPr>
                <w:rFonts w:ascii="Arial" w:eastAsia="SimSun" w:hAnsi="Arial" w:cs="Arial"/>
                <w:b/>
                <w:bCs/>
                <w:color w:val="000000"/>
                <w:lang w:eastAsia="zh-CN"/>
                <w14:ligatures w14:val="none"/>
              </w:rPr>
              <w:t>2310536</w:t>
            </w:r>
          </w:p>
        </w:tc>
        <w:tc>
          <w:tcPr>
            <w:tcW w:w="1802" w:type="dxa"/>
          </w:tcPr>
          <w:p w14:paraId="70D075F1"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Educational support needs:</w:t>
            </w:r>
          </w:p>
          <w:p w14:paraId="084995D7"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strike/>
                <w:color w:val="000000"/>
                <w:lang w:eastAsia="zh-CN"/>
                <w14:ligatures w14:val="none"/>
              </w:rPr>
              <w:t>Yes</w:t>
            </w:r>
            <w:r w:rsidRPr="008B5A67">
              <w:rPr>
                <w:rFonts w:ascii="Arial" w:eastAsia="SimSun" w:hAnsi="Arial" w:cs="Arial"/>
                <w:b/>
                <w:bCs/>
                <w:color w:val="000000"/>
                <w:lang w:eastAsia="zh-CN"/>
                <w14:ligatures w14:val="none"/>
              </w:rPr>
              <w:t>/No</w:t>
            </w:r>
          </w:p>
        </w:tc>
      </w:tr>
      <w:tr w:rsidR="008B5A67" w:rsidRPr="008B5A67" w14:paraId="5BA006B6" w14:textId="77777777" w:rsidTr="00E54F19">
        <w:trPr>
          <w:trHeight w:val="1139"/>
        </w:trPr>
        <w:tc>
          <w:tcPr>
            <w:tcW w:w="8856" w:type="dxa"/>
            <w:gridSpan w:val="5"/>
          </w:tcPr>
          <w:p w14:paraId="261A766C" w14:textId="26A55687" w:rsidR="008B5A67" w:rsidRPr="008B5A67" w:rsidRDefault="008B5A67" w:rsidP="00FC579A">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Assignment title:</w:t>
            </w:r>
            <w:r w:rsidR="00FC579A">
              <w:t xml:space="preserve"> </w:t>
            </w:r>
            <w:r w:rsidR="00FC579A" w:rsidRPr="00FC579A">
              <w:rPr>
                <w:rFonts w:ascii="Arial" w:eastAsia="SimSun" w:hAnsi="Arial" w:cs="Arial"/>
                <w:b/>
                <w:bCs/>
                <w:color w:val="000000"/>
                <w:lang w:eastAsia="zh-CN"/>
                <w14:ligatures w14:val="none"/>
              </w:rPr>
              <w:t>A Critical Comparison of Two</w:t>
            </w:r>
            <w:r w:rsidR="00FC579A" w:rsidRPr="00FC579A">
              <w:rPr>
                <w:rFonts w:ascii="Arial" w:eastAsia="SimSun" w:hAnsi="Arial" w:cs="Arial"/>
                <w:b/>
                <w:bCs/>
                <w:color w:val="000000"/>
                <w:lang w:eastAsia="zh-CN"/>
                <w14:ligatures w14:val="none"/>
              </w:rPr>
              <w:t xml:space="preserve"> </w:t>
            </w:r>
            <w:r w:rsidR="00FC579A" w:rsidRPr="00FC579A">
              <w:rPr>
                <w:rFonts w:ascii="Arial" w:eastAsia="SimSun" w:hAnsi="Arial" w:cs="Arial"/>
                <w:b/>
                <w:bCs/>
                <w:color w:val="000000"/>
                <w:lang w:eastAsia="zh-CN"/>
                <w14:ligatures w14:val="none"/>
              </w:rPr>
              <w:t>Secondary Sources</w:t>
            </w:r>
          </w:p>
          <w:p w14:paraId="603DD53D"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3F2A745B"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p>
          <w:p w14:paraId="5ABE8FD0" w14:textId="23D1D947" w:rsidR="008B5A67" w:rsidRPr="008B5A67" w:rsidRDefault="008B5A67" w:rsidP="008B5A67">
            <w:pPr>
              <w:spacing w:after="0" w:line="240" w:lineRule="auto"/>
              <w:ind w:right="34"/>
              <w:rPr>
                <w:rFonts w:ascii="Arial" w:eastAsia="SimSun" w:hAnsi="Arial" w:cs="Arial"/>
                <w:b/>
                <w:bCs/>
                <w:color w:val="000000"/>
                <w:lang w:eastAsia="zh-CN"/>
                <w14:ligatures w14:val="none"/>
              </w:rPr>
            </w:pPr>
            <w:r w:rsidRPr="008B5A67">
              <w:rPr>
                <w:rFonts w:ascii="Arial" w:eastAsia="SimSun" w:hAnsi="Arial" w:cs="Arial"/>
                <w:color w:val="000000"/>
                <w:lang w:eastAsia="zh-CN"/>
                <w14:ligatures w14:val="none"/>
              </w:rPr>
              <w:t>Assignment due date:</w:t>
            </w:r>
            <w:r w:rsidR="001D71B2">
              <w:rPr>
                <w:rFonts w:ascii="Arial" w:eastAsia="SimSun" w:hAnsi="Arial" w:cs="Arial"/>
                <w:color w:val="000000"/>
                <w:lang w:eastAsia="zh-CN"/>
                <w14:ligatures w14:val="none"/>
              </w:rPr>
              <w:t xml:space="preserve"> </w:t>
            </w:r>
            <w:r w:rsidR="001D71B2">
              <w:rPr>
                <w:rFonts w:ascii="Arial" w:eastAsia="SimSun" w:hAnsi="Arial" w:cs="Arial"/>
                <w:b/>
                <w:bCs/>
                <w:color w:val="000000"/>
                <w:lang w:eastAsia="zh-CN"/>
                <w14:ligatures w14:val="none"/>
              </w:rPr>
              <w:t>15 March 2024</w:t>
            </w:r>
          </w:p>
        </w:tc>
      </w:tr>
      <w:tr w:rsidR="008B5A67" w:rsidRPr="008B5A67" w14:paraId="7F34A1DC" w14:textId="77777777" w:rsidTr="00E54F19">
        <w:trPr>
          <w:trHeight w:val="978"/>
        </w:trPr>
        <w:tc>
          <w:tcPr>
            <w:tcW w:w="8856" w:type="dxa"/>
            <w:gridSpan w:val="5"/>
            <w:tcBorders>
              <w:bottom w:val="single" w:sz="4" w:space="0" w:color="000000"/>
            </w:tcBorders>
          </w:tcPr>
          <w:p w14:paraId="252E6064" w14:textId="5AFBF6CE" w:rsidR="008B5A67" w:rsidRPr="008B5A67" w:rsidRDefault="008B5A67" w:rsidP="008B5A67">
            <w:pPr>
              <w:spacing w:after="0" w:line="240" w:lineRule="auto"/>
              <w:rPr>
                <w:rFonts w:ascii="Arial" w:eastAsia="SimSun" w:hAnsi="Arial" w:cs="Arial"/>
                <w:lang w:eastAsia="zh-CN"/>
                <w14:ligatures w14:val="none"/>
              </w:rPr>
            </w:pPr>
            <w:r w:rsidRPr="008B5A67">
              <w:rPr>
                <w:rFonts w:ascii="Arial" w:eastAsia="SimSun" w:hAnsi="Arial" w:cs="Arial"/>
                <w:lang w:eastAsia="zh-CN"/>
                <w14:ligatures w14:val="none"/>
              </w:rPr>
              <w:t>This assignment is for the       1</w:t>
            </w:r>
            <w:r w:rsidRPr="008B5A67">
              <w:rPr>
                <w:rFonts w:ascii="Arial" w:eastAsia="SimSun" w:hAnsi="Arial" w:cs="Arial"/>
                <w:vertAlign w:val="superscript"/>
                <w:lang w:eastAsia="zh-CN"/>
                <w14:ligatures w14:val="none"/>
              </w:rPr>
              <w:t xml:space="preserve">st </w:t>
            </w:r>
            <w:r w:rsidRPr="008B5A67">
              <w:rPr>
                <w:rFonts w:ascii="Arial" w:eastAsia="SimSun" w:hAnsi="Arial" w:cs="Arial"/>
                <w:lang w:eastAsia="zh-CN"/>
                <w14:ligatures w14:val="none"/>
              </w:rPr>
              <w:fldChar w:fldCharType="begin">
                <w:ffData>
                  <w:name w:val="Check13"/>
                  <w:enabled/>
                  <w:calcOnExit w:val="0"/>
                  <w:checkBox>
                    <w:sizeAuto/>
                    <w:default w:val="0"/>
                  </w:checkBox>
                </w:ffData>
              </w:fldChar>
            </w:r>
            <w:bookmarkStart w:id="0" w:name="Check13"/>
            <w:r w:rsidRPr="008B5A67">
              <w:rPr>
                <w:rFonts w:ascii="Arial" w:eastAsia="SimSun" w:hAnsi="Arial" w:cs="Arial"/>
                <w:lang w:eastAsia="zh-CN"/>
                <w14:ligatures w14:val="none"/>
              </w:rPr>
              <w:instrText xml:space="preserve"> FORMCHECKBOX </w:instrText>
            </w:r>
            <w:r w:rsidRPr="008B5A67">
              <w:rPr>
                <w:rFonts w:ascii="Arial" w:eastAsia="SimSun" w:hAnsi="Arial" w:cs="Arial"/>
                <w:lang w:eastAsia="zh-CN"/>
                <w14:ligatures w14:val="none"/>
              </w:rPr>
            </w:r>
            <w:r w:rsidRPr="008B5A67">
              <w:rPr>
                <w:rFonts w:ascii="Arial" w:eastAsia="SimSun" w:hAnsi="Arial" w:cs="Arial"/>
                <w:lang w:eastAsia="zh-CN"/>
                <w14:ligatures w14:val="none"/>
              </w:rPr>
              <w:fldChar w:fldCharType="end"/>
            </w:r>
            <w:bookmarkEnd w:id="0"/>
            <w:r w:rsidRPr="008B5A67">
              <w:rPr>
                <w:rFonts w:ascii="Arial" w:eastAsia="SimSun" w:hAnsi="Arial" w:cs="Arial"/>
                <w:lang w:eastAsia="zh-CN"/>
                <w14:ligatures w14:val="none"/>
              </w:rPr>
              <w:t xml:space="preserve">    </w:t>
            </w:r>
            <w:r w:rsidRPr="008B5A67">
              <w:rPr>
                <w:rFonts w:ascii="Arial" w:eastAsia="SimSun" w:hAnsi="Arial" w:cs="Arial"/>
                <w:b/>
                <w:bCs/>
                <w:lang w:eastAsia="zh-CN"/>
                <w14:ligatures w14:val="none"/>
              </w:rPr>
              <w:t>2</w:t>
            </w:r>
            <w:r w:rsidRPr="008B5A67">
              <w:rPr>
                <w:rFonts w:ascii="Arial" w:eastAsia="SimSun" w:hAnsi="Arial" w:cs="Arial"/>
                <w:b/>
                <w:bCs/>
                <w:vertAlign w:val="superscript"/>
                <w:lang w:eastAsia="zh-CN"/>
                <w14:ligatures w14:val="none"/>
              </w:rPr>
              <w:t>nd</w:t>
            </w:r>
            <w:r w:rsidRPr="008B5A67">
              <w:rPr>
                <w:rFonts w:ascii="Arial" w:eastAsia="SimSun" w:hAnsi="Arial" w:cs="Arial"/>
                <w:b/>
                <w:bCs/>
                <w:lang w:eastAsia="zh-CN"/>
                <w14:ligatures w14:val="none"/>
              </w:rPr>
              <w:t xml:space="preserve">  </w:t>
            </w:r>
            <w:r w:rsidRPr="008B5A67">
              <w:rPr>
                <w:rFonts w:ascii="Arial" w:eastAsia="SimSun" w:hAnsi="Arial" w:cs="Arial"/>
                <w:b/>
                <w:bCs/>
                <w:lang w:eastAsia="zh-CN"/>
                <w14:ligatures w14:val="none"/>
              </w:rPr>
              <w:fldChar w:fldCharType="begin">
                <w:ffData>
                  <w:name w:val="Check14"/>
                  <w:enabled/>
                  <w:calcOnExit w:val="0"/>
                  <w:checkBox>
                    <w:sizeAuto/>
                    <w:default w:val="0"/>
                  </w:checkBox>
                </w:ffData>
              </w:fldChar>
            </w:r>
            <w:bookmarkStart w:id="1" w:name="Check14"/>
            <w:r w:rsidRPr="008B5A67">
              <w:rPr>
                <w:rFonts w:ascii="Arial" w:eastAsia="SimSun" w:hAnsi="Arial" w:cs="Arial"/>
                <w:b/>
                <w:bCs/>
                <w:lang w:eastAsia="zh-CN"/>
                <w14:ligatures w14:val="none"/>
              </w:rPr>
              <w:instrText xml:space="preserve"> FORMCHECKBOX </w:instrText>
            </w:r>
            <w:r w:rsidRPr="008B5A67">
              <w:rPr>
                <w:rFonts w:ascii="Arial" w:eastAsia="SimSun" w:hAnsi="Arial" w:cs="Arial"/>
                <w:b/>
                <w:bCs/>
                <w:lang w:eastAsia="zh-CN"/>
                <w14:ligatures w14:val="none"/>
              </w:rPr>
            </w:r>
            <w:r w:rsidRPr="008B5A67">
              <w:rPr>
                <w:rFonts w:ascii="Arial" w:eastAsia="SimSun" w:hAnsi="Arial" w:cs="Arial"/>
                <w:b/>
                <w:bCs/>
                <w:lang w:eastAsia="zh-CN"/>
                <w14:ligatures w14:val="none"/>
              </w:rPr>
              <w:fldChar w:fldCharType="end"/>
            </w:r>
            <w:bookmarkEnd w:id="1"/>
            <w:r w:rsidR="001D71B2">
              <w:rPr>
                <w:rFonts w:ascii="Arial" w:eastAsia="SimSun" w:hAnsi="Arial" w:cs="Arial"/>
                <w:b/>
                <w:bCs/>
                <w:lang w:eastAsia="zh-CN"/>
                <w14:ligatures w14:val="none"/>
              </w:rPr>
              <w:t>X</w:t>
            </w:r>
            <w:r w:rsidRPr="008B5A67">
              <w:rPr>
                <w:rFonts w:ascii="Arial" w:eastAsia="SimSun" w:hAnsi="Arial" w:cs="Arial"/>
                <w:lang w:eastAsia="zh-CN"/>
                <w14:ligatures w14:val="none"/>
              </w:rPr>
              <w:t xml:space="preserve">     3</w:t>
            </w:r>
            <w:r w:rsidRPr="008B5A67">
              <w:rPr>
                <w:rFonts w:ascii="Arial" w:eastAsia="SimSun" w:hAnsi="Arial" w:cs="Arial"/>
                <w:vertAlign w:val="superscript"/>
                <w:lang w:eastAsia="zh-CN"/>
                <w14:ligatures w14:val="none"/>
              </w:rPr>
              <w:t>rd</w:t>
            </w:r>
            <w:r w:rsidRPr="008B5A67">
              <w:rPr>
                <w:rFonts w:ascii="Arial" w:eastAsia="SimSun" w:hAnsi="Arial" w:cs="Arial"/>
                <w:lang w:eastAsia="zh-CN"/>
                <w14:ligatures w14:val="none"/>
              </w:rPr>
              <w:t xml:space="preserve">  </w:t>
            </w:r>
            <w:r w:rsidRPr="008B5A67">
              <w:rPr>
                <w:rFonts w:ascii="Arial" w:eastAsia="SimSun" w:hAnsi="Arial" w:cs="Arial"/>
                <w:lang w:eastAsia="zh-CN"/>
                <w14:ligatures w14:val="none"/>
              </w:rPr>
              <w:fldChar w:fldCharType="begin">
                <w:ffData>
                  <w:name w:val="Check15"/>
                  <w:enabled/>
                  <w:calcOnExit w:val="0"/>
                  <w:checkBox>
                    <w:sizeAuto/>
                    <w:default w:val="0"/>
                  </w:checkBox>
                </w:ffData>
              </w:fldChar>
            </w:r>
            <w:bookmarkStart w:id="2" w:name="Check15"/>
            <w:r w:rsidRPr="008B5A67">
              <w:rPr>
                <w:rFonts w:ascii="Arial" w:eastAsia="SimSun" w:hAnsi="Arial" w:cs="Arial"/>
                <w:lang w:eastAsia="zh-CN"/>
                <w14:ligatures w14:val="none"/>
              </w:rPr>
              <w:instrText xml:space="preserve"> FORMCHECKBOX </w:instrText>
            </w:r>
            <w:r w:rsidRPr="008B5A67">
              <w:rPr>
                <w:rFonts w:ascii="Arial" w:eastAsia="SimSun" w:hAnsi="Arial" w:cs="Arial"/>
                <w:lang w:eastAsia="zh-CN"/>
                <w14:ligatures w14:val="none"/>
              </w:rPr>
            </w:r>
            <w:r w:rsidRPr="008B5A67">
              <w:rPr>
                <w:rFonts w:ascii="Arial" w:eastAsia="SimSun" w:hAnsi="Arial" w:cs="Arial"/>
                <w:lang w:eastAsia="zh-CN"/>
                <w14:ligatures w14:val="none"/>
              </w:rPr>
              <w:fldChar w:fldCharType="end"/>
            </w:r>
            <w:bookmarkEnd w:id="2"/>
            <w:r w:rsidRPr="008B5A67">
              <w:rPr>
                <w:rFonts w:ascii="Arial" w:eastAsia="SimSun" w:hAnsi="Arial" w:cs="Arial"/>
                <w:lang w:eastAsia="zh-CN"/>
                <w14:ligatures w14:val="none"/>
              </w:rPr>
              <w:t xml:space="preserve">      4</w:t>
            </w:r>
            <w:r w:rsidRPr="008B5A67">
              <w:rPr>
                <w:rFonts w:ascii="Arial" w:eastAsia="SimSun" w:hAnsi="Arial" w:cs="Arial"/>
                <w:vertAlign w:val="superscript"/>
                <w:lang w:eastAsia="zh-CN"/>
                <w14:ligatures w14:val="none"/>
              </w:rPr>
              <w:t>th</w:t>
            </w:r>
            <w:r w:rsidRPr="008B5A67">
              <w:rPr>
                <w:rFonts w:ascii="Arial" w:eastAsia="SimSun" w:hAnsi="Arial" w:cs="Arial"/>
                <w:lang w:eastAsia="zh-CN"/>
                <w14:ligatures w14:val="none"/>
              </w:rPr>
              <w:t xml:space="preserve"> </w:t>
            </w:r>
            <w:r w:rsidRPr="008B5A67">
              <w:rPr>
                <w:rFonts w:ascii="Arial" w:eastAsia="SimSun" w:hAnsi="Arial" w:cs="Arial"/>
                <w:lang w:eastAsia="zh-CN"/>
                <w14:ligatures w14:val="none"/>
              </w:rPr>
              <w:fldChar w:fldCharType="begin">
                <w:ffData>
                  <w:name w:val="Check16"/>
                  <w:enabled/>
                  <w:calcOnExit w:val="0"/>
                  <w:checkBox>
                    <w:sizeAuto/>
                    <w:default w:val="0"/>
                  </w:checkBox>
                </w:ffData>
              </w:fldChar>
            </w:r>
            <w:bookmarkStart w:id="3" w:name="Check16"/>
            <w:r w:rsidRPr="008B5A67">
              <w:rPr>
                <w:rFonts w:ascii="Arial" w:eastAsia="SimSun" w:hAnsi="Arial" w:cs="Arial"/>
                <w:lang w:eastAsia="zh-CN"/>
                <w14:ligatures w14:val="none"/>
              </w:rPr>
              <w:instrText xml:space="preserve"> FORMCHECKBOX </w:instrText>
            </w:r>
            <w:r w:rsidRPr="008B5A67">
              <w:rPr>
                <w:rFonts w:ascii="Arial" w:eastAsia="SimSun" w:hAnsi="Arial" w:cs="Arial"/>
                <w:lang w:eastAsia="zh-CN"/>
                <w14:ligatures w14:val="none"/>
              </w:rPr>
            </w:r>
            <w:r w:rsidRPr="008B5A67">
              <w:rPr>
                <w:rFonts w:ascii="Arial" w:eastAsia="SimSun" w:hAnsi="Arial" w:cs="Arial"/>
                <w:lang w:eastAsia="zh-CN"/>
                <w14:ligatures w14:val="none"/>
              </w:rPr>
              <w:fldChar w:fldCharType="end"/>
            </w:r>
            <w:bookmarkEnd w:id="3"/>
            <w:r w:rsidRPr="008B5A67">
              <w:rPr>
                <w:rFonts w:ascii="Arial" w:eastAsia="SimSun" w:hAnsi="Arial" w:cs="Arial"/>
                <w:lang w:eastAsia="zh-CN"/>
                <w14:ligatures w14:val="none"/>
              </w:rPr>
              <w:t xml:space="preserve">      5</w:t>
            </w:r>
            <w:r w:rsidRPr="008B5A67">
              <w:rPr>
                <w:rFonts w:ascii="Arial" w:eastAsia="SimSun" w:hAnsi="Arial" w:cs="Arial"/>
                <w:vertAlign w:val="superscript"/>
                <w:lang w:eastAsia="zh-CN"/>
                <w14:ligatures w14:val="none"/>
              </w:rPr>
              <w:t>th</w:t>
            </w:r>
            <w:r w:rsidRPr="008B5A67">
              <w:rPr>
                <w:rFonts w:ascii="Arial" w:eastAsia="SimSun" w:hAnsi="Arial" w:cs="Arial"/>
                <w:lang w:eastAsia="zh-CN"/>
                <w14:ligatures w14:val="none"/>
              </w:rPr>
              <w:t xml:space="preserve"> </w:t>
            </w:r>
            <w:r w:rsidRPr="008B5A67">
              <w:rPr>
                <w:rFonts w:ascii="Arial" w:eastAsia="SimSun" w:hAnsi="Arial" w:cs="Arial"/>
                <w:lang w:eastAsia="zh-CN"/>
                <w14:ligatures w14:val="none"/>
              </w:rPr>
              <w:fldChar w:fldCharType="begin">
                <w:ffData>
                  <w:name w:val="Check17"/>
                  <w:enabled/>
                  <w:calcOnExit w:val="0"/>
                  <w:checkBox>
                    <w:sizeAuto/>
                    <w:default w:val="0"/>
                  </w:checkBox>
                </w:ffData>
              </w:fldChar>
            </w:r>
            <w:bookmarkStart w:id="4" w:name="Check17"/>
            <w:r w:rsidRPr="008B5A67">
              <w:rPr>
                <w:rFonts w:ascii="Arial" w:eastAsia="SimSun" w:hAnsi="Arial" w:cs="Arial"/>
                <w:lang w:eastAsia="zh-CN"/>
                <w14:ligatures w14:val="none"/>
              </w:rPr>
              <w:instrText xml:space="preserve"> FORMCHECKBOX </w:instrText>
            </w:r>
            <w:r w:rsidRPr="008B5A67">
              <w:rPr>
                <w:rFonts w:ascii="Arial" w:eastAsia="SimSun" w:hAnsi="Arial" w:cs="Arial"/>
                <w:lang w:eastAsia="zh-CN"/>
                <w14:ligatures w14:val="none"/>
              </w:rPr>
            </w:r>
            <w:r w:rsidRPr="008B5A67">
              <w:rPr>
                <w:rFonts w:ascii="Arial" w:eastAsia="SimSun" w:hAnsi="Arial" w:cs="Arial"/>
                <w:lang w:eastAsia="zh-CN"/>
                <w14:ligatures w14:val="none"/>
              </w:rPr>
              <w:fldChar w:fldCharType="end"/>
            </w:r>
            <w:bookmarkEnd w:id="4"/>
            <w:r w:rsidRPr="008B5A67">
              <w:rPr>
                <w:rFonts w:ascii="Arial" w:eastAsia="SimSun" w:hAnsi="Arial" w:cs="Arial"/>
                <w:lang w:eastAsia="zh-CN"/>
                <w14:ligatures w14:val="none"/>
              </w:rPr>
              <w:t xml:space="preserve">      6</w:t>
            </w:r>
            <w:r w:rsidRPr="008B5A67">
              <w:rPr>
                <w:rFonts w:ascii="Arial" w:eastAsia="SimSun" w:hAnsi="Arial" w:cs="Arial"/>
                <w:vertAlign w:val="superscript"/>
                <w:lang w:eastAsia="zh-CN"/>
                <w14:ligatures w14:val="none"/>
              </w:rPr>
              <w:t>th</w:t>
            </w:r>
            <w:r w:rsidRPr="008B5A67">
              <w:rPr>
                <w:rFonts w:ascii="Arial" w:eastAsia="SimSun" w:hAnsi="Arial" w:cs="Arial"/>
                <w:lang w:eastAsia="zh-CN"/>
                <w14:ligatures w14:val="none"/>
              </w:rPr>
              <w:t xml:space="preserve"> </w:t>
            </w:r>
            <w:r w:rsidRPr="008B5A67">
              <w:rPr>
                <w:rFonts w:ascii="Arial" w:eastAsia="SimSun" w:hAnsi="Arial" w:cs="Arial"/>
                <w:lang w:eastAsia="zh-CN"/>
                <w14:ligatures w14:val="none"/>
              </w:rPr>
              <w:fldChar w:fldCharType="begin">
                <w:ffData>
                  <w:name w:val="Check18"/>
                  <w:enabled/>
                  <w:calcOnExit w:val="0"/>
                  <w:checkBox>
                    <w:sizeAuto/>
                    <w:default w:val="0"/>
                  </w:checkBox>
                </w:ffData>
              </w:fldChar>
            </w:r>
            <w:bookmarkStart w:id="5" w:name="Check18"/>
            <w:r w:rsidRPr="008B5A67">
              <w:rPr>
                <w:rFonts w:ascii="Arial" w:eastAsia="SimSun" w:hAnsi="Arial" w:cs="Arial"/>
                <w:lang w:eastAsia="zh-CN"/>
                <w14:ligatures w14:val="none"/>
              </w:rPr>
              <w:instrText xml:space="preserve"> FORMCHECKBOX </w:instrText>
            </w:r>
            <w:r w:rsidRPr="008B5A67">
              <w:rPr>
                <w:rFonts w:ascii="Arial" w:eastAsia="SimSun" w:hAnsi="Arial" w:cs="Arial"/>
                <w:lang w:eastAsia="zh-CN"/>
                <w14:ligatures w14:val="none"/>
              </w:rPr>
            </w:r>
            <w:r w:rsidRPr="008B5A67">
              <w:rPr>
                <w:rFonts w:ascii="Arial" w:eastAsia="SimSun" w:hAnsi="Arial" w:cs="Arial"/>
                <w:lang w:eastAsia="zh-CN"/>
                <w14:ligatures w14:val="none"/>
              </w:rPr>
              <w:fldChar w:fldCharType="end"/>
            </w:r>
            <w:bookmarkEnd w:id="5"/>
            <w:r w:rsidRPr="008B5A67">
              <w:rPr>
                <w:rFonts w:ascii="Arial" w:eastAsia="SimSun" w:hAnsi="Arial" w:cs="Arial"/>
                <w:b/>
                <w:lang w:eastAsia="zh-CN"/>
                <w14:ligatures w14:val="none"/>
              </w:rPr>
              <w:t xml:space="preserve">   </w:t>
            </w:r>
            <w:r w:rsidRPr="008B5A67">
              <w:rPr>
                <w:rFonts w:ascii="Arial" w:eastAsia="SimSun" w:hAnsi="Arial" w:cs="Arial"/>
                <w:lang w:eastAsia="zh-CN"/>
                <w14:ligatures w14:val="none"/>
              </w:rPr>
              <w:t>module of the degree</w:t>
            </w:r>
          </w:p>
        </w:tc>
      </w:tr>
      <w:tr w:rsidR="008B5A67" w:rsidRPr="008B5A67" w14:paraId="7235AB5E" w14:textId="77777777" w:rsidTr="00E54F19">
        <w:trPr>
          <w:trHeight w:val="978"/>
        </w:trPr>
        <w:tc>
          <w:tcPr>
            <w:tcW w:w="8856" w:type="dxa"/>
            <w:gridSpan w:val="5"/>
            <w:shd w:val="clear" w:color="auto" w:fill="D9D9D9"/>
          </w:tcPr>
          <w:p w14:paraId="21326458"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I confirm that this is my original work and that I have adhered to the University policy on plagiarism.</w:t>
            </w:r>
          </w:p>
          <w:p w14:paraId="25403B58"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Signed ……………………………………………………………</w:t>
            </w:r>
          </w:p>
          <w:p w14:paraId="2C315B5D" w14:textId="7873FDDE" w:rsidR="008B5A67" w:rsidRPr="008B5A67" w:rsidRDefault="008B5A67" w:rsidP="008B5A67">
            <w:pPr>
              <w:spacing w:after="0" w:line="240" w:lineRule="auto"/>
              <w:ind w:right="34"/>
              <w:rPr>
                <w:rFonts w:ascii="Calibri" w:eastAsia="SimSun" w:hAnsi="Calibri" w:cs="Calibri"/>
                <w:b/>
                <w:color w:val="000000"/>
                <w:sz w:val="44"/>
                <w:szCs w:val="44"/>
                <w:lang w:eastAsia="zh-CN"/>
                <w14:ligatures w14:val="none"/>
              </w:rPr>
            </w:pPr>
            <w:r w:rsidRPr="008B5A67">
              <w:rPr>
                <w:rFonts w:ascii="Calibri" w:eastAsia="SimSun" w:hAnsi="Calibri" w:cs="Tahoma"/>
                <w:b/>
                <w:color w:val="000000"/>
                <w:sz w:val="24"/>
                <w:szCs w:val="24"/>
                <w:lang w:eastAsia="zh-CN"/>
                <w14:ligatures w14:val="none"/>
              </w:rPr>
              <w:t xml:space="preserve">Email submission:if you are submitting this form via email, please tick this box </w:t>
            </w:r>
            <w:r w:rsidR="001D71B2">
              <w:rPr>
                <w:rFonts w:ascii="Calibri" w:eastAsia="SimSun" w:hAnsi="Calibri" w:cs="Tahoma"/>
                <w:b/>
                <w:color w:val="000000"/>
                <w:sz w:val="24"/>
                <w:szCs w:val="24"/>
                <w:lang w:eastAsia="zh-CN"/>
                <w14:ligatures w14:val="none"/>
              </w:rPr>
              <w:t>XX</w:t>
            </w:r>
            <w:r w:rsidRPr="008B5A67">
              <w:rPr>
                <w:rFonts w:ascii="Calibri" w:eastAsia="SimSun" w:hAnsi="Calibri" w:cs="Calibri"/>
                <w:b/>
                <w:color w:val="000000"/>
                <w:sz w:val="44"/>
                <w:szCs w:val="44"/>
                <w:lang w:eastAsia="zh-CN"/>
                <w14:ligatures w14:val="none"/>
              </w:rPr>
              <w:t>□</w:t>
            </w:r>
          </w:p>
          <w:p w14:paraId="7C8AC1B1" w14:textId="77777777" w:rsidR="008B5A67" w:rsidRPr="008B5A67" w:rsidRDefault="008B5A67" w:rsidP="008B5A67">
            <w:pPr>
              <w:spacing w:after="0" w:line="240" w:lineRule="auto"/>
              <w:ind w:right="34"/>
              <w:rPr>
                <w:rFonts w:ascii="Arial" w:eastAsia="SimSun" w:hAnsi="Arial" w:cs="Arial"/>
                <w:color w:val="000000"/>
                <w:lang w:eastAsia="zh-CN"/>
                <w14:ligatures w14:val="none"/>
              </w:rPr>
            </w:pPr>
            <w:r w:rsidRPr="008B5A67">
              <w:rPr>
                <w:rFonts w:ascii="Calibri" w:eastAsia="SimSun" w:hAnsi="Calibri" w:cs="Tahoma"/>
                <w:b/>
                <w:color w:val="000000"/>
                <w:sz w:val="24"/>
                <w:szCs w:val="24"/>
                <w:lang w:eastAsia="zh-CN"/>
                <w14:ligatures w14:val="none"/>
              </w:rPr>
              <w:t>(as a substitute for your signature) to confirm that you agree to the above declaration.</w:t>
            </w:r>
          </w:p>
        </w:tc>
      </w:tr>
      <w:tr w:rsidR="008B5A67" w:rsidRPr="008B5A67" w14:paraId="3248B86D" w14:textId="77777777" w:rsidTr="00E54F19">
        <w:trPr>
          <w:trHeight w:val="3972"/>
        </w:trPr>
        <w:tc>
          <w:tcPr>
            <w:tcW w:w="8856" w:type="dxa"/>
            <w:gridSpan w:val="5"/>
          </w:tcPr>
          <w:p w14:paraId="0FFC2FF6" w14:textId="77777777" w:rsidR="008B5A67" w:rsidRPr="008B5A67" w:rsidRDefault="008B5A67" w:rsidP="008B5A67">
            <w:pPr>
              <w:spacing w:after="0" w:line="240" w:lineRule="auto"/>
              <w:rPr>
                <w:rFonts w:ascii="Arial" w:eastAsia="SimSun" w:hAnsi="Arial" w:cs="Times New Roman"/>
                <w:b/>
                <w:sz w:val="24"/>
                <w:szCs w:val="24"/>
                <w:lang w:eastAsia="zh-CN"/>
                <w14:ligatures w14:val="none"/>
              </w:rPr>
            </w:pPr>
          </w:p>
          <w:p w14:paraId="58C898C1" w14:textId="77777777" w:rsidR="008B5A67" w:rsidRPr="008B5A67" w:rsidRDefault="008B5A67" w:rsidP="008B5A67">
            <w:pPr>
              <w:spacing w:after="0" w:line="240" w:lineRule="auto"/>
              <w:rPr>
                <w:rFonts w:ascii="Arial" w:eastAsia="SimSun" w:hAnsi="Arial" w:cs="Times New Roman"/>
                <w:sz w:val="24"/>
                <w:szCs w:val="24"/>
                <w:lang w:eastAsia="zh-CN"/>
                <w14:ligatures w14:val="none"/>
              </w:rPr>
            </w:pPr>
            <w:r w:rsidRPr="008B5A67">
              <w:rPr>
                <w:rFonts w:ascii="Arial" w:eastAsia="SimSun" w:hAnsi="Arial" w:cs="Times New Roman"/>
                <w:b/>
                <w:sz w:val="24"/>
                <w:szCs w:val="24"/>
                <w:lang w:eastAsia="zh-CN"/>
                <w14:ligatures w14:val="none"/>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8B5A67" w:rsidRPr="008B5A67" w14:paraId="2811776F" w14:textId="77777777" w:rsidTr="00E54F19">
              <w:tc>
                <w:tcPr>
                  <w:tcW w:w="6970" w:type="dxa"/>
                </w:tcPr>
                <w:p w14:paraId="2298FA48"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p w14:paraId="61C671A6"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r w:rsidRPr="008B5A67">
                    <w:rPr>
                      <w:rFonts w:ascii="Arial" w:eastAsia="SimSun" w:hAnsi="Arial" w:cs="Times New Roman"/>
                      <w:sz w:val="20"/>
                      <w:szCs w:val="20"/>
                      <w:lang w:eastAsia="zh-CN"/>
                      <w14:ligatures w14:val="none"/>
                    </w:rPr>
                    <w:t>1</w:t>
                  </w:r>
                  <w:r w:rsidRPr="008B5A67">
                    <w:rPr>
                      <w:rFonts w:ascii="Arial" w:eastAsia="SimSun" w:hAnsi="Arial" w:cs="Times New Roman"/>
                      <w:sz w:val="20"/>
                      <w:szCs w:val="20"/>
                      <w:vertAlign w:val="superscript"/>
                      <w:lang w:eastAsia="zh-CN"/>
                      <w14:ligatures w14:val="none"/>
                    </w:rPr>
                    <w:t>st</w:t>
                  </w:r>
                  <w:r w:rsidRPr="008B5A67">
                    <w:rPr>
                      <w:rFonts w:ascii="Arial" w:eastAsia="SimSun" w:hAnsi="Arial" w:cs="Times New Roman"/>
                      <w:sz w:val="20"/>
                      <w:szCs w:val="20"/>
                      <w:lang w:eastAsia="zh-CN"/>
                      <w14:ligatures w14:val="none"/>
                    </w:rPr>
                    <w:t xml:space="preserve"> Marker’s Provisional mark</w:t>
                  </w:r>
                </w:p>
              </w:tc>
              <w:tc>
                <w:tcPr>
                  <w:tcW w:w="1660" w:type="dxa"/>
                </w:tcPr>
                <w:p w14:paraId="1502D0D0"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r>
            <w:tr w:rsidR="008B5A67" w:rsidRPr="008B5A67" w14:paraId="16DB3531" w14:textId="77777777" w:rsidTr="00E54F19">
              <w:tc>
                <w:tcPr>
                  <w:tcW w:w="6970" w:type="dxa"/>
                </w:tcPr>
                <w:p w14:paraId="411F95D2"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p w14:paraId="73C3717A"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r w:rsidRPr="008B5A67">
                    <w:rPr>
                      <w:rFonts w:ascii="Arial" w:eastAsia="SimSun" w:hAnsi="Arial" w:cs="Times New Roman"/>
                      <w:sz w:val="20"/>
                      <w:szCs w:val="20"/>
                      <w:lang w:eastAsia="zh-CN"/>
                      <w14:ligatures w14:val="none"/>
                    </w:rPr>
                    <w:t>2</w:t>
                  </w:r>
                  <w:r w:rsidRPr="008B5A67">
                    <w:rPr>
                      <w:rFonts w:ascii="Arial" w:eastAsia="SimSun" w:hAnsi="Arial" w:cs="Times New Roman"/>
                      <w:sz w:val="20"/>
                      <w:szCs w:val="20"/>
                      <w:vertAlign w:val="superscript"/>
                      <w:lang w:eastAsia="zh-CN"/>
                      <w14:ligatures w14:val="none"/>
                    </w:rPr>
                    <w:t>nd</w:t>
                  </w:r>
                  <w:r w:rsidRPr="008B5A67">
                    <w:rPr>
                      <w:rFonts w:ascii="Arial" w:eastAsia="SimSun" w:hAnsi="Arial" w:cs="Times New Roman"/>
                      <w:sz w:val="20"/>
                      <w:szCs w:val="20"/>
                      <w:lang w:eastAsia="zh-CN"/>
                      <w14:ligatures w14:val="none"/>
                    </w:rPr>
                    <w:t xml:space="preserve"> Marker’s/Moderator’s provisional mark</w:t>
                  </w:r>
                </w:p>
              </w:tc>
              <w:tc>
                <w:tcPr>
                  <w:tcW w:w="1660" w:type="dxa"/>
                </w:tcPr>
                <w:p w14:paraId="2BE54D82"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r>
            <w:tr w:rsidR="008B5A67" w:rsidRPr="008B5A67" w14:paraId="4FD372F1" w14:textId="77777777" w:rsidTr="00E54F19">
              <w:tc>
                <w:tcPr>
                  <w:tcW w:w="6970" w:type="dxa"/>
                </w:tcPr>
                <w:p w14:paraId="72945EC8"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p w14:paraId="41051186"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r w:rsidRPr="008B5A67">
                    <w:rPr>
                      <w:rFonts w:ascii="Arial" w:eastAsia="SimSun" w:hAnsi="Arial" w:cs="Times New Roman"/>
                      <w:sz w:val="20"/>
                      <w:szCs w:val="20"/>
                      <w:lang w:eastAsia="zh-CN"/>
                      <w14:ligatures w14:val="none"/>
                    </w:rPr>
                    <w:t>External Examiner’s mark (if relevant)</w:t>
                  </w:r>
                </w:p>
              </w:tc>
              <w:tc>
                <w:tcPr>
                  <w:tcW w:w="1660" w:type="dxa"/>
                </w:tcPr>
                <w:p w14:paraId="7A7E06AF"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r>
            <w:tr w:rsidR="008B5A67" w:rsidRPr="008B5A67" w14:paraId="149CF114" w14:textId="77777777" w:rsidTr="00E54F19">
              <w:tc>
                <w:tcPr>
                  <w:tcW w:w="6970" w:type="dxa"/>
                </w:tcPr>
                <w:p w14:paraId="7DED5BB1"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p w14:paraId="15E394D5" w14:textId="77777777" w:rsidR="008B5A67" w:rsidRPr="008B5A67" w:rsidRDefault="008B5A67" w:rsidP="008B5A67">
                  <w:pPr>
                    <w:spacing w:after="0" w:line="240" w:lineRule="auto"/>
                    <w:rPr>
                      <w:rFonts w:ascii="Arial" w:eastAsia="SimSun" w:hAnsi="Arial" w:cs="Times New Roman"/>
                      <w:b/>
                      <w:sz w:val="20"/>
                      <w:szCs w:val="20"/>
                      <w:lang w:eastAsia="zh-CN"/>
                      <w14:ligatures w14:val="none"/>
                    </w:rPr>
                  </w:pPr>
                  <w:r w:rsidRPr="008B5A67">
                    <w:rPr>
                      <w:rFonts w:ascii="Arial" w:eastAsia="SimSun" w:hAnsi="Arial" w:cs="Times New Roman"/>
                      <w:b/>
                      <w:sz w:val="20"/>
                      <w:szCs w:val="20"/>
                      <w:lang w:eastAsia="zh-CN"/>
                      <w14:ligatures w14:val="none"/>
                    </w:rPr>
                    <w:t>Final Mark</w:t>
                  </w:r>
                </w:p>
                <w:p w14:paraId="56D168D9"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c>
                <w:tcPr>
                  <w:tcW w:w="1660" w:type="dxa"/>
                </w:tcPr>
                <w:p w14:paraId="3AB032E3" w14:textId="77777777" w:rsidR="008B5A67" w:rsidRPr="008B5A67" w:rsidRDefault="008B5A67" w:rsidP="008B5A67">
                  <w:pPr>
                    <w:spacing w:after="0" w:line="240" w:lineRule="auto"/>
                    <w:rPr>
                      <w:rFonts w:ascii="Arial" w:eastAsia="SimSun" w:hAnsi="Arial" w:cs="Times New Roman"/>
                      <w:sz w:val="20"/>
                      <w:szCs w:val="20"/>
                      <w:lang w:eastAsia="zh-CN"/>
                      <w14:ligatures w14:val="none"/>
                    </w:rPr>
                  </w:pPr>
                </w:p>
              </w:tc>
            </w:tr>
          </w:tbl>
          <w:p w14:paraId="63D95219" w14:textId="77777777" w:rsidR="008B5A67" w:rsidRPr="008B5A67" w:rsidRDefault="008B5A67" w:rsidP="008B5A67">
            <w:pPr>
              <w:spacing w:after="0" w:line="240" w:lineRule="auto"/>
              <w:ind w:left="142" w:right="34"/>
              <w:rPr>
                <w:rFonts w:ascii="Arial" w:eastAsia="SimSun" w:hAnsi="Arial" w:cs="Arial"/>
                <w:b/>
                <w:color w:val="000000"/>
                <w:lang w:eastAsia="zh-CN"/>
                <w14:ligatures w14:val="none"/>
              </w:rPr>
            </w:pPr>
          </w:p>
          <w:p w14:paraId="232F6E03" w14:textId="77777777" w:rsidR="008B5A67" w:rsidRPr="008B5A67" w:rsidRDefault="008B5A67" w:rsidP="008B5A67">
            <w:pPr>
              <w:spacing w:after="0" w:line="240" w:lineRule="auto"/>
              <w:ind w:left="142" w:right="34"/>
              <w:rPr>
                <w:rFonts w:ascii="Arial" w:eastAsia="SimSun" w:hAnsi="Arial" w:cs="Arial"/>
                <w:color w:val="000000"/>
                <w:lang w:eastAsia="zh-CN"/>
                <w14:ligatures w14:val="none"/>
              </w:rPr>
            </w:pPr>
            <w:r w:rsidRPr="008B5A67">
              <w:rPr>
                <w:rFonts w:ascii="Arial" w:eastAsia="SimSun" w:hAnsi="Arial" w:cs="Arial"/>
                <w:b/>
                <w:color w:val="000000"/>
                <w:lang w:eastAsia="zh-CN"/>
                <w14:ligatures w14:val="none"/>
              </w:rPr>
              <w:t>NB.</w:t>
            </w:r>
            <w:r w:rsidRPr="008B5A67">
              <w:rPr>
                <w:rFonts w:ascii="Arial" w:eastAsia="SimSun" w:hAnsi="Arial" w:cs="Arial"/>
                <w:color w:val="000000"/>
                <w:lang w:eastAsia="zh-CN"/>
                <w14:ligatures w14:val="none"/>
              </w:rPr>
              <w:t xml:space="preserve">  All marks are provisional until confirmed by the Final Examination Board.</w:t>
            </w:r>
          </w:p>
          <w:p w14:paraId="6D9C3643"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1CDAABFE"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0C04E84C"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335067DA"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2EACF189" w14:textId="77777777" w:rsidR="008B5A67" w:rsidRPr="008B5A67" w:rsidRDefault="008B5A67" w:rsidP="008B5A67">
            <w:pPr>
              <w:spacing w:after="0" w:line="240" w:lineRule="auto"/>
              <w:rPr>
                <w:rFonts w:ascii="Arial" w:eastAsia="SimSun" w:hAnsi="Arial" w:cs="Arial"/>
                <w:b/>
                <w:color w:val="000000"/>
                <w:lang w:eastAsia="zh-CN"/>
                <w14:ligatures w14:val="none"/>
              </w:rPr>
            </w:pPr>
          </w:p>
          <w:p w14:paraId="3BBAD85B" w14:textId="77777777" w:rsidR="008B5A67" w:rsidRPr="008B5A67" w:rsidRDefault="008B5A67" w:rsidP="008B5A67">
            <w:pPr>
              <w:spacing w:after="0" w:line="240" w:lineRule="auto"/>
              <w:rPr>
                <w:rFonts w:ascii="Arial" w:eastAsia="SimSun" w:hAnsi="Arial" w:cs="Arial"/>
                <w:b/>
                <w:color w:val="000000"/>
                <w:lang w:eastAsia="zh-CN"/>
                <w14:ligatures w14:val="none"/>
              </w:rPr>
            </w:pPr>
            <w:r w:rsidRPr="008B5A67">
              <w:rPr>
                <w:rFonts w:ascii="Arial" w:eastAsia="SimSun" w:hAnsi="Arial" w:cs="Arial"/>
                <w:b/>
                <w:color w:val="000000"/>
                <w:lang w:eastAsia="zh-CN"/>
                <w14:ligatures w14:val="none"/>
              </w:rPr>
              <w:t>For completion by Marker 1 :</w:t>
            </w:r>
          </w:p>
          <w:p w14:paraId="0A0AEEC2" w14:textId="77777777" w:rsidR="008B5A67" w:rsidRPr="008B5A67" w:rsidRDefault="008B5A67" w:rsidP="008B5A67">
            <w:pPr>
              <w:spacing w:before="100" w:beforeAutospacing="1" w:after="100" w:afterAutospacing="1" w:line="240" w:lineRule="auto"/>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Comments:</w:t>
            </w:r>
          </w:p>
          <w:p w14:paraId="607637D4" w14:textId="77777777" w:rsidR="008B5A67" w:rsidRPr="008B5A67" w:rsidRDefault="008B5A67" w:rsidP="008B5A67">
            <w:pPr>
              <w:spacing w:before="100" w:beforeAutospacing="1" w:after="100" w:afterAutospacing="1" w:line="240" w:lineRule="auto"/>
              <w:rPr>
                <w:rFonts w:ascii="Arial" w:eastAsia="SimSun" w:hAnsi="Arial" w:cs="Arial"/>
                <w:color w:val="000000"/>
                <w:lang w:eastAsia="zh-CN"/>
                <w14:ligatures w14:val="none"/>
              </w:rPr>
            </w:pPr>
          </w:p>
        </w:tc>
      </w:tr>
      <w:tr w:rsidR="008B5A67" w:rsidRPr="008B5A67" w14:paraId="5EEC279B" w14:textId="77777777" w:rsidTr="00E54F19">
        <w:trPr>
          <w:trHeight w:val="492"/>
        </w:trPr>
        <w:tc>
          <w:tcPr>
            <w:tcW w:w="6768" w:type="dxa"/>
            <w:gridSpan w:val="3"/>
          </w:tcPr>
          <w:p w14:paraId="2AD80378" w14:textId="77777777" w:rsidR="008B5A67" w:rsidRPr="008B5A67" w:rsidRDefault="008B5A67" w:rsidP="008B5A67">
            <w:pPr>
              <w:spacing w:before="100" w:beforeAutospacing="1" w:after="100" w:afterAutospacing="1" w:line="240" w:lineRule="auto"/>
              <w:ind w:left="142"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Marker’s signature:</w:t>
            </w:r>
          </w:p>
        </w:tc>
        <w:tc>
          <w:tcPr>
            <w:tcW w:w="2088" w:type="dxa"/>
            <w:gridSpan w:val="2"/>
          </w:tcPr>
          <w:p w14:paraId="3C09CC37" w14:textId="77777777" w:rsidR="008B5A67" w:rsidRPr="008B5A67" w:rsidRDefault="008B5A67" w:rsidP="008B5A67">
            <w:pPr>
              <w:spacing w:before="100" w:beforeAutospacing="1" w:after="0" w:afterAutospacing="1" w:line="240" w:lineRule="auto"/>
              <w:ind w:left="142" w:right="34"/>
              <w:rPr>
                <w:rFonts w:ascii="Arial" w:eastAsia="SimSun" w:hAnsi="Arial" w:cs="Arial"/>
                <w:color w:val="000000"/>
                <w:lang w:eastAsia="zh-CN"/>
                <w14:ligatures w14:val="none"/>
              </w:rPr>
            </w:pPr>
            <w:r w:rsidRPr="008B5A67">
              <w:rPr>
                <w:rFonts w:ascii="Arial" w:eastAsia="SimSun" w:hAnsi="Arial" w:cs="Arial"/>
                <w:color w:val="000000"/>
                <w:lang w:eastAsia="zh-CN"/>
                <w14:ligatures w14:val="none"/>
              </w:rPr>
              <w:t>Date:</w:t>
            </w:r>
          </w:p>
        </w:tc>
      </w:tr>
      <w:tr w:rsidR="008B5A67" w:rsidRPr="008B5A67" w14:paraId="7EDF5486" w14:textId="77777777" w:rsidTr="00E54F19">
        <w:tc>
          <w:tcPr>
            <w:tcW w:w="8856" w:type="dxa"/>
            <w:gridSpan w:val="5"/>
          </w:tcPr>
          <w:p w14:paraId="24B8460B" w14:textId="77777777" w:rsidR="008B5A67" w:rsidRPr="008B5A67" w:rsidRDefault="008B5A67" w:rsidP="008B5A67">
            <w:pPr>
              <w:spacing w:after="0" w:line="240" w:lineRule="auto"/>
              <w:ind w:right="-334"/>
              <w:rPr>
                <w:rFonts w:ascii="Arial" w:eastAsia="SimSun" w:hAnsi="Arial" w:cs="Arial"/>
                <w:bCs/>
                <w:i/>
                <w:color w:val="000000"/>
                <w:lang w:eastAsia="zh-CN"/>
                <w14:ligatures w14:val="none"/>
              </w:rPr>
            </w:pPr>
          </w:p>
          <w:p w14:paraId="4C63DA94" w14:textId="77777777" w:rsidR="008B5A67" w:rsidRPr="008B5A67" w:rsidRDefault="008B5A67" w:rsidP="008B5A67">
            <w:pPr>
              <w:spacing w:after="0" w:line="240" w:lineRule="auto"/>
              <w:ind w:right="-334"/>
              <w:rPr>
                <w:rFonts w:ascii="Arial" w:eastAsia="SimSun" w:hAnsi="Arial" w:cs="Arial"/>
                <w:b/>
                <w:bCs/>
                <w:color w:val="000000"/>
                <w:lang w:eastAsia="zh-CN"/>
                <w14:ligatures w14:val="none"/>
              </w:rPr>
            </w:pPr>
            <w:r w:rsidRPr="008B5A67">
              <w:rPr>
                <w:rFonts w:ascii="Arial" w:eastAsia="SimSun" w:hAnsi="Arial" w:cs="Arial"/>
                <w:b/>
                <w:bCs/>
                <w:color w:val="000000"/>
                <w:lang w:eastAsia="zh-CN"/>
                <w14:ligatures w14:val="none"/>
              </w:rPr>
              <w:t>For completion by Marker 2/Moderator:</w:t>
            </w:r>
          </w:p>
          <w:p w14:paraId="2DC53DA7" w14:textId="77777777" w:rsidR="008B5A67" w:rsidRPr="008B5A67" w:rsidRDefault="008B5A67" w:rsidP="008B5A67">
            <w:pPr>
              <w:spacing w:after="0" w:line="240" w:lineRule="auto"/>
              <w:ind w:right="-334"/>
              <w:rPr>
                <w:rFonts w:ascii="Arial" w:eastAsia="SimSun" w:hAnsi="Arial" w:cs="Arial"/>
                <w:b/>
                <w:bCs/>
                <w:color w:val="000000"/>
                <w:lang w:eastAsia="zh-CN"/>
                <w14:ligatures w14:val="none"/>
              </w:rPr>
            </w:pPr>
          </w:p>
          <w:p w14:paraId="02DAFA00"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r w:rsidRPr="008B5A67">
              <w:rPr>
                <w:rFonts w:ascii="Arial" w:eastAsia="SimSun" w:hAnsi="Arial" w:cs="Arial"/>
                <w:bCs/>
                <w:color w:val="000000"/>
                <w:lang w:eastAsia="zh-CN"/>
                <w14:ligatures w14:val="none"/>
              </w:rPr>
              <w:t>Comments:</w:t>
            </w:r>
          </w:p>
          <w:p w14:paraId="25B58CAC"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40E25E94"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4753382B"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5E9EB2BE"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93C1D29"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62376437"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65544B3"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10393CD4"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tc>
      </w:tr>
      <w:tr w:rsidR="008B5A67" w:rsidRPr="008B5A67" w14:paraId="5BB10D74" w14:textId="77777777" w:rsidTr="00E54F19">
        <w:trPr>
          <w:trHeight w:val="720"/>
        </w:trPr>
        <w:tc>
          <w:tcPr>
            <w:tcW w:w="5211" w:type="dxa"/>
            <w:gridSpan w:val="2"/>
          </w:tcPr>
          <w:p w14:paraId="58BA8BC5"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r w:rsidRPr="008B5A67">
              <w:rPr>
                <w:rFonts w:ascii="Arial" w:eastAsia="SimSun" w:hAnsi="Arial" w:cs="Arial"/>
                <w:bCs/>
                <w:color w:val="000000"/>
                <w:lang w:eastAsia="zh-CN"/>
                <w14:ligatures w14:val="none"/>
              </w:rPr>
              <w:t>Marker’s Signature:</w:t>
            </w:r>
          </w:p>
        </w:tc>
        <w:tc>
          <w:tcPr>
            <w:tcW w:w="3645" w:type="dxa"/>
            <w:gridSpan w:val="3"/>
          </w:tcPr>
          <w:p w14:paraId="0790DE69"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r w:rsidRPr="008B5A67">
              <w:rPr>
                <w:rFonts w:ascii="Arial" w:eastAsia="SimSun" w:hAnsi="Arial" w:cs="Arial"/>
                <w:bCs/>
                <w:color w:val="000000"/>
                <w:lang w:eastAsia="zh-CN"/>
                <w14:ligatures w14:val="none"/>
              </w:rPr>
              <w:t>Date:</w:t>
            </w:r>
          </w:p>
        </w:tc>
      </w:tr>
      <w:tr w:rsidR="008B5A67" w:rsidRPr="008B5A67" w14:paraId="7881D847" w14:textId="77777777" w:rsidTr="00E54F19">
        <w:trPr>
          <w:trHeight w:val="720"/>
        </w:trPr>
        <w:tc>
          <w:tcPr>
            <w:tcW w:w="8856" w:type="dxa"/>
            <w:gridSpan w:val="5"/>
          </w:tcPr>
          <w:p w14:paraId="325DF488" w14:textId="77777777" w:rsidR="008B5A67" w:rsidRPr="008B5A67" w:rsidRDefault="008B5A67" w:rsidP="008B5A67">
            <w:pPr>
              <w:spacing w:after="0" w:line="240" w:lineRule="auto"/>
              <w:rPr>
                <w:rFonts w:ascii="Arial" w:eastAsia="SimSun" w:hAnsi="Arial" w:cs="Arial"/>
                <w:b/>
                <w:lang w:eastAsia="zh-CN"/>
                <w14:ligatures w14:val="none"/>
              </w:rPr>
            </w:pPr>
            <w:r w:rsidRPr="008B5A67">
              <w:rPr>
                <w:rFonts w:ascii="Arial" w:eastAsia="SimSun" w:hAnsi="Arial" w:cs="Arial"/>
                <w:b/>
                <w:lang w:eastAsia="zh-CN"/>
                <w14:ligatures w14:val="none"/>
              </w:rPr>
              <w:t>External Examiner’s comments (if relevant)</w:t>
            </w:r>
          </w:p>
          <w:p w14:paraId="597AD3A1"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5815B99A"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547E3B49"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9B54068"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97483F1"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2B8AF0C0"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p w14:paraId="0C42C4BA" w14:textId="77777777" w:rsidR="008B5A67" w:rsidRPr="008B5A67" w:rsidRDefault="008B5A67" w:rsidP="008B5A67">
            <w:pPr>
              <w:spacing w:after="0" w:line="240" w:lineRule="auto"/>
              <w:ind w:right="-334"/>
              <w:rPr>
                <w:rFonts w:ascii="Arial" w:eastAsia="SimSun" w:hAnsi="Arial" w:cs="Arial"/>
                <w:bCs/>
                <w:color w:val="000000"/>
                <w:lang w:eastAsia="zh-CN"/>
                <w14:ligatures w14:val="none"/>
              </w:rPr>
            </w:pPr>
          </w:p>
        </w:tc>
      </w:tr>
      <w:tr w:rsidR="008B5A67" w:rsidRPr="008B5A67" w14:paraId="29AB8D79" w14:textId="77777777" w:rsidTr="00E54F19">
        <w:trPr>
          <w:trHeight w:val="720"/>
        </w:trPr>
        <w:tc>
          <w:tcPr>
            <w:tcW w:w="5211" w:type="dxa"/>
            <w:gridSpan w:val="2"/>
          </w:tcPr>
          <w:p w14:paraId="28530B4A" w14:textId="77777777" w:rsidR="008B5A67" w:rsidRPr="008B5A67" w:rsidRDefault="008B5A67" w:rsidP="008B5A67">
            <w:pPr>
              <w:spacing w:after="0" w:line="240" w:lineRule="auto"/>
              <w:rPr>
                <w:rFonts w:ascii="Arial" w:eastAsia="SimSun" w:hAnsi="Arial" w:cs="Arial"/>
                <w:lang w:eastAsia="zh-CN"/>
                <w14:ligatures w14:val="none"/>
              </w:rPr>
            </w:pPr>
            <w:r w:rsidRPr="008B5A67">
              <w:rPr>
                <w:rFonts w:ascii="Arial" w:eastAsia="SimSun" w:hAnsi="Arial" w:cs="Arial"/>
                <w:lang w:eastAsia="zh-CN"/>
                <w14:ligatures w14:val="none"/>
              </w:rPr>
              <w:t>External Examiner’s Signature:</w:t>
            </w:r>
          </w:p>
        </w:tc>
        <w:tc>
          <w:tcPr>
            <w:tcW w:w="3645" w:type="dxa"/>
            <w:gridSpan w:val="3"/>
          </w:tcPr>
          <w:p w14:paraId="14E4D427" w14:textId="77777777" w:rsidR="008B5A67" w:rsidRPr="008B5A67" w:rsidRDefault="008B5A67" w:rsidP="008B5A67">
            <w:pPr>
              <w:spacing w:after="0" w:line="240" w:lineRule="auto"/>
              <w:rPr>
                <w:rFonts w:ascii="Arial" w:eastAsia="SimSun" w:hAnsi="Arial" w:cs="Arial"/>
                <w:lang w:eastAsia="zh-CN"/>
                <w14:ligatures w14:val="none"/>
              </w:rPr>
            </w:pPr>
            <w:r w:rsidRPr="008B5A67">
              <w:rPr>
                <w:rFonts w:ascii="Arial" w:eastAsia="SimSun" w:hAnsi="Arial" w:cs="Arial"/>
                <w:lang w:eastAsia="zh-CN"/>
                <w14:ligatures w14:val="none"/>
              </w:rPr>
              <w:t>Date:</w:t>
            </w:r>
          </w:p>
        </w:tc>
      </w:tr>
    </w:tbl>
    <w:p w14:paraId="6187F9B2" w14:textId="31F1C811" w:rsidR="00570B64" w:rsidRDefault="002164D9" w:rsidP="002164D9">
      <w:pPr>
        <w:jc w:val="center"/>
      </w:pPr>
      <w:r>
        <w:lastRenderedPageBreak/>
        <w:t>A Critical Comparison of Two Secondary Sources</w:t>
      </w:r>
    </w:p>
    <w:p w14:paraId="69AE3F6C" w14:textId="2A39E8A1" w:rsidR="00575C97" w:rsidRDefault="002112D5" w:rsidP="00575C97">
      <w:pPr>
        <w:spacing w:after="0"/>
      </w:pPr>
      <w:r>
        <w:t>This essay will compare two papers</w:t>
      </w:r>
      <w:r w:rsidR="00622E25">
        <w:t xml:space="preserve"> </w:t>
      </w:r>
      <w:r w:rsidR="00986C20">
        <w:t>about</w:t>
      </w:r>
      <w:r w:rsidR="00622E25">
        <w:t xml:space="preserve"> research into </w:t>
      </w:r>
      <w:r w:rsidR="009A2D7C">
        <w:t>belief in</w:t>
      </w:r>
      <w:r w:rsidR="00623DFE">
        <w:t xml:space="preserve"> various </w:t>
      </w:r>
      <w:r w:rsidR="00C43F35">
        <w:t xml:space="preserve">forms of supernatural </w:t>
      </w:r>
      <w:r w:rsidR="00986C20">
        <w:t xml:space="preserve">practices, </w:t>
      </w:r>
      <w:r w:rsidR="00CB2CE3">
        <w:t xml:space="preserve">‘Inconsistency of Belief Among Roman Catholic Girls: Concerning Religion, Astrology, Reincarnation’ by T.L. Brink, and </w:t>
      </w:r>
      <w:r w:rsidR="00752BCA">
        <w:t>‘”If I Knew You Were Coming I’d Have Baked a Cake</w:t>
      </w:r>
      <w:r w:rsidR="001B4893">
        <w:t>”: The Folklore of Foreknowledge in a Neighbourhood Group’ by Gillian Bennett.</w:t>
      </w:r>
      <w:r w:rsidR="005F4931">
        <w:t xml:space="preserve"> </w:t>
      </w:r>
      <w:r w:rsidR="006A2C53">
        <w:t xml:space="preserve">Through the comparison, </w:t>
      </w:r>
      <w:r w:rsidR="009F0A90">
        <w:t xml:space="preserve">an attempt will be made to illustrate some of </w:t>
      </w:r>
      <w:r w:rsidR="009F0A90" w:rsidRPr="009F0A90">
        <w:t xml:space="preserve">the methodological problems </w:t>
      </w:r>
      <w:r w:rsidR="009F0A90">
        <w:t xml:space="preserve">that the </w:t>
      </w:r>
      <w:r w:rsidR="009F0A90" w:rsidRPr="009F0A90">
        <w:t>evaluation and measurement of informants’ opinions</w:t>
      </w:r>
      <w:r w:rsidR="009F0A90">
        <w:t xml:space="preserve"> </w:t>
      </w:r>
      <w:r w:rsidR="0041567A">
        <w:t>using quantitative and qualitative methods in</w:t>
      </w:r>
      <w:r w:rsidR="00BD2E7B">
        <w:t>volves</w:t>
      </w:r>
      <w:r w:rsidR="009F0A90" w:rsidRPr="009F0A90">
        <w:t xml:space="preserve">, and </w:t>
      </w:r>
      <w:r w:rsidR="00BD2E7B">
        <w:t xml:space="preserve">consider the </w:t>
      </w:r>
      <w:r w:rsidR="002F3CC3">
        <w:t>influence of the</w:t>
      </w:r>
      <w:r w:rsidR="009F0A90" w:rsidRPr="009F0A90">
        <w:t xml:space="preserve"> researchers’ relationships with their subjects</w:t>
      </w:r>
      <w:r w:rsidR="002F3CC3">
        <w:t>.</w:t>
      </w:r>
    </w:p>
    <w:p w14:paraId="63F015F4" w14:textId="2899374E" w:rsidR="008E33DA" w:rsidRDefault="00575C97" w:rsidP="00575C97">
      <w:pPr>
        <w:spacing w:after="0"/>
      </w:pPr>
      <w:r>
        <w:tab/>
      </w:r>
      <w:r w:rsidR="00144CD8">
        <w:t xml:space="preserve">Although the subject matter of the two papers was similar, it was not </w:t>
      </w:r>
      <w:r w:rsidR="00E868FC">
        <w:t>identical</w:t>
      </w:r>
      <w:r w:rsidR="00144CD8">
        <w:t>.</w:t>
      </w:r>
      <w:r w:rsidR="00E868FC">
        <w:t xml:space="preserve"> Brink restricted his investigation to three </w:t>
      </w:r>
      <w:r w:rsidR="0051556C">
        <w:t>items</w:t>
      </w:r>
      <w:r w:rsidR="00E868FC">
        <w:t xml:space="preserve">, namely </w:t>
      </w:r>
      <w:r w:rsidR="0051556C">
        <w:t xml:space="preserve">belief in </w:t>
      </w:r>
      <w:r w:rsidR="00E868FC">
        <w:t xml:space="preserve">Roman Catholicism, </w:t>
      </w:r>
      <w:r w:rsidR="0051556C">
        <w:t xml:space="preserve">in </w:t>
      </w:r>
      <w:r w:rsidR="002D5055">
        <w:t>a</w:t>
      </w:r>
      <w:r w:rsidR="00E868FC">
        <w:t>strology</w:t>
      </w:r>
      <w:r w:rsidR="0051556C">
        <w:t>,</w:t>
      </w:r>
      <w:r w:rsidR="00E868FC">
        <w:t xml:space="preserve"> and </w:t>
      </w:r>
      <w:r w:rsidR="002D5055">
        <w:t>r</w:t>
      </w:r>
      <w:r w:rsidR="00E868FC">
        <w:t xml:space="preserve">eincarnation. </w:t>
      </w:r>
      <w:r w:rsidR="00DE1AC3">
        <w:t xml:space="preserve">Bennett, on the other hand, seems to have allowed the responses of her </w:t>
      </w:r>
      <w:r w:rsidR="00810396">
        <w:t xml:space="preserve">subjects to determine the scope, and </w:t>
      </w:r>
      <w:r w:rsidR="0051556C">
        <w:t xml:space="preserve">it not only </w:t>
      </w:r>
      <w:r w:rsidR="00810396">
        <w:t>included astrolog</w:t>
      </w:r>
      <w:r w:rsidR="00FE36E7">
        <w:t xml:space="preserve">y, but a wide range of other </w:t>
      </w:r>
      <w:r w:rsidR="00CA54F9">
        <w:t>divination practices</w:t>
      </w:r>
      <w:r w:rsidR="002D5055">
        <w:t>,</w:t>
      </w:r>
      <w:r w:rsidR="00CA54F9">
        <w:t xml:space="preserve"> </w:t>
      </w:r>
      <w:r w:rsidR="00301EE1">
        <w:t>including</w:t>
      </w:r>
      <w:r w:rsidR="00CA54F9">
        <w:t xml:space="preserve"> fortune-telling and </w:t>
      </w:r>
      <w:r w:rsidR="00904F9A">
        <w:t xml:space="preserve">‘delving’, </w:t>
      </w:r>
      <w:r w:rsidR="002D5055">
        <w:t>as well as visionary experiences such as premonitions, dreams and omens.</w:t>
      </w:r>
      <w:r w:rsidR="00C11A5E">
        <w:t xml:space="preserve"> </w:t>
      </w:r>
      <w:r w:rsidR="00A90A00">
        <w:t>Brink’s limitation of subjects was directly related to the purpose of his research</w:t>
      </w:r>
      <w:r w:rsidR="00A83341">
        <w:t xml:space="preserve">. He set out </w:t>
      </w:r>
      <w:r w:rsidR="00A34441">
        <w:t xml:space="preserve">to show that ‘a study of beliefs of adolescent girls will show an acceptance of only </w:t>
      </w:r>
      <w:r w:rsidR="00C6310E">
        <w:t>one of these three belief sets…accompanied by a rejection of the others’.</w:t>
      </w:r>
      <w:r w:rsidR="0017058B">
        <w:rPr>
          <w:rStyle w:val="FootnoteReference"/>
        </w:rPr>
        <w:footnoteReference w:id="1"/>
      </w:r>
      <w:r w:rsidR="00C6310E">
        <w:t xml:space="preserve"> </w:t>
      </w:r>
      <w:r w:rsidR="0051556C">
        <w:t>His</w:t>
      </w:r>
      <w:r w:rsidR="00C6310E">
        <w:t xml:space="preserve"> research question</w:t>
      </w:r>
      <w:r w:rsidR="00035DFC">
        <w:t xml:space="preserve"> is posed in black-and-white terms, which </w:t>
      </w:r>
      <w:r w:rsidR="0051556C">
        <w:t>made</w:t>
      </w:r>
      <w:r w:rsidR="000D4347">
        <w:t xml:space="preserve"> </w:t>
      </w:r>
      <w:r w:rsidR="00C07629">
        <w:t xml:space="preserve">his choice of </w:t>
      </w:r>
      <w:r w:rsidR="000D4347">
        <w:t xml:space="preserve">quantitative </w:t>
      </w:r>
      <w:r w:rsidR="00FA5F0F">
        <w:t>methodology</w:t>
      </w:r>
      <w:r w:rsidR="006A26F9">
        <w:t xml:space="preserve"> comprised of a </w:t>
      </w:r>
      <w:r w:rsidR="00927702">
        <w:t>questionnaire with closed questions</w:t>
      </w:r>
      <w:r w:rsidR="0051556C">
        <w:t xml:space="preserve"> </w:t>
      </w:r>
      <w:r w:rsidR="00C07629">
        <w:t>understandable</w:t>
      </w:r>
      <w:r w:rsidR="00FA5F0F">
        <w:t>.</w:t>
      </w:r>
      <w:r w:rsidR="005A634A">
        <w:t xml:space="preserve"> Bennett, on the other hand, set out to discover</w:t>
      </w:r>
      <w:r w:rsidR="009C1674">
        <w:t xml:space="preserve"> </w:t>
      </w:r>
      <w:r w:rsidR="00C07629">
        <w:t xml:space="preserve">the </w:t>
      </w:r>
      <w:r w:rsidR="009C1674">
        <w:t xml:space="preserve">specific </w:t>
      </w:r>
      <w:r w:rsidR="001E1C89">
        <w:t xml:space="preserve">themes </w:t>
      </w:r>
      <w:r w:rsidR="00C07629">
        <w:t>which constituted</w:t>
      </w:r>
      <w:r w:rsidR="009C1674">
        <w:t xml:space="preserve"> the </w:t>
      </w:r>
      <w:r w:rsidR="00F22770">
        <w:t>‘”</w:t>
      </w:r>
      <w:r w:rsidR="009C1674">
        <w:t>common consent and agreement</w:t>
      </w:r>
      <w:r w:rsidR="00F22770">
        <w:t xml:space="preserve">” </w:t>
      </w:r>
      <w:r w:rsidR="00C07629">
        <w:t>concerning</w:t>
      </w:r>
      <w:r w:rsidR="005C52D8">
        <w:t xml:space="preserve"> knowledge </w:t>
      </w:r>
      <w:r w:rsidR="00C50214">
        <w:t>about</w:t>
      </w:r>
      <w:r w:rsidR="005C52D8">
        <w:t xml:space="preserve"> the future’</w:t>
      </w:r>
      <w:r w:rsidR="00A812A3">
        <w:rPr>
          <w:rStyle w:val="FootnoteReference"/>
        </w:rPr>
        <w:footnoteReference w:id="2"/>
      </w:r>
      <w:r w:rsidR="00A812A3">
        <w:t xml:space="preserve"> </w:t>
      </w:r>
      <w:r w:rsidR="005C52D8">
        <w:t xml:space="preserve">which </w:t>
      </w:r>
      <w:r w:rsidR="002856B0">
        <w:t xml:space="preserve">her group of </w:t>
      </w:r>
      <w:r w:rsidR="00FA67CF">
        <w:t>subjects shared</w:t>
      </w:r>
      <w:r w:rsidR="00F627B6">
        <w:t>. Because the information Bennett sought</w:t>
      </w:r>
      <w:r w:rsidR="00C36103">
        <w:t xml:space="preserve"> was both wide-ranging and deeply personal</w:t>
      </w:r>
      <w:r w:rsidR="008E1F21">
        <w:t>, she chose to pursue her research using a qualitative methodology</w:t>
      </w:r>
      <w:r w:rsidR="00927702">
        <w:t xml:space="preserve"> of interviewing the subjects individually. It was not clear from the paper if the interview was structured, semi-structured, or </w:t>
      </w:r>
      <w:r w:rsidR="00FF4165">
        <w:t>unstructured.</w:t>
      </w:r>
      <w:r w:rsidR="00762712">
        <w:t xml:space="preserve"> </w:t>
      </w:r>
      <w:r w:rsidR="007B2E39">
        <w:t xml:space="preserve">Bennett’s paper was a good deal longer than that </w:t>
      </w:r>
      <w:r w:rsidR="00C50214">
        <w:t>by</w:t>
      </w:r>
      <w:r w:rsidR="007B2E39">
        <w:t xml:space="preserve"> Brink, nineteen pages</w:t>
      </w:r>
      <w:r w:rsidR="008E33DA">
        <w:t xml:space="preserve"> to his three-and-a-half.</w:t>
      </w:r>
    </w:p>
    <w:p w14:paraId="09542AA9" w14:textId="54485488" w:rsidR="00795087" w:rsidRDefault="00795087" w:rsidP="00F10BEE">
      <w:pPr>
        <w:spacing w:after="0"/>
      </w:pPr>
      <w:r>
        <w:tab/>
      </w:r>
      <w:r w:rsidR="005A4484">
        <w:t>Both papers begin with a brief introduction</w:t>
      </w:r>
      <w:r w:rsidR="00333164">
        <w:t xml:space="preserve"> </w:t>
      </w:r>
      <w:r w:rsidR="004029BA">
        <w:t>to</w:t>
      </w:r>
      <w:r w:rsidR="00333164">
        <w:t xml:space="preserve"> the research. Brink </w:t>
      </w:r>
      <w:r w:rsidR="00BC39FF">
        <w:t>starts with</w:t>
      </w:r>
      <w:r w:rsidR="00333164">
        <w:t xml:space="preserve"> an abstract of the entire paper, while </w:t>
      </w:r>
      <w:r w:rsidR="00793A3B">
        <w:t xml:space="preserve">Barrett </w:t>
      </w:r>
      <w:r w:rsidR="00A045D8">
        <w:t>uses a citation</w:t>
      </w:r>
      <w:r w:rsidR="00A00041">
        <w:t>. She uses it</w:t>
      </w:r>
      <w:r w:rsidR="00A045D8">
        <w:t xml:space="preserve"> to introduce a key term used in the research, </w:t>
      </w:r>
      <w:r w:rsidR="00A00041">
        <w:t>then</w:t>
      </w:r>
      <w:r w:rsidR="00A045D8">
        <w:t xml:space="preserve"> </w:t>
      </w:r>
      <w:r w:rsidR="00EC3FCC">
        <w:t>stat</w:t>
      </w:r>
      <w:r w:rsidR="00A00041">
        <w:t>es</w:t>
      </w:r>
      <w:r w:rsidR="00EC3FCC">
        <w:t xml:space="preserve"> the aim of the research and </w:t>
      </w:r>
      <w:r w:rsidR="00664470">
        <w:t>introduc</w:t>
      </w:r>
      <w:r w:rsidR="00A00041">
        <w:t>es</w:t>
      </w:r>
      <w:r w:rsidR="00664470">
        <w:t xml:space="preserve"> the next section. Similarly, both authors </w:t>
      </w:r>
      <w:r w:rsidR="00A00041">
        <w:t>follow the introduction with a</w:t>
      </w:r>
      <w:r w:rsidR="00664470">
        <w:t xml:space="preserve"> </w:t>
      </w:r>
      <w:r w:rsidR="00A6223B">
        <w:t xml:space="preserve">section in which literature is mentioned. However, </w:t>
      </w:r>
      <w:r w:rsidR="006D5500">
        <w:t>Brink is inconsistent in his use of literature. Facts are stated with</w:t>
      </w:r>
      <w:r w:rsidR="006E04AB">
        <w:t xml:space="preserve"> supported</w:t>
      </w:r>
      <w:r w:rsidR="00C73C8B">
        <w:t xml:space="preserve"> by citations, </w:t>
      </w:r>
      <w:r w:rsidR="00984B03">
        <w:t>such as</w:t>
      </w:r>
      <w:r w:rsidR="006D5500">
        <w:t xml:space="preserve"> in the first sentence of his paper,</w:t>
      </w:r>
      <w:r w:rsidR="00984B03">
        <w:t xml:space="preserve"> ‘Many social scientists have presumed…’</w:t>
      </w:r>
      <w:r w:rsidR="00F87C75">
        <w:rPr>
          <w:rStyle w:val="FootnoteReference"/>
        </w:rPr>
        <w:footnoteReference w:id="3"/>
      </w:r>
      <w:r w:rsidR="00636FC8">
        <w:t xml:space="preserve"> There is no literature cited</w:t>
      </w:r>
      <w:r w:rsidR="00124E8E">
        <w:t xml:space="preserve"> about </w:t>
      </w:r>
      <w:r w:rsidR="00984B03">
        <w:t>which scienti</w:t>
      </w:r>
      <w:r w:rsidR="002066BE">
        <w:t>sts ha</w:t>
      </w:r>
      <w:r w:rsidR="0048531D">
        <w:t>ve done so</w:t>
      </w:r>
      <w:r w:rsidR="007012A2">
        <w:t>, and</w:t>
      </w:r>
      <w:r w:rsidR="0048531D">
        <w:t xml:space="preserve"> </w:t>
      </w:r>
      <w:r w:rsidR="007012A2">
        <w:t>u</w:t>
      </w:r>
      <w:r w:rsidR="0048531D">
        <w:t>nfortunately, this tendency continue</w:t>
      </w:r>
      <w:r w:rsidR="00F87C75">
        <w:t>s</w:t>
      </w:r>
      <w:r w:rsidR="0048531D">
        <w:t xml:space="preserve"> throughout the paper</w:t>
      </w:r>
      <w:r w:rsidR="00AC4C0D">
        <w:t xml:space="preserve">. </w:t>
      </w:r>
      <w:r w:rsidR="007012A2">
        <w:t xml:space="preserve">Brink </w:t>
      </w:r>
      <w:r w:rsidR="00A8637C">
        <w:t xml:space="preserve"> </w:t>
      </w:r>
      <w:r w:rsidR="009A0BFD" w:rsidRPr="009A0BFD">
        <w:t>writes, for example, that ‘Simultaneous belief in Roman Catholic doctrine, astrology, and reincarnation is logically incompatible’.</w:t>
      </w:r>
      <w:r w:rsidR="009A0BFD" w:rsidRPr="009A0BFD">
        <w:rPr>
          <w:rStyle w:val="FootnoteReference"/>
        </w:rPr>
        <w:footnoteReference w:id="4"/>
      </w:r>
      <w:r w:rsidR="009A0BFD" w:rsidRPr="009A0BFD">
        <w:t xml:space="preserve"> Such a statement implies that anybody believing in more than one of these does not think logically. </w:t>
      </w:r>
      <w:r w:rsidR="00FA2598">
        <w:t xml:space="preserve">Later he writes, </w:t>
      </w:r>
      <w:r w:rsidR="00AC4C0D">
        <w:t>‘astrology’s fatalism</w:t>
      </w:r>
      <w:r w:rsidR="00F2682F">
        <w:t xml:space="preserve">…is substantially different from whatever fatalism reincarnations </w:t>
      </w:r>
      <w:r w:rsidR="00F2682F">
        <w:lastRenderedPageBreak/>
        <w:t>attribute…to karma</w:t>
      </w:r>
      <w:r w:rsidR="000D0A07">
        <w:t>’</w:t>
      </w:r>
      <w:r w:rsidR="00370F21">
        <w:t xml:space="preserve">. </w:t>
      </w:r>
      <w:r w:rsidR="00BC7012">
        <w:rPr>
          <w:rStyle w:val="FootnoteReference"/>
        </w:rPr>
        <w:footnoteReference w:id="5"/>
      </w:r>
      <w:r w:rsidR="00FD34B3">
        <w:t xml:space="preserve"> </w:t>
      </w:r>
      <w:r w:rsidR="00370F21">
        <w:t>Here again he does not cite</w:t>
      </w:r>
      <w:r w:rsidR="00FD34B3">
        <w:t xml:space="preserve"> any </w:t>
      </w:r>
      <w:r w:rsidR="00370F21">
        <w:t>(</w:t>
      </w:r>
      <w:r w:rsidR="00FD34B3">
        <w:t>primary</w:t>
      </w:r>
      <w:r w:rsidR="00370F21">
        <w:t>)</w:t>
      </w:r>
      <w:r w:rsidR="00FD34B3">
        <w:t xml:space="preserve"> sources from which th</w:t>
      </w:r>
      <w:r w:rsidR="0096210F">
        <w:t xml:space="preserve">is conclusion has been gleaned. </w:t>
      </w:r>
      <w:r w:rsidR="00567B75">
        <w:t>The majority of</w:t>
      </w:r>
      <w:r w:rsidR="00D02E0D">
        <w:t xml:space="preserve"> the literature that Brink does include </w:t>
      </w:r>
      <w:r w:rsidR="00567B75">
        <w:t>was</w:t>
      </w:r>
      <w:r w:rsidR="00D02E0D">
        <w:t xml:space="preserve"> dated</w:t>
      </w:r>
      <w:r w:rsidR="00567B75">
        <w:t xml:space="preserve"> even in 1978</w:t>
      </w:r>
      <w:r w:rsidR="00D02E0D">
        <w:t xml:space="preserve">, </w:t>
      </w:r>
      <w:r w:rsidR="00180967">
        <w:t xml:space="preserve">twelve of the </w:t>
      </w:r>
      <w:r w:rsidR="00B84267">
        <w:t>seventeen sources having been published</w:t>
      </w:r>
      <w:r w:rsidR="00E828A6">
        <w:t xml:space="preserve"> </w:t>
      </w:r>
      <w:r w:rsidR="00172D38">
        <w:t xml:space="preserve">between 1915 and 1968. </w:t>
      </w:r>
      <w:r w:rsidR="00370F21">
        <w:t xml:space="preserve">In addition, </w:t>
      </w:r>
      <w:r w:rsidR="00F077C7">
        <w:t>Brink does not review all t</w:t>
      </w:r>
      <w:r w:rsidR="005256B7">
        <w:t xml:space="preserve">he literature at the beginning of the paper, </w:t>
      </w:r>
      <w:r w:rsidR="00F077C7">
        <w:t>but</w:t>
      </w:r>
      <w:r w:rsidR="00736302">
        <w:t xml:space="preserve"> includes it </w:t>
      </w:r>
      <w:r w:rsidR="00930900">
        <w:t xml:space="preserve">as the need arises, </w:t>
      </w:r>
      <w:r w:rsidR="00691903">
        <w:t>often</w:t>
      </w:r>
      <w:r w:rsidR="005B6EC2">
        <w:t xml:space="preserve"> </w:t>
      </w:r>
      <w:r w:rsidR="00930900">
        <w:t>as</w:t>
      </w:r>
      <w:r w:rsidR="005B6EC2">
        <w:t xml:space="preserve"> </w:t>
      </w:r>
      <w:r w:rsidR="00370F21">
        <w:t xml:space="preserve">an </w:t>
      </w:r>
      <w:r w:rsidR="00691903">
        <w:t>isolated</w:t>
      </w:r>
      <w:r w:rsidR="005B6EC2">
        <w:t xml:space="preserve"> </w:t>
      </w:r>
      <w:r w:rsidR="00370F21">
        <w:t>example</w:t>
      </w:r>
      <w:r w:rsidR="00930900">
        <w:t xml:space="preserve">. </w:t>
      </w:r>
    </w:p>
    <w:p w14:paraId="7AB576C2" w14:textId="2D76DD1C" w:rsidR="001F564E" w:rsidRDefault="00742405" w:rsidP="001800E7">
      <w:pPr>
        <w:spacing w:after="0"/>
        <w:ind w:firstLine="720"/>
      </w:pPr>
      <w:r>
        <w:t>Bennett</w:t>
      </w:r>
      <w:r w:rsidR="00DE12BB">
        <w:t xml:space="preserve"> </w:t>
      </w:r>
      <w:r w:rsidR="00CE50A5">
        <w:t>cite</w:t>
      </w:r>
      <w:r>
        <w:t>s</w:t>
      </w:r>
      <w:r w:rsidR="00CE50A5">
        <w:t xml:space="preserve"> </w:t>
      </w:r>
      <w:r w:rsidR="00177834">
        <w:t>all her sources</w:t>
      </w:r>
      <w:r w:rsidR="00CE50A5">
        <w:t xml:space="preserve"> </w:t>
      </w:r>
      <w:r>
        <w:t>in the literature review</w:t>
      </w:r>
      <w:r w:rsidR="003A0338">
        <w:t xml:space="preserve">, with only </w:t>
      </w:r>
      <w:r w:rsidR="002B3B58">
        <w:t>one</w:t>
      </w:r>
      <w:r w:rsidR="003A0338">
        <w:t xml:space="preserve"> exception and </w:t>
      </w:r>
      <w:r w:rsidR="00FA76A6">
        <w:t xml:space="preserve">some </w:t>
      </w:r>
      <w:r w:rsidR="002B3B58">
        <w:t xml:space="preserve">specific </w:t>
      </w:r>
      <w:r w:rsidR="003A0338">
        <w:t>references to interview transcripts</w:t>
      </w:r>
      <w:r>
        <w:t>.</w:t>
      </w:r>
      <w:r w:rsidR="00CE50A5">
        <w:t xml:space="preserve"> </w:t>
      </w:r>
      <w:r w:rsidR="00F06D1C">
        <w:t xml:space="preserve">As she states in her introduction, </w:t>
      </w:r>
      <w:r w:rsidR="0068651C">
        <w:t xml:space="preserve">the </w:t>
      </w:r>
      <w:r w:rsidR="002B3B58">
        <w:t xml:space="preserve">‘Historical </w:t>
      </w:r>
      <w:r w:rsidR="002B348B">
        <w:t>Perspective</w:t>
      </w:r>
      <w:r w:rsidR="002B3B58">
        <w:t xml:space="preserve">’ </w:t>
      </w:r>
      <w:r w:rsidR="00A824FD">
        <w:t xml:space="preserve">section </w:t>
      </w:r>
      <w:r w:rsidR="0068651C">
        <w:t>begins with a look at ‘past traditions</w:t>
      </w:r>
      <w:r w:rsidR="00B47E36">
        <w:t>’ in order to place the views expressed by her subjects in</w:t>
      </w:r>
      <w:r w:rsidR="00FA76A6">
        <w:t>to a</w:t>
      </w:r>
      <w:r w:rsidR="00B47E36">
        <w:t xml:space="preserve"> </w:t>
      </w:r>
      <w:r w:rsidR="009D32E9">
        <w:t>larger</w:t>
      </w:r>
      <w:r w:rsidR="00B47E36">
        <w:t xml:space="preserve"> context.</w:t>
      </w:r>
      <w:r w:rsidR="003E188D">
        <w:t xml:space="preserve"> The presentation </w:t>
      </w:r>
      <w:r w:rsidR="00A824FD">
        <w:t>is logically structured,</w:t>
      </w:r>
      <w:r w:rsidR="003E188D">
        <w:t xml:space="preserve"> </w:t>
      </w:r>
      <w:r w:rsidR="00FA76A6">
        <w:t>moving from</w:t>
      </w:r>
      <w:r w:rsidR="005236C8">
        <w:t xml:space="preserve"> </w:t>
      </w:r>
      <w:r w:rsidR="00FD7AB0">
        <w:t xml:space="preserve">a discussion of </w:t>
      </w:r>
      <w:r w:rsidR="005236C8">
        <w:t>past</w:t>
      </w:r>
      <w:r w:rsidR="00870838">
        <w:t xml:space="preserve"> literature </w:t>
      </w:r>
      <w:r w:rsidR="00FD7AB0">
        <w:t>which</w:t>
      </w:r>
      <w:r w:rsidR="00A824FD">
        <w:t xml:space="preserve"> </w:t>
      </w:r>
      <w:r w:rsidR="00FD7AB0">
        <w:t>showed the emergence of</w:t>
      </w:r>
      <w:r w:rsidR="003E188D">
        <w:t xml:space="preserve"> t</w:t>
      </w:r>
      <w:r w:rsidR="00AB1960">
        <w:t>wo</w:t>
      </w:r>
      <w:r w:rsidR="00975127">
        <w:t xml:space="preserve"> </w:t>
      </w:r>
      <w:r w:rsidR="00FD7AB0">
        <w:t>general trends in the</w:t>
      </w:r>
      <w:r w:rsidR="00AB1960">
        <w:t xml:space="preserve"> methods </w:t>
      </w:r>
      <w:r w:rsidR="00FD7AB0">
        <w:t xml:space="preserve">which were used to predict </w:t>
      </w:r>
      <w:r w:rsidR="00AB1960">
        <w:t>the future</w:t>
      </w:r>
      <w:r w:rsidR="005236C8">
        <w:t>, visionary and divinatory</w:t>
      </w:r>
      <w:r w:rsidR="00FD7AB0">
        <w:t>. She</w:t>
      </w:r>
      <w:r w:rsidR="00870838">
        <w:t xml:space="preserve"> </w:t>
      </w:r>
      <w:r w:rsidR="005236C8">
        <w:t>then relat</w:t>
      </w:r>
      <w:r w:rsidR="00FD7AB0">
        <w:t>es</w:t>
      </w:r>
      <w:r w:rsidR="005236C8">
        <w:t xml:space="preserve"> th</w:t>
      </w:r>
      <w:r w:rsidR="007B6CF2">
        <w:t>e</w:t>
      </w:r>
      <w:r w:rsidR="000133B4">
        <w:t>se</w:t>
      </w:r>
      <w:r w:rsidR="007B6CF2">
        <w:t xml:space="preserve"> trends to </w:t>
      </w:r>
      <w:r w:rsidR="004145A9">
        <w:t>their use in the present</w:t>
      </w:r>
      <w:r w:rsidR="00FD7AB0">
        <w:t xml:space="preserve"> before leading the</w:t>
      </w:r>
      <w:r w:rsidR="007350F9">
        <w:t xml:space="preserve"> reader  to the next section</w:t>
      </w:r>
      <w:r w:rsidR="009D32E9">
        <w:t xml:space="preserve"> of the paper.</w:t>
      </w:r>
      <w:r w:rsidR="00563066">
        <w:t xml:space="preserve"> </w:t>
      </w:r>
      <w:r w:rsidR="009D32E9">
        <w:t>N</w:t>
      </w:r>
      <w:r w:rsidR="00563066">
        <w:t xml:space="preserve">o new sources are </w:t>
      </w:r>
      <w:r w:rsidR="00ED1C58">
        <w:t>necessary to understand the rest of the paper.</w:t>
      </w:r>
      <w:r w:rsidR="00563066">
        <w:t xml:space="preserve"> In fact, the only </w:t>
      </w:r>
      <w:r w:rsidR="00B934D6">
        <w:t xml:space="preserve">use of a </w:t>
      </w:r>
      <w:r w:rsidR="00444977">
        <w:t>citation</w:t>
      </w:r>
      <w:r w:rsidR="009D32E9">
        <w:t xml:space="preserve"> which </w:t>
      </w:r>
      <w:r w:rsidR="00563066">
        <w:t xml:space="preserve">the reader may </w:t>
      </w:r>
      <w:r w:rsidR="00444977">
        <w:t>wonder</w:t>
      </w:r>
      <w:r w:rsidR="00563066">
        <w:t xml:space="preserve"> about is ‘the best place to begin any survey of British traditions is with John Aubrey</w:t>
      </w:r>
      <w:r w:rsidR="00AC47E9">
        <w:t xml:space="preserve">’. </w:t>
      </w:r>
      <w:r w:rsidR="00AC47E9">
        <w:rPr>
          <w:rStyle w:val="FootnoteReference"/>
        </w:rPr>
        <w:footnoteReference w:id="6"/>
      </w:r>
      <w:r w:rsidR="004145A9">
        <w:t xml:space="preserve"> Though </w:t>
      </w:r>
      <w:r w:rsidR="009D32E9">
        <w:t>Bennett</w:t>
      </w:r>
      <w:r w:rsidR="004145A9">
        <w:t xml:space="preserve"> does mention that he</w:t>
      </w:r>
      <w:r w:rsidR="001324A2">
        <w:t xml:space="preserve"> was a seventeenth-century antiquarian, </w:t>
      </w:r>
      <w:r w:rsidR="001E24F5">
        <w:t>the</w:t>
      </w:r>
      <w:r w:rsidR="001800E7">
        <w:t xml:space="preserve"> reader is left </w:t>
      </w:r>
      <w:r w:rsidR="005F436F">
        <w:t>to</w:t>
      </w:r>
      <w:r w:rsidR="001800E7">
        <w:t xml:space="preserve"> imag</w:t>
      </w:r>
      <w:r w:rsidR="005F436F">
        <w:t xml:space="preserve">ine or </w:t>
      </w:r>
      <w:r w:rsidR="00ED1C58">
        <w:t xml:space="preserve">to </w:t>
      </w:r>
      <w:r w:rsidR="005F436F">
        <w:t xml:space="preserve">research the </w:t>
      </w:r>
      <w:r w:rsidR="001E24F5">
        <w:t>reason</w:t>
      </w:r>
      <w:r w:rsidR="001324A2">
        <w:t xml:space="preserve"> </w:t>
      </w:r>
      <w:r w:rsidR="00ED1C58">
        <w:t xml:space="preserve">that </w:t>
      </w:r>
      <w:r w:rsidR="005F436F">
        <w:t>Aubrey’s</w:t>
      </w:r>
      <w:r w:rsidR="001324A2">
        <w:t xml:space="preserve"> work deserves such </w:t>
      </w:r>
      <w:r w:rsidR="000A14C7">
        <w:t>pride of place</w:t>
      </w:r>
      <w:r w:rsidR="005F436F">
        <w:t>.</w:t>
      </w:r>
      <w:r w:rsidR="005B3EA8">
        <w:t xml:space="preserve"> </w:t>
      </w:r>
    </w:p>
    <w:p w14:paraId="3E4FADA1" w14:textId="58339828" w:rsidR="00A83ED3" w:rsidRDefault="005B2274" w:rsidP="00D600F1">
      <w:pPr>
        <w:spacing w:after="0"/>
        <w:ind w:firstLine="720"/>
      </w:pPr>
      <w:r>
        <w:t>T</w:t>
      </w:r>
      <w:r w:rsidR="000F1B5E">
        <w:t xml:space="preserve">he </w:t>
      </w:r>
      <w:r>
        <w:t>methodology</w:t>
      </w:r>
      <w:r w:rsidR="000F1B5E">
        <w:t xml:space="preserve"> </w:t>
      </w:r>
      <w:r>
        <w:t>sections of</w:t>
      </w:r>
      <w:r w:rsidR="000F1B5E">
        <w:t xml:space="preserve"> b</w:t>
      </w:r>
      <w:r w:rsidR="00E74349">
        <w:t xml:space="preserve">oth papers </w:t>
      </w:r>
      <w:r w:rsidR="008967FD">
        <w:t>provoke</w:t>
      </w:r>
      <w:r w:rsidR="00E01CCC">
        <w:t xml:space="preserve"> s</w:t>
      </w:r>
      <w:r w:rsidR="007F1CC7">
        <w:t xml:space="preserve">ome serious </w:t>
      </w:r>
      <w:r w:rsidR="003768F9">
        <w:t>questions</w:t>
      </w:r>
      <w:r w:rsidR="007B597E">
        <w:t>.</w:t>
      </w:r>
      <w:r w:rsidR="00706F1E">
        <w:t xml:space="preserve"> </w:t>
      </w:r>
      <w:r w:rsidR="007B597E">
        <w:t>T</w:t>
      </w:r>
      <w:r w:rsidR="00706F1E">
        <w:t xml:space="preserve">he most serious </w:t>
      </w:r>
      <w:r w:rsidR="008C7789">
        <w:t>issue</w:t>
      </w:r>
      <w:r>
        <w:t>s</w:t>
      </w:r>
      <w:r w:rsidR="00706F1E">
        <w:t xml:space="preserve"> concern </w:t>
      </w:r>
      <w:r w:rsidR="003768F9">
        <w:t>the way</w:t>
      </w:r>
      <w:r w:rsidR="00706F1E">
        <w:t xml:space="preserve"> </w:t>
      </w:r>
      <w:r w:rsidR="00EB6213">
        <w:t xml:space="preserve">the subjects </w:t>
      </w:r>
      <w:r w:rsidR="003768F9">
        <w:t xml:space="preserve">were recruited </w:t>
      </w:r>
      <w:r w:rsidR="00EB6213">
        <w:t xml:space="preserve">and </w:t>
      </w:r>
      <w:r w:rsidR="00496D05">
        <w:t xml:space="preserve">the </w:t>
      </w:r>
      <w:r w:rsidR="00E01CCC">
        <w:t>manner the research</w:t>
      </w:r>
      <w:r w:rsidR="008C7789">
        <w:t xml:space="preserve"> was carried </w:t>
      </w:r>
      <w:r w:rsidR="00E01CCC">
        <w:t xml:space="preserve"> out</w:t>
      </w:r>
      <w:r w:rsidR="008C7789">
        <w:t>.</w:t>
      </w:r>
      <w:r w:rsidR="007B597E">
        <w:t xml:space="preserve"> </w:t>
      </w:r>
      <w:r w:rsidR="008C7789">
        <w:t>S</w:t>
      </w:r>
      <w:r w:rsidR="007B597E">
        <w:t>pecifically</w:t>
      </w:r>
      <w:r w:rsidR="0027494A">
        <w:t xml:space="preserve"> the researchers </w:t>
      </w:r>
      <w:r>
        <w:t xml:space="preserve">may not have </w:t>
      </w:r>
      <w:r w:rsidR="0027494A">
        <w:t>consistently applied</w:t>
      </w:r>
      <w:r w:rsidR="001C060F">
        <w:t xml:space="preserve"> </w:t>
      </w:r>
      <w:r w:rsidR="005F3C72">
        <w:t xml:space="preserve">the most important elements of </w:t>
      </w:r>
      <w:r w:rsidR="001C060F">
        <w:t>ethical practice, such as informed consent, self-determination, minimization of harm, anonymity and confidentiality.</w:t>
      </w:r>
      <w:r w:rsidR="001C060F">
        <w:rPr>
          <w:rStyle w:val="FootnoteReference"/>
        </w:rPr>
        <w:footnoteReference w:id="7"/>
      </w:r>
      <w:r w:rsidR="00B00228">
        <w:t xml:space="preserve"> </w:t>
      </w:r>
      <w:r w:rsidR="005C5F9B">
        <w:t xml:space="preserve">Brink, </w:t>
      </w:r>
      <w:r w:rsidR="007B597E">
        <w:t xml:space="preserve">for instance, </w:t>
      </w:r>
      <w:r w:rsidR="00C03F62">
        <w:t xml:space="preserve">does not describe the manner his subjects were selected. </w:t>
      </w:r>
      <w:r w:rsidR="005C42B6">
        <w:t>In fact, i</w:t>
      </w:r>
      <w:r w:rsidR="00EA5420">
        <w:t xml:space="preserve">t </w:t>
      </w:r>
      <w:r w:rsidR="00EE1D35">
        <w:t>seems as if the 227 girls</w:t>
      </w:r>
      <w:r w:rsidR="0015053D">
        <w:t xml:space="preserve"> were not so much recruited as </w:t>
      </w:r>
      <w:r w:rsidR="00ED3143">
        <w:t xml:space="preserve">simply given </w:t>
      </w:r>
      <w:r w:rsidR="00E1090A">
        <w:t>his</w:t>
      </w:r>
      <w:r w:rsidR="00ED3143">
        <w:t xml:space="preserve"> questionnaire during class time. It is </w:t>
      </w:r>
      <w:r w:rsidR="00ED7DDC">
        <w:t>unclear if th</w:t>
      </w:r>
      <w:r w:rsidR="00741B06">
        <w:t>at</w:t>
      </w:r>
      <w:r w:rsidR="00E1090A">
        <w:t xml:space="preserve"> was done </w:t>
      </w:r>
      <w:r w:rsidR="00ED7DDC">
        <w:t xml:space="preserve">by their teacher, by Brink, by both, or by neither. </w:t>
      </w:r>
      <w:r w:rsidR="00D7744C">
        <w:t xml:space="preserve">Brink also does not mention if the girls were given </w:t>
      </w:r>
      <w:r w:rsidR="005C42B6">
        <w:t>the</w:t>
      </w:r>
      <w:r w:rsidR="00D7744C">
        <w:t xml:space="preserve"> choice</w:t>
      </w:r>
      <w:r w:rsidR="00B7324A">
        <w:t xml:space="preserve"> of not participating, if anonymity was discussed, or if parental permission had been requested. </w:t>
      </w:r>
      <w:r w:rsidR="00FD10BB">
        <w:t>Indeed</w:t>
      </w:r>
      <w:r w:rsidR="00E00729">
        <w:t xml:space="preserve">, </w:t>
      </w:r>
      <w:r w:rsidR="00C7147E">
        <w:t>the demographic information</w:t>
      </w:r>
      <w:r w:rsidR="002A3311">
        <w:t xml:space="preserve"> about the </w:t>
      </w:r>
      <w:r w:rsidR="00060DC2">
        <w:t xml:space="preserve">‘junior and senior’ </w:t>
      </w:r>
      <w:r w:rsidR="002A3311">
        <w:t>girls coming from ‘working class families of Polish or Italian extraction living on Chicago’s northwest side</w:t>
      </w:r>
      <w:r w:rsidR="00060DC2">
        <w:t xml:space="preserve">’ </w:t>
      </w:r>
      <w:r w:rsidR="001D526E">
        <w:t>attending the ‘Catholic girls’ high school’ which</w:t>
      </w:r>
      <w:r w:rsidR="00C7147E">
        <w:t xml:space="preserve"> Brink </w:t>
      </w:r>
      <w:r w:rsidR="009D2F67">
        <w:t>includes in his paper</w:t>
      </w:r>
      <w:r w:rsidR="00225733">
        <w:rPr>
          <w:rStyle w:val="FootnoteReference"/>
        </w:rPr>
        <w:footnoteReference w:id="8"/>
      </w:r>
      <w:r w:rsidR="009D2F67">
        <w:t xml:space="preserve"> could </w:t>
      </w:r>
      <w:r w:rsidR="00517370">
        <w:t xml:space="preserve">have </w:t>
      </w:r>
      <w:r w:rsidR="009D2F67">
        <w:t>conceivably</w:t>
      </w:r>
      <w:r w:rsidR="00060DC2">
        <w:t xml:space="preserve"> </w:t>
      </w:r>
      <w:r w:rsidR="009D2F67">
        <w:t>been used to</w:t>
      </w:r>
      <w:r w:rsidR="001D526E">
        <w:t xml:space="preserve"> </w:t>
      </w:r>
      <w:r w:rsidR="00060DC2">
        <w:t>identi</w:t>
      </w:r>
      <w:r w:rsidR="009D2F67">
        <w:t>fy</w:t>
      </w:r>
      <w:r w:rsidR="00060DC2">
        <w:t xml:space="preserve"> the </w:t>
      </w:r>
      <w:r w:rsidR="001D526E">
        <w:t>subjects</w:t>
      </w:r>
      <w:r w:rsidR="00E1090A">
        <w:t xml:space="preserve"> at the time of </w:t>
      </w:r>
      <w:r w:rsidR="009D2F67">
        <w:t xml:space="preserve">its </w:t>
      </w:r>
      <w:r w:rsidR="00E1090A">
        <w:t>publishing</w:t>
      </w:r>
      <w:r w:rsidR="00225733">
        <w:t xml:space="preserve">. </w:t>
      </w:r>
      <w:r w:rsidR="00347827">
        <w:t xml:space="preserve">Another aspect of the </w:t>
      </w:r>
      <w:r w:rsidR="00997AAB">
        <w:t xml:space="preserve">research which may have influenced </w:t>
      </w:r>
      <w:r w:rsidR="00717D25">
        <w:t>its</w:t>
      </w:r>
      <w:r w:rsidR="00997AAB">
        <w:t xml:space="preserve"> results is tha</w:t>
      </w:r>
      <w:r w:rsidR="00717D25">
        <w:t>t</w:t>
      </w:r>
      <w:r w:rsidR="00997DA0">
        <w:t xml:space="preserve"> </w:t>
      </w:r>
      <w:r w:rsidR="00200402">
        <w:t xml:space="preserve">the girls might have </w:t>
      </w:r>
      <w:r w:rsidR="00717D25">
        <w:t>viewed</w:t>
      </w:r>
      <w:r w:rsidR="00200402">
        <w:t xml:space="preserve"> the questions</w:t>
      </w:r>
      <w:r w:rsidR="00717D25">
        <w:t xml:space="preserve"> which </w:t>
      </w:r>
      <w:r w:rsidR="00997AAB">
        <w:t>they received in</w:t>
      </w:r>
      <w:r w:rsidR="00200402">
        <w:t xml:space="preserve"> a </w:t>
      </w:r>
      <w:r w:rsidR="007A4A9F">
        <w:t>mandatory school subject</w:t>
      </w:r>
      <w:r w:rsidR="00997AAB">
        <w:t xml:space="preserve"> </w:t>
      </w:r>
      <w:r w:rsidR="00717D25">
        <w:t>similar to</w:t>
      </w:r>
      <w:r w:rsidR="001B295F">
        <w:t xml:space="preserve"> a test situation</w:t>
      </w:r>
      <w:r w:rsidR="00717D25">
        <w:t xml:space="preserve">. This may have </w:t>
      </w:r>
      <w:r w:rsidR="001B295F">
        <w:t xml:space="preserve"> </w:t>
      </w:r>
      <w:r w:rsidR="00997AAB">
        <w:t>le</w:t>
      </w:r>
      <w:r w:rsidR="00F431F7">
        <w:t>d</w:t>
      </w:r>
      <w:r w:rsidR="00997AAB">
        <w:t xml:space="preserve"> them to</w:t>
      </w:r>
      <w:r w:rsidR="001B295F">
        <w:t xml:space="preserve"> acquiesc</w:t>
      </w:r>
      <w:r w:rsidR="00997AAB">
        <w:t>e</w:t>
      </w:r>
      <w:r w:rsidR="001B295F">
        <w:t xml:space="preserve"> without question</w:t>
      </w:r>
      <w:r w:rsidR="00F431F7">
        <w:t>, or provide ‘socially (non-)acceptable’ answers</w:t>
      </w:r>
      <w:r w:rsidR="008624D8">
        <w:t>.</w:t>
      </w:r>
      <w:r w:rsidR="00967C0D">
        <w:rPr>
          <w:rStyle w:val="FootnoteReference"/>
        </w:rPr>
        <w:footnoteReference w:id="9"/>
      </w:r>
    </w:p>
    <w:p w14:paraId="71EC5573" w14:textId="3E3EF14F" w:rsidR="005B529C" w:rsidRDefault="00AA07F3" w:rsidP="00AA07F3">
      <w:pPr>
        <w:spacing w:after="0"/>
        <w:ind w:firstLine="720"/>
      </w:pPr>
      <w:r>
        <w:t>Bennett displays more consideration of her subjects</w:t>
      </w:r>
      <w:r w:rsidR="009E4563">
        <w:t xml:space="preserve"> feelings</w:t>
      </w:r>
      <w:r w:rsidR="006238CC">
        <w:t>, although the conduc</w:t>
      </w:r>
      <w:r w:rsidR="004F569C">
        <w:t>t</w:t>
      </w:r>
      <w:r w:rsidR="006238CC">
        <w:t xml:space="preserve"> of the interviews themselves is not </w:t>
      </w:r>
      <w:r w:rsidR="00D97233">
        <w:t>without</w:t>
      </w:r>
      <w:r w:rsidR="004F569C">
        <w:t xml:space="preserve"> ethical</w:t>
      </w:r>
      <w:r w:rsidR="00D97233">
        <w:t xml:space="preserve"> flaw</w:t>
      </w:r>
      <w:r w:rsidR="007A4A9F">
        <w:t>s</w:t>
      </w:r>
      <w:r w:rsidR="00D97233">
        <w:t xml:space="preserve">. </w:t>
      </w:r>
      <w:r w:rsidR="004F569C">
        <w:t>Bennett</w:t>
      </w:r>
      <w:r w:rsidR="00881F50">
        <w:t xml:space="preserve"> immediately</w:t>
      </w:r>
      <w:r w:rsidR="007A4A9F">
        <w:t xml:space="preserve"> admits</w:t>
      </w:r>
      <w:r w:rsidR="00881F50">
        <w:t xml:space="preserve"> that the ‘subject of my research might be thought “delicate” or controversial’</w:t>
      </w:r>
      <w:r w:rsidR="007A4A9F">
        <w:t>,</w:t>
      </w:r>
      <w:r w:rsidR="0070401E">
        <w:rPr>
          <w:rStyle w:val="FootnoteReference"/>
        </w:rPr>
        <w:footnoteReference w:id="10"/>
      </w:r>
      <w:r w:rsidR="00FA3894">
        <w:t xml:space="preserve"> </w:t>
      </w:r>
      <w:r w:rsidR="007A4A9F">
        <w:t xml:space="preserve">and </w:t>
      </w:r>
      <w:r w:rsidR="00DB493B">
        <w:t>explains that this was the reason she</w:t>
      </w:r>
      <w:r w:rsidR="00FA3894">
        <w:t xml:space="preserve"> sought to put the potential subjects at ease by approaching them through a trusted intermediary</w:t>
      </w:r>
      <w:r w:rsidR="00846F1D">
        <w:t xml:space="preserve">. </w:t>
      </w:r>
      <w:r w:rsidR="00DB493B">
        <w:t>After</w:t>
      </w:r>
      <w:r w:rsidR="00846F1D">
        <w:t xml:space="preserve"> she had failed</w:t>
      </w:r>
      <w:r w:rsidR="004F569C">
        <w:t xml:space="preserve"> </w:t>
      </w:r>
      <w:r w:rsidR="00DB493B">
        <w:t xml:space="preserve">to </w:t>
      </w:r>
      <w:r w:rsidR="00B36AD9">
        <w:t xml:space="preserve">recruit suitable subjects </w:t>
      </w:r>
      <w:r w:rsidR="00846F1D">
        <w:t>a few times, she settled on</w:t>
      </w:r>
      <w:r w:rsidR="00CA4BF8">
        <w:t xml:space="preserve"> using</w:t>
      </w:r>
      <w:r w:rsidR="00B36AD9">
        <w:t xml:space="preserve"> </w:t>
      </w:r>
      <w:r w:rsidR="00846F1D">
        <w:t xml:space="preserve">her father </w:t>
      </w:r>
      <w:r w:rsidR="00B36AD9">
        <w:t>to ask</w:t>
      </w:r>
      <w:r w:rsidR="00846F1D">
        <w:t xml:space="preserve"> his patients at his podiatry clinic</w:t>
      </w:r>
      <w:r w:rsidR="00206EEB">
        <w:t>. The interviews were carried out during the</w:t>
      </w:r>
      <w:r w:rsidR="004F569C">
        <w:t xml:space="preserve"> interviewees</w:t>
      </w:r>
      <w:r w:rsidR="00CA4BF8">
        <w:t>’</w:t>
      </w:r>
      <w:r w:rsidR="00206EEB">
        <w:t xml:space="preserve"> treatment</w:t>
      </w:r>
      <w:r w:rsidR="00CA4BF8">
        <w:t>s</w:t>
      </w:r>
      <w:r w:rsidR="004F569C">
        <w:t>.</w:t>
      </w:r>
      <w:r w:rsidR="008C4F0F">
        <w:t xml:space="preserve"> Bennett </w:t>
      </w:r>
      <w:r w:rsidR="00CA4BF8">
        <w:lastRenderedPageBreak/>
        <w:t xml:space="preserve">seems to have </w:t>
      </w:r>
      <w:r w:rsidR="008C4F0F">
        <w:t xml:space="preserve">thought </w:t>
      </w:r>
      <w:r w:rsidR="00CA4BF8">
        <w:t>that it</w:t>
      </w:r>
      <w:r w:rsidR="004F569C">
        <w:t xml:space="preserve"> </w:t>
      </w:r>
      <w:r w:rsidR="008C4F0F">
        <w:t xml:space="preserve">would be a comfortable setting, but that assumption could be called into question. </w:t>
      </w:r>
      <w:r w:rsidR="00CE352B">
        <w:t xml:space="preserve">The manipulation of </w:t>
      </w:r>
      <w:r w:rsidR="00BA34F9">
        <w:t>the</w:t>
      </w:r>
      <w:r w:rsidR="004F569C">
        <w:t xml:space="preserve"> interviewees'</w:t>
      </w:r>
      <w:r w:rsidR="00CE352B">
        <w:t xml:space="preserve"> feet, or </w:t>
      </w:r>
      <w:r w:rsidR="004F569C">
        <w:t xml:space="preserve">their </w:t>
      </w:r>
      <w:r w:rsidR="00BA34F9">
        <w:t>being engaged in</w:t>
      </w:r>
      <w:r w:rsidR="00CE352B">
        <w:t xml:space="preserve"> </w:t>
      </w:r>
      <w:r w:rsidR="00BA34F9">
        <w:t>therapeutic movements</w:t>
      </w:r>
      <w:r w:rsidR="00CE352B">
        <w:t xml:space="preserve">, might </w:t>
      </w:r>
      <w:r w:rsidR="00BA34F9">
        <w:t xml:space="preserve">have </w:t>
      </w:r>
      <w:r w:rsidR="00CE352B">
        <w:t>distrac</w:t>
      </w:r>
      <w:r w:rsidR="00CA4BF8">
        <w:t>ted</w:t>
      </w:r>
      <w:r w:rsidR="00BA34F9">
        <w:t xml:space="preserve"> Bennett’s subjects</w:t>
      </w:r>
      <w:r w:rsidR="00295CA1">
        <w:t xml:space="preserve">, to say the least. In addition, the question of confidentiality </w:t>
      </w:r>
      <w:r w:rsidR="004F569C">
        <w:t>might arise</w:t>
      </w:r>
      <w:r w:rsidR="00BA34F9">
        <w:t>,</w:t>
      </w:r>
      <w:r w:rsidR="00295CA1">
        <w:t xml:space="preserve"> as it can be assumed the podiatrist was also present.</w:t>
      </w:r>
      <w:r w:rsidR="003567C0">
        <w:t xml:space="preserve"> </w:t>
      </w:r>
      <w:r w:rsidR="00F62086">
        <w:t>As Hufford</w:t>
      </w:r>
      <w:r w:rsidR="00FC4124">
        <w:t xml:space="preserve"> states, ‘</w:t>
      </w:r>
      <w:r w:rsidR="00FC4124" w:rsidRPr="00FC4124">
        <w:t xml:space="preserve">Doctors are a prototype of the asymmetrical </w:t>
      </w:r>
      <w:r w:rsidR="00FC4124">
        <w:t xml:space="preserve">political relationships between </w:t>
      </w:r>
      <w:r w:rsidR="00FC4124" w:rsidRPr="00FC4124">
        <w:t>experts and lay people, a relationship that i</w:t>
      </w:r>
      <w:r w:rsidR="00995BFD">
        <w:t>s characterized by</w:t>
      </w:r>
      <w:r w:rsidR="00FC4124" w:rsidRPr="00FC4124">
        <w:t xml:space="preserve"> conflicting interests</w:t>
      </w:r>
      <w:r w:rsidR="00995BFD">
        <w:t>…’</w:t>
      </w:r>
      <w:r w:rsidR="00B1528A">
        <w:rPr>
          <w:rStyle w:val="FootnoteReference"/>
        </w:rPr>
        <w:footnoteReference w:id="11"/>
      </w:r>
      <w:r w:rsidR="00884867">
        <w:t xml:space="preserve"> Finally, Bennett </w:t>
      </w:r>
      <w:r w:rsidR="00861CA4">
        <w:t>mentions</w:t>
      </w:r>
      <w:r w:rsidR="00884867">
        <w:t xml:space="preserve"> that ‘my father was able to give me at least a minimum of demographic information abou</w:t>
      </w:r>
      <w:r w:rsidR="00D56EF6">
        <w:t>t the majority of these women’.</w:t>
      </w:r>
      <w:r w:rsidR="00D56EF6">
        <w:rPr>
          <w:rStyle w:val="FootnoteReference"/>
        </w:rPr>
        <w:footnoteReference w:id="12"/>
      </w:r>
      <w:r w:rsidR="00E64C56">
        <w:t xml:space="preserve"> </w:t>
      </w:r>
      <w:r w:rsidR="00C905DE">
        <w:t>This begs the question of</w:t>
      </w:r>
      <w:r w:rsidR="006576FF">
        <w:t xml:space="preserve"> whether</w:t>
      </w:r>
      <w:r w:rsidR="00E64C56">
        <w:t xml:space="preserve"> permission </w:t>
      </w:r>
      <w:r w:rsidR="008773B3">
        <w:t xml:space="preserve">had </w:t>
      </w:r>
      <w:r w:rsidR="00E64C56">
        <w:t>been</w:t>
      </w:r>
      <w:r w:rsidR="008773B3">
        <w:t xml:space="preserve"> sought and </w:t>
      </w:r>
      <w:r w:rsidR="00E64C56">
        <w:t xml:space="preserve"> given </w:t>
      </w:r>
      <w:r w:rsidR="006576FF">
        <w:t xml:space="preserve">for him </w:t>
      </w:r>
      <w:r w:rsidR="00E64C56">
        <w:t>to share this information with his daughter</w:t>
      </w:r>
      <w:r w:rsidR="006576FF">
        <w:t>.</w:t>
      </w:r>
    </w:p>
    <w:p w14:paraId="2849990C" w14:textId="18BE98DF" w:rsidR="00B3539F" w:rsidRDefault="00310915" w:rsidP="00D1171C">
      <w:pPr>
        <w:spacing w:after="0"/>
        <w:ind w:firstLine="720"/>
      </w:pPr>
      <w:r>
        <w:t>Following the methodology section</w:t>
      </w:r>
      <w:r w:rsidR="005345FF">
        <w:t xml:space="preserve">, the two </w:t>
      </w:r>
      <w:r w:rsidR="00811F35">
        <w:t xml:space="preserve">writers present the </w:t>
      </w:r>
      <w:r>
        <w:t>results</w:t>
      </w:r>
      <w:r w:rsidR="00811F35">
        <w:t xml:space="preserve"> which their investigation</w:t>
      </w:r>
      <w:r w:rsidR="008522AC">
        <w:t>s</w:t>
      </w:r>
      <w:r>
        <w:t xml:space="preserve"> </w:t>
      </w:r>
      <w:r w:rsidR="00811F35">
        <w:t xml:space="preserve">produced. </w:t>
      </w:r>
      <w:r w:rsidR="00320F50">
        <w:t>Brink</w:t>
      </w:r>
      <w:r w:rsidR="001E6D86">
        <w:t xml:space="preserve"> includes a table </w:t>
      </w:r>
      <w:r w:rsidR="008522AC">
        <w:t>listing</w:t>
      </w:r>
      <w:r w:rsidR="001E6D86">
        <w:t xml:space="preserve"> the response</w:t>
      </w:r>
      <w:r w:rsidR="008522AC">
        <w:t>s</w:t>
      </w:r>
      <w:r w:rsidR="001E6D86">
        <w:t xml:space="preserve"> to each question</w:t>
      </w:r>
      <w:r w:rsidR="008522AC">
        <w:t xml:space="preserve">, </w:t>
      </w:r>
      <w:r w:rsidR="00F10583">
        <w:t>divided into columns</w:t>
      </w:r>
      <w:r w:rsidR="008E7667">
        <w:t xml:space="preserve"> of belief and non-belief in astrology and </w:t>
      </w:r>
      <w:r w:rsidR="008522AC">
        <w:t xml:space="preserve">in </w:t>
      </w:r>
      <w:r w:rsidR="008E7667">
        <w:t xml:space="preserve">reincarnation. </w:t>
      </w:r>
      <w:r w:rsidR="003B31A5">
        <w:t>‘</w:t>
      </w:r>
      <w:r w:rsidR="00555A1F">
        <w:t>T</w:t>
      </w:r>
      <w:r w:rsidR="003B31A5">
        <w:t>he most striking finding</w:t>
      </w:r>
      <w:r w:rsidR="00555A1F">
        <w:t>’, he writes, ‘</w:t>
      </w:r>
      <w:r w:rsidR="003B31A5">
        <w:t xml:space="preserve">is the tendency of some (Catholic girls)  to report a belief in </w:t>
      </w:r>
      <w:r w:rsidR="003B31A5">
        <w:rPr>
          <w:i/>
          <w:iCs/>
        </w:rPr>
        <w:t xml:space="preserve">both </w:t>
      </w:r>
      <w:r w:rsidR="003B31A5">
        <w:t>(astrology and reincarnation).</w:t>
      </w:r>
      <w:r w:rsidR="008522AC">
        <w:rPr>
          <w:rStyle w:val="FootnoteReference"/>
        </w:rPr>
        <w:footnoteReference w:id="13"/>
      </w:r>
      <w:r w:rsidR="003B31A5">
        <w:t xml:space="preserve"> </w:t>
      </w:r>
      <w:r w:rsidR="00555A1F">
        <w:t>This leads to the conclusions</w:t>
      </w:r>
      <w:r w:rsidR="003B31A5">
        <w:t xml:space="preserve"> of his research</w:t>
      </w:r>
      <w:r w:rsidR="00555A1F">
        <w:t xml:space="preserve"> which can be stated</w:t>
      </w:r>
      <w:r w:rsidR="00320F50">
        <w:t xml:space="preserve"> in </w:t>
      </w:r>
      <w:r w:rsidR="003C20E9">
        <w:t>two</w:t>
      </w:r>
      <w:r w:rsidR="00320F50">
        <w:t xml:space="preserve"> sentence</w:t>
      </w:r>
      <w:r w:rsidR="003C20E9">
        <w:t>s</w:t>
      </w:r>
      <w:r w:rsidR="00320F50">
        <w:t xml:space="preserve">: </w:t>
      </w:r>
      <w:r w:rsidR="006804B2">
        <w:t xml:space="preserve">‘The hypothesis was </w:t>
      </w:r>
      <w:r w:rsidR="006804B2">
        <w:rPr>
          <w:i/>
          <w:iCs/>
        </w:rPr>
        <w:t xml:space="preserve">not </w:t>
      </w:r>
      <w:r w:rsidR="006804B2">
        <w:t>confirmed</w:t>
      </w:r>
      <w:r w:rsidR="003C20E9">
        <w:t xml:space="preserve">. Acceptance of one belief system was no assurance that </w:t>
      </w:r>
      <w:r w:rsidR="00087D67">
        <w:t>incompatible beliefs would be rejected’.</w:t>
      </w:r>
      <w:r w:rsidR="00074A21">
        <w:rPr>
          <w:rStyle w:val="FootnoteReference"/>
        </w:rPr>
        <w:footnoteReference w:id="14"/>
      </w:r>
      <w:r w:rsidR="00087D67">
        <w:t xml:space="preserve"> </w:t>
      </w:r>
    </w:p>
    <w:p w14:paraId="75138C02" w14:textId="26C18DF7" w:rsidR="00E3236E" w:rsidRDefault="00E3236E" w:rsidP="00D1171C">
      <w:pPr>
        <w:spacing w:after="0"/>
        <w:ind w:firstLine="720"/>
      </w:pPr>
      <w:r>
        <w:t>Brink</w:t>
      </w:r>
      <w:r w:rsidR="00B3539F">
        <w:t xml:space="preserve"> then immediately</w:t>
      </w:r>
      <w:r w:rsidR="00087D67">
        <w:t xml:space="preserve"> moves on to the discussion </w:t>
      </w:r>
      <w:r>
        <w:t xml:space="preserve">of </w:t>
      </w:r>
      <w:r w:rsidR="00B3539F">
        <w:t>possible</w:t>
      </w:r>
      <w:r>
        <w:t xml:space="preserve"> reason</w:t>
      </w:r>
      <w:r w:rsidR="00B3539F">
        <w:t>s</w:t>
      </w:r>
      <w:r>
        <w:t xml:space="preserve"> </w:t>
      </w:r>
      <w:r w:rsidR="00B3539F">
        <w:t>his hypothesis was disproved</w:t>
      </w:r>
      <w:r w:rsidR="0031040D">
        <w:t>. This</w:t>
      </w:r>
      <w:r w:rsidR="0093258F">
        <w:t xml:space="preserve"> comprises</w:t>
      </w:r>
      <w:r w:rsidR="006469DE">
        <w:t xml:space="preserve"> a third of the paper</w:t>
      </w:r>
      <w:r w:rsidR="0031040D">
        <w:t xml:space="preserve">, </w:t>
      </w:r>
      <w:r w:rsidR="00211F82">
        <w:t>the same length of the hypothesis, procedure and results sections combined</w:t>
      </w:r>
      <w:r w:rsidR="00B3539F">
        <w:t xml:space="preserve">. </w:t>
      </w:r>
      <w:r w:rsidR="00B77FD5">
        <w:t xml:space="preserve"> First, he </w:t>
      </w:r>
      <w:r w:rsidR="0075655C">
        <w:t>introduces new</w:t>
      </w:r>
      <w:r w:rsidR="00B77FD5">
        <w:t xml:space="preserve"> research which bears a tenuous relationship to </w:t>
      </w:r>
      <w:r w:rsidR="0075655C">
        <w:t>his</w:t>
      </w:r>
      <w:r w:rsidR="00B77FD5">
        <w:t xml:space="preserve"> </w:t>
      </w:r>
      <w:r w:rsidR="00E7148C">
        <w:t>research</w:t>
      </w:r>
      <w:r w:rsidR="0075655C">
        <w:t xml:space="preserve"> subject</w:t>
      </w:r>
      <w:r w:rsidR="00E7148C">
        <w:t xml:space="preserve"> </w:t>
      </w:r>
      <w:r w:rsidR="00B77FD5">
        <w:t>and its participants</w:t>
      </w:r>
      <w:r w:rsidR="0031040D">
        <w:t>.</w:t>
      </w:r>
      <w:r w:rsidR="00B77FD5">
        <w:t xml:space="preserve"> ‘This pattern has been seen in Thai religion. It also been noted among American adolescents, and Erikson attributed it to the confusion and uncertainty of the developmental stage’.</w:t>
      </w:r>
      <w:r w:rsidR="00B77FD5">
        <w:rPr>
          <w:rStyle w:val="FootnoteReference"/>
        </w:rPr>
        <w:footnoteReference w:id="15"/>
      </w:r>
      <w:r w:rsidR="00B77FD5">
        <w:t xml:space="preserve"> Although he briefly mentions that certain ‘teachers in parochial schools have encouraged doubt’,</w:t>
      </w:r>
      <w:r w:rsidR="00E7148C">
        <w:rPr>
          <w:rStyle w:val="FootnoteReference"/>
        </w:rPr>
        <w:footnoteReference w:id="16"/>
      </w:r>
      <w:r w:rsidR="00B77FD5">
        <w:t xml:space="preserve"> </w:t>
      </w:r>
      <w:r w:rsidR="00E31101">
        <w:t>its relevance to</w:t>
      </w:r>
      <w:r w:rsidR="00B77FD5">
        <w:t xml:space="preserve"> his specific teachers and school is not made clear. </w:t>
      </w:r>
      <w:r w:rsidR="008522AC">
        <w:t xml:space="preserve">However, </w:t>
      </w:r>
      <w:r w:rsidR="00B77FD5">
        <w:t>Brink refers to a particular study by Wuthrow which demonstrated that there is ‘a relationship between marginality and belief and interest in astrology’</w:t>
      </w:r>
      <w:r w:rsidR="00B77FD5">
        <w:rPr>
          <w:rStyle w:val="FootnoteReference"/>
        </w:rPr>
        <w:footnoteReference w:id="17"/>
      </w:r>
      <w:r w:rsidR="00B77FD5">
        <w:t xml:space="preserve"> not just once, but twice. Being the exception to the rule, it seems to indicate that Brink found </w:t>
      </w:r>
      <w:r w:rsidR="0031040D">
        <w:t>the findings</w:t>
      </w:r>
      <w:r w:rsidR="00B77FD5">
        <w:t xml:space="preserve"> particularly relevant to his own work. He finishes the paper by citing new literature that suggests that the ego adopts beliefs in order to cope with situations that are overpowering. He even mentions Freud’s contention that ‘belief in heaven and belief in reincarnation’ was the attempt to escape the finality of death.</w:t>
      </w:r>
      <w:r w:rsidR="00B77FD5">
        <w:rPr>
          <w:rStyle w:val="FootnoteReference"/>
        </w:rPr>
        <w:footnoteReference w:id="18"/>
      </w:r>
      <w:r w:rsidR="00B77FD5">
        <w:t xml:space="preserve"> The reader might </w:t>
      </w:r>
      <w:r w:rsidR="0031040D">
        <w:t xml:space="preserve">conclude from this discussion </w:t>
      </w:r>
      <w:r w:rsidR="00B77FD5">
        <w:t>that American adolescent girls who believe in religion, reincarnation and/or astrology all adopt beliefs to shield their ego from disturbing facts, think illogically, are confused, uncertain, avoid reality, and come from the margins of society</w:t>
      </w:r>
      <w:r w:rsidR="00D1171C">
        <w:t>.</w:t>
      </w:r>
      <w:r w:rsidR="00B77FD5">
        <w:t xml:space="preserve"> </w:t>
      </w:r>
      <w:r w:rsidR="00096C3C">
        <w:t xml:space="preserve">Yet the result themselves to do not </w:t>
      </w:r>
      <w:r w:rsidR="00FA0EB6">
        <w:t>actually</w:t>
      </w:r>
      <w:r w:rsidR="00096C3C">
        <w:t xml:space="preserve"> support these claims.</w:t>
      </w:r>
    </w:p>
    <w:p w14:paraId="41D74DC3" w14:textId="22E2C941" w:rsidR="00106ED4" w:rsidRPr="006804B2" w:rsidRDefault="006679ED" w:rsidP="00AA07F3">
      <w:pPr>
        <w:spacing w:after="0"/>
        <w:ind w:firstLine="720"/>
      </w:pPr>
      <w:r>
        <w:t xml:space="preserve">Bennett, on the other hand, interviewed </w:t>
      </w:r>
      <w:r w:rsidR="003D4AE5">
        <w:t xml:space="preserve">87 women and had acquired a vast pool of information about all aspects of the women’s personal beliefs about forecasting the future. </w:t>
      </w:r>
      <w:r w:rsidR="00796E46">
        <w:t>She discussed the findings by relating them to the two strands</w:t>
      </w:r>
      <w:r w:rsidR="001E6D86">
        <w:t xml:space="preserve"> of practice which she had established in the theoretical </w:t>
      </w:r>
      <w:r w:rsidR="001E6D86">
        <w:lastRenderedPageBreak/>
        <w:t xml:space="preserve">grounding </w:t>
      </w:r>
      <w:r w:rsidR="0057705A">
        <w:t xml:space="preserve">from her </w:t>
      </w:r>
      <w:r w:rsidR="001E6D86">
        <w:t>literature</w:t>
      </w:r>
      <w:r w:rsidR="0057705A">
        <w:t xml:space="preserve"> review</w:t>
      </w:r>
      <w:r w:rsidR="001E6D86">
        <w:t>. To illustrate</w:t>
      </w:r>
      <w:r w:rsidR="0057705A">
        <w:t xml:space="preserve"> </w:t>
      </w:r>
      <w:r w:rsidR="00AC478C">
        <w:t xml:space="preserve">her </w:t>
      </w:r>
      <w:r w:rsidR="001E6D86">
        <w:t>points, she include</w:t>
      </w:r>
      <w:r w:rsidR="00B14B92">
        <w:t xml:space="preserve">s both statistics and </w:t>
      </w:r>
      <w:r w:rsidR="00CC3445">
        <w:t>quotations from her interviewees. In doing so, she</w:t>
      </w:r>
      <w:r w:rsidR="00AC478C">
        <w:t xml:space="preserve"> illustrates that</w:t>
      </w:r>
      <w:r w:rsidR="00CC3445">
        <w:t xml:space="preserve"> the</w:t>
      </w:r>
      <w:r w:rsidR="00AC478C">
        <w:t xml:space="preserve"> majority held</w:t>
      </w:r>
      <w:r w:rsidR="00253F91">
        <w:t xml:space="preserve"> little </w:t>
      </w:r>
      <w:r w:rsidR="006D02EA">
        <w:t>belief in the ‘divinatory’ strand and</w:t>
      </w:r>
      <w:r w:rsidR="00AC478C">
        <w:t xml:space="preserve"> there was</w:t>
      </w:r>
      <w:r w:rsidR="006D02EA">
        <w:t xml:space="preserve"> </w:t>
      </w:r>
      <w:r w:rsidR="009C4FC8">
        <w:t>greater belief in the ‘visionary’ strand</w:t>
      </w:r>
      <w:r w:rsidR="00DE091A">
        <w:t xml:space="preserve"> </w:t>
      </w:r>
      <w:r w:rsidR="00AC478C">
        <w:t>in</w:t>
      </w:r>
      <w:r w:rsidR="00DE091A">
        <w:t xml:space="preserve"> her group</w:t>
      </w:r>
      <w:r w:rsidR="00AC478C">
        <w:t>. This</w:t>
      </w:r>
      <w:r w:rsidR="00DE091A">
        <w:t xml:space="preserve"> matched the results </w:t>
      </w:r>
      <w:r w:rsidR="00AC478C">
        <w:t xml:space="preserve">of the research </w:t>
      </w:r>
      <w:r w:rsidR="00DE091A">
        <w:t>mentioned in her literature review.</w:t>
      </w:r>
      <w:r w:rsidR="007E3751">
        <w:t xml:space="preserve"> Bennett then </w:t>
      </w:r>
      <w:r w:rsidR="004A1803">
        <w:t>concludes</w:t>
      </w:r>
      <w:r w:rsidR="007E3751">
        <w:t xml:space="preserve"> that, </w:t>
      </w:r>
      <w:r w:rsidR="003A1842">
        <w:t xml:space="preserve">‘it becomes plain that (these stories) are based on a common evaluative folklore of the “proper” way to handle encounters </w:t>
      </w:r>
      <w:r w:rsidR="004A1803">
        <w:t>with the future’.</w:t>
      </w:r>
      <w:r w:rsidR="004A1803">
        <w:rPr>
          <w:rStyle w:val="FootnoteReference"/>
        </w:rPr>
        <w:footnoteReference w:id="19"/>
      </w:r>
      <w:r w:rsidR="00C17554">
        <w:t xml:space="preserve"> She then moves on to a discussion of the way</w:t>
      </w:r>
      <w:r w:rsidR="00360EA8">
        <w:t xml:space="preserve"> the demographic information </w:t>
      </w:r>
      <w:r w:rsidR="00AB254E">
        <w:t>she presented at the beginning of the paper may have contributed. Her conclusion is that</w:t>
      </w:r>
      <w:r w:rsidR="00C312D1">
        <w:t xml:space="preserve"> her older, church-going </w:t>
      </w:r>
      <w:r w:rsidR="00CD7274">
        <w:t xml:space="preserve">respondents </w:t>
      </w:r>
      <w:r w:rsidR="00AB254E">
        <w:t>shared normative values and morality</w:t>
      </w:r>
      <w:r w:rsidR="001E6929">
        <w:t>,</w:t>
      </w:r>
      <w:r w:rsidR="00AB254E">
        <w:t xml:space="preserve"> leading them to </w:t>
      </w:r>
      <w:r w:rsidR="00CD7274">
        <w:t>view</w:t>
      </w:r>
      <w:r w:rsidR="00AB254E">
        <w:t xml:space="preserve"> any</w:t>
      </w:r>
      <w:r w:rsidR="00CD7274">
        <w:t xml:space="preserve"> </w:t>
      </w:r>
      <w:r w:rsidR="006F2A7B">
        <w:t>unsought ‘gift’ of knowledge</w:t>
      </w:r>
      <w:r w:rsidR="00252AF8">
        <w:t xml:space="preserve"> about the future as</w:t>
      </w:r>
      <w:r w:rsidR="006F2A7B">
        <w:t xml:space="preserve"> </w:t>
      </w:r>
      <w:r w:rsidR="00AB254E">
        <w:t xml:space="preserve">being </w:t>
      </w:r>
      <w:r w:rsidR="00252AF8">
        <w:t>positive</w:t>
      </w:r>
      <w:r w:rsidR="00AB254E">
        <w:t>, perhaps even divinely bestowed</w:t>
      </w:r>
      <w:r w:rsidR="00252AF8">
        <w:t xml:space="preserve">, while </w:t>
      </w:r>
      <w:r w:rsidR="00AB254E">
        <w:t xml:space="preserve">knowledge about the future was </w:t>
      </w:r>
      <w:r w:rsidR="00252AF8">
        <w:t>th</w:t>
      </w:r>
      <w:r w:rsidR="00A16C3E">
        <w:t>at actively sought</w:t>
      </w:r>
      <w:r w:rsidR="00AB254E">
        <w:t xml:space="preserve"> by physical means</w:t>
      </w:r>
      <w:r w:rsidR="00A16C3E">
        <w:t xml:space="preserve"> was negative and would be punished.</w:t>
      </w:r>
      <w:r w:rsidR="00B04F00">
        <w:rPr>
          <w:rStyle w:val="FootnoteReference"/>
        </w:rPr>
        <w:footnoteReference w:id="20"/>
      </w:r>
    </w:p>
    <w:p w14:paraId="5EFCBA9D" w14:textId="6255C246" w:rsidR="009F1A01" w:rsidRDefault="00F03727" w:rsidP="004B283D">
      <w:pPr>
        <w:spacing w:after="0"/>
      </w:pPr>
      <w:r>
        <w:tab/>
      </w:r>
      <w:r w:rsidR="00B53484">
        <w:t>N</w:t>
      </w:r>
      <w:r>
        <w:t>either of the authors</w:t>
      </w:r>
      <w:r w:rsidR="009F2D04">
        <w:t xml:space="preserve"> includes </w:t>
      </w:r>
      <w:r w:rsidR="006E2D8F">
        <w:t>a</w:t>
      </w:r>
      <w:r w:rsidR="00C102FB">
        <w:t xml:space="preserve"> mention of </w:t>
      </w:r>
      <w:r w:rsidR="008773B3">
        <w:t xml:space="preserve">any </w:t>
      </w:r>
      <w:r w:rsidR="00C102FB">
        <w:t>possible</w:t>
      </w:r>
      <w:r w:rsidR="00237738">
        <w:t xml:space="preserve"> values, pre-conceived notions</w:t>
      </w:r>
      <w:r w:rsidR="008773B3">
        <w:t>, judgments,</w:t>
      </w:r>
      <w:r w:rsidR="00C102FB">
        <w:t xml:space="preserve"> or </w:t>
      </w:r>
      <w:r w:rsidR="00237738">
        <w:t>possible subjectivity</w:t>
      </w:r>
      <w:r w:rsidR="006E2D8F">
        <w:t xml:space="preserve"> which </w:t>
      </w:r>
      <w:r w:rsidR="00665075">
        <w:t>may have influenced their perspective. The absence of these considerations</w:t>
      </w:r>
      <w:r w:rsidR="00B53484">
        <w:t xml:space="preserve"> undermines the reliability and validity of their work to varying degree. Reference to one’s own </w:t>
      </w:r>
      <w:r w:rsidR="00EC3A83">
        <w:t>belief system</w:t>
      </w:r>
      <w:r w:rsidR="002C1171">
        <w:t xml:space="preserve"> is</w:t>
      </w:r>
      <w:r w:rsidR="00665075">
        <w:t xml:space="preserve"> considered very</w:t>
      </w:r>
      <w:r w:rsidR="002C1171">
        <w:t xml:space="preserve"> important </w:t>
      </w:r>
      <w:r w:rsidR="00665075">
        <w:t>in modern</w:t>
      </w:r>
      <w:r w:rsidR="002C1171">
        <w:t xml:space="preserve"> research</w:t>
      </w:r>
      <w:r w:rsidR="008378C2">
        <w:t xml:space="preserve"> about belief systems</w:t>
      </w:r>
      <w:r w:rsidR="001F6C7A">
        <w:t>, for it is precisely</w:t>
      </w:r>
      <w:r w:rsidR="008773B3">
        <w:t xml:space="preserve"> around</w:t>
      </w:r>
      <w:r w:rsidR="001F6C7A">
        <w:t xml:space="preserve"> these subjects </w:t>
      </w:r>
      <w:r w:rsidR="008773B3">
        <w:t>that</w:t>
      </w:r>
      <w:r w:rsidR="001F6C7A">
        <w:t xml:space="preserve"> people are so deeply passionate.</w:t>
      </w:r>
      <w:r w:rsidR="00212DB2">
        <w:rPr>
          <w:rStyle w:val="FootnoteReference"/>
        </w:rPr>
        <w:footnoteReference w:id="21"/>
      </w:r>
      <w:r w:rsidR="00397F88">
        <w:t xml:space="preserve"> </w:t>
      </w:r>
      <w:r w:rsidR="00A9086E">
        <w:t>B</w:t>
      </w:r>
      <w:r w:rsidR="004B66D6">
        <w:t>y acknowledging</w:t>
      </w:r>
      <w:r w:rsidR="00A9086E">
        <w:t xml:space="preserve"> that</w:t>
      </w:r>
      <w:r w:rsidR="005A06EF">
        <w:t xml:space="preserve"> both researcher and subject</w:t>
      </w:r>
      <w:r w:rsidR="00AF0036">
        <w:t xml:space="preserve"> </w:t>
      </w:r>
      <w:r w:rsidR="00141F6B">
        <w:t>hold strongly</w:t>
      </w:r>
      <w:r w:rsidR="008378C2">
        <w:t xml:space="preserve"> - </w:t>
      </w:r>
      <w:r w:rsidR="00141F6B">
        <w:t xml:space="preserve">held </w:t>
      </w:r>
      <w:r w:rsidR="007D071F">
        <w:t>views</w:t>
      </w:r>
      <w:r w:rsidR="00CA4D01">
        <w:t>,</w:t>
      </w:r>
      <w:r w:rsidR="00141F6B">
        <w:t xml:space="preserve"> the researcher </w:t>
      </w:r>
      <w:r w:rsidR="005A06EF">
        <w:t>is able to  navigate</w:t>
      </w:r>
      <w:r w:rsidR="007D071F">
        <w:t xml:space="preserve"> the tightrope </w:t>
      </w:r>
      <w:r w:rsidR="00D3306E">
        <w:t xml:space="preserve">between </w:t>
      </w:r>
      <w:r w:rsidR="000C71E1">
        <w:t>emotion</w:t>
      </w:r>
      <w:r w:rsidR="00ED5D47">
        <w:t xml:space="preserve"> and intellect, of</w:t>
      </w:r>
      <w:r w:rsidR="008773B3">
        <w:t xml:space="preserve"> identifying his own </w:t>
      </w:r>
      <w:r w:rsidR="000C71E1">
        <w:t xml:space="preserve">feelings and those held by his research </w:t>
      </w:r>
      <w:r w:rsidR="00732FE6">
        <w:t>participants, and of</w:t>
      </w:r>
      <w:r w:rsidR="00ED5D47">
        <w:t xml:space="preserve"> </w:t>
      </w:r>
      <w:r w:rsidR="00D3306E">
        <w:t xml:space="preserve">using </w:t>
      </w:r>
      <w:r w:rsidR="005A06EF">
        <w:t>his</w:t>
      </w:r>
      <w:r w:rsidR="00D3306E">
        <w:t xml:space="preserve"> personal voice </w:t>
      </w:r>
      <w:r w:rsidR="00732FE6">
        <w:t>or</w:t>
      </w:r>
      <w:r w:rsidR="00D3306E">
        <w:t xml:space="preserve"> </w:t>
      </w:r>
      <w:r w:rsidR="005A06EF">
        <w:t>his</w:t>
      </w:r>
      <w:r w:rsidR="00D3306E">
        <w:t xml:space="preserve"> scholarly voice</w:t>
      </w:r>
      <w:r w:rsidR="00732FE6">
        <w:t xml:space="preserve"> when reporting on the research</w:t>
      </w:r>
      <w:r w:rsidR="00D3306E">
        <w:t>.</w:t>
      </w:r>
      <w:r w:rsidR="00ED5D47">
        <w:rPr>
          <w:rStyle w:val="FootnoteReference"/>
        </w:rPr>
        <w:footnoteReference w:id="22"/>
      </w:r>
      <w:r w:rsidR="00D3306E">
        <w:t xml:space="preserve"> </w:t>
      </w:r>
      <w:r w:rsidR="00732FE6">
        <w:t>Any avoidance</w:t>
      </w:r>
      <w:r w:rsidR="00541077">
        <w:t xml:space="preserve"> or lack of transparency about</w:t>
      </w:r>
      <w:r w:rsidR="00F70916">
        <w:t xml:space="preserve"> the researcher’s own background</w:t>
      </w:r>
      <w:r w:rsidR="00AF0036">
        <w:t xml:space="preserve"> in the subject</w:t>
      </w:r>
      <w:r w:rsidR="00697532">
        <w:t xml:space="preserve"> </w:t>
      </w:r>
      <w:r w:rsidR="00541077">
        <w:t>and</w:t>
      </w:r>
      <w:r w:rsidR="00697532">
        <w:t xml:space="preserve"> </w:t>
      </w:r>
      <w:r w:rsidR="00AF0036">
        <w:t xml:space="preserve">his </w:t>
      </w:r>
      <w:r w:rsidR="00697532">
        <w:t xml:space="preserve">personal opinions may lead to </w:t>
      </w:r>
      <w:r w:rsidR="002D6BA2">
        <w:t>calling the legitimacy and validity of</w:t>
      </w:r>
      <w:r w:rsidR="00AF0036">
        <w:t xml:space="preserve"> the research</w:t>
      </w:r>
      <w:r w:rsidR="00541077">
        <w:t xml:space="preserve"> being called into question</w:t>
      </w:r>
      <w:r w:rsidR="00C842CB">
        <w:t>.</w:t>
      </w:r>
      <w:r w:rsidR="002D6BA2">
        <w:rPr>
          <w:rStyle w:val="FootnoteReference"/>
        </w:rPr>
        <w:footnoteReference w:id="23"/>
      </w:r>
    </w:p>
    <w:p w14:paraId="56BC70E2" w14:textId="31561F12" w:rsidR="00412B54" w:rsidRDefault="00652F19" w:rsidP="009F1A01">
      <w:pPr>
        <w:spacing w:after="0"/>
        <w:ind w:firstLine="720"/>
      </w:pPr>
      <w:r>
        <w:t xml:space="preserve">It is possible that Brink </w:t>
      </w:r>
      <w:r w:rsidR="00F466A3">
        <w:t xml:space="preserve">felt that using a positivist approach to the research would shield him </w:t>
      </w:r>
      <w:r w:rsidR="00C0682A">
        <w:t>from including</w:t>
      </w:r>
      <w:r w:rsidR="00F466A3">
        <w:t xml:space="preserve"> bias</w:t>
      </w:r>
      <w:r w:rsidR="00C0682A">
        <w:t xml:space="preserve"> to the subject</w:t>
      </w:r>
      <w:r w:rsidR="00F466A3">
        <w:t xml:space="preserve">. </w:t>
      </w:r>
      <w:r w:rsidR="0025670A">
        <w:t>His use of</w:t>
      </w:r>
      <w:r w:rsidR="00B67B4D">
        <w:t xml:space="preserve"> </w:t>
      </w:r>
      <w:r w:rsidR="0025670A">
        <w:t>a</w:t>
      </w:r>
      <w:r w:rsidR="00B67B4D">
        <w:t xml:space="preserve"> positivist approach is </w:t>
      </w:r>
      <w:r w:rsidR="0025670A">
        <w:t>evident</w:t>
      </w:r>
      <w:r w:rsidR="00B67B4D">
        <w:t xml:space="preserve"> in the manner </w:t>
      </w:r>
      <w:r w:rsidR="00935910">
        <w:t xml:space="preserve">he </w:t>
      </w:r>
      <w:r w:rsidR="00B67B4D">
        <w:t>develop</w:t>
      </w:r>
      <w:r w:rsidR="0025670A">
        <w:t>ed</w:t>
      </w:r>
      <w:r w:rsidR="00B67B4D">
        <w:t xml:space="preserve"> his research method. He first refer</w:t>
      </w:r>
      <w:r w:rsidR="0025670A">
        <w:t>red</w:t>
      </w:r>
      <w:r w:rsidR="00B67B4D">
        <w:t xml:space="preserve"> to various scientific ‘laws’ attained </w:t>
      </w:r>
      <w:r w:rsidR="0025670A">
        <w:t>through research in</w:t>
      </w:r>
      <w:r w:rsidR="00B67B4D">
        <w:t xml:space="preserve"> cognitive psychology</w:t>
      </w:r>
      <w:r w:rsidR="0025670A">
        <w:t>. Various factors</w:t>
      </w:r>
      <w:r w:rsidR="00983747">
        <w:t xml:space="preserve"> indicate</w:t>
      </w:r>
      <w:r w:rsidR="00935910">
        <w:t>d</w:t>
      </w:r>
      <w:r w:rsidR="00983747">
        <w:t xml:space="preserve"> that</w:t>
      </w:r>
      <w:r w:rsidR="00B67B4D">
        <w:t xml:space="preserve"> people </w:t>
      </w:r>
      <w:r w:rsidR="00983747">
        <w:t>are unable to</w:t>
      </w:r>
      <w:r w:rsidR="00B67B4D">
        <w:t xml:space="preserve"> hold inconsistent beliefs. He then use</w:t>
      </w:r>
      <w:r w:rsidR="00935910">
        <w:t>d</w:t>
      </w:r>
      <w:r w:rsidR="00B67B4D">
        <w:t xml:space="preserve"> these theories </w:t>
      </w:r>
      <w:r w:rsidR="00983747">
        <w:t>to construct</w:t>
      </w:r>
      <w:r w:rsidR="00B67B4D">
        <w:t xml:space="preserve"> his hypothesis</w:t>
      </w:r>
      <w:r w:rsidR="00983747">
        <w:t>,</w:t>
      </w:r>
      <w:r w:rsidR="00B67B4D">
        <w:t xml:space="preserve"> that the Catholic girls surveyed will only believe in one of the three systems</w:t>
      </w:r>
      <w:r w:rsidR="00983747">
        <w:t xml:space="preserve"> discussed</w:t>
      </w:r>
      <w:r w:rsidR="00B67B4D">
        <w:t>.</w:t>
      </w:r>
      <w:r w:rsidR="006863FD" w:rsidRPr="006863FD">
        <w:t xml:space="preserve"> </w:t>
      </w:r>
      <w:r w:rsidR="006863FD">
        <w:t xml:space="preserve">These steps </w:t>
      </w:r>
      <w:r w:rsidR="00935910">
        <w:t>are typical of</w:t>
      </w:r>
      <w:r w:rsidR="00BF1723">
        <w:t xml:space="preserve"> a positivist development of research</w:t>
      </w:r>
      <w:r w:rsidR="006863FD">
        <w:t>.</w:t>
      </w:r>
      <w:r w:rsidR="006863FD" w:rsidRPr="006863FD">
        <w:rPr>
          <w:rStyle w:val="FootnoteReference"/>
        </w:rPr>
        <w:t xml:space="preserve"> </w:t>
      </w:r>
      <w:r w:rsidR="006863FD">
        <w:rPr>
          <w:rStyle w:val="FootnoteReference"/>
        </w:rPr>
        <w:footnoteReference w:id="24"/>
      </w:r>
      <w:r w:rsidR="00B67B4D">
        <w:t xml:space="preserve"> </w:t>
      </w:r>
      <w:r w:rsidR="00BF1723">
        <w:t xml:space="preserve"> He then</w:t>
      </w:r>
      <w:r w:rsidR="005176B7">
        <w:t xml:space="preserve"> had a third party distribute the </w:t>
      </w:r>
      <w:r w:rsidR="001771B5">
        <w:t>questionnaires</w:t>
      </w:r>
      <w:r w:rsidR="00633483">
        <w:t xml:space="preserve">, </w:t>
      </w:r>
      <w:r w:rsidR="0061275F">
        <w:t>which he may have assumed would increase his objectivity.</w:t>
      </w:r>
      <w:r w:rsidR="00820B1F">
        <w:t xml:space="preserve"> His analysis of the data was statistical, again, an objective measure</w:t>
      </w:r>
      <w:r w:rsidR="00AA7916">
        <w:t xml:space="preserve">. </w:t>
      </w:r>
      <w:r w:rsidR="001771B5">
        <w:t xml:space="preserve"> Brink</w:t>
      </w:r>
      <w:r w:rsidR="006863FD">
        <w:t xml:space="preserve"> seems to have believed </w:t>
      </w:r>
      <w:r w:rsidR="004B283D">
        <w:t>that</w:t>
      </w:r>
      <w:r w:rsidR="00FF594B">
        <w:t xml:space="preserve"> </w:t>
      </w:r>
      <w:r w:rsidR="00F466A3">
        <w:t xml:space="preserve">by </w:t>
      </w:r>
      <w:r w:rsidR="00B67B4D">
        <w:t>gathering facts to prove a hypothesis</w:t>
      </w:r>
      <w:r w:rsidR="00AA7916">
        <w:t xml:space="preserve"> </w:t>
      </w:r>
      <w:r w:rsidR="00B2099A">
        <w:t>with as little involvement possible</w:t>
      </w:r>
      <w:r w:rsidR="00B67B4D">
        <w:t xml:space="preserve">, </w:t>
      </w:r>
      <w:r w:rsidR="00B2099A">
        <w:t>the approach would</w:t>
      </w:r>
      <w:r w:rsidR="00FF594B">
        <w:t xml:space="preserve"> </w:t>
      </w:r>
      <w:r w:rsidR="001D7AFC">
        <w:t xml:space="preserve">‘purge(s) </w:t>
      </w:r>
      <w:r w:rsidR="00D10E3F">
        <w:t>the scientist of values that may impair his or her objectivity</w:t>
      </w:r>
      <w:r w:rsidR="00282B90">
        <w:t xml:space="preserve"> and so undermine the validity of knowledge’.</w:t>
      </w:r>
      <w:r w:rsidR="00412B54">
        <w:rPr>
          <w:rStyle w:val="FootnoteReference"/>
        </w:rPr>
        <w:footnoteReference w:id="25"/>
      </w:r>
      <w:r w:rsidR="00F568BA">
        <w:t xml:space="preserve"> </w:t>
      </w:r>
      <w:r w:rsidR="00412B54">
        <w:t xml:space="preserve"> </w:t>
      </w:r>
    </w:p>
    <w:p w14:paraId="18323A99" w14:textId="14B578B9" w:rsidR="002112D5" w:rsidRPr="009F2689" w:rsidRDefault="004C2A20" w:rsidP="009F1A01">
      <w:pPr>
        <w:spacing w:after="0"/>
        <w:ind w:firstLine="720"/>
      </w:pPr>
      <w:r w:rsidRPr="009F2689">
        <w:t xml:space="preserve">Nevertheless, </w:t>
      </w:r>
      <w:r w:rsidR="0070401E" w:rsidRPr="009F2689">
        <w:t xml:space="preserve">in </w:t>
      </w:r>
      <w:r w:rsidR="00491917" w:rsidRPr="009F2689">
        <w:t xml:space="preserve">the </w:t>
      </w:r>
      <w:r w:rsidR="00212BE3">
        <w:t xml:space="preserve">earlier </w:t>
      </w:r>
      <w:r w:rsidR="00491917" w:rsidRPr="009F2689">
        <w:t>discussion of Brink’s use of literature</w:t>
      </w:r>
      <w:r w:rsidR="002C2744">
        <w:t xml:space="preserve">, it became clear </w:t>
      </w:r>
      <w:r w:rsidR="008F7DED">
        <w:t xml:space="preserve">that </w:t>
      </w:r>
      <w:r w:rsidR="00374339" w:rsidRPr="009F2689">
        <w:t>he</w:t>
      </w:r>
      <w:r w:rsidR="008F7DED">
        <w:t xml:space="preserve"> may have</w:t>
      </w:r>
      <w:r w:rsidR="00374339" w:rsidRPr="009F2689">
        <w:t xml:space="preserve"> held strong beliefs on these topics </w:t>
      </w:r>
      <w:r w:rsidR="008F7DED">
        <w:t>tha</w:t>
      </w:r>
      <w:r w:rsidR="002C2744">
        <w:t>t may have unconsciously</w:t>
      </w:r>
      <w:r w:rsidR="008F7DED">
        <w:t xml:space="preserve"> influenced his work</w:t>
      </w:r>
      <w:r w:rsidR="00374339" w:rsidRPr="009F2689">
        <w:t xml:space="preserve">. </w:t>
      </w:r>
      <w:r w:rsidR="00B34D6F" w:rsidRPr="009F2689">
        <w:t xml:space="preserve"> </w:t>
      </w:r>
      <w:r w:rsidR="002C2744">
        <w:t>D</w:t>
      </w:r>
      <w:r w:rsidR="00F6246D">
        <w:t>espite the</w:t>
      </w:r>
      <w:r w:rsidR="00212BE3" w:rsidRPr="009F2689">
        <w:t xml:space="preserve"> </w:t>
      </w:r>
      <w:r w:rsidR="00212BE3">
        <w:t xml:space="preserve">maxim </w:t>
      </w:r>
      <w:r w:rsidR="002C2744">
        <w:t>in</w:t>
      </w:r>
      <w:r w:rsidR="00212BE3" w:rsidRPr="009F2689">
        <w:t xml:space="preserve"> quantitative research</w:t>
      </w:r>
      <w:r w:rsidR="009B4A52" w:rsidRPr="009F2689">
        <w:t xml:space="preserve"> that</w:t>
      </w:r>
      <w:r w:rsidR="005E4BC0" w:rsidRPr="009F2689">
        <w:t xml:space="preserve"> if a hypothesis is disproved</w:t>
      </w:r>
      <w:r w:rsidR="00F6246D">
        <w:t xml:space="preserve">, </w:t>
      </w:r>
      <w:r w:rsidR="00710A0E" w:rsidRPr="009F2689">
        <w:t>‘the theory must be revised’</w:t>
      </w:r>
      <w:r w:rsidR="00F6246D">
        <w:t>,</w:t>
      </w:r>
      <w:r w:rsidR="00710A0E" w:rsidRPr="009F2689">
        <w:rPr>
          <w:rStyle w:val="FootnoteReference"/>
        </w:rPr>
        <w:footnoteReference w:id="26"/>
      </w:r>
      <w:r w:rsidR="004D3391" w:rsidRPr="009F2689">
        <w:t xml:space="preserve"> </w:t>
      </w:r>
      <w:r w:rsidR="005E33E3">
        <w:t xml:space="preserve"> </w:t>
      </w:r>
      <w:r w:rsidR="00341330" w:rsidRPr="009F2689">
        <w:t xml:space="preserve"> </w:t>
      </w:r>
      <w:r w:rsidR="005E33E3">
        <w:t>Brink</w:t>
      </w:r>
      <w:r w:rsidR="00F6246D">
        <w:t xml:space="preserve"> </w:t>
      </w:r>
      <w:r w:rsidR="00CB382B">
        <w:t>omits to consider</w:t>
      </w:r>
      <w:r w:rsidR="00F6246D">
        <w:t xml:space="preserve"> </w:t>
      </w:r>
      <w:r w:rsidR="005E33E3">
        <w:t>any</w:t>
      </w:r>
      <w:r w:rsidR="00341330" w:rsidRPr="009F2689">
        <w:t xml:space="preserve"> possible</w:t>
      </w:r>
      <w:r w:rsidR="004D2F49" w:rsidRPr="009F2689">
        <w:t xml:space="preserve"> flaws in the research question, </w:t>
      </w:r>
      <w:r w:rsidR="00F6246D">
        <w:t xml:space="preserve">the hypothesis, </w:t>
      </w:r>
      <w:r w:rsidR="005E33E3">
        <w:t xml:space="preserve">theoretical </w:t>
      </w:r>
      <w:r w:rsidR="00A373B1">
        <w:t>basis</w:t>
      </w:r>
      <w:r w:rsidR="004D2F49" w:rsidRPr="009F2689">
        <w:t>,</w:t>
      </w:r>
      <w:r w:rsidR="00A373B1">
        <w:t xml:space="preserve"> </w:t>
      </w:r>
      <w:r w:rsidR="00CF5E3A">
        <w:t>or</w:t>
      </w:r>
      <w:r w:rsidR="004D2F49" w:rsidRPr="009F2689">
        <w:t xml:space="preserve"> metho</w:t>
      </w:r>
      <w:r w:rsidR="00B94EF4" w:rsidRPr="009F2689">
        <w:t>dology</w:t>
      </w:r>
      <w:r w:rsidR="00F6246D">
        <w:t xml:space="preserve">. </w:t>
      </w:r>
      <w:r w:rsidR="00CB382B">
        <w:t>For him, t</w:t>
      </w:r>
      <w:r w:rsidR="00A86201">
        <w:t>he explanation had to be</w:t>
      </w:r>
      <w:r w:rsidR="00C137B2" w:rsidRPr="009F2689">
        <w:t xml:space="preserve"> found in other theories of cognitive research</w:t>
      </w:r>
      <w:r w:rsidR="00A86201">
        <w:t>, not in Brink’s research itself.</w:t>
      </w:r>
      <w:r w:rsidR="00C137B2" w:rsidRPr="009F2689">
        <w:t xml:space="preserve"> </w:t>
      </w:r>
    </w:p>
    <w:p w14:paraId="68156967" w14:textId="3F90F4E6" w:rsidR="003333D3" w:rsidRDefault="00FC764B" w:rsidP="004B283D">
      <w:pPr>
        <w:spacing w:after="0"/>
      </w:pPr>
      <w:r w:rsidRPr="009F2689">
        <w:lastRenderedPageBreak/>
        <w:tab/>
        <w:t>Bennett’s</w:t>
      </w:r>
      <w:r w:rsidR="00BB4B24" w:rsidRPr="009F2689">
        <w:t xml:space="preserve"> failure to include</w:t>
      </w:r>
      <w:r w:rsidR="00BB4B24">
        <w:t xml:space="preserve"> the possible effect of her own </w:t>
      </w:r>
      <w:r w:rsidR="0016773E">
        <w:t>values, beliefs, or behaviour</w:t>
      </w:r>
      <w:r w:rsidR="00D50BA0">
        <w:t xml:space="preserve"> could </w:t>
      </w:r>
      <w:r w:rsidR="002F3080">
        <w:t xml:space="preserve">also </w:t>
      </w:r>
      <w:r w:rsidR="00D50BA0">
        <w:t xml:space="preserve">be said to </w:t>
      </w:r>
      <w:r w:rsidR="0009580C">
        <w:t xml:space="preserve">slightly </w:t>
      </w:r>
      <w:r w:rsidR="00D50BA0">
        <w:t xml:space="preserve">undermine the </w:t>
      </w:r>
      <w:r w:rsidR="00B65513">
        <w:t>conclusions she reache</w:t>
      </w:r>
      <w:r w:rsidR="0009580C">
        <w:t>s.</w:t>
      </w:r>
      <w:r w:rsidR="00B65513">
        <w:t xml:space="preserve"> </w:t>
      </w:r>
      <w:r w:rsidR="00C2309C" w:rsidRPr="0009580C">
        <w:t xml:space="preserve">Despite her </w:t>
      </w:r>
      <w:r w:rsidR="00FF303C" w:rsidRPr="0009580C">
        <w:t>acknowledgement of the subject matter</w:t>
      </w:r>
      <w:r w:rsidR="003A6E53" w:rsidRPr="0009580C">
        <w:t xml:space="preserve"> as being</w:t>
      </w:r>
      <w:r w:rsidR="00E27E95">
        <w:t xml:space="preserve"> private, and </w:t>
      </w:r>
      <w:r w:rsidR="00EE562E">
        <w:t xml:space="preserve">probably being aware of the necessity of </w:t>
      </w:r>
      <w:r w:rsidR="00E27E95">
        <w:t>establishing rapport when</w:t>
      </w:r>
      <w:r w:rsidR="00535C12" w:rsidRPr="0009580C">
        <w:t xml:space="preserve"> </w:t>
      </w:r>
      <w:r w:rsidR="00C11E15" w:rsidRPr="0009580C">
        <w:t>holding one-on-one interviews,</w:t>
      </w:r>
      <w:r w:rsidR="00C447E4">
        <w:rPr>
          <w:rStyle w:val="FootnoteReference"/>
        </w:rPr>
        <w:footnoteReference w:id="27"/>
      </w:r>
      <w:r w:rsidR="00C11E15" w:rsidRPr="0009580C">
        <w:t xml:space="preserve"> Ms. Bennett</w:t>
      </w:r>
      <w:r w:rsidR="00E51828" w:rsidRPr="0009580C">
        <w:t xml:space="preserve"> eliminates herself from the </w:t>
      </w:r>
      <w:r w:rsidR="00074AF7">
        <w:t>conversations</w:t>
      </w:r>
      <w:r w:rsidR="00E51828" w:rsidRPr="0009580C">
        <w:t>, as though</w:t>
      </w:r>
      <w:r w:rsidR="00082AA9">
        <w:t xml:space="preserve"> she were merely a machine taking notes.</w:t>
      </w:r>
      <w:r w:rsidR="00E512C9">
        <w:t xml:space="preserve"> </w:t>
      </w:r>
      <w:r w:rsidR="00EE562E">
        <w:t xml:space="preserve">It is impossible to assess whether a relationship of trust and confidentiality was established with the subjects, since </w:t>
      </w:r>
      <w:r w:rsidR="00486454">
        <w:t>the questions posed in the interview</w:t>
      </w:r>
      <w:r w:rsidR="00FD77BC">
        <w:t>s, an outline of the procedure,</w:t>
      </w:r>
      <w:r w:rsidR="00486454">
        <w:t xml:space="preserve"> or </w:t>
      </w:r>
      <w:r w:rsidR="00FD77BC">
        <w:t xml:space="preserve">any </w:t>
      </w:r>
      <w:r w:rsidR="00486454">
        <w:t>transcripts</w:t>
      </w:r>
      <w:r w:rsidR="00FD77BC">
        <w:t xml:space="preserve"> in the paper</w:t>
      </w:r>
      <w:r w:rsidR="00EE562E">
        <w:t xml:space="preserve"> are not included. </w:t>
      </w:r>
      <w:r w:rsidR="001417C8">
        <w:t>By not referencing her</w:t>
      </w:r>
      <w:r w:rsidR="004A0C01">
        <w:t xml:space="preserve"> own perspective and possible bias</w:t>
      </w:r>
      <w:r w:rsidR="001F39F8">
        <w:t xml:space="preserve"> at the beginning of the paper</w:t>
      </w:r>
      <w:r w:rsidR="001417C8">
        <w:t>, she</w:t>
      </w:r>
      <w:r w:rsidR="001F39F8">
        <w:t xml:space="preserve"> allows the </w:t>
      </w:r>
      <w:r w:rsidR="001417C8">
        <w:t xml:space="preserve">reader to </w:t>
      </w:r>
      <w:r w:rsidR="001F39F8">
        <w:t>question</w:t>
      </w:r>
      <w:r w:rsidR="002C5FCB">
        <w:t xml:space="preserve"> whether</w:t>
      </w:r>
      <w:r w:rsidR="00780D7A">
        <w:t xml:space="preserve"> the information she received</w:t>
      </w:r>
      <w:r w:rsidR="003B71A1">
        <w:t xml:space="preserve"> </w:t>
      </w:r>
      <w:r w:rsidR="00A133E9">
        <w:t xml:space="preserve">can be judged as having </w:t>
      </w:r>
      <w:r w:rsidR="003B71A1">
        <w:t xml:space="preserve">undeniably pointed to </w:t>
      </w:r>
      <w:r w:rsidR="001417C8">
        <w:t xml:space="preserve">her conclusions about </w:t>
      </w:r>
      <w:r w:rsidR="003B71A1">
        <w:t>the influence of</w:t>
      </w:r>
      <w:r w:rsidR="00093298">
        <w:t xml:space="preserve"> the </w:t>
      </w:r>
      <w:r w:rsidR="001417C8">
        <w:t xml:space="preserve">church </w:t>
      </w:r>
      <w:r w:rsidR="00093298">
        <w:t xml:space="preserve">values </w:t>
      </w:r>
      <w:r w:rsidR="001417C8">
        <w:t>and age</w:t>
      </w:r>
      <w:r w:rsidR="00A133E9">
        <w:t>, or whether she might have been predisposed to interpret it</w:t>
      </w:r>
      <w:r w:rsidR="00387D7D">
        <w:t xml:space="preserve"> in this manner. </w:t>
      </w:r>
      <w:r w:rsidR="001417C8">
        <w:t>As it appears that subjects were not</w:t>
      </w:r>
      <w:r w:rsidR="00387D7D">
        <w:t xml:space="preserve"> specifically recruit</w:t>
      </w:r>
      <w:r w:rsidR="001417C8">
        <w:t>ed</w:t>
      </w:r>
      <w:r w:rsidR="002C515F">
        <w:t xml:space="preserve"> people </w:t>
      </w:r>
      <w:r w:rsidR="001F39F8">
        <w:t>on</w:t>
      </w:r>
      <w:r w:rsidR="001417C8">
        <w:t xml:space="preserve"> the criteria of</w:t>
      </w:r>
      <w:r w:rsidR="002C515F">
        <w:t xml:space="preserve"> </w:t>
      </w:r>
      <w:r w:rsidR="001417C8">
        <w:t xml:space="preserve">age and </w:t>
      </w:r>
      <w:r w:rsidR="002C515F">
        <w:t xml:space="preserve">religious belief, </w:t>
      </w:r>
      <w:r w:rsidR="001417C8">
        <w:t xml:space="preserve">however, </w:t>
      </w:r>
      <w:r w:rsidR="002C515F">
        <w:t xml:space="preserve">it is possible to give her the benefit of the doubt. </w:t>
      </w:r>
    </w:p>
    <w:p w14:paraId="3E871D37" w14:textId="04018C37" w:rsidR="00FC764B" w:rsidRDefault="003333D3" w:rsidP="003333D3">
      <w:pPr>
        <w:spacing w:after="0"/>
        <w:ind w:firstLine="720"/>
      </w:pPr>
      <w:r>
        <w:t>These</w:t>
      </w:r>
      <w:r w:rsidR="002C515F">
        <w:t xml:space="preserve"> points </w:t>
      </w:r>
      <w:r>
        <w:t>illustrate</w:t>
      </w:r>
      <w:r w:rsidR="003C765B">
        <w:t xml:space="preserve"> the importance of including one’s </w:t>
      </w:r>
      <w:r w:rsidR="00101820">
        <w:t>possible subjectivity</w:t>
      </w:r>
      <w:r>
        <w:t xml:space="preserve"> as</w:t>
      </w:r>
      <w:r w:rsidR="00171B3E">
        <w:t xml:space="preserve"> </w:t>
      </w:r>
      <w:r w:rsidR="00300A59">
        <w:t>influential</w:t>
      </w:r>
      <w:r>
        <w:t xml:space="preserve"> factor in research</w:t>
      </w:r>
      <w:r w:rsidR="00101820">
        <w:t xml:space="preserve">. </w:t>
      </w:r>
      <w:r w:rsidR="004239B7">
        <w:t>In</w:t>
      </w:r>
      <w:r w:rsidR="00FA44A4">
        <w:t xml:space="preserve"> a quantitative study, </w:t>
      </w:r>
      <w:r w:rsidR="004239B7">
        <w:t xml:space="preserve">the practice </w:t>
      </w:r>
      <w:r w:rsidR="00FA44A4">
        <w:t>would consist of rigorous self-inquiry</w:t>
      </w:r>
      <w:r w:rsidR="00070DA8">
        <w:t xml:space="preserve"> on </w:t>
      </w:r>
      <w:r w:rsidR="00825D12">
        <w:t>personal beliefs</w:t>
      </w:r>
      <w:r w:rsidR="0081343B">
        <w:t xml:space="preserve"> </w:t>
      </w:r>
      <w:r w:rsidR="00070DA8">
        <w:t xml:space="preserve">to </w:t>
      </w:r>
      <w:r w:rsidR="0081343B">
        <w:t>accompany the formation of</w:t>
      </w:r>
      <w:r w:rsidR="00970F73">
        <w:t xml:space="preserve"> research question, </w:t>
      </w:r>
      <w:r w:rsidR="00171B3E">
        <w:t xml:space="preserve">the </w:t>
      </w:r>
      <w:r w:rsidR="0081343B">
        <w:t>development of</w:t>
      </w:r>
      <w:r w:rsidR="00171B3E">
        <w:t xml:space="preserve"> a</w:t>
      </w:r>
      <w:r w:rsidR="0081343B">
        <w:t xml:space="preserve"> </w:t>
      </w:r>
      <w:r w:rsidR="00970F73">
        <w:t>theoretical background</w:t>
      </w:r>
      <w:r w:rsidR="00FE01EE">
        <w:t xml:space="preserve">, </w:t>
      </w:r>
      <w:r w:rsidR="00171B3E">
        <w:t xml:space="preserve">the </w:t>
      </w:r>
      <w:r w:rsidR="00970F73">
        <w:t>selection of literatu</w:t>
      </w:r>
      <w:r w:rsidR="00FE01EE">
        <w:t xml:space="preserve">re, </w:t>
      </w:r>
      <w:r w:rsidR="00D67457">
        <w:t>and the</w:t>
      </w:r>
      <w:r w:rsidR="00FE01EE">
        <w:t xml:space="preserve"> </w:t>
      </w:r>
      <w:r w:rsidR="00D67457">
        <w:t xml:space="preserve">analysis and </w:t>
      </w:r>
      <w:r w:rsidR="00FE01EE">
        <w:t xml:space="preserve">conclusions. </w:t>
      </w:r>
      <w:r w:rsidR="00825D12">
        <w:t>P</w:t>
      </w:r>
      <w:r w:rsidR="00300A59">
        <w:t>ost-modern</w:t>
      </w:r>
      <w:r w:rsidR="00361F0F">
        <w:t xml:space="preserve"> </w:t>
      </w:r>
      <w:r w:rsidR="00300A59">
        <w:t>q</w:t>
      </w:r>
      <w:r w:rsidR="00FE01EE">
        <w:t xml:space="preserve">ualitative </w:t>
      </w:r>
      <w:r w:rsidR="0081343B">
        <w:t>research</w:t>
      </w:r>
      <w:r w:rsidR="00825D12">
        <w:t xml:space="preserve"> </w:t>
      </w:r>
      <w:r w:rsidR="003D78AD">
        <w:t xml:space="preserve">fortunately has come </w:t>
      </w:r>
      <w:r w:rsidR="00C46273">
        <w:t>understand</w:t>
      </w:r>
      <w:r w:rsidR="00300A59">
        <w:t xml:space="preserve"> that</w:t>
      </w:r>
      <w:r w:rsidR="0086264F">
        <w:t xml:space="preserve"> any investigation of people</w:t>
      </w:r>
      <w:r w:rsidR="00C46273">
        <w:t xml:space="preserve"> by people</w:t>
      </w:r>
      <w:r w:rsidR="0081343B">
        <w:t xml:space="preserve"> </w:t>
      </w:r>
      <w:r w:rsidR="00525122">
        <w:t xml:space="preserve">involves reflexivity, that is, the </w:t>
      </w:r>
      <w:r w:rsidR="00E426B2">
        <w:t xml:space="preserve"> recognition by the </w:t>
      </w:r>
      <w:r w:rsidR="00525122">
        <w:t xml:space="preserve">researcher </w:t>
      </w:r>
      <w:r w:rsidR="00E426B2">
        <w:t>his</w:t>
      </w:r>
      <w:r w:rsidR="00525122">
        <w:t xml:space="preserve"> </w:t>
      </w:r>
      <w:r w:rsidR="008C7C5F">
        <w:t xml:space="preserve">own </w:t>
      </w:r>
      <w:r w:rsidR="00525122">
        <w:t>presence</w:t>
      </w:r>
      <w:r w:rsidR="005E38AE">
        <w:t xml:space="preserve">, behaviour, and </w:t>
      </w:r>
      <w:r w:rsidR="008C7C5F">
        <w:t>beliefs</w:t>
      </w:r>
      <w:r w:rsidR="005E38AE">
        <w:t xml:space="preserve"> </w:t>
      </w:r>
      <w:r w:rsidR="00E426B2">
        <w:t xml:space="preserve">also </w:t>
      </w:r>
      <w:r w:rsidR="005E38AE">
        <w:t>influence the study</w:t>
      </w:r>
      <w:r w:rsidR="00304724">
        <w:t xml:space="preserve">. </w:t>
      </w:r>
      <w:r w:rsidR="00C46273">
        <w:t>While in the past this may have been</w:t>
      </w:r>
      <w:r w:rsidR="00304724">
        <w:t xml:space="preserve"> judged negatively, as would have been the case when only quantit</w:t>
      </w:r>
      <w:r w:rsidR="00C87C5B">
        <w:t>ative research was deemed valid</w:t>
      </w:r>
      <w:r w:rsidR="00C46273">
        <w:t xml:space="preserve">, </w:t>
      </w:r>
      <w:r w:rsidR="00391DB9">
        <w:t xml:space="preserve">qualitive researchers embrace the </w:t>
      </w:r>
      <w:r w:rsidR="000178E9">
        <w:t xml:space="preserve">understanding as </w:t>
      </w:r>
      <w:r w:rsidR="00A95F24">
        <w:t>means of negotiating their identities and co-creating knowledge.</w:t>
      </w:r>
      <w:r w:rsidR="00A95F24">
        <w:rPr>
          <w:rStyle w:val="FootnoteReference"/>
        </w:rPr>
        <w:footnoteReference w:id="28"/>
      </w:r>
      <w:r w:rsidR="00C87C5B">
        <w:t xml:space="preserve"> </w:t>
      </w:r>
      <w:r w:rsidR="00A85FFD">
        <w:t xml:space="preserve">A reflexive </w:t>
      </w:r>
      <w:r w:rsidR="00F67019">
        <w:t xml:space="preserve">approach to </w:t>
      </w:r>
      <w:r w:rsidR="00E472F0">
        <w:t>knowledge acquisition</w:t>
      </w:r>
      <w:r w:rsidR="00855F62">
        <w:t>, write Hennick, Hutter and Baily,</w:t>
      </w:r>
      <w:r w:rsidR="00E472F0">
        <w:t xml:space="preserve"> can </w:t>
      </w:r>
      <w:r w:rsidR="00AB0E34">
        <w:t>‘</w:t>
      </w:r>
      <w:r w:rsidR="003515B1" w:rsidRPr="003515B1">
        <w:t>can give us a more accurate sense of where w</w:t>
      </w:r>
      <w:r w:rsidR="00AB0E34">
        <w:t>e are</w:t>
      </w:r>
      <w:r w:rsidR="003515B1" w:rsidRPr="003515B1">
        <w:t xml:space="preserve"> because it will always require us to tell how we</w:t>
      </w:r>
      <w:r w:rsidR="00AB0E34">
        <w:t xml:space="preserve"> got there’.</w:t>
      </w:r>
      <w:r w:rsidR="001D3BB8">
        <w:rPr>
          <w:rStyle w:val="FootnoteReference"/>
        </w:rPr>
        <w:footnoteReference w:id="29"/>
      </w:r>
    </w:p>
    <w:p w14:paraId="3587FCC8" w14:textId="02AF351B" w:rsidR="002C646B" w:rsidRDefault="002C646B" w:rsidP="003333D3">
      <w:pPr>
        <w:spacing w:after="0"/>
        <w:ind w:firstLine="720"/>
      </w:pPr>
      <w:r>
        <w:t>To summarize, th</w:t>
      </w:r>
      <w:r w:rsidR="005D069A">
        <w:t xml:space="preserve">is essay has </w:t>
      </w:r>
      <w:r w:rsidR="00A849F4">
        <w:t>described the way the</w:t>
      </w:r>
      <w:r>
        <w:t xml:space="preserve"> two papers display various</w:t>
      </w:r>
      <w:r w:rsidR="00E063C1">
        <w:t xml:space="preserve"> challenges in </w:t>
      </w:r>
      <w:r w:rsidR="00A849F4">
        <w:t>the application of</w:t>
      </w:r>
      <w:r w:rsidR="00E063C1">
        <w:t xml:space="preserve"> both quantitative and qualitative approaches to questions about people’s beliefs. </w:t>
      </w:r>
      <w:r w:rsidR="00AA365F">
        <w:t xml:space="preserve">While </w:t>
      </w:r>
      <w:r w:rsidR="00295ED2">
        <w:t xml:space="preserve">on the surface, </w:t>
      </w:r>
      <w:r w:rsidR="00AA365F">
        <w:t xml:space="preserve">Brink’s straightforward </w:t>
      </w:r>
      <w:r w:rsidR="00A849F4">
        <w:t>method</w:t>
      </w:r>
      <w:r w:rsidR="00AA365F">
        <w:t xml:space="preserve"> seems to offer quick answers</w:t>
      </w:r>
      <w:r w:rsidR="009709E2">
        <w:t xml:space="preserve">, its inability to add </w:t>
      </w:r>
      <w:r w:rsidR="00C77864">
        <w:t xml:space="preserve">any definitive information to the field reveals problems arising from an inadequate review of </w:t>
      </w:r>
      <w:r w:rsidR="00E135B5">
        <w:t xml:space="preserve">relevant, up-to-date sources, </w:t>
      </w:r>
      <w:r w:rsidR="00AF738E">
        <w:t>the formation of</w:t>
      </w:r>
      <w:r w:rsidR="00295ED2">
        <w:t xml:space="preserve"> a</w:t>
      </w:r>
      <w:r w:rsidR="00AF738E">
        <w:t xml:space="preserve"> hypothesis </w:t>
      </w:r>
      <w:r w:rsidR="00295ED2">
        <w:t>based on</w:t>
      </w:r>
      <w:r w:rsidR="00AF738E">
        <w:t xml:space="preserve"> assumptions</w:t>
      </w:r>
      <w:r w:rsidR="00657FDB">
        <w:t xml:space="preserve">, </w:t>
      </w:r>
      <w:r w:rsidR="005F3E82">
        <w:t xml:space="preserve">the </w:t>
      </w:r>
      <w:r w:rsidR="00295ED2">
        <w:t>lack of</w:t>
      </w:r>
      <w:r w:rsidR="005F3E82">
        <w:t xml:space="preserve"> ethical practice </w:t>
      </w:r>
      <w:r w:rsidR="00C5593D">
        <w:t>calling the</w:t>
      </w:r>
      <w:r w:rsidR="005F3E82">
        <w:t xml:space="preserve"> acquire</w:t>
      </w:r>
      <w:r w:rsidR="00C5593D">
        <w:t>d</w:t>
      </w:r>
      <w:r w:rsidR="005F3E82">
        <w:t xml:space="preserve"> </w:t>
      </w:r>
      <w:r w:rsidR="00C5593D">
        <w:t>data into question</w:t>
      </w:r>
      <w:r w:rsidR="005F3E82">
        <w:t>, and</w:t>
      </w:r>
      <w:r w:rsidR="005D069A">
        <w:t xml:space="preserve"> the </w:t>
      </w:r>
      <w:r w:rsidR="00C5593D">
        <w:t xml:space="preserve">lack of </w:t>
      </w:r>
      <w:r w:rsidR="00F17541">
        <w:t>self-inquiry</w:t>
      </w:r>
      <w:r w:rsidR="00E833F7">
        <w:t xml:space="preserve"> possibly skewing the</w:t>
      </w:r>
      <w:r w:rsidR="005D069A">
        <w:t xml:space="preserve"> </w:t>
      </w:r>
      <w:r w:rsidR="00E833F7">
        <w:t>conclusions. While Bennett’s paper was decidedly</w:t>
      </w:r>
      <w:r w:rsidR="00360065">
        <w:t xml:space="preserve"> more well-written and grounded in theory</w:t>
      </w:r>
      <w:r w:rsidR="002A27AE">
        <w:t>, it also would have benefited from more attention to ethics in her recruitment and interviews</w:t>
      </w:r>
      <w:r w:rsidR="00B70764">
        <w:t>. In addition, the reader would have been able to accept Bennett’s conclusions more easily if the researcher had made her own beliefs clear from the outset and considered their influence on her work.</w:t>
      </w:r>
    </w:p>
    <w:sectPr w:rsidR="002C646B" w:rsidSect="002164D9">
      <w:pgSz w:w="12240" w:h="15840"/>
      <w:pgMar w:top="1417" w:right="1417" w:bottom="1417" w:left="1417"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16FFB85" w14:textId="77777777" w:rsidR="0017058B" w:rsidRDefault="0017058B" w:rsidP="0017058B">
      <w:pPr>
        <w:spacing w:after="0" w:line="240" w:lineRule="auto"/>
      </w:pPr>
      <w:r>
        <w:separator/>
      </w:r>
    </w:p>
  </w:endnote>
  <w:endnote w:type="continuationSeparator" w:id="0">
    <w:p w14:paraId="1FE27D8F" w14:textId="77777777" w:rsidR="0017058B" w:rsidRDefault="0017058B" w:rsidP="001705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0E35C5" w14:textId="77777777" w:rsidR="0017058B" w:rsidRDefault="0017058B" w:rsidP="0017058B">
      <w:pPr>
        <w:spacing w:after="0" w:line="240" w:lineRule="auto"/>
      </w:pPr>
      <w:r>
        <w:separator/>
      </w:r>
    </w:p>
  </w:footnote>
  <w:footnote w:type="continuationSeparator" w:id="0">
    <w:p w14:paraId="759FB92B" w14:textId="77777777" w:rsidR="0017058B" w:rsidRDefault="0017058B" w:rsidP="0017058B">
      <w:pPr>
        <w:spacing w:after="0" w:line="240" w:lineRule="auto"/>
      </w:pPr>
      <w:r>
        <w:continuationSeparator/>
      </w:r>
    </w:p>
  </w:footnote>
  <w:footnote w:id="1">
    <w:p w14:paraId="3A58E9C3" w14:textId="0AF6F358" w:rsidR="0017058B" w:rsidRPr="008F3F33" w:rsidRDefault="0017058B">
      <w:pPr>
        <w:pStyle w:val="FootnoteText"/>
      </w:pPr>
      <w:r>
        <w:rPr>
          <w:rStyle w:val="FootnoteReference"/>
        </w:rPr>
        <w:footnoteRef/>
      </w:r>
      <w:r>
        <w:t xml:space="preserve"> </w:t>
      </w:r>
      <w:r w:rsidR="00054140">
        <w:t>Brink, T. L.</w:t>
      </w:r>
      <w:r w:rsidR="00CE21FA">
        <w:t xml:space="preserve">, </w:t>
      </w:r>
      <w:r w:rsidR="00054140">
        <w:t>‘Inconsistency of Belief among Roman Catholic Girls: Concerning Religion, Astrology, Reincarnation</w:t>
      </w:r>
      <w:r w:rsidR="00EC61DE">
        <w:t>,</w:t>
      </w:r>
      <w:r w:rsidR="00054140">
        <w:t xml:space="preserve">’ </w:t>
      </w:r>
      <w:r w:rsidR="00054140" w:rsidRPr="007F0C62">
        <w:rPr>
          <w:i/>
          <w:iCs/>
        </w:rPr>
        <w:t>Review of Religious Research</w:t>
      </w:r>
      <w:r w:rsidR="00054140">
        <w:t>, 20</w:t>
      </w:r>
      <w:r w:rsidR="008F3F33">
        <w:t xml:space="preserve"> (</w:t>
      </w:r>
      <w:r w:rsidR="00655A76">
        <w:t>1978)</w:t>
      </w:r>
      <w:r w:rsidR="00054140">
        <w:t>, 82-85</w:t>
      </w:r>
      <w:r w:rsidR="00655A76">
        <w:t xml:space="preserve"> [</w:t>
      </w:r>
      <w:r w:rsidR="00FF6CC8">
        <w:t xml:space="preserve">82], &lt; </w:t>
      </w:r>
      <w:r w:rsidR="00F81DE2">
        <w:t xml:space="preserve">: </w:t>
      </w:r>
      <w:hyperlink r:id="rId1" w:history="1">
        <w:r w:rsidR="00F81DE2" w:rsidRPr="00087078">
          <w:rPr>
            <w:rStyle w:val="Hyperlink"/>
          </w:rPr>
          <w:t>https://www.jstor.org/stable/3509943</w:t>
        </w:r>
      </w:hyperlink>
      <w:r w:rsidR="00F81DE2">
        <w:t xml:space="preserve"> &gt; </w:t>
      </w:r>
      <w:r w:rsidR="00093BF0">
        <w:t>[Accessed 2 February 2024]</w:t>
      </w:r>
      <w:r w:rsidR="00054140">
        <w:t>.</w:t>
      </w:r>
    </w:p>
  </w:footnote>
  <w:footnote w:id="2">
    <w:p w14:paraId="3527AB12" w14:textId="77777777" w:rsidR="00A812A3" w:rsidRPr="004C7631" w:rsidRDefault="00A812A3" w:rsidP="00A812A3">
      <w:pPr>
        <w:pStyle w:val="FootnoteText"/>
      </w:pPr>
      <w:r>
        <w:rPr>
          <w:rStyle w:val="FootnoteReference"/>
        </w:rPr>
        <w:footnoteRef/>
      </w:r>
      <w:r>
        <w:rPr>
          <w:rStyle w:val="FootnoteReference"/>
        </w:rPr>
        <w:footnoteRef/>
      </w:r>
      <w:r>
        <w:t xml:space="preserve"> Gillian Bennett, ‘“If I Knew You Were Coming, I’d Have Baked a Cake”: The Folklore of Foreknowledge in a Neighbourhood Group’, in </w:t>
      </w:r>
      <w:r w:rsidRPr="00E53B09">
        <w:rPr>
          <w:i/>
          <w:iCs/>
        </w:rPr>
        <w:t xml:space="preserve">Out Of The </w:t>
      </w:r>
      <w:r w:rsidRPr="004C7631">
        <w:rPr>
          <w:i/>
          <w:iCs/>
        </w:rPr>
        <w:t>Ordinary: Folklore and the Supernatural</w:t>
      </w:r>
      <w:r>
        <w:rPr>
          <w:i/>
          <w:iCs/>
        </w:rPr>
        <w:t xml:space="preserve">, </w:t>
      </w:r>
      <w:r>
        <w:t>ed. Barbara Walker (Utah: University Press of Colorado; Utah State University Press, 1995), pp 122- 142 [p. 122]. &lt;</w:t>
      </w:r>
      <w:hyperlink r:id="rId2" w:history="1">
        <w:r w:rsidRPr="00087078">
          <w:rPr>
            <w:rStyle w:val="Hyperlink"/>
          </w:rPr>
          <w:t>http://www.jstor.com/stable/j.ctt46nwn8.13</w:t>
        </w:r>
      </w:hyperlink>
      <w:r>
        <w:t xml:space="preserve"> &gt; [ Accessed 2 February 2024].</w:t>
      </w:r>
    </w:p>
  </w:footnote>
  <w:footnote w:id="3">
    <w:p w14:paraId="478DF76B" w14:textId="4AEA36AE" w:rsidR="00F87C75" w:rsidRPr="00F87C75" w:rsidRDefault="00F87C75">
      <w:pPr>
        <w:pStyle w:val="FootnoteText"/>
      </w:pPr>
      <w:r>
        <w:rPr>
          <w:rStyle w:val="FootnoteReference"/>
        </w:rPr>
        <w:footnoteRef/>
      </w:r>
      <w:r>
        <w:t xml:space="preserve"> Brink, ‘Inconsistency of Belief’, p. 82.</w:t>
      </w:r>
    </w:p>
  </w:footnote>
  <w:footnote w:id="4">
    <w:p w14:paraId="60B46D1F" w14:textId="013AE39F" w:rsidR="009A0BFD" w:rsidRPr="00392926" w:rsidRDefault="009A0BFD" w:rsidP="009A0BFD">
      <w:pPr>
        <w:pStyle w:val="FootnoteText"/>
      </w:pPr>
      <w:r>
        <w:rPr>
          <w:rStyle w:val="FootnoteReference"/>
        </w:rPr>
        <w:footnoteRef/>
      </w:r>
      <w:r>
        <w:t xml:space="preserve"> </w:t>
      </w:r>
      <w:r w:rsidR="00F87C75">
        <w:t>Ibid, p. 82.</w:t>
      </w:r>
    </w:p>
  </w:footnote>
  <w:footnote w:id="5">
    <w:p w14:paraId="2EF6F835" w14:textId="0C94BB0E" w:rsidR="00BC7012" w:rsidRPr="00BC7012" w:rsidRDefault="00BC7012">
      <w:pPr>
        <w:pStyle w:val="FootnoteText"/>
      </w:pPr>
      <w:r>
        <w:rPr>
          <w:rStyle w:val="FootnoteReference"/>
        </w:rPr>
        <w:footnoteRef/>
      </w:r>
      <w:r>
        <w:t xml:space="preserve"> Brink, ‘Inconsistency of Belief</w:t>
      </w:r>
      <w:r w:rsidR="00FD34B3">
        <w:t>’, p 82.</w:t>
      </w:r>
    </w:p>
  </w:footnote>
  <w:footnote w:id="6">
    <w:p w14:paraId="7239359E" w14:textId="73A55711" w:rsidR="00AC47E9" w:rsidRPr="00AC47E9" w:rsidRDefault="00AC47E9">
      <w:pPr>
        <w:pStyle w:val="FootnoteText"/>
      </w:pPr>
      <w:r>
        <w:rPr>
          <w:rStyle w:val="FootnoteReference"/>
        </w:rPr>
        <w:footnoteRef/>
      </w:r>
      <w:r>
        <w:t xml:space="preserve"> Bennett, ‘If I knew you were coming</w:t>
      </w:r>
      <w:r w:rsidR="00AA023B">
        <w:t>’, p. 122.</w:t>
      </w:r>
    </w:p>
  </w:footnote>
  <w:footnote w:id="7">
    <w:p w14:paraId="3C762DAF" w14:textId="1F89B072" w:rsidR="001C060F" w:rsidRPr="001C060F" w:rsidRDefault="001C060F">
      <w:pPr>
        <w:pStyle w:val="FootnoteText"/>
      </w:pPr>
      <w:r>
        <w:rPr>
          <w:rStyle w:val="FootnoteReference"/>
        </w:rPr>
        <w:footnoteRef/>
      </w:r>
      <w:r>
        <w:t xml:space="preserve"> </w:t>
      </w:r>
      <w:r w:rsidR="00492E5F" w:rsidRPr="00492E5F">
        <w:t xml:space="preserve">Monique Hennink, Inge Hutter and Ajay Bailey, </w:t>
      </w:r>
      <w:r w:rsidR="00492E5F" w:rsidRPr="00492E5F">
        <w:rPr>
          <w:i/>
          <w:iCs/>
        </w:rPr>
        <w:t>Qualitative Research Methods</w:t>
      </w:r>
      <w:r w:rsidR="00492E5F" w:rsidRPr="00492E5F">
        <w:t>, 2nd edition (Los Angeles; London, SAGE</w:t>
      </w:r>
      <w:r w:rsidR="00E80832">
        <w:t>,</w:t>
      </w:r>
      <w:r w:rsidR="00492E5F" w:rsidRPr="00492E5F">
        <w:t xml:space="preserve"> 20</w:t>
      </w:r>
      <w:r w:rsidR="00492E5F">
        <w:t>11</w:t>
      </w:r>
      <w:r w:rsidR="00492E5F" w:rsidRPr="00492E5F">
        <w:t>)</w:t>
      </w:r>
      <w:r w:rsidR="00492E5F">
        <w:t>, p</w:t>
      </w:r>
      <w:r w:rsidR="00F33CAC">
        <w:t>.</w:t>
      </w:r>
      <w:r w:rsidR="00492E5F">
        <w:t xml:space="preserve"> 63</w:t>
      </w:r>
      <w:r w:rsidR="00F33CAC">
        <w:t>.</w:t>
      </w:r>
    </w:p>
  </w:footnote>
  <w:footnote w:id="8">
    <w:p w14:paraId="5AF929EC" w14:textId="7F651470" w:rsidR="00225733" w:rsidRPr="00225733" w:rsidRDefault="00225733">
      <w:pPr>
        <w:pStyle w:val="FootnoteText"/>
      </w:pPr>
      <w:r>
        <w:rPr>
          <w:rStyle w:val="FootnoteReference"/>
        </w:rPr>
        <w:footnoteRef/>
      </w:r>
      <w:r>
        <w:t xml:space="preserve"> Brink, </w:t>
      </w:r>
      <w:r w:rsidR="00433A66">
        <w:t>‘Inconsistency of Belief’, p. 83.</w:t>
      </w:r>
    </w:p>
  </w:footnote>
  <w:footnote w:id="9">
    <w:p w14:paraId="6E36C6B2" w14:textId="1FE74B35" w:rsidR="00967C0D" w:rsidRPr="00346B99" w:rsidRDefault="00967C0D">
      <w:pPr>
        <w:pStyle w:val="FootnoteText"/>
      </w:pPr>
      <w:r>
        <w:rPr>
          <w:rStyle w:val="FootnoteReference"/>
        </w:rPr>
        <w:footnoteRef/>
      </w:r>
      <w:r>
        <w:t xml:space="preserve"> Ben Baarda, </w:t>
      </w:r>
      <w:r>
        <w:rPr>
          <w:i/>
          <w:iCs/>
        </w:rPr>
        <w:t>This is It! Guide to Quantitative and Qualitative Research</w:t>
      </w:r>
      <w:r w:rsidR="009E0782">
        <w:rPr>
          <w:i/>
          <w:iCs/>
        </w:rPr>
        <w:t xml:space="preserve">, </w:t>
      </w:r>
      <w:r w:rsidR="00346B99">
        <w:t xml:space="preserve">(Groningen/Houten: Noordhoff Uitgevers, </w:t>
      </w:r>
      <w:r w:rsidR="00826D07">
        <w:t>2010), p</w:t>
      </w:r>
      <w:r w:rsidR="00AC774E">
        <w:t>. 73.</w:t>
      </w:r>
    </w:p>
  </w:footnote>
  <w:footnote w:id="10">
    <w:p w14:paraId="47D9049F" w14:textId="0A91B73C" w:rsidR="0070401E" w:rsidRPr="0070401E" w:rsidRDefault="0070401E">
      <w:pPr>
        <w:pStyle w:val="FootnoteText"/>
      </w:pPr>
      <w:r>
        <w:rPr>
          <w:rStyle w:val="FootnoteReference"/>
        </w:rPr>
        <w:footnoteRef/>
      </w:r>
      <w:r>
        <w:t xml:space="preserve"> </w:t>
      </w:r>
      <w:r w:rsidR="00187A0A">
        <w:t>Bennett, ‘If I Knew’, p 126.</w:t>
      </w:r>
    </w:p>
  </w:footnote>
  <w:footnote w:id="11">
    <w:p w14:paraId="7312AEB1" w14:textId="6DBC7746" w:rsidR="00B1528A" w:rsidRPr="00B1528A" w:rsidRDefault="00B1528A">
      <w:pPr>
        <w:pStyle w:val="FootnoteText"/>
      </w:pPr>
      <w:r>
        <w:rPr>
          <w:rStyle w:val="FootnoteReference"/>
        </w:rPr>
        <w:footnoteRef/>
      </w:r>
      <w:r>
        <w:t xml:space="preserve"> David J. Hufford, ‘The Scholarly Voice and the Personal Voice: Reflexivity in Belief Studies’, Western Folklore , Jan., 1995, Vol. 54, No. 1, Reflexivity and the Study of Belief (1995), pp. 57-76, [</w:t>
      </w:r>
      <w:r w:rsidR="00962338">
        <w:t>63</w:t>
      </w:r>
      <w:r>
        <w:t xml:space="preserve">]. &lt; </w:t>
      </w:r>
      <w:hyperlink r:id="rId3" w:history="1">
        <w:r w:rsidRPr="00087078">
          <w:rPr>
            <w:rStyle w:val="Hyperlink"/>
          </w:rPr>
          <w:t>https://www.jstor.org/stable/1499911</w:t>
        </w:r>
      </w:hyperlink>
      <w:r>
        <w:t>&gt; [ Accessed 10 February 2024].</w:t>
      </w:r>
    </w:p>
  </w:footnote>
  <w:footnote w:id="12">
    <w:p w14:paraId="16F0E62A" w14:textId="61D32929" w:rsidR="00D56EF6" w:rsidRPr="00D56EF6" w:rsidRDefault="00D56EF6">
      <w:pPr>
        <w:pStyle w:val="FootnoteText"/>
      </w:pPr>
      <w:r>
        <w:rPr>
          <w:rStyle w:val="FootnoteReference"/>
        </w:rPr>
        <w:footnoteRef/>
      </w:r>
      <w:r>
        <w:t xml:space="preserve"> Ibid, </w:t>
      </w:r>
      <w:r w:rsidR="00E64C56">
        <w:t>p. 127.</w:t>
      </w:r>
    </w:p>
  </w:footnote>
  <w:footnote w:id="13">
    <w:p w14:paraId="62FB5776" w14:textId="32641109" w:rsidR="008522AC" w:rsidRPr="008522AC" w:rsidRDefault="008522AC">
      <w:pPr>
        <w:pStyle w:val="FootnoteText"/>
      </w:pPr>
      <w:r>
        <w:rPr>
          <w:rStyle w:val="FootnoteReference"/>
        </w:rPr>
        <w:footnoteRef/>
      </w:r>
      <w:r>
        <w:t xml:space="preserve"> Brink, ‘Inconsistency of Belief’</w:t>
      </w:r>
      <w:r w:rsidR="0031040D">
        <w:t>, p. 83.</w:t>
      </w:r>
    </w:p>
  </w:footnote>
  <w:footnote w:id="14">
    <w:p w14:paraId="791F081A" w14:textId="0D0B4BE6" w:rsidR="00074A21" w:rsidRPr="00074A21" w:rsidRDefault="00074A21">
      <w:pPr>
        <w:pStyle w:val="FootnoteText"/>
      </w:pPr>
      <w:r>
        <w:rPr>
          <w:rStyle w:val="FootnoteReference"/>
        </w:rPr>
        <w:footnoteRef/>
      </w:r>
      <w:r>
        <w:t xml:space="preserve"> </w:t>
      </w:r>
      <w:r w:rsidR="0031040D">
        <w:t>Ibid</w:t>
      </w:r>
      <w:r>
        <w:t>, p 84.</w:t>
      </w:r>
    </w:p>
  </w:footnote>
  <w:footnote w:id="15">
    <w:p w14:paraId="72F0FDFB" w14:textId="77777777" w:rsidR="00B77FD5" w:rsidRPr="00A81095" w:rsidRDefault="00B77FD5" w:rsidP="00B77FD5">
      <w:pPr>
        <w:pStyle w:val="FootnoteText"/>
      </w:pPr>
      <w:r>
        <w:rPr>
          <w:rStyle w:val="FootnoteReference"/>
        </w:rPr>
        <w:footnoteRef/>
      </w:r>
      <w:r>
        <w:t xml:space="preserve"> Ibid, p 84.</w:t>
      </w:r>
    </w:p>
  </w:footnote>
  <w:footnote w:id="16">
    <w:p w14:paraId="078187EC" w14:textId="4CF2884C" w:rsidR="00E7148C" w:rsidRPr="008B5A67" w:rsidRDefault="00E7148C">
      <w:pPr>
        <w:pStyle w:val="FootnoteText"/>
      </w:pPr>
      <w:r>
        <w:rPr>
          <w:rStyle w:val="FootnoteReference"/>
        </w:rPr>
        <w:footnoteRef/>
      </w:r>
      <w:r>
        <w:t xml:space="preserve"> </w:t>
      </w:r>
      <w:r w:rsidRPr="008B5A67">
        <w:t>Ibid</w:t>
      </w:r>
      <w:r w:rsidR="00F10BEE" w:rsidRPr="008B5A67">
        <w:t>, p. 84.</w:t>
      </w:r>
    </w:p>
  </w:footnote>
  <w:footnote w:id="17">
    <w:p w14:paraId="224C7BE6" w14:textId="77777777" w:rsidR="00B77FD5" w:rsidRPr="005D418B" w:rsidRDefault="00B77FD5" w:rsidP="00B77FD5">
      <w:pPr>
        <w:pStyle w:val="FootnoteText"/>
      </w:pPr>
      <w:r>
        <w:rPr>
          <w:rStyle w:val="FootnoteReference"/>
        </w:rPr>
        <w:footnoteRef/>
      </w:r>
      <w:r>
        <w:t xml:space="preserve"> Ibid, p 84.</w:t>
      </w:r>
    </w:p>
  </w:footnote>
  <w:footnote w:id="18">
    <w:p w14:paraId="6B39E7D1" w14:textId="77777777" w:rsidR="00B77FD5" w:rsidRPr="00071687" w:rsidRDefault="00B77FD5" w:rsidP="00B77FD5">
      <w:pPr>
        <w:pStyle w:val="FootnoteText"/>
      </w:pPr>
      <w:r>
        <w:rPr>
          <w:rStyle w:val="FootnoteReference"/>
        </w:rPr>
        <w:footnoteRef/>
      </w:r>
      <w:r>
        <w:t xml:space="preserve"> Ibid p 85.</w:t>
      </w:r>
    </w:p>
  </w:footnote>
  <w:footnote w:id="19">
    <w:p w14:paraId="1C10589D" w14:textId="1D86ED26" w:rsidR="004A1803" w:rsidRPr="004A1803" w:rsidRDefault="004A1803">
      <w:pPr>
        <w:pStyle w:val="FootnoteText"/>
      </w:pPr>
      <w:r>
        <w:rPr>
          <w:rStyle w:val="FootnoteReference"/>
        </w:rPr>
        <w:footnoteRef/>
      </w:r>
      <w:r>
        <w:t xml:space="preserve"> Bennett, ‘If I Knew,’ p. 133.</w:t>
      </w:r>
    </w:p>
  </w:footnote>
  <w:footnote w:id="20">
    <w:p w14:paraId="506F9945" w14:textId="612E8BCA" w:rsidR="00B04F00" w:rsidRPr="00B04F00" w:rsidRDefault="00B04F00">
      <w:pPr>
        <w:pStyle w:val="FootnoteText"/>
      </w:pPr>
      <w:r>
        <w:rPr>
          <w:rStyle w:val="FootnoteReference"/>
        </w:rPr>
        <w:footnoteRef/>
      </w:r>
      <w:r>
        <w:t xml:space="preserve"> </w:t>
      </w:r>
      <w:r w:rsidR="00EA47AC">
        <w:t>Ibid, p. 134.</w:t>
      </w:r>
    </w:p>
  </w:footnote>
  <w:footnote w:id="21">
    <w:p w14:paraId="0E98053B" w14:textId="78D9A02A" w:rsidR="00212DB2" w:rsidRPr="00212DB2" w:rsidRDefault="00212DB2" w:rsidP="00681206">
      <w:pPr>
        <w:pStyle w:val="FootnoteText"/>
      </w:pPr>
      <w:r>
        <w:rPr>
          <w:rStyle w:val="FootnoteReference"/>
        </w:rPr>
        <w:footnoteRef/>
      </w:r>
      <w:r>
        <w:t xml:space="preserve"> </w:t>
      </w:r>
      <w:r w:rsidR="00635095">
        <w:t xml:space="preserve">David J. Hufford, </w:t>
      </w:r>
      <w:r w:rsidR="00EC1889">
        <w:t>‘The Scholarly Voice</w:t>
      </w:r>
      <w:r w:rsidR="00962338">
        <w:t>’</w:t>
      </w:r>
      <w:r w:rsidR="00311C80">
        <w:t>p. 6</w:t>
      </w:r>
      <w:r w:rsidR="00962338">
        <w:t xml:space="preserve">3. </w:t>
      </w:r>
      <w:r w:rsidR="00311C80">
        <w:t xml:space="preserve"> </w:t>
      </w:r>
      <w:r w:rsidR="00130733">
        <w:t>.</w:t>
      </w:r>
    </w:p>
  </w:footnote>
  <w:footnote w:id="22">
    <w:p w14:paraId="551EF72E" w14:textId="306AA742" w:rsidR="00ED5D47" w:rsidRPr="00ED5D47" w:rsidRDefault="00ED5D47">
      <w:pPr>
        <w:pStyle w:val="FootnoteText"/>
      </w:pPr>
      <w:r>
        <w:rPr>
          <w:rStyle w:val="FootnoteReference"/>
        </w:rPr>
        <w:footnoteRef/>
      </w:r>
      <w:r>
        <w:t xml:space="preserve"> Hufford</w:t>
      </w:r>
      <w:r w:rsidR="009F1A01">
        <w:t>, ‘The Scholarly Voice’, pp. 65 – 67.</w:t>
      </w:r>
    </w:p>
  </w:footnote>
  <w:footnote w:id="23">
    <w:p w14:paraId="3E7F2147" w14:textId="288BDD7C" w:rsidR="002D6BA2" w:rsidRPr="00003312" w:rsidRDefault="002D6BA2">
      <w:pPr>
        <w:pStyle w:val="FootnoteText"/>
      </w:pPr>
      <w:r>
        <w:rPr>
          <w:rStyle w:val="FootnoteReference"/>
        </w:rPr>
        <w:footnoteRef/>
      </w:r>
      <w:r>
        <w:t xml:space="preserve"> </w:t>
      </w:r>
      <w:r w:rsidR="002B2711">
        <w:t xml:space="preserve">Hennink, Hutter and Baily, </w:t>
      </w:r>
      <w:r w:rsidR="002B2711">
        <w:rPr>
          <w:i/>
          <w:iCs/>
        </w:rPr>
        <w:t>‘</w:t>
      </w:r>
      <w:r w:rsidR="00003312">
        <w:rPr>
          <w:i/>
          <w:iCs/>
        </w:rPr>
        <w:t xml:space="preserve">Qualitiative Research Methods’, </w:t>
      </w:r>
      <w:r w:rsidR="00003312">
        <w:t>p. 20.</w:t>
      </w:r>
    </w:p>
  </w:footnote>
  <w:footnote w:id="24">
    <w:p w14:paraId="0478730E" w14:textId="028382EE" w:rsidR="006863FD" w:rsidRPr="00F568BA" w:rsidRDefault="006863FD" w:rsidP="006863FD">
      <w:pPr>
        <w:pStyle w:val="FootnoteText"/>
      </w:pPr>
      <w:r>
        <w:rPr>
          <w:rStyle w:val="FootnoteReference"/>
        </w:rPr>
        <w:footnoteRef/>
      </w:r>
      <w:r w:rsidR="00412B54">
        <w:rPr>
          <w:rFonts w:cstheme="minorHAnsi"/>
          <w:color w:val="1D2125"/>
          <w:shd w:val="clear" w:color="auto" w:fill="FFFFFF"/>
        </w:rPr>
        <w:t xml:space="preserve"> </w:t>
      </w:r>
      <w:r w:rsidR="00412B54" w:rsidRPr="00F82AA4">
        <w:rPr>
          <w:rFonts w:cstheme="minorHAnsi"/>
          <w:color w:val="1D2125"/>
          <w:shd w:val="clear" w:color="auto" w:fill="FFFFFF"/>
        </w:rPr>
        <w:t>Alan Bryman, </w:t>
      </w:r>
      <w:r w:rsidR="00412B54" w:rsidRPr="00F82AA4">
        <w:rPr>
          <w:rStyle w:val="Emphasis"/>
          <w:rFonts w:cstheme="minorHAnsi"/>
          <w:color w:val="1D2125"/>
          <w:shd w:val="clear" w:color="auto" w:fill="FFFFFF"/>
        </w:rPr>
        <w:t>Quantity and Quality in Social Research</w:t>
      </w:r>
      <w:r w:rsidR="00412B54" w:rsidRPr="00F82AA4">
        <w:rPr>
          <w:rFonts w:cstheme="minorHAnsi"/>
          <w:color w:val="1D2125"/>
          <w:shd w:val="clear" w:color="auto" w:fill="FFFFFF"/>
        </w:rPr>
        <w:t> (London: Routledge, 1996), p. 15.</w:t>
      </w:r>
    </w:p>
  </w:footnote>
  <w:footnote w:id="25">
    <w:p w14:paraId="7072E918" w14:textId="79049EA4" w:rsidR="00412B54" w:rsidRPr="00412B54" w:rsidRDefault="00412B54">
      <w:pPr>
        <w:pStyle w:val="FootnoteText"/>
      </w:pPr>
      <w:r>
        <w:rPr>
          <w:rStyle w:val="FootnoteReference"/>
        </w:rPr>
        <w:footnoteRef/>
      </w:r>
      <w:r>
        <w:t xml:space="preserve"> Bryman, </w:t>
      </w:r>
      <w:r>
        <w:rPr>
          <w:i/>
          <w:iCs/>
        </w:rPr>
        <w:t>Quantity and Quality,</w:t>
      </w:r>
      <w:r>
        <w:t xml:space="preserve"> p. 15.</w:t>
      </w:r>
    </w:p>
  </w:footnote>
  <w:footnote w:id="26">
    <w:p w14:paraId="70FED20A" w14:textId="7B644F60" w:rsidR="00710A0E" w:rsidRPr="00710A0E" w:rsidRDefault="00710A0E">
      <w:pPr>
        <w:pStyle w:val="FootnoteText"/>
      </w:pPr>
      <w:r>
        <w:rPr>
          <w:rStyle w:val="FootnoteReference"/>
        </w:rPr>
        <w:footnoteRef/>
      </w:r>
      <w:r>
        <w:t xml:space="preserve"> Bryman, p.</w:t>
      </w:r>
      <w:r w:rsidR="004D3391">
        <w:t xml:space="preserve">15. </w:t>
      </w:r>
    </w:p>
  </w:footnote>
  <w:footnote w:id="27">
    <w:p w14:paraId="1670145B" w14:textId="7FA417FB" w:rsidR="00C447E4" w:rsidRPr="005D7967" w:rsidRDefault="00C447E4">
      <w:pPr>
        <w:pStyle w:val="FootnoteText"/>
      </w:pPr>
      <w:r>
        <w:rPr>
          <w:rStyle w:val="FootnoteReference"/>
        </w:rPr>
        <w:footnoteRef/>
      </w:r>
      <w:r>
        <w:t xml:space="preserve"> </w:t>
      </w:r>
      <w:r w:rsidR="005D7967" w:rsidRPr="005D7967">
        <w:t>H</w:t>
      </w:r>
      <w:r w:rsidR="00A95F24">
        <w:t>ennick, Hutter, and Baily</w:t>
      </w:r>
      <w:r w:rsidR="005D7967" w:rsidRPr="005D7967">
        <w:t xml:space="preserve">, </w:t>
      </w:r>
      <w:r w:rsidR="005D7967" w:rsidRPr="005D7967">
        <w:rPr>
          <w:i/>
          <w:iCs/>
        </w:rPr>
        <w:t xml:space="preserve">Qualitative Research </w:t>
      </w:r>
      <w:r w:rsidR="005D7967">
        <w:rPr>
          <w:i/>
          <w:iCs/>
        </w:rPr>
        <w:t xml:space="preserve">Methods, </w:t>
      </w:r>
      <w:r w:rsidR="005D7967">
        <w:t>p. 124.</w:t>
      </w:r>
    </w:p>
  </w:footnote>
  <w:footnote w:id="28">
    <w:p w14:paraId="11BBAD4C" w14:textId="4D66C685" w:rsidR="00A95F24" w:rsidRPr="00A95F24" w:rsidRDefault="00A95F24">
      <w:pPr>
        <w:pStyle w:val="FootnoteText"/>
      </w:pPr>
      <w:r>
        <w:rPr>
          <w:rStyle w:val="FootnoteReference"/>
        </w:rPr>
        <w:footnoteRef/>
      </w:r>
      <w:r>
        <w:t xml:space="preserve"> Ibid, p. 23. </w:t>
      </w:r>
    </w:p>
  </w:footnote>
  <w:footnote w:id="29">
    <w:p w14:paraId="7A015632" w14:textId="1F7616BE" w:rsidR="001D3BB8" w:rsidRPr="00277138" w:rsidRDefault="001D3BB8">
      <w:pPr>
        <w:pStyle w:val="FootnoteText"/>
      </w:pPr>
      <w:r>
        <w:rPr>
          <w:rStyle w:val="FootnoteReference"/>
        </w:rPr>
        <w:footnoteRef/>
      </w:r>
      <w:r>
        <w:t xml:space="preserve"> </w:t>
      </w:r>
      <w:r w:rsidR="00277138" w:rsidRPr="00277138">
        <w:t>Hufford, ‘The Scholarly Voice’, p.</w:t>
      </w:r>
      <w:r w:rsidR="00277138">
        <w:t xml:space="preserve"> 74.</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64D9"/>
    <w:rsid w:val="00000FE7"/>
    <w:rsid w:val="00003312"/>
    <w:rsid w:val="000133B4"/>
    <w:rsid w:val="000178E9"/>
    <w:rsid w:val="000243F7"/>
    <w:rsid w:val="000260D3"/>
    <w:rsid w:val="00035DFC"/>
    <w:rsid w:val="0004714C"/>
    <w:rsid w:val="000507EF"/>
    <w:rsid w:val="00054140"/>
    <w:rsid w:val="00060DC2"/>
    <w:rsid w:val="00070DA8"/>
    <w:rsid w:val="00071687"/>
    <w:rsid w:val="00073082"/>
    <w:rsid w:val="00074A21"/>
    <w:rsid w:val="00074AF7"/>
    <w:rsid w:val="00082AA9"/>
    <w:rsid w:val="00087D67"/>
    <w:rsid w:val="00093298"/>
    <w:rsid w:val="00093BF0"/>
    <w:rsid w:val="0009580C"/>
    <w:rsid w:val="00096C3C"/>
    <w:rsid w:val="00097B5E"/>
    <w:rsid w:val="000A14C7"/>
    <w:rsid w:val="000B7B45"/>
    <w:rsid w:val="000C4167"/>
    <w:rsid w:val="000C71E1"/>
    <w:rsid w:val="000D04C2"/>
    <w:rsid w:val="000D0A07"/>
    <w:rsid w:val="000D4347"/>
    <w:rsid w:val="000D75D1"/>
    <w:rsid w:val="000E0894"/>
    <w:rsid w:val="000E22F6"/>
    <w:rsid w:val="000E62C1"/>
    <w:rsid w:val="000F1B5E"/>
    <w:rsid w:val="00101820"/>
    <w:rsid w:val="00104869"/>
    <w:rsid w:val="00106ED4"/>
    <w:rsid w:val="0011318C"/>
    <w:rsid w:val="00124C1D"/>
    <w:rsid w:val="00124E8E"/>
    <w:rsid w:val="00130733"/>
    <w:rsid w:val="001324A2"/>
    <w:rsid w:val="00137FD4"/>
    <w:rsid w:val="001417C8"/>
    <w:rsid w:val="00141F6B"/>
    <w:rsid w:val="00144CD8"/>
    <w:rsid w:val="0015053D"/>
    <w:rsid w:val="0015084C"/>
    <w:rsid w:val="0016773E"/>
    <w:rsid w:val="0017058B"/>
    <w:rsid w:val="00171B3E"/>
    <w:rsid w:val="00172D38"/>
    <w:rsid w:val="001771B5"/>
    <w:rsid w:val="00177834"/>
    <w:rsid w:val="001800E7"/>
    <w:rsid w:val="00180967"/>
    <w:rsid w:val="00187A0A"/>
    <w:rsid w:val="001B295F"/>
    <w:rsid w:val="001B4893"/>
    <w:rsid w:val="001C060F"/>
    <w:rsid w:val="001C3B73"/>
    <w:rsid w:val="001C5748"/>
    <w:rsid w:val="001D3BB8"/>
    <w:rsid w:val="001D526E"/>
    <w:rsid w:val="001D71B2"/>
    <w:rsid w:val="001D7AFC"/>
    <w:rsid w:val="001E1C89"/>
    <w:rsid w:val="001E24F5"/>
    <w:rsid w:val="001E6929"/>
    <w:rsid w:val="001E6D86"/>
    <w:rsid w:val="001F39F8"/>
    <w:rsid w:val="001F564E"/>
    <w:rsid w:val="001F6C7A"/>
    <w:rsid w:val="00200402"/>
    <w:rsid w:val="002066BE"/>
    <w:rsid w:val="00206EEB"/>
    <w:rsid w:val="002112D5"/>
    <w:rsid w:val="00211F82"/>
    <w:rsid w:val="00212BE3"/>
    <w:rsid w:val="00212DB2"/>
    <w:rsid w:val="002164D9"/>
    <w:rsid w:val="00225733"/>
    <w:rsid w:val="00230F9B"/>
    <w:rsid w:val="00237738"/>
    <w:rsid w:val="00245C66"/>
    <w:rsid w:val="00252AF8"/>
    <w:rsid w:val="00253F91"/>
    <w:rsid w:val="0025670A"/>
    <w:rsid w:val="00263E1E"/>
    <w:rsid w:val="00271C0F"/>
    <w:rsid w:val="0027494A"/>
    <w:rsid w:val="00277138"/>
    <w:rsid w:val="0027713A"/>
    <w:rsid w:val="002812FC"/>
    <w:rsid w:val="00281CB7"/>
    <w:rsid w:val="00282B90"/>
    <w:rsid w:val="002856B0"/>
    <w:rsid w:val="00285B35"/>
    <w:rsid w:val="002946DF"/>
    <w:rsid w:val="00295CA1"/>
    <w:rsid w:val="00295ED2"/>
    <w:rsid w:val="002A27AE"/>
    <w:rsid w:val="002A3311"/>
    <w:rsid w:val="002B2711"/>
    <w:rsid w:val="002B348B"/>
    <w:rsid w:val="002B3B58"/>
    <w:rsid w:val="002C1171"/>
    <w:rsid w:val="002C2744"/>
    <w:rsid w:val="002C515F"/>
    <w:rsid w:val="002C5FCB"/>
    <w:rsid w:val="002C646B"/>
    <w:rsid w:val="002C6DEB"/>
    <w:rsid w:val="002D5055"/>
    <w:rsid w:val="002D68BA"/>
    <w:rsid w:val="002D6BA2"/>
    <w:rsid w:val="002F3080"/>
    <w:rsid w:val="002F3CC3"/>
    <w:rsid w:val="002F659B"/>
    <w:rsid w:val="00300A59"/>
    <w:rsid w:val="00301EE1"/>
    <w:rsid w:val="00304724"/>
    <w:rsid w:val="0031040D"/>
    <w:rsid w:val="00310915"/>
    <w:rsid w:val="00311C80"/>
    <w:rsid w:val="00314A48"/>
    <w:rsid w:val="00320F50"/>
    <w:rsid w:val="00331618"/>
    <w:rsid w:val="00333164"/>
    <w:rsid w:val="003333D3"/>
    <w:rsid w:val="00333986"/>
    <w:rsid w:val="00341330"/>
    <w:rsid w:val="003447F2"/>
    <w:rsid w:val="00346B99"/>
    <w:rsid w:val="00347827"/>
    <w:rsid w:val="003515B1"/>
    <w:rsid w:val="003567C0"/>
    <w:rsid w:val="00360065"/>
    <w:rsid w:val="00360EA8"/>
    <w:rsid w:val="00361F0F"/>
    <w:rsid w:val="00370F21"/>
    <w:rsid w:val="00374339"/>
    <w:rsid w:val="003768F9"/>
    <w:rsid w:val="00387D7D"/>
    <w:rsid w:val="00391DB9"/>
    <w:rsid w:val="00392926"/>
    <w:rsid w:val="00397F88"/>
    <w:rsid w:val="003A0338"/>
    <w:rsid w:val="003A1842"/>
    <w:rsid w:val="003A31A6"/>
    <w:rsid w:val="003A6E53"/>
    <w:rsid w:val="003B31A5"/>
    <w:rsid w:val="003B6059"/>
    <w:rsid w:val="003B71A1"/>
    <w:rsid w:val="003C20E9"/>
    <w:rsid w:val="003C765B"/>
    <w:rsid w:val="003D4AE5"/>
    <w:rsid w:val="003D78AD"/>
    <w:rsid w:val="003E188D"/>
    <w:rsid w:val="003E69E6"/>
    <w:rsid w:val="004029BA"/>
    <w:rsid w:val="00412B54"/>
    <w:rsid w:val="004145A9"/>
    <w:rsid w:val="0041567A"/>
    <w:rsid w:val="00417CA9"/>
    <w:rsid w:val="0042394F"/>
    <w:rsid w:val="004239B7"/>
    <w:rsid w:val="00433A66"/>
    <w:rsid w:val="00436A16"/>
    <w:rsid w:val="00444977"/>
    <w:rsid w:val="00462BB5"/>
    <w:rsid w:val="00467BF0"/>
    <w:rsid w:val="004707A5"/>
    <w:rsid w:val="00484FA5"/>
    <w:rsid w:val="0048531D"/>
    <w:rsid w:val="00486454"/>
    <w:rsid w:val="00487EA0"/>
    <w:rsid w:val="00491917"/>
    <w:rsid w:val="00492E5F"/>
    <w:rsid w:val="00496D05"/>
    <w:rsid w:val="004A0C01"/>
    <w:rsid w:val="004A1803"/>
    <w:rsid w:val="004B283D"/>
    <w:rsid w:val="004B66D6"/>
    <w:rsid w:val="004C2A20"/>
    <w:rsid w:val="004C7631"/>
    <w:rsid w:val="004D1DEA"/>
    <w:rsid w:val="004D2F49"/>
    <w:rsid w:val="004D3391"/>
    <w:rsid w:val="004F569C"/>
    <w:rsid w:val="00502E95"/>
    <w:rsid w:val="0051556C"/>
    <w:rsid w:val="00517370"/>
    <w:rsid w:val="005176B7"/>
    <w:rsid w:val="00521ACC"/>
    <w:rsid w:val="005236C8"/>
    <w:rsid w:val="00525122"/>
    <w:rsid w:val="005256B7"/>
    <w:rsid w:val="005345FF"/>
    <w:rsid w:val="00535C12"/>
    <w:rsid w:val="00541077"/>
    <w:rsid w:val="0055042D"/>
    <w:rsid w:val="00555A1F"/>
    <w:rsid w:val="00563066"/>
    <w:rsid w:val="00567B75"/>
    <w:rsid w:val="00570B64"/>
    <w:rsid w:val="00575C97"/>
    <w:rsid w:val="00576F30"/>
    <w:rsid w:val="0057705A"/>
    <w:rsid w:val="00581583"/>
    <w:rsid w:val="005909F1"/>
    <w:rsid w:val="005A06EF"/>
    <w:rsid w:val="005A4484"/>
    <w:rsid w:val="005A634A"/>
    <w:rsid w:val="005B2274"/>
    <w:rsid w:val="005B3EA8"/>
    <w:rsid w:val="005B4329"/>
    <w:rsid w:val="005B529C"/>
    <w:rsid w:val="005B6EC2"/>
    <w:rsid w:val="005C42B6"/>
    <w:rsid w:val="005C52D8"/>
    <w:rsid w:val="005C5F9B"/>
    <w:rsid w:val="005D069A"/>
    <w:rsid w:val="005D418B"/>
    <w:rsid w:val="005D7967"/>
    <w:rsid w:val="005E33E3"/>
    <w:rsid w:val="005E38AE"/>
    <w:rsid w:val="005E4BC0"/>
    <w:rsid w:val="005F29DD"/>
    <w:rsid w:val="005F3C72"/>
    <w:rsid w:val="005F3E82"/>
    <w:rsid w:val="005F436F"/>
    <w:rsid w:val="005F4931"/>
    <w:rsid w:val="00600E2D"/>
    <w:rsid w:val="00606336"/>
    <w:rsid w:val="00606589"/>
    <w:rsid w:val="0061275F"/>
    <w:rsid w:val="0062134F"/>
    <w:rsid w:val="00622E25"/>
    <w:rsid w:val="006238CC"/>
    <w:rsid w:val="00623DFE"/>
    <w:rsid w:val="00633483"/>
    <w:rsid w:val="00635095"/>
    <w:rsid w:val="00636FC8"/>
    <w:rsid w:val="00644E53"/>
    <w:rsid w:val="006469DE"/>
    <w:rsid w:val="00652F19"/>
    <w:rsid w:val="00655A76"/>
    <w:rsid w:val="006576FF"/>
    <w:rsid w:val="00657FDB"/>
    <w:rsid w:val="00664470"/>
    <w:rsid w:val="00665075"/>
    <w:rsid w:val="006679ED"/>
    <w:rsid w:val="00670FAA"/>
    <w:rsid w:val="006804B2"/>
    <w:rsid w:val="00681206"/>
    <w:rsid w:val="006863FD"/>
    <w:rsid w:val="0068651C"/>
    <w:rsid w:val="006917D8"/>
    <w:rsid w:val="00691903"/>
    <w:rsid w:val="00692811"/>
    <w:rsid w:val="00697532"/>
    <w:rsid w:val="006A26F9"/>
    <w:rsid w:val="006A27B5"/>
    <w:rsid w:val="006A2C53"/>
    <w:rsid w:val="006A3886"/>
    <w:rsid w:val="006A3AC3"/>
    <w:rsid w:val="006A5476"/>
    <w:rsid w:val="006B24D6"/>
    <w:rsid w:val="006D02EA"/>
    <w:rsid w:val="006D5500"/>
    <w:rsid w:val="006E04AB"/>
    <w:rsid w:val="006E2D8F"/>
    <w:rsid w:val="006F2A7B"/>
    <w:rsid w:val="006F5246"/>
    <w:rsid w:val="007012A2"/>
    <w:rsid w:val="0070401E"/>
    <w:rsid w:val="00706F1E"/>
    <w:rsid w:val="00710A0E"/>
    <w:rsid w:val="00715F38"/>
    <w:rsid w:val="00717D25"/>
    <w:rsid w:val="00732FE6"/>
    <w:rsid w:val="007350F9"/>
    <w:rsid w:val="00736302"/>
    <w:rsid w:val="00737F65"/>
    <w:rsid w:val="007412BE"/>
    <w:rsid w:val="00741B06"/>
    <w:rsid w:val="00742405"/>
    <w:rsid w:val="00746090"/>
    <w:rsid w:val="00750495"/>
    <w:rsid w:val="00752BCA"/>
    <w:rsid w:val="0075655C"/>
    <w:rsid w:val="00762712"/>
    <w:rsid w:val="00773096"/>
    <w:rsid w:val="00780D7A"/>
    <w:rsid w:val="007832BE"/>
    <w:rsid w:val="00793A3B"/>
    <w:rsid w:val="00795087"/>
    <w:rsid w:val="00796E46"/>
    <w:rsid w:val="007A4A9F"/>
    <w:rsid w:val="007A783C"/>
    <w:rsid w:val="007B2E39"/>
    <w:rsid w:val="007B597E"/>
    <w:rsid w:val="007B6CF2"/>
    <w:rsid w:val="007D071F"/>
    <w:rsid w:val="007E3751"/>
    <w:rsid w:val="007F0C62"/>
    <w:rsid w:val="007F1CC7"/>
    <w:rsid w:val="008057EC"/>
    <w:rsid w:val="0080596F"/>
    <w:rsid w:val="008059C4"/>
    <w:rsid w:val="00810396"/>
    <w:rsid w:val="00811F35"/>
    <w:rsid w:val="0081343B"/>
    <w:rsid w:val="00820B1F"/>
    <w:rsid w:val="00825D12"/>
    <w:rsid w:val="00826D07"/>
    <w:rsid w:val="00827A19"/>
    <w:rsid w:val="008378C2"/>
    <w:rsid w:val="00846F1D"/>
    <w:rsid w:val="00850B45"/>
    <w:rsid w:val="008522AC"/>
    <w:rsid w:val="00855F62"/>
    <w:rsid w:val="008576FF"/>
    <w:rsid w:val="00860069"/>
    <w:rsid w:val="00861CA4"/>
    <w:rsid w:val="008624D8"/>
    <w:rsid w:val="0086264F"/>
    <w:rsid w:val="00870838"/>
    <w:rsid w:val="008773B3"/>
    <w:rsid w:val="00881F50"/>
    <w:rsid w:val="00884867"/>
    <w:rsid w:val="00894BD1"/>
    <w:rsid w:val="008967FD"/>
    <w:rsid w:val="008B10D6"/>
    <w:rsid w:val="008B5A67"/>
    <w:rsid w:val="008C3909"/>
    <w:rsid w:val="008C4F0F"/>
    <w:rsid w:val="008C6A77"/>
    <w:rsid w:val="008C7789"/>
    <w:rsid w:val="008C7C5F"/>
    <w:rsid w:val="008D0C85"/>
    <w:rsid w:val="008D3069"/>
    <w:rsid w:val="008E1F21"/>
    <w:rsid w:val="008E33DA"/>
    <w:rsid w:val="008E471F"/>
    <w:rsid w:val="008E7667"/>
    <w:rsid w:val="008F3F33"/>
    <w:rsid w:val="008F7DED"/>
    <w:rsid w:val="00904F9A"/>
    <w:rsid w:val="00905C8D"/>
    <w:rsid w:val="00913A47"/>
    <w:rsid w:val="0092236E"/>
    <w:rsid w:val="00927702"/>
    <w:rsid w:val="00930900"/>
    <w:rsid w:val="0093258F"/>
    <w:rsid w:val="00935910"/>
    <w:rsid w:val="0094215C"/>
    <w:rsid w:val="0096210F"/>
    <w:rsid w:val="00962338"/>
    <w:rsid w:val="00962F09"/>
    <w:rsid w:val="00967C0D"/>
    <w:rsid w:val="009709E2"/>
    <w:rsid w:val="00970F73"/>
    <w:rsid w:val="00975127"/>
    <w:rsid w:val="00983747"/>
    <w:rsid w:val="00984B03"/>
    <w:rsid w:val="00986C20"/>
    <w:rsid w:val="00995BFD"/>
    <w:rsid w:val="00997AAB"/>
    <w:rsid w:val="00997DA0"/>
    <w:rsid w:val="009A0BFD"/>
    <w:rsid w:val="009A2D7C"/>
    <w:rsid w:val="009B4A52"/>
    <w:rsid w:val="009C1674"/>
    <w:rsid w:val="009C4FC8"/>
    <w:rsid w:val="009D03F1"/>
    <w:rsid w:val="009D2F67"/>
    <w:rsid w:val="009D32E9"/>
    <w:rsid w:val="009E0782"/>
    <w:rsid w:val="009E4563"/>
    <w:rsid w:val="009F04B5"/>
    <w:rsid w:val="009F0A90"/>
    <w:rsid w:val="009F1A01"/>
    <w:rsid w:val="009F2689"/>
    <w:rsid w:val="009F2D04"/>
    <w:rsid w:val="00A00041"/>
    <w:rsid w:val="00A045D8"/>
    <w:rsid w:val="00A101D7"/>
    <w:rsid w:val="00A133E9"/>
    <w:rsid w:val="00A16C3E"/>
    <w:rsid w:val="00A2482D"/>
    <w:rsid w:val="00A34441"/>
    <w:rsid w:val="00A373B1"/>
    <w:rsid w:val="00A50075"/>
    <w:rsid w:val="00A519FF"/>
    <w:rsid w:val="00A6223B"/>
    <w:rsid w:val="00A81095"/>
    <w:rsid w:val="00A812A3"/>
    <w:rsid w:val="00A824FD"/>
    <w:rsid w:val="00A83341"/>
    <w:rsid w:val="00A83ED3"/>
    <w:rsid w:val="00A849F4"/>
    <w:rsid w:val="00A85F3A"/>
    <w:rsid w:val="00A85FFD"/>
    <w:rsid w:val="00A86201"/>
    <w:rsid w:val="00A8637C"/>
    <w:rsid w:val="00A9086E"/>
    <w:rsid w:val="00A90A00"/>
    <w:rsid w:val="00A95F24"/>
    <w:rsid w:val="00A964C9"/>
    <w:rsid w:val="00AA023B"/>
    <w:rsid w:val="00AA07F3"/>
    <w:rsid w:val="00AA365F"/>
    <w:rsid w:val="00AA4BB3"/>
    <w:rsid w:val="00AA7916"/>
    <w:rsid w:val="00AA7B23"/>
    <w:rsid w:val="00AB0E34"/>
    <w:rsid w:val="00AB1960"/>
    <w:rsid w:val="00AB254E"/>
    <w:rsid w:val="00AC478C"/>
    <w:rsid w:val="00AC47E9"/>
    <w:rsid w:val="00AC4C0D"/>
    <w:rsid w:val="00AC630F"/>
    <w:rsid w:val="00AC6515"/>
    <w:rsid w:val="00AC774E"/>
    <w:rsid w:val="00AF0036"/>
    <w:rsid w:val="00AF738E"/>
    <w:rsid w:val="00B00228"/>
    <w:rsid w:val="00B04F00"/>
    <w:rsid w:val="00B14B92"/>
    <w:rsid w:val="00B1528A"/>
    <w:rsid w:val="00B2099A"/>
    <w:rsid w:val="00B34D6F"/>
    <w:rsid w:val="00B3539F"/>
    <w:rsid w:val="00B36AD9"/>
    <w:rsid w:val="00B42988"/>
    <w:rsid w:val="00B47E36"/>
    <w:rsid w:val="00B53484"/>
    <w:rsid w:val="00B65513"/>
    <w:rsid w:val="00B67B4D"/>
    <w:rsid w:val="00B70764"/>
    <w:rsid w:val="00B7324A"/>
    <w:rsid w:val="00B77FD5"/>
    <w:rsid w:val="00B84267"/>
    <w:rsid w:val="00B934D6"/>
    <w:rsid w:val="00B94EF4"/>
    <w:rsid w:val="00BA039F"/>
    <w:rsid w:val="00BA34F9"/>
    <w:rsid w:val="00BB4B24"/>
    <w:rsid w:val="00BC39FF"/>
    <w:rsid w:val="00BC7012"/>
    <w:rsid w:val="00BD2E7B"/>
    <w:rsid w:val="00BE0879"/>
    <w:rsid w:val="00BF1723"/>
    <w:rsid w:val="00C03F62"/>
    <w:rsid w:val="00C0682A"/>
    <w:rsid w:val="00C07629"/>
    <w:rsid w:val="00C102FB"/>
    <w:rsid w:val="00C11A5E"/>
    <w:rsid w:val="00C11E15"/>
    <w:rsid w:val="00C12223"/>
    <w:rsid w:val="00C137B2"/>
    <w:rsid w:val="00C17554"/>
    <w:rsid w:val="00C21CEA"/>
    <w:rsid w:val="00C22BAC"/>
    <w:rsid w:val="00C2309C"/>
    <w:rsid w:val="00C302B7"/>
    <w:rsid w:val="00C312D1"/>
    <w:rsid w:val="00C36103"/>
    <w:rsid w:val="00C43F35"/>
    <w:rsid w:val="00C447E4"/>
    <w:rsid w:val="00C45AE1"/>
    <w:rsid w:val="00C46273"/>
    <w:rsid w:val="00C50214"/>
    <w:rsid w:val="00C5229A"/>
    <w:rsid w:val="00C5593D"/>
    <w:rsid w:val="00C6133D"/>
    <w:rsid w:val="00C6310E"/>
    <w:rsid w:val="00C676C0"/>
    <w:rsid w:val="00C713E5"/>
    <w:rsid w:val="00C7147E"/>
    <w:rsid w:val="00C73C8B"/>
    <w:rsid w:val="00C77570"/>
    <w:rsid w:val="00C77864"/>
    <w:rsid w:val="00C842CB"/>
    <w:rsid w:val="00C87C5B"/>
    <w:rsid w:val="00C905DE"/>
    <w:rsid w:val="00CA18D6"/>
    <w:rsid w:val="00CA4BF8"/>
    <w:rsid w:val="00CA4D01"/>
    <w:rsid w:val="00CA54F9"/>
    <w:rsid w:val="00CB2CE3"/>
    <w:rsid w:val="00CB382B"/>
    <w:rsid w:val="00CC3445"/>
    <w:rsid w:val="00CD7274"/>
    <w:rsid w:val="00CE21FA"/>
    <w:rsid w:val="00CE352B"/>
    <w:rsid w:val="00CE50A5"/>
    <w:rsid w:val="00CF503F"/>
    <w:rsid w:val="00CF5E3A"/>
    <w:rsid w:val="00D02E0D"/>
    <w:rsid w:val="00D02E70"/>
    <w:rsid w:val="00D10E3F"/>
    <w:rsid w:val="00D1171C"/>
    <w:rsid w:val="00D124AD"/>
    <w:rsid w:val="00D3306E"/>
    <w:rsid w:val="00D35A2C"/>
    <w:rsid w:val="00D37622"/>
    <w:rsid w:val="00D4399C"/>
    <w:rsid w:val="00D467FB"/>
    <w:rsid w:val="00D50BA0"/>
    <w:rsid w:val="00D56EF6"/>
    <w:rsid w:val="00D600F1"/>
    <w:rsid w:val="00D60E30"/>
    <w:rsid w:val="00D67457"/>
    <w:rsid w:val="00D7744C"/>
    <w:rsid w:val="00D85AE3"/>
    <w:rsid w:val="00D97233"/>
    <w:rsid w:val="00DB493B"/>
    <w:rsid w:val="00DE091A"/>
    <w:rsid w:val="00DE12BB"/>
    <w:rsid w:val="00DE1AC3"/>
    <w:rsid w:val="00E00729"/>
    <w:rsid w:val="00E01CCC"/>
    <w:rsid w:val="00E063C1"/>
    <w:rsid w:val="00E06658"/>
    <w:rsid w:val="00E06FF0"/>
    <w:rsid w:val="00E1090A"/>
    <w:rsid w:val="00E135B5"/>
    <w:rsid w:val="00E14E21"/>
    <w:rsid w:val="00E27E95"/>
    <w:rsid w:val="00E31101"/>
    <w:rsid w:val="00E3236E"/>
    <w:rsid w:val="00E426B2"/>
    <w:rsid w:val="00E472F0"/>
    <w:rsid w:val="00E47ADD"/>
    <w:rsid w:val="00E512C9"/>
    <w:rsid w:val="00E51828"/>
    <w:rsid w:val="00E53B09"/>
    <w:rsid w:val="00E64C56"/>
    <w:rsid w:val="00E65698"/>
    <w:rsid w:val="00E7148C"/>
    <w:rsid w:val="00E74349"/>
    <w:rsid w:val="00E80832"/>
    <w:rsid w:val="00E82119"/>
    <w:rsid w:val="00E828A6"/>
    <w:rsid w:val="00E833F7"/>
    <w:rsid w:val="00E868FC"/>
    <w:rsid w:val="00EA47AC"/>
    <w:rsid w:val="00EA5020"/>
    <w:rsid w:val="00EA5420"/>
    <w:rsid w:val="00EB6213"/>
    <w:rsid w:val="00EB7E69"/>
    <w:rsid w:val="00EC1889"/>
    <w:rsid w:val="00EC3A83"/>
    <w:rsid w:val="00EC3FCC"/>
    <w:rsid w:val="00EC61DE"/>
    <w:rsid w:val="00ED1C58"/>
    <w:rsid w:val="00ED3143"/>
    <w:rsid w:val="00ED5D47"/>
    <w:rsid w:val="00ED6693"/>
    <w:rsid w:val="00ED7DDC"/>
    <w:rsid w:val="00EE1D35"/>
    <w:rsid w:val="00EE562E"/>
    <w:rsid w:val="00EE6543"/>
    <w:rsid w:val="00EF0365"/>
    <w:rsid w:val="00EF7303"/>
    <w:rsid w:val="00F03727"/>
    <w:rsid w:val="00F06D1C"/>
    <w:rsid w:val="00F077C7"/>
    <w:rsid w:val="00F10583"/>
    <w:rsid w:val="00F10BEE"/>
    <w:rsid w:val="00F17541"/>
    <w:rsid w:val="00F22770"/>
    <w:rsid w:val="00F2682F"/>
    <w:rsid w:val="00F32F4A"/>
    <w:rsid w:val="00F33CAC"/>
    <w:rsid w:val="00F408E9"/>
    <w:rsid w:val="00F431F7"/>
    <w:rsid w:val="00F466A3"/>
    <w:rsid w:val="00F47AED"/>
    <w:rsid w:val="00F568BA"/>
    <w:rsid w:val="00F62086"/>
    <w:rsid w:val="00F6246D"/>
    <w:rsid w:val="00F627B6"/>
    <w:rsid w:val="00F65D75"/>
    <w:rsid w:val="00F66269"/>
    <w:rsid w:val="00F67019"/>
    <w:rsid w:val="00F70916"/>
    <w:rsid w:val="00F81DE2"/>
    <w:rsid w:val="00F82AA4"/>
    <w:rsid w:val="00F87C75"/>
    <w:rsid w:val="00FA0EB6"/>
    <w:rsid w:val="00FA2598"/>
    <w:rsid w:val="00FA3894"/>
    <w:rsid w:val="00FA44A4"/>
    <w:rsid w:val="00FA5F0F"/>
    <w:rsid w:val="00FA67CF"/>
    <w:rsid w:val="00FA70B9"/>
    <w:rsid w:val="00FA76A6"/>
    <w:rsid w:val="00FC4124"/>
    <w:rsid w:val="00FC4890"/>
    <w:rsid w:val="00FC579A"/>
    <w:rsid w:val="00FC6237"/>
    <w:rsid w:val="00FC764B"/>
    <w:rsid w:val="00FD10BB"/>
    <w:rsid w:val="00FD1695"/>
    <w:rsid w:val="00FD34B3"/>
    <w:rsid w:val="00FD77BC"/>
    <w:rsid w:val="00FD7AB0"/>
    <w:rsid w:val="00FE01EE"/>
    <w:rsid w:val="00FE36E7"/>
    <w:rsid w:val="00FF303C"/>
    <w:rsid w:val="00FF4165"/>
    <w:rsid w:val="00FF594B"/>
    <w:rsid w:val="00FF6CC8"/>
    <w:rsid w:val="00FF6F9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CF00B67"/>
  <w15:chartTrackingRefBased/>
  <w15:docId w15:val="{C89A47BB-BED5-4597-8056-95B93E6091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164D9"/>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164D9"/>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164D9"/>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164D9"/>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164D9"/>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164D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164D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164D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164D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164D9"/>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164D9"/>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164D9"/>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164D9"/>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164D9"/>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164D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164D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164D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164D9"/>
    <w:rPr>
      <w:rFonts w:eastAsiaTheme="majorEastAsia" w:cstheme="majorBidi"/>
      <w:color w:val="272727" w:themeColor="text1" w:themeTint="D8"/>
    </w:rPr>
  </w:style>
  <w:style w:type="paragraph" w:styleId="Title">
    <w:name w:val="Title"/>
    <w:basedOn w:val="Normal"/>
    <w:next w:val="Normal"/>
    <w:link w:val="TitleChar"/>
    <w:uiPriority w:val="10"/>
    <w:qFormat/>
    <w:rsid w:val="002164D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164D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164D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164D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164D9"/>
    <w:pPr>
      <w:spacing w:before="160"/>
      <w:jc w:val="center"/>
    </w:pPr>
    <w:rPr>
      <w:i/>
      <w:iCs/>
      <w:color w:val="404040" w:themeColor="text1" w:themeTint="BF"/>
    </w:rPr>
  </w:style>
  <w:style w:type="character" w:customStyle="1" w:styleId="QuoteChar">
    <w:name w:val="Quote Char"/>
    <w:basedOn w:val="DefaultParagraphFont"/>
    <w:link w:val="Quote"/>
    <w:uiPriority w:val="29"/>
    <w:rsid w:val="002164D9"/>
    <w:rPr>
      <w:i/>
      <w:iCs/>
      <w:color w:val="404040" w:themeColor="text1" w:themeTint="BF"/>
    </w:rPr>
  </w:style>
  <w:style w:type="paragraph" w:styleId="ListParagraph">
    <w:name w:val="List Paragraph"/>
    <w:basedOn w:val="Normal"/>
    <w:uiPriority w:val="34"/>
    <w:qFormat/>
    <w:rsid w:val="002164D9"/>
    <w:pPr>
      <w:ind w:left="720"/>
      <w:contextualSpacing/>
    </w:pPr>
  </w:style>
  <w:style w:type="character" w:styleId="IntenseEmphasis">
    <w:name w:val="Intense Emphasis"/>
    <w:basedOn w:val="DefaultParagraphFont"/>
    <w:uiPriority w:val="21"/>
    <w:qFormat/>
    <w:rsid w:val="002164D9"/>
    <w:rPr>
      <w:i/>
      <w:iCs/>
      <w:color w:val="2F5496" w:themeColor="accent1" w:themeShade="BF"/>
    </w:rPr>
  </w:style>
  <w:style w:type="paragraph" w:styleId="IntenseQuote">
    <w:name w:val="Intense Quote"/>
    <w:basedOn w:val="Normal"/>
    <w:next w:val="Normal"/>
    <w:link w:val="IntenseQuoteChar"/>
    <w:uiPriority w:val="30"/>
    <w:qFormat/>
    <w:rsid w:val="002164D9"/>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164D9"/>
    <w:rPr>
      <w:i/>
      <w:iCs/>
      <w:color w:val="2F5496" w:themeColor="accent1" w:themeShade="BF"/>
    </w:rPr>
  </w:style>
  <w:style w:type="character" w:styleId="IntenseReference">
    <w:name w:val="Intense Reference"/>
    <w:basedOn w:val="DefaultParagraphFont"/>
    <w:uiPriority w:val="32"/>
    <w:qFormat/>
    <w:rsid w:val="002164D9"/>
    <w:rPr>
      <w:b/>
      <w:bCs/>
      <w:smallCaps/>
      <w:color w:val="2F5496" w:themeColor="accent1" w:themeShade="BF"/>
      <w:spacing w:val="5"/>
    </w:rPr>
  </w:style>
  <w:style w:type="paragraph" w:styleId="FootnoteText">
    <w:name w:val="footnote text"/>
    <w:basedOn w:val="Normal"/>
    <w:link w:val="FootnoteTextChar"/>
    <w:uiPriority w:val="99"/>
    <w:semiHidden/>
    <w:unhideWhenUsed/>
    <w:rsid w:val="001705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17058B"/>
    <w:rPr>
      <w:sz w:val="20"/>
      <w:szCs w:val="20"/>
    </w:rPr>
  </w:style>
  <w:style w:type="character" w:styleId="FootnoteReference">
    <w:name w:val="footnote reference"/>
    <w:basedOn w:val="DefaultParagraphFont"/>
    <w:uiPriority w:val="99"/>
    <w:semiHidden/>
    <w:unhideWhenUsed/>
    <w:rsid w:val="0017058B"/>
    <w:rPr>
      <w:vertAlign w:val="superscript"/>
    </w:rPr>
  </w:style>
  <w:style w:type="character" w:styleId="Hyperlink">
    <w:name w:val="Hyperlink"/>
    <w:basedOn w:val="DefaultParagraphFont"/>
    <w:uiPriority w:val="99"/>
    <w:unhideWhenUsed/>
    <w:rsid w:val="00F81DE2"/>
    <w:rPr>
      <w:color w:val="0563C1" w:themeColor="hyperlink"/>
      <w:u w:val="single"/>
    </w:rPr>
  </w:style>
  <w:style w:type="character" w:styleId="UnresolvedMention">
    <w:name w:val="Unresolved Mention"/>
    <w:basedOn w:val="DefaultParagraphFont"/>
    <w:uiPriority w:val="99"/>
    <w:semiHidden/>
    <w:unhideWhenUsed/>
    <w:rsid w:val="00F81DE2"/>
    <w:rPr>
      <w:color w:val="605E5C"/>
      <w:shd w:val="clear" w:color="auto" w:fill="E1DFDD"/>
    </w:rPr>
  </w:style>
  <w:style w:type="character" w:styleId="Emphasis">
    <w:name w:val="Emphasis"/>
    <w:basedOn w:val="DefaultParagraphFont"/>
    <w:uiPriority w:val="20"/>
    <w:qFormat/>
    <w:rsid w:val="00B4298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jstor.org/stable/1499911" TargetMode="External"/><Relationship Id="rId2" Type="http://schemas.openxmlformats.org/officeDocument/2006/relationships/hyperlink" Target="http://www.jstor.com/stable/j.ctt46nwn8.13" TargetMode="External"/><Relationship Id="rId1" Type="http://schemas.openxmlformats.org/officeDocument/2006/relationships/hyperlink" Target="https://www.jstor.org/stable/3509943" TargetMode="Externa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13216F-D44C-4E0E-8BFC-117D3B335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3133</TotalTime>
  <Pages>7</Pages>
  <Words>2832</Words>
  <Characters>15732</Characters>
  <Application>Microsoft Office Word</Application>
  <DocSecurity>0</DocSecurity>
  <Lines>131</Lines>
  <Paragraphs>37</Paragraphs>
  <ScaleCrop>false</ScaleCrop>
  <Company/>
  <LinksUpToDate>false</LinksUpToDate>
  <CharactersWithSpaces>18527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Charlotte Wenner</dc:creator>
  <cp:keywords/>
  <dc:description/>
  <cp:lastModifiedBy>Charlotte Wenner</cp:lastModifiedBy>
  <cp:revision>626</cp:revision>
  <dcterms:created xsi:type="dcterms:W3CDTF">2024-02-29T13:21:00Z</dcterms:created>
  <dcterms:modified xsi:type="dcterms:W3CDTF">2024-03-03T13:55:00Z</dcterms:modified>
</cp:coreProperties>
</file>