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DCFEBBA" w:rsidR="00986B43" w:rsidRPr="00AB23A0"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AB23A0">
              <w:rPr>
                <w:rFonts w:ascii="Times New Roman" w:hAnsi="Times New Roman" w:cs="Times New Roman"/>
                <w:b/>
                <w:color w:val="auto"/>
                <w:sz w:val="44"/>
                <w:szCs w:val="44"/>
              </w:rPr>
              <w:t>Learner’s name:</w:t>
            </w:r>
            <w:r w:rsidR="00247265" w:rsidRPr="00AB23A0">
              <w:rPr>
                <w:rFonts w:ascii="Times New Roman" w:hAnsi="Times New Roman" w:cs="Times New Roman"/>
                <w:b/>
                <w:color w:val="auto"/>
                <w:sz w:val="44"/>
                <w:szCs w:val="44"/>
              </w:rPr>
              <w:t xml:space="preserve"> </w:t>
            </w:r>
            <w:r w:rsidR="00AB23A0">
              <w:rPr>
                <w:rFonts w:ascii="Times New Roman" w:hAnsi="Times New Roman" w:cs="Times New Roman"/>
                <w:b/>
                <w:color w:val="auto"/>
                <w:sz w:val="44"/>
                <w:szCs w:val="44"/>
              </w:rPr>
              <w:t xml:space="preserve">Louise Norman </w:t>
            </w:r>
          </w:p>
          <w:p w14:paraId="0B6CD0DB" w14:textId="689515B5" w:rsidR="009C337F" w:rsidRPr="00AB23A0"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5AEA6F08" w:rsidR="009C337F" w:rsidRPr="00AB23A0"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AB23A0">
              <w:rPr>
                <w:rFonts w:ascii="Times New Roman" w:hAnsi="Times New Roman" w:cs="Times New Roman"/>
                <w:b/>
                <w:color w:val="auto"/>
                <w:sz w:val="44"/>
                <w:szCs w:val="44"/>
              </w:rPr>
              <w:t xml:space="preserve">Email </w:t>
            </w:r>
            <w:r w:rsidR="00775D89" w:rsidRPr="00AB23A0">
              <w:rPr>
                <w:rFonts w:ascii="Times New Roman" w:hAnsi="Times New Roman" w:cs="Times New Roman"/>
                <w:b/>
                <w:color w:val="auto"/>
                <w:sz w:val="44"/>
                <w:szCs w:val="44"/>
              </w:rPr>
              <w:t>address:</w:t>
            </w:r>
            <w:r w:rsidR="00775D89">
              <w:rPr>
                <w:rFonts w:ascii="Times New Roman" w:hAnsi="Times New Roman" w:cs="Times New Roman"/>
                <w:b/>
                <w:color w:val="auto"/>
                <w:sz w:val="44"/>
                <w:szCs w:val="44"/>
              </w:rPr>
              <w:t xml:space="preserve"> Louise.norman87@hotmail.co.uk</w:t>
            </w:r>
          </w:p>
          <w:p w14:paraId="22E38809" w14:textId="77777777" w:rsidR="00986B43" w:rsidRPr="00AB23A0"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68B9BE8C" w:rsidR="00F927A1" w:rsidRPr="00AB23A0"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AB23A0">
              <w:rPr>
                <w:rFonts w:ascii="Times New Roman" w:hAnsi="Times New Roman" w:cs="Times New Roman"/>
                <w:b/>
                <w:color w:val="auto"/>
                <w:sz w:val="44"/>
                <w:szCs w:val="44"/>
              </w:rPr>
              <w:t>Learner’s University Registration</w:t>
            </w:r>
            <w:r w:rsidR="00F927A1" w:rsidRPr="00AB23A0">
              <w:rPr>
                <w:rFonts w:ascii="Times New Roman" w:hAnsi="Times New Roman" w:cs="Times New Roman"/>
                <w:b/>
                <w:color w:val="auto"/>
                <w:sz w:val="44"/>
                <w:szCs w:val="44"/>
              </w:rPr>
              <w:t xml:space="preserve"> Number:</w:t>
            </w:r>
            <w:r w:rsidR="00AB23A0" w:rsidRPr="00AB23A0">
              <w:rPr>
                <w:rFonts w:ascii="Times New Roman" w:hAnsi="Times New Roman" w:cs="Times New Roman"/>
                <w:b/>
                <w:color w:val="auto"/>
                <w:sz w:val="44"/>
                <w:szCs w:val="44"/>
              </w:rPr>
              <w:t>2319568</w:t>
            </w:r>
          </w:p>
          <w:p w14:paraId="622FD17A" w14:textId="77777777" w:rsidR="0085230E" w:rsidRPr="00AB23A0"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AB23A0">
              <w:rPr>
                <w:rFonts w:ascii="Times New Roman" w:hAnsi="Times New Roman" w:cs="Times New Roman"/>
                <w:b/>
                <w:color w:val="auto"/>
                <w:sz w:val="44"/>
                <w:szCs w:val="44"/>
              </w:rPr>
              <w:t xml:space="preserve">Cohort: </w:t>
            </w:r>
            <w:r w:rsidR="00B037B0" w:rsidRPr="00AB23A0">
              <w:rPr>
                <w:rFonts w:ascii="Times New Roman" w:hAnsi="Times New Roman" w:cs="Times New Roman"/>
                <w:b/>
                <w:color w:val="auto"/>
                <w:sz w:val="44"/>
                <w:szCs w:val="44"/>
              </w:rPr>
              <w:t>21</w:t>
            </w:r>
            <w:r w:rsidR="00AE6231" w:rsidRPr="00AB23A0">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1E6410B1" w:rsidR="00D0503D" w:rsidRDefault="00775D89" w:rsidP="0093018C">
      <w:pPr>
        <w:rPr>
          <w:b/>
          <w:color w:val="auto"/>
          <w:sz w:val="24"/>
          <w:szCs w:val="24"/>
        </w:rPr>
      </w:pPr>
      <w:r>
        <w:rPr>
          <w:b/>
          <w:color w:val="auto"/>
          <w:sz w:val="24"/>
          <w:szCs w:val="24"/>
        </w:rPr>
        <w:t>Guidance.</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0987B1A2" w14:textId="77777777" w:rsidR="00110B3D" w:rsidRPr="00110B3D" w:rsidRDefault="00110B3D" w:rsidP="00110B3D">
            <w:pPr>
              <w:spacing w:line="360" w:lineRule="auto"/>
              <w:jc w:val="both"/>
              <w:rPr>
                <w:sz w:val="24"/>
                <w:szCs w:val="24"/>
              </w:rPr>
            </w:pPr>
            <w:r w:rsidRPr="00110B3D">
              <w:rPr>
                <w:sz w:val="24"/>
                <w:szCs w:val="24"/>
              </w:rPr>
              <w:t xml:space="preserve">As a social worker specialising in child and family services, my role involves working with children and their families across all levels of need, including child in need of care and support (CINCS), child protection and public law outline (PLO). A crucial aspect of my role is the comprehension of legal frameworks, which serve to guide safe and ethical practices. The overarching legislative framework governing all forms of support in Wales is the Social Services Wellbeing (Wales) Act 2014 (SSWBA,2014), complemented by the Wales Safeguarding Procedures 2019 and the Children Act 1989. </w:t>
            </w:r>
          </w:p>
          <w:p w14:paraId="2D304A29" w14:textId="77777777" w:rsidR="00110B3D" w:rsidRPr="00110B3D" w:rsidRDefault="00110B3D" w:rsidP="00110B3D">
            <w:pPr>
              <w:spacing w:line="360" w:lineRule="auto"/>
              <w:jc w:val="both"/>
              <w:rPr>
                <w:sz w:val="24"/>
                <w:szCs w:val="24"/>
              </w:rPr>
            </w:pPr>
          </w:p>
          <w:p w14:paraId="35B652B8" w14:textId="77777777" w:rsidR="00110B3D" w:rsidRPr="00110B3D" w:rsidRDefault="00110B3D" w:rsidP="00110B3D">
            <w:pPr>
              <w:spacing w:line="360" w:lineRule="auto"/>
              <w:jc w:val="both"/>
              <w:rPr>
                <w:sz w:val="24"/>
                <w:szCs w:val="24"/>
              </w:rPr>
            </w:pPr>
            <w:r w:rsidRPr="00110B3D">
              <w:rPr>
                <w:sz w:val="24"/>
                <w:szCs w:val="24"/>
              </w:rPr>
              <w:t xml:space="preserve">This case study focuses on a safeguarding assessment, conducted with two siblings who were in a vulnerable situation, whereby concerns were raised regarding physical and emotional abuse by one of their primary caregivers. The family of the case study had not previously been known to services. The children, aged 7 and 9, were referred to social services following reports from their teacher about physical and emotional abuse in the home. The objective of this case study is twofold: firstly, to critically reflect on the safeguarding </w:t>
            </w:r>
            <w:r w:rsidRPr="00110B3D">
              <w:rPr>
                <w:sz w:val="24"/>
                <w:szCs w:val="24"/>
              </w:rPr>
              <w:lastRenderedPageBreak/>
              <w:t>assessments and examine the application of relevant legislation, policies and procedures; and secondly, to understand the relationship between legislation and practice, and evaluate the application of theories and collaborative working in decision-making in Wales.</w:t>
            </w:r>
          </w:p>
          <w:p w14:paraId="15AC41C5" w14:textId="77777777" w:rsidR="00110B3D" w:rsidRPr="00110B3D" w:rsidRDefault="00110B3D" w:rsidP="00110B3D">
            <w:pPr>
              <w:spacing w:line="360" w:lineRule="auto"/>
              <w:jc w:val="both"/>
              <w:rPr>
                <w:sz w:val="24"/>
                <w:szCs w:val="24"/>
              </w:rPr>
            </w:pPr>
          </w:p>
          <w:p w14:paraId="2E901F88" w14:textId="77777777" w:rsidR="00110B3D" w:rsidRDefault="00110B3D" w:rsidP="00110B3D">
            <w:pPr>
              <w:spacing w:before="100" w:beforeAutospacing="1" w:after="100" w:afterAutospacing="1" w:line="360" w:lineRule="auto"/>
              <w:jc w:val="both"/>
              <w:rPr>
                <w:sz w:val="24"/>
                <w:szCs w:val="24"/>
              </w:rPr>
            </w:pPr>
            <w:r w:rsidRPr="00110B3D">
              <w:rPr>
                <w:sz w:val="24"/>
                <w:szCs w:val="24"/>
              </w:rPr>
              <w:t>The children were referred to social services by their teacher, as they appeared to be distressed and reluctant to discuss the matter. In accordance with the principles outlined in the Children Act 1989 and the Children and Families (Wales) Measure 2010, timely intervention was necessary to protect the children who were potentially at risk. The family resided in a large city with convenient access to services, housing and employment, despite 50% of their local area being designated as deprived (Office of national Statistics, 2023).  The family is of white Welsh origin, English-speaking and both parents were working professionals. They had separated but were still living together. The children's behaviour highlighted by school suggested they had experienced trauma and displayed controlling behaviour to try and exert control over their environment, including their school. However, both parents reported their children had positive childhood experiences and had not been involved with social services.</w:t>
            </w:r>
          </w:p>
          <w:p w14:paraId="15C24F8C" w14:textId="77777777" w:rsidR="00E61030" w:rsidRPr="00110B3D" w:rsidRDefault="00E61030" w:rsidP="00110B3D">
            <w:pPr>
              <w:spacing w:before="100" w:beforeAutospacing="1" w:after="100" w:afterAutospacing="1" w:line="360" w:lineRule="auto"/>
              <w:jc w:val="both"/>
              <w:rPr>
                <w:sz w:val="24"/>
                <w:szCs w:val="24"/>
              </w:rPr>
            </w:pPr>
          </w:p>
          <w:p w14:paraId="6A167135" w14:textId="77777777" w:rsidR="00110B3D" w:rsidRDefault="00110B3D" w:rsidP="00110B3D">
            <w:pPr>
              <w:pStyle w:val="pf0"/>
              <w:spacing w:line="360" w:lineRule="auto"/>
              <w:jc w:val="both"/>
              <w:rPr>
                <w:rFonts w:ascii="Arial" w:hAnsi="Arial" w:cs="Arial"/>
              </w:rPr>
            </w:pPr>
            <w:r w:rsidRPr="00110B3D">
              <w:rPr>
                <w:rFonts w:ascii="Arial" w:hAnsi="Arial" w:cs="Arial"/>
              </w:rPr>
              <w:t>The primary concerns revolved around physical chastisement, which is now illegal in Wales (</w:t>
            </w:r>
            <w:r w:rsidRPr="00110B3D">
              <w:rPr>
                <w:rStyle w:val="cf01"/>
                <w:rFonts w:ascii="Arial" w:hAnsi="Arial" w:cs="Arial"/>
                <w:sz w:val="24"/>
                <w:szCs w:val="24"/>
              </w:rPr>
              <w:t>Children (</w:t>
            </w:r>
            <w:r w:rsidRPr="00110B3D">
              <w:rPr>
                <w:rStyle w:val="cf01"/>
                <w:rFonts w:ascii="Arial" w:eastAsiaTheme="majorEastAsia" w:hAnsi="Arial" w:cs="Arial"/>
                <w:sz w:val="24"/>
                <w:szCs w:val="24"/>
              </w:rPr>
              <w:t>Abolition</w:t>
            </w:r>
            <w:r w:rsidRPr="00110B3D">
              <w:rPr>
                <w:rStyle w:val="cf01"/>
                <w:rFonts w:ascii="Arial" w:hAnsi="Arial" w:cs="Arial"/>
                <w:sz w:val="24"/>
                <w:szCs w:val="24"/>
              </w:rPr>
              <w:t xml:space="preserve"> of Defence of Reasonable Punishment) (Wales) Act </w:t>
            </w:r>
            <w:r w:rsidRPr="00110B3D">
              <w:rPr>
                <w:rStyle w:val="cf01"/>
                <w:rFonts w:ascii="Arial" w:eastAsiaTheme="majorEastAsia" w:hAnsi="Arial" w:cs="Arial"/>
                <w:sz w:val="24"/>
                <w:szCs w:val="24"/>
              </w:rPr>
              <w:t xml:space="preserve">2020, </w:t>
            </w:r>
            <w:r w:rsidRPr="00110B3D">
              <w:rPr>
                <w:rFonts w:ascii="Arial" w:hAnsi="Arial" w:cs="Arial"/>
              </w:rPr>
              <w:t xml:space="preserve">accompanied by indications of deteriorating emotional well-being, with the child displaying a sense of fear towards their mother. Furthermore, there were reports of emotional distress, as the children were subjected to chastisement by mother while father was not present. However, the grandparents were present, which led to the children developing a lack of confidence in their maternal family members, resulting in hostility and negative thoughts and feelings. Initially, it was hypothesised the mother had chastised her children to resolve negative behaviour. </w:t>
            </w:r>
          </w:p>
          <w:p w14:paraId="20ECEE82" w14:textId="77777777" w:rsidR="00E61030" w:rsidRPr="00110B3D" w:rsidRDefault="00E61030" w:rsidP="00110B3D">
            <w:pPr>
              <w:pStyle w:val="pf0"/>
              <w:spacing w:line="360" w:lineRule="auto"/>
              <w:jc w:val="both"/>
              <w:rPr>
                <w:rFonts w:ascii="Arial" w:hAnsi="Arial" w:cs="Arial"/>
              </w:rPr>
            </w:pPr>
          </w:p>
          <w:p w14:paraId="7A01DF0F" w14:textId="77777777" w:rsidR="00110B3D" w:rsidRDefault="00110B3D" w:rsidP="00110B3D">
            <w:pPr>
              <w:spacing w:before="100" w:beforeAutospacing="1" w:after="100" w:afterAutospacing="1" w:line="360" w:lineRule="auto"/>
              <w:jc w:val="both"/>
              <w:rPr>
                <w:sz w:val="24"/>
                <w:szCs w:val="24"/>
              </w:rPr>
            </w:pPr>
            <w:r w:rsidRPr="00110B3D">
              <w:rPr>
                <w:sz w:val="24"/>
                <w:szCs w:val="24"/>
              </w:rPr>
              <w:t xml:space="preserve">At the time of the report, both parents were identified as separated but still living in the family home; neither parent felt the need to leave the home. This situation caused emotional harm to the children, who were exposed to daily arguments and conflict, which Baginsky (2022) </w:t>
            </w:r>
            <w:r w:rsidRPr="00110B3D">
              <w:rPr>
                <w:sz w:val="24"/>
                <w:szCs w:val="24"/>
              </w:rPr>
              <w:lastRenderedPageBreak/>
              <w:t xml:space="preserve">says can be caused by children experiencing emotional harm at home. According to the Office for National Statistics (ONS), in 2023, domestic abuse was experienced by 4.4% of individuals aged 16 and over in the preceding year. Despite the provision of universal services and the continuation of incidents at the family home, the children continued to be affected. This led to s47 child protection enquiries as there was daily exposure to arguments and physical fighting between parents and children. This happened between the children and their parents and between the siblings. Cummings 2012, explores </w:t>
            </w:r>
            <w:r w:rsidRPr="00110B3D">
              <w:rPr>
                <w:color w:val="222222"/>
                <w:sz w:val="24"/>
                <w:szCs w:val="24"/>
                <w:shd w:val="clear" w:color="auto" w:fill="FFFFFF"/>
              </w:rPr>
              <w:t>Inter-parental and parent–child conflict linked with children’s behavioural, emotional, social, academic, and health problems, with children’s risk particularly elevated in distressed marriages</w:t>
            </w:r>
            <w:r w:rsidRPr="00110B3D">
              <w:rPr>
                <w:sz w:val="24"/>
                <w:szCs w:val="24"/>
              </w:rPr>
              <w:t xml:space="preserve">. Recognising this risk an escalation to a child protection conference was then agreed. </w:t>
            </w:r>
          </w:p>
          <w:p w14:paraId="3CD1871C" w14:textId="77777777" w:rsidR="00E61030" w:rsidRPr="00110B3D" w:rsidRDefault="00E61030" w:rsidP="00110B3D">
            <w:pPr>
              <w:spacing w:before="100" w:beforeAutospacing="1" w:after="100" w:afterAutospacing="1" w:line="360" w:lineRule="auto"/>
              <w:jc w:val="both"/>
              <w:rPr>
                <w:sz w:val="24"/>
                <w:szCs w:val="24"/>
              </w:rPr>
            </w:pPr>
          </w:p>
          <w:p w14:paraId="34D7365D" w14:textId="77777777" w:rsidR="00110B3D" w:rsidRDefault="00110B3D" w:rsidP="00110B3D">
            <w:pPr>
              <w:spacing w:before="100" w:beforeAutospacing="1" w:after="100" w:afterAutospacing="1" w:line="360" w:lineRule="auto"/>
              <w:jc w:val="both"/>
              <w:rPr>
                <w:sz w:val="24"/>
                <w:szCs w:val="24"/>
              </w:rPr>
            </w:pPr>
            <w:r w:rsidRPr="00110B3D">
              <w:rPr>
                <w:sz w:val="24"/>
                <w:szCs w:val="24"/>
              </w:rPr>
              <w:t>During the preliminary visit, the family was asked to specify their preferred language, which was English, but in Wales, Welsh speakers have rights under the Welsh Language (Wales) Measure 2011 and the "More than Words" initiative (2015). If the family had said they wanted Welsh, they would have received support and correspondence in Welsh. The Welsh language is given official status, and language standards are established, obliging public services, including social care, to provide services in Welsh or preferred language. (Welsh Language (Wales) Measure, 2011)</w:t>
            </w:r>
          </w:p>
          <w:p w14:paraId="5A4B3E4B" w14:textId="77777777" w:rsidR="00E61030" w:rsidRPr="00110B3D" w:rsidRDefault="00E61030" w:rsidP="00110B3D">
            <w:pPr>
              <w:spacing w:before="100" w:beforeAutospacing="1" w:after="100" w:afterAutospacing="1" w:line="360" w:lineRule="auto"/>
              <w:jc w:val="both"/>
              <w:rPr>
                <w:sz w:val="24"/>
                <w:szCs w:val="24"/>
              </w:rPr>
            </w:pPr>
          </w:p>
          <w:p w14:paraId="3F4D67A0" w14:textId="77777777" w:rsidR="00110B3D" w:rsidRPr="00110B3D" w:rsidRDefault="00110B3D" w:rsidP="00110B3D">
            <w:pPr>
              <w:spacing w:line="360" w:lineRule="auto"/>
              <w:jc w:val="both"/>
              <w:rPr>
                <w:sz w:val="24"/>
                <w:szCs w:val="24"/>
              </w:rPr>
            </w:pPr>
            <w:r w:rsidRPr="00110B3D">
              <w:rPr>
                <w:sz w:val="24"/>
                <w:szCs w:val="24"/>
              </w:rPr>
              <w:t xml:space="preserve">An assessment was conducted under Part 3 of the Social Services Well-being (Wales) Act 2014, which relates to children in need of care and support. Due to escalating behaviours caused by physical abuse, emotional neglect and distressing conversations, interventions were escalated (Safeguarding Partnership Board, 2024). This led to a s47 child protection assessment (Children Act 1989). A child protection conference was scheduled due to the emotional harm the children were experiencing at home. As the children’s names were placed on the child protection register, my practice was primarily directed by The Children Act 1989, which establishes a fundamental principle, ‘the welfare of a child’ is of paramount importance. In addition to this, the principles of the Human Rights Act 1998 and the Equality Act 2010 also guided my practice when working with families. </w:t>
            </w:r>
          </w:p>
          <w:p w14:paraId="40F13258" w14:textId="77777777" w:rsidR="00110B3D" w:rsidRPr="00110B3D" w:rsidRDefault="00110B3D" w:rsidP="00110B3D">
            <w:pPr>
              <w:spacing w:line="360" w:lineRule="auto"/>
              <w:jc w:val="both"/>
              <w:rPr>
                <w:sz w:val="24"/>
                <w:szCs w:val="24"/>
              </w:rPr>
            </w:pPr>
          </w:p>
          <w:p w14:paraId="178D36CD" w14:textId="77777777" w:rsidR="00110B3D" w:rsidRDefault="00110B3D" w:rsidP="00110B3D">
            <w:pPr>
              <w:spacing w:line="360" w:lineRule="auto"/>
              <w:jc w:val="both"/>
              <w:rPr>
                <w:sz w:val="24"/>
                <w:szCs w:val="24"/>
              </w:rPr>
            </w:pPr>
            <w:r w:rsidRPr="00110B3D">
              <w:rPr>
                <w:sz w:val="24"/>
                <w:szCs w:val="24"/>
              </w:rPr>
              <w:t>A notable development in Wales is the devolution of legal powers over the past two decades. The values of empowerment, cooperation, and anti-oppression underpin legal systems. The 2014 Social Services Well-being (Wales) Act is the foundation of practice, as it explores the powers of social workers and conditions for effective social work in Wales (SCW, 2017). It is essential I understood these duties and responsibilities as outlined in the Social Care Wales Codes of Professional Practice (SCW, 2017), as there is constant change, with recent reforms.</w:t>
            </w:r>
          </w:p>
          <w:p w14:paraId="3CAFFADB" w14:textId="77777777" w:rsidR="00E61030" w:rsidRPr="00110B3D" w:rsidRDefault="00E61030" w:rsidP="00110B3D">
            <w:pPr>
              <w:spacing w:line="360" w:lineRule="auto"/>
              <w:jc w:val="both"/>
              <w:rPr>
                <w:sz w:val="24"/>
                <w:szCs w:val="24"/>
              </w:rPr>
            </w:pPr>
          </w:p>
          <w:p w14:paraId="1F7C0980" w14:textId="77777777" w:rsidR="00110B3D" w:rsidRPr="00110B3D" w:rsidRDefault="00110B3D" w:rsidP="00110B3D">
            <w:pPr>
              <w:spacing w:line="360" w:lineRule="auto"/>
              <w:jc w:val="both"/>
              <w:rPr>
                <w:sz w:val="24"/>
                <w:szCs w:val="24"/>
              </w:rPr>
            </w:pPr>
            <w:r w:rsidRPr="00110B3D">
              <w:rPr>
                <w:sz w:val="24"/>
                <w:szCs w:val="24"/>
              </w:rPr>
              <w:t xml:space="preserve">Emphasis is on early intervention, prevention, and collaboration to safeguard children </w:t>
            </w:r>
            <w:r w:rsidRPr="00110B3D">
              <w:rPr>
                <w:color w:val="auto"/>
                <w:sz w:val="24"/>
                <w:szCs w:val="24"/>
              </w:rPr>
              <w:t xml:space="preserve">(SSWBA,2014). </w:t>
            </w:r>
            <w:r w:rsidRPr="00110B3D">
              <w:rPr>
                <w:sz w:val="24"/>
                <w:szCs w:val="24"/>
              </w:rPr>
              <w:t xml:space="preserve">The family were offered prevention and intervention services at the earliest opportunity. However, this was a voluntary level of support under part 3 of the Social Services and Wellbeing (Wales) Act 2014 and father did not feel obliged to access support as he didn’t see the need for social services. Father believed he was a good father, although he initially shared that mother should not care for the children. </w:t>
            </w:r>
          </w:p>
          <w:p w14:paraId="0139C9A2" w14:textId="77777777" w:rsidR="00110B3D" w:rsidRPr="00110B3D" w:rsidRDefault="00110B3D" w:rsidP="00110B3D">
            <w:pPr>
              <w:spacing w:line="360" w:lineRule="auto"/>
              <w:jc w:val="both"/>
              <w:rPr>
                <w:sz w:val="24"/>
                <w:szCs w:val="24"/>
              </w:rPr>
            </w:pPr>
          </w:p>
          <w:p w14:paraId="748541B9" w14:textId="77777777" w:rsidR="00110B3D" w:rsidRPr="00110B3D" w:rsidRDefault="00110B3D" w:rsidP="00110B3D">
            <w:pPr>
              <w:spacing w:line="360" w:lineRule="auto"/>
              <w:jc w:val="both"/>
              <w:rPr>
                <w:sz w:val="24"/>
                <w:szCs w:val="24"/>
              </w:rPr>
            </w:pPr>
            <w:r w:rsidRPr="00110B3D">
              <w:rPr>
                <w:sz w:val="24"/>
                <w:szCs w:val="24"/>
              </w:rPr>
              <w:t>As parents were unable to see the impact they were causing to the children’s wellbeing, I discussed my concerns with my manager, (Section 130 of the Social Services and Well-being (Wales) Act 2014). To which I was also contacted by the family support worker who shared concerns pertaining to the frequency of the disclosures of physical altercations within the home where the children had marks on their body.</w:t>
            </w:r>
          </w:p>
          <w:p w14:paraId="36CC74C7" w14:textId="77777777" w:rsidR="00110B3D" w:rsidRPr="00110B3D" w:rsidRDefault="00110B3D" w:rsidP="00110B3D">
            <w:pPr>
              <w:spacing w:line="360" w:lineRule="auto"/>
              <w:jc w:val="both"/>
              <w:rPr>
                <w:sz w:val="24"/>
                <w:szCs w:val="24"/>
              </w:rPr>
            </w:pPr>
          </w:p>
          <w:p w14:paraId="37374853" w14:textId="77777777" w:rsidR="00110B3D" w:rsidRPr="00110B3D" w:rsidRDefault="00110B3D" w:rsidP="00110B3D">
            <w:pPr>
              <w:pStyle w:val="pf0"/>
              <w:spacing w:line="360" w:lineRule="auto"/>
              <w:jc w:val="both"/>
              <w:rPr>
                <w:rFonts w:ascii="Arial" w:hAnsi="Arial" w:cs="Arial"/>
              </w:rPr>
            </w:pPr>
            <w:r w:rsidRPr="00110B3D">
              <w:rPr>
                <w:rFonts w:ascii="Arial" w:hAnsi="Arial" w:cs="Arial"/>
              </w:rPr>
              <w:t xml:space="preserve">The Wales safeguarding Procedures (2019) guided my actions, </w:t>
            </w:r>
            <w:r w:rsidRPr="00110B3D">
              <w:rPr>
                <w:rStyle w:val="cf01"/>
                <w:rFonts w:ascii="Arial" w:eastAsiaTheme="majorEastAsia" w:hAnsi="Arial" w:cs="Arial"/>
                <w:sz w:val="24"/>
                <w:szCs w:val="24"/>
              </w:rPr>
              <w:t>to</w:t>
            </w:r>
            <w:r w:rsidRPr="00110B3D">
              <w:rPr>
                <w:rStyle w:val="cf01"/>
                <w:rFonts w:ascii="Arial" w:hAnsi="Arial" w:cs="Arial"/>
                <w:sz w:val="24"/>
                <w:szCs w:val="24"/>
              </w:rPr>
              <w:t xml:space="preserve"> interfere in family life which posed an ethical dilemma because it was in direct conflict with the right to respect for private and family life, </w:t>
            </w:r>
            <w:r w:rsidRPr="00110B3D">
              <w:rPr>
                <w:rStyle w:val="cf01"/>
                <w:rFonts w:ascii="Arial" w:eastAsiaTheme="majorEastAsia" w:hAnsi="Arial" w:cs="Arial"/>
                <w:sz w:val="24"/>
                <w:szCs w:val="24"/>
              </w:rPr>
              <w:t xml:space="preserve">(Human Rights Act, 1998 article 8). </w:t>
            </w:r>
            <w:r w:rsidRPr="00110B3D">
              <w:rPr>
                <w:rFonts w:ascii="Arial" w:hAnsi="Arial" w:cs="Arial"/>
              </w:rPr>
              <w:t>I had immediate discussions with parents regarding removing the children from their care which violated this right. As the children were at immediate risk of physical and verbal abuse. Section 47 of the Children Act 1989, in conjunction with Section 1, imposes a mandatory obligation on my practice to initiate an investigation, as there was reasonable cause to believe the children were suffering, or at risk of suffering, significant harm (Smith, 2023).</w:t>
            </w:r>
          </w:p>
          <w:p w14:paraId="04A407C5" w14:textId="77777777" w:rsidR="00110B3D" w:rsidRPr="00110B3D" w:rsidRDefault="00110B3D" w:rsidP="00110B3D">
            <w:pPr>
              <w:pStyle w:val="pf0"/>
              <w:spacing w:line="360" w:lineRule="auto"/>
              <w:jc w:val="both"/>
              <w:rPr>
                <w:rFonts w:ascii="Arial" w:hAnsi="Arial" w:cs="Arial"/>
              </w:rPr>
            </w:pPr>
          </w:p>
          <w:p w14:paraId="5EDE6434" w14:textId="77777777" w:rsidR="00110B3D" w:rsidRPr="00110B3D" w:rsidRDefault="00110B3D" w:rsidP="00110B3D">
            <w:pPr>
              <w:spacing w:line="360" w:lineRule="auto"/>
              <w:jc w:val="both"/>
              <w:rPr>
                <w:sz w:val="24"/>
                <w:szCs w:val="24"/>
              </w:rPr>
            </w:pPr>
            <w:r w:rsidRPr="00110B3D">
              <w:rPr>
                <w:sz w:val="24"/>
                <w:szCs w:val="24"/>
              </w:rPr>
              <w:t>In addition to Welsh legislation, The Children Act 1989 established the framework for the decision-making process, including statutory visits, core groups and child protection conferences. This legislation is pivotal in England and Wales, setting out the legal framework for the protection and welfare of children. It sets out the duties and powers of the authorities involved in safeguarding and promoting the welfare of children. In this instance, the court was approached by the mother for a child arrangement order, which was directed by s7 of the Welfare Report of the Children Act 1989.</w:t>
            </w:r>
          </w:p>
          <w:p w14:paraId="3D9EBB1A" w14:textId="77777777" w:rsidR="00110B3D" w:rsidRPr="00110B3D" w:rsidRDefault="00110B3D" w:rsidP="00110B3D">
            <w:pPr>
              <w:spacing w:line="360" w:lineRule="auto"/>
              <w:jc w:val="both"/>
              <w:rPr>
                <w:sz w:val="24"/>
                <w:szCs w:val="24"/>
              </w:rPr>
            </w:pPr>
          </w:p>
          <w:p w14:paraId="14B706BF" w14:textId="362E6C42" w:rsidR="00110B3D" w:rsidRPr="00110B3D" w:rsidRDefault="00110B3D" w:rsidP="00110B3D">
            <w:pPr>
              <w:spacing w:before="100" w:beforeAutospacing="1" w:after="100" w:afterAutospacing="1" w:line="360" w:lineRule="auto"/>
              <w:jc w:val="both"/>
              <w:rPr>
                <w:sz w:val="24"/>
                <w:szCs w:val="24"/>
              </w:rPr>
            </w:pPr>
            <w:r w:rsidRPr="00110B3D">
              <w:rPr>
                <w:sz w:val="24"/>
                <w:szCs w:val="24"/>
              </w:rPr>
              <w:t xml:space="preserve">The Children Act 1989's duty of care is a pivotal element directing my practice </w:t>
            </w:r>
            <w:r w:rsidR="00775D89" w:rsidRPr="00110B3D">
              <w:rPr>
                <w:sz w:val="24"/>
                <w:szCs w:val="24"/>
              </w:rPr>
              <w:t>regarding</w:t>
            </w:r>
            <w:r w:rsidRPr="00110B3D">
              <w:rPr>
                <w:sz w:val="24"/>
                <w:szCs w:val="24"/>
              </w:rPr>
              <w:t xml:space="preserve"> protecting the children from future harm. Decision-making constitutes a fundamental professional activity in social work, encompassing referral, allocation, assessment, planning, review, and closure. Munro (2002) advised if social workers are to increase the chances of achieving professional aims, careful attention will need to be given to promoting human welfare, social justice and preventing suffering. Decision-making can be simply defined as the process of making a choice when there is a need. I acted in accordance with this principle as I gave due consideration to the children's best interests and ensured my assessment was proportionate. This was the foundation for my decision-making process, which was not completed in isolation but always in consultation with other professionals (Scw,2017, 6) and supervisions (NOS,2011 2,6) with the safety and well-being of the children as its primary concern (O'Sullivan, 2010). Actions like this could also be seen as a violation of rights, which can cause problems in practice and limit support </w:t>
            </w:r>
          </w:p>
          <w:p w14:paraId="739134B9" w14:textId="77777777" w:rsidR="00110B3D" w:rsidRPr="00110B3D" w:rsidRDefault="00110B3D" w:rsidP="00110B3D">
            <w:pPr>
              <w:spacing w:before="100" w:beforeAutospacing="1" w:after="100" w:afterAutospacing="1" w:line="360" w:lineRule="auto"/>
              <w:jc w:val="both"/>
              <w:rPr>
                <w:sz w:val="24"/>
                <w:szCs w:val="24"/>
              </w:rPr>
            </w:pPr>
          </w:p>
          <w:p w14:paraId="4C8A776C" w14:textId="77777777" w:rsidR="00110B3D" w:rsidRPr="00110B3D" w:rsidRDefault="00110B3D" w:rsidP="00110B3D">
            <w:pPr>
              <w:spacing w:line="360" w:lineRule="auto"/>
              <w:jc w:val="both"/>
              <w:rPr>
                <w:sz w:val="24"/>
                <w:szCs w:val="24"/>
              </w:rPr>
            </w:pPr>
            <w:r w:rsidRPr="00110B3D">
              <w:rPr>
                <w:sz w:val="24"/>
                <w:szCs w:val="24"/>
              </w:rPr>
              <w:t xml:space="preserve">The Human Rights Act 1998 (HRA) plays a pivotal role in ensuring social work practices throughout the UK are in accordance with fundamental human rights principles. I strive to understand these variations to ensure my practice is ethically sound and legally compliant. The UK Government has agreed to follow 7 international human rights instruments. The Human Rights Act establishes the legal framework, but its implementation varies due to local laws. </w:t>
            </w:r>
          </w:p>
          <w:p w14:paraId="77144040" w14:textId="77777777" w:rsidR="00110B3D" w:rsidRPr="00110B3D" w:rsidRDefault="00110B3D" w:rsidP="00110B3D">
            <w:pPr>
              <w:spacing w:line="360" w:lineRule="auto"/>
              <w:jc w:val="both"/>
              <w:rPr>
                <w:sz w:val="24"/>
                <w:szCs w:val="24"/>
              </w:rPr>
            </w:pPr>
          </w:p>
          <w:p w14:paraId="5EF1C52B" w14:textId="77777777" w:rsidR="00110B3D" w:rsidRPr="00110B3D" w:rsidRDefault="00110B3D" w:rsidP="00110B3D">
            <w:pPr>
              <w:spacing w:line="360" w:lineRule="auto"/>
              <w:jc w:val="both"/>
              <w:rPr>
                <w:sz w:val="24"/>
                <w:szCs w:val="24"/>
              </w:rPr>
            </w:pPr>
            <w:r w:rsidRPr="00110B3D">
              <w:rPr>
                <w:sz w:val="24"/>
                <w:szCs w:val="24"/>
              </w:rPr>
              <w:t>Since the United Kingdom left the European Union, there's been lots of new ideas about legal frameworks (Harms-Smith &amp; Martinez-Herrero, 2019). The HRA (1998) is one example. The European Convention on Human Rights (ECHR) is the most important law in this area and is more important than EU law. Before the UK left the EU, the European Union's Charter of Fundamental Rights was a set of guidelines for EU citizens' basic human rights, including those of children. The UN Convention on the Rights of the Child (UNCRC) has been part of Welsh law since 2011, protecting all children's rights (UNCRC, article 2). The promotion of child well-being in families and the right to be heard vary by policy and legislation. All four UK nations have devolved social care responsibilities, and understanding this variation in support of the ECHR and children/families is important for practice.</w:t>
            </w:r>
          </w:p>
          <w:p w14:paraId="12703B4F" w14:textId="77777777" w:rsidR="00110B3D" w:rsidRPr="00110B3D" w:rsidRDefault="00110B3D" w:rsidP="00110B3D">
            <w:pPr>
              <w:spacing w:line="360" w:lineRule="auto"/>
              <w:jc w:val="both"/>
              <w:rPr>
                <w:sz w:val="24"/>
                <w:szCs w:val="24"/>
              </w:rPr>
            </w:pPr>
          </w:p>
          <w:p w14:paraId="7C25EE71" w14:textId="77777777" w:rsidR="00110B3D" w:rsidRPr="00110B3D" w:rsidRDefault="00110B3D" w:rsidP="00110B3D">
            <w:pPr>
              <w:spacing w:line="360" w:lineRule="auto"/>
              <w:jc w:val="both"/>
              <w:rPr>
                <w:sz w:val="24"/>
                <w:szCs w:val="24"/>
              </w:rPr>
            </w:pPr>
            <w:r w:rsidRPr="00110B3D">
              <w:rPr>
                <w:sz w:val="24"/>
                <w:szCs w:val="24"/>
              </w:rPr>
              <w:t>Considering the children's long-term objective, The Well-being of Future Generations (Wales) Act of 2015 encourages sustainability and long-term planning. The SSWBA 2014 Act gives schools the authority to step in and mandates reporting. As a designated safeguarding person (DSP), the headteacher plays a crucial leadership and communication role in relation to child welfare. The DSP shares details about children's lives at Core Group meetings. This strategy guarantees prompt assistance and well-being promotion. Supporting professional collaboration and multi-agency working to provide essential support (NOS,2003,17.1). When taken as a whole, this legislative framework provides children with a welfare and protection system that safeguards them from harm right away and promotes their long-term growth and wellbeing.</w:t>
            </w:r>
          </w:p>
          <w:p w14:paraId="56394D80" w14:textId="77777777" w:rsidR="00110B3D" w:rsidRPr="00110B3D" w:rsidRDefault="00110B3D" w:rsidP="00110B3D">
            <w:pPr>
              <w:spacing w:line="360" w:lineRule="auto"/>
              <w:jc w:val="both"/>
              <w:rPr>
                <w:sz w:val="24"/>
                <w:szCs w:val="24"/>
              </w:rPr>
            </w:pPr>
          </w:p>
          <w:p w14:paraId="6F5F096E" w14:textId="77777777" w:rsidR="00110B3D" w:rsidRPr="00110B3D" w:rsidRDefault="00110B3D" w:rsidP="00110B3D">
            <w:pPr>
              <w:spacing w:line="360" w:lineRule="auto"/>
              <w:jc w:val="both"/>
              <w:rPr>
                <w:sz w:val="24"/>
                <w:szCs w:val="24"/>
              </w:rPr>
            </w:pPr>
            <w:r w:rsidRPr="00E61030">
              <w:rPr>
                <w:sz w:val="24"/>
                <w:szCs w:val="24"/>
              </w:rPr>
              <w:t xml:space="preserve">Social work is shaped by a unique blend of legal frameworks mentioned above, theoretical models, and practical approaches aiming to safeguard and promote the welfare of children. (SCW, 2017) Whilst there are strong frameworks in place, conflicts can arise at the intersection of law, theory, and practice. These tensions may be due to differences in devolved legislation, the application of social work theory, and the real-world challenges. </w:t>
            </w:r>
            <w:r w:rsidRPr="00110B3D">
              <w:rPr>
                <w:sz w:val="24"/>
                <w:szCs w:val="24"/>
              </w:rPr>
              <w:t xml:space="preserve">My assessment employed a multi-disciplinary approach, encompassing the collection of information from the school, health professionals, and the child's family. Which Adams 2009, states is collaborating with the designated safeguarding lead was crucial, as significant </w:t>
            </w:r>
            <w:r w:rsidRPr="00110B3D">
              <w:rPr>
                <w:sz w:val="24"/>
                <w:szCs w:val="24"/>
              </w:rPr>
              <w:lastRenderedPageBreak/>
              <w:t>behavioural changes were noted in the children. A multidisciplinary team meeting (core group) evaluated risks and ensured suitable referrals for therapy and support services.</w:t>
            </w:r>
          </w:p>
          <w:p w14:paraId="2BF9AA50" w14:textId="77777777" w:rsidR="00110B3D" w:rsidRPr="00110B3D" w:rsidRDefault="00110B3D" w:rsidP="00110B3D">
            <w:pPr>
              <w:spacing w:line="360" w:lineRule="auto"/>
              <w:jc w:val="both"/>
              <w:rPr>
                <w:sz w:val="24"/>
                <w:szCs w:val="24"/>
              </w:rPr>
            </w:pPr>
          </w:p>
          <w:p w14:paraId="24078187" w14:textId="77777777" w:rsidR="00110B3D" w:rsidRPr="00110B3D" w:rsidRDefault="00110B3D" w:rsidP="00110B3D">
            <w:pPr>
              <w:spacing w:line="360" w:lineRule="auto"/>
              <w:jc w:val="both"/>
              <w:rPr>
                <w:sz w:val="24"/>
                <w:szCs w:val="24"/>
              </w:rPr>
            </w:pPr>
          </w:p>
          <w:p w14:paraId="4F00CFF0" w14:textId="77777777" w:rsidR="00110B3D" w:rsidRPr="00110B3D" w:rsidRDefault="00110B3D" w:rsidP="00110B3D">
            <w:pPr>
              <w:spacing w:line="360" w:lineRule="auto"/>
              <w:jc w:val="both"/>
              <w:rPr>
                <w:sz w:val="24"/>
                <w:szCs w:val="24"/>
              </w:rPr>
            </w:pPr>
            <w:r w:rsidRPr="00110B3D">
              <w:rPr>
                <w:sz w:val="24"/>
                <w:szCs w:val="24"/>
              </w:rPr>
              <w:t>During core groups collaborative working was vital, especially when working with both parents in the same room, at the same time. By working across boundaries, colleagues and I were able to provide effective support and control the meetings more successfully as parents were not shy in sharing their views during meetings. Challenges happened and meetings were cancelled, due to parents’ behaviour. However, they were managed through communication, shared goals and respect, (Jones, 2019). Collaborative working is vital for ensuring optimal outcomes for service users. This was achieved through the application of motivational interviewing by understanding and solving dilemmas, focusing on individual strengths, (Gould, 2015). The integration of these skills in my practice have enabled effective communication and the formulation of open questions.</w:t>
            </w:r>
          </w:p>
          <w:p w14:paraId="6D36175B" w14:textId="77777777" w:rsidR="00110B3D" w:rsidRPr="00110B3D" w:rsidRDefault="00110B3D" w:rsidP="00110B3D">
            <w:pPr>
              <w:spacing w:line="360" w:lineRule="auto"/>
              <w:jc w:val="both"/>
              <w:rPr>
                <w:sz w:val="24"/>
                <w:szCs w:val="24"/>
              </w:rPr>
            </w:pPr>
          </w:p>
          <w:p w14:paraId="4F2AF0D9" w14:textId="77777777" w:rsidR="00110B3D" w:rsidRPr="00110B3D" w:rsidRDefault="00110B3D" w:rsidP="00110B3D">
            <w:pPr>
              <w:spacing w:line="360" w:lineRule="auto"/>
              <w:jc w:val="both"/>
              <w:rPr>
                <w:sz w:val="24"/>
                <w:szCs w:val="24"/>
              </w:rPr>
            </w:pPr>
            <w:r w:rsidRPr="00110B3D">
              <w:rPr>
                <w:sz w:val="24"/>
                <w:szCs w:val="24"/>
              </w:rPr>
              <w:t xml:space="preserve">The Signs of Safety framework was used to make sure the children's voices were central and enabled the family to contribute to safety planning </w:t>
            </w:r>
            <w:sdt>
              <w:sdtPr>
                <w:rPr>
                  <w:sz w:val="24"/>
                  <w:szCs w:val="24"/>
                </w:rPr>
                <w:id w:val="1388757963"/>
                <w:citation/>
              </w:sdtPr>
              <w:sdtContent>
                <w:r w:rsidRPr="00110B3D">
                  <w:rPr>
                    <w:sz w:val="24"/>
                    <w:szCs w:val="24"/>
                  </w:rPr>
                  <w:fldChar w:fldCharType="begin"/>
                </w:r>
                <w:r w:rsidRPr="00110B3D">
                  <w:rPr>
                    <w:sz w:val="24"/>
                    <w:szCs w:val="24"/>
                  </w:rPr>
                  <w:instrText xml:space="preserve"> CITATION She18 \l 2057 </w:instrText>
                </w:r>
                <w:r w:rsidRPr="00110B3D">
                  <w:rPr>
                    <w:sz w:val="24"/>
                    <w:szCs w:val="24"/>
                  </w:rPr>
                  <w:fldChar w:fldCharType="separate"/>
                </w:r>
                <w:r w:rsidRPr="00110B3D">
                  <w:rPr>
                    <w:rFonts w:eastAsiaTheme="minorHAnsi"/>
                    <w:noProof/>
                    <w:sz w:val="24"/>
                    <w:szCs w:val="24"/>
                  </w:rPr>
                  <w:t>(Sheehan, 2018)</w:t>
                </w:r>
                <w:r w:rsidRPr="00110B3D">
                  <w:rPr>
                    <w:sz w:val="24"/>
                    <w:szCs w:val="24"/>
                  </w:rPr>
                  <w:fldChar w:fldCharType="end"/>
                </w:r>
              </w:sdtContent>
            </w:sdt>
            <w:r w:rsidRPr="00110B3D">
              <w:rPr>
                <w:sz w:val="24"/>
                <w:szCs w:val="24"/>
              </w:rPr>
              <w:t xml:space="preserve">.This is in line with the Social Services and Well-being (Wales) Act 2014, that mandates a child-centred approach </w:t>
            </w:r>
            <w:sdt>
              <w:sdtPr>
                <w:rPr>
                  <w:sz w:val="24"/>
                  <w:szCs w:val="24"/>
                </w:rPr>
                <w:id w:val="-8919987"/>
                <w:citation/>
              </w:sdtPr>
              <w:sdtContent>
                <w:r w:rsidRPr="00110B3D">
                  <w:rPr>
                    <w:sz w:val="24"/>
                    <w:szCs w:val="24"/>
                  </w:rPr>
                  <w:fldChar w:fldCharType="begin"/>
                </w:r>
                <w:r w:rsidRPr="00110B3D">
                  <w:rPr>
                    <w:sz w:val="24"/>
                    <w:szCs w:val="24"/>
                  </w:rPr>
                  <w:instrText xml:space="preserve"> CITATION Soc17 \l 2057 </w:instrText>
                </w:r>
                <w:r w:rsidRPr="00110B3D">
                  <w:rPr>
                    <w:sz w:val="24"/>
                    <w:szCs w:val="24"/>
                  </w:rPr>
                  <w:fldChar w:fldCharType="separate"/>
                </w:r>
                <w:r w:rsidRPr="00110B3D">
                  <w:rPr>
                    <w:rFonts w:eastAsiaTheme="minorHAnsi"/>
                    <w:noProof/>
                    <w:sz w:val="24"/>
                    <w:szCs w:val="24"/>
                  </w:rPr>
                  <w:t>(Wales, 2017)</w:t>
                </w:r>
                <w:r w:rsidRPr="00110B3D">
                  <w:rPr>
                    <w:sz w:val="24"/>
                    <w:szCs w:val="24"/>
                  </w:rPr>
                  <w:fldChar w:fldCharType="end"/>
                </w:r>
              </w:sdtContent>
            </w:sdt>
            <w:r w:rsidRPr="00110B3D">
              <w:rPr>
                <w:b/>
                <w:bCs/>
                <w:sz w:val="24"/>
                <w:szCs w:val="24"/>
              </w:rPr>
              <w:t>.</w:t>
            </w:r>
            <w:r w:rsidRPr="00110B3D">
              <w:rPr>
                <w:sz w:val="24"/>
                <w:szCs w:val="24"/>
              </w:rPr>
              <w:t xml:space="preserve"> The strength-based approach I adopted was deemed most appropriate due to the collaborative nature of the work.</w:t>
            </w:r>
            <w:r w:rsidRPr="00110B3D">
              <w:rPr>
                <w:rFonts w:eastAsia="Calibri"/>
                <w:sz w:val="24"/>
                <w:szCs w:val="24"/>
              </w:rPr>
              <w:t xml:space="preserve">  My assessment was to ascertain if any adverse childhood experiences had been experienced by the children or parents and how often. According to Public Health Wales (2015), 47% of adults in Wales have experienced at least one adverse childhood experience (ACE), with 14% having endured four or more; so, it was crucial to understand the context of their reality to support accordingly. </w:t>
            </w:r>
            <w:r w:rsidRPr="00110B3D">
              <w:rPr>
                <w:sz w:val="24"/>
                <w:szCs w:val="24"/>
              </w:rPr>
              <w:t>It was reasonable to hypothesise the children had experienced Adverse Childhood Experiences (ACEs). ACEs are defined as traumatic events with the potential to significantly impact a child's health and well-being or their living environment (ACEs Hub Wales, 2022).</w:t>
            </w:r>
          </w:p>
          <w:p w14:paraId="3D669929" w14:textId="77777777" w:rsidR="00110B3D" w:rsidRPr="00110B3D" w:rsidRDefault="00110B3D" w:rsidP="00110B3D">
            <w:pPr>
              <w:spacing w:line="360" w:lineRule="auto"/>
              <w:jc w:val="both"/>
              <w:rPr>
                <w:sz w:val="24"/>
                <w:szCs w:val="24"/>
              </w:rPr>
            </w:pPr>
          </w:p>
          <w:p w14:paraId="240E9C0D" w14:textId="77777777" w:rsidR="00110B3D" w:rsidRPr="00110B3D" w:rsidRDefault="00110B3D" w:rsidP="00110B3D">
            <w:pPr>
              <w:spacing w:line="360" w:lineRule="auto"/>
              <w:jc w:val="both"/>
              <w:rPr>
                <w:sz w:val="24"/>
                <w:szCs w:val="24"/>
              </w:rPr>
            </w:pPr>
            <w:r w:rsidRPr="00110B3D">
              <w:rPr>
                <w:sz w:val="24"/>
                <w:szCs w:val="24"/>
              </w:rPr>
              <w:t xml:space="preserve">During direct work sessions with the children, the following observations were made the   children held negative views regarding maternal family members and positive views regarding paternal family members. They expressed a wish not to be cared for by their mother, which </w:t>
            </w:r>
            <w:r w:rsidRPr="00110B3D">
              <w:rPr>
                <w:sz w:val="24"/>
                <w:szCs w:val="24"/>
              </w:rPr>
              <w:lastRenderedPageBreak/>
              <w:t>created a dilemma given that there were no concerns regarding the quality of care provided by their mother (SCW, 2017). However, the impact of cohabitation with both parents was found to increase physical domestic abuse and result in uncontrollable boundaries with peers, (Johnson and Sullivan, 2020). The evidence explored the possibility of the children being alienated from their mother.</w:t>
            </w:r>
            <w:r w:rsidRPr="00110B3D">
              <w:rPr>
                <w:rStyle w:val="CommentReference"/>
                <w:sz w:val="24"/>
                <w:szCs w:val="24"/>
              </w:rPr>
              <w:t xml:space="preserve"> </w:t>
            </w:r>
            <w:r w:rsidRPr="00110B3D">
              <w:rPr>
                <w:sz w:val="24"/>
                <w:szCs w:val="24"/>
              </w:rPr>
              <w:t xml:space="preserve">Evidence showed mother was subjected to derogatory remarks, communications and behaviours intended to dehumanise, ridicule or ignore he, from both children. Positive attitudes and behaviours were lacking, suggesting the dissemination of untrue tales or beliefs about the other parent, as well as the withholding of positive information, Which Aishwarya, 2024 informs this is signs of parental alienation. </w:t>
            </w:r>
          </w:p>
          <w:p w14:paraId="5F85769D" w14:textId="77777777" w:rsidR="00110B3D" w:rsidRPr="00110B3D" w:rsidRDefault="00110B3D" w:rsidP="00110B3D">
            <w:pPr>
              <w:spacing w:line="360" w:lineRule="auto"/>
              <w:jc w:val="both"/>
              <w:rPr>
                <w:sz w:val="24"/>
                <w:szCs w:val="24"/>
              </w:rPr>
            </w:pPr>
          </w:p>
          <w:p w14:paraId="1E244159" w14:textId="77777777" w:rsidR="00110B3D" w:rsidRDefault="00110B3D" w:rsidP="00110B3D">
            <w:pPr>
              <w:spacing w:line="360" w:lineRule="auto"/>
              <w:jc w:val="both"/>
              <w:rPr>
                <w:sz w:val="24"/>
                <w:szCs w:val="24"/>
              </w:rPr>
            </w:pPr>
            <w:r w:rsidRPr="00110B3D">
              <w:rPr>
                <w:sz w:val="24"/>
                <w:szCs w:val="24"/>
              </w:rPr>
              <w:t>Weekly visits to parents and the children as well as frequent meetings were essential to fully understand the Safeguarding situation. Professionals contributed to meetings on a recurring basis based on observations from school. Safeguarding is the main focus of the Children Act 1989. The 2014 Social Services and Well-Being (Wales) Act placed a strong emphasis on empowerment and well-being, but in high-risk situations, putting this into practice can be challenging. Discussions with the children brought to light their exposure to father's negative actions and words. The children's future preferences were ascertained during a consultation, and a plan was then developed with their input at the core group meeting. Parenting support was also made accessible to both parents.</w:t>
            </w:r>
          </w:p>
          <w:p w14:paraId="719CAB72" w14:textId="77777777" w:rsidR="00E61030" w:rsidRPr="00110B3D" w:rsidRDefault="00E61030" w:rsidP="00110B3D">
            <w:pPr>
              <w:spacing w:line="360" w:lineRule="auto"/>
              <w:jc w:val="both"/>
              <w:rPr>
                <w:sz w:val="24"/>
                <w:szCs w:val="24"/>
              </w:rPr>
            </w:pPr>
          </w:p>
          <w:p w14:paraId="6FEBC4C7" w14:textId="77777777" w:rsidR="00110B3D" w:rsidRDefault="00110B3D" w:rsidP="00110B3D">
            <w:pPr>
              <w:spacing w:before="100" w:beforeAutospacing="1" w:after="100" w:afterAutospacing="1" w:line="360" w:lineRule="auto"/>
              <w:jc w:val="both"/>
              <w:rPr>
                <w:sz w:val="24"/>
                <w:szCs w:val="24"/>
              </w:rPr>
            </w:pPr>
            <w:r w:rsidRPr="00110B3D">
              <w:rPr>
                <w:sz w:val="24"/>
                <w:szCs w:val="24"/>
              </w:rPr>
              <w:t>Another significant challenge encountered during the assessment process was the difficulty in ensuring the child's voice was clearly articulated, despite the influence of their parents. It was evident the utilisation of advocates was crucial in ensuring the perspectives of children were given due centrality in the decision-making process. (SSWBA,2014)</w:t>
            </w:r>
          </w:p>
          <w:p w14:paraId="5D3DFC7E" w14:textId="77777777" w:rsidR="00E61030" w:rsidRPr="00110B3D" w:rsidRDefault="00E61030" w:rsidP="00110B3D">
            <w:pPr>
              <w:spacing w:before="100" w:beforeAutospacing="1" w:after="100" w:afterAutospacing="1" w:line="360" w:lineRule="auto"/>
              <w:jc w:val="both"/>
              <w:rPr>
                <w:sz w:val="24"/>
                <w:szCs w:val="24"/>
              </w:rPr>
            </w:pPr>
          </w:p>
          <w:p w14:paraId="42E8F124" w14:textId="3139ABAE" w:rsidR="00110B3D" w:rsidRPr="00110B3D" w:rsidRDefault="00110B3D" w:rsidP="00110B3D">
            <w:pPr>
              <w:spacing w:before="100" w:beforeAutospacing="1" w:after="100" w:afterAutospacing="1" w:line="360" w:lineRule="auto"/>
              <w:jc w:val="both"/>
              <w:rPr>
                <w:sz w:val="24"/>
                <w:szCs w:val="24"/>
              </w:rPr>
            </w:pPr>
            <w:r w:rsidRPr="00110B3D">
              <w:rPr>
                <w:sz w:val="24"/>
                <w:szCs w:val="24"/>
              </w:rPr>
              <w:t xml:space="preserve">The children had advocates, but the family did not access the available support. The Parents expressed dissatisfaction with the services received. Both children had received support from services for only six months but had previously been assigned many different workers. Baginsky 2022, states this can make developing professional relationships difficult, where stable and respectful relationships between social workers and families is </w:t>
            </w:r>
            <w:r w:rsidR="00775D89" w:rsidRPr="00110B3D">
              <w:rPr>
                <w:sz w:val="24"/>
                <w:szCs w:val="24"/>
              </w:rPr>
              <w:t>vital.</w:t>
            </w:r>
            <w:r w:rsidRPr="00110B3D">
              <w:rPr>
                <w:sz w:val="24"/>
                <w:szCs w:val="24"/>
              </w:rPr>
              <w:t xml:space="preserve"> Addressing </w:t>
            </w:r>
            <w:r w:rsidRPr="00110B3D">
              <w:rPr>
                <w:sz w:val="24"/>
                <w:szCs w:val="24"/>
              </w:rPr>
              <w:lastRenderedPageBreak/>
              <w:t>issues such as high turnover, communication barriers, and unmet service expectations is crucial for enhancing these relationships and improving outcomes for children and families (Baginsky,2022). This had already made the family distrustful of professionals, which made it difficult to develop relationships. The parents did not feel heard and were in crisis, as shown by their non-engagement and non-compliance. At the same time, there was a constant rotation of professionals due to high demand for services, which created a significant barrier between me and the family. Positive change relies on research and theory. Research shows that trust between professionals and families is key to using strengths-based approaches (Baginsky,2022).</w:t>
            </w:r>
          </w:p>
          <w:p w14:paraId="7D77CCD0" w14:textId="77777777" w:rsidR="00110B3D" w:rsidRPr="00110B3D" w:rsidRDefault="00110B3D" w:rsidP="00110B3D">
            <w:pPr>
              <w:spacing w:beforeAutospacing="1" w:afterAutospacing="1" w:line="360" w:lineRule="auto"/>
              <w:jc w:val="both"/>
              <w:rPr>
                <w:sz w:val="24"/>
                <w:szCs w:val="24"/>
              </w:rPr>
            </w:pPr>
          </w:p>
          <w:p w14:paraId="77F9467D" w14:textId="77777777" w:rsidR="00110B3D" w:rsidRPr="00110B3D" w:rsidRDefault="00110B3D" w:rsidP="00110B3D">
            <w:pPr>
              <w:spacing w:line="360" w:lineRule="auto"/>
              <w:jc w:val="both"/>
              <w:rPr>
                <w:sz w:val="24"/>
                <w:szCs w:val="24"/>
              </w:rPr>
            </w:pPr>
            <w:r w:rsidRPr="00110B3D">
              <w:rPr>
                <w:sz w:val="24"/>
                <w:szCs w:val="24"/>
              </w:rPr>
              <w:t xml:space="preserve">My role was to promote the well-being of the children and parents using a range of skills and values. To enhance well-being, empowering the parents, to manage the immediate risks and plan and develop strategies to build on long-term wellbeing. I work with families, using my skills and values to provide effective support (Roche, 2010). To promote and protect children and families, I need to understand these processes, as I am legally obliged to use my discretion to practise. Power is interpreted in a multifaceted way, with guidance given from the Codes of Professional Practice.  It was crucial at this point for me to recognise people's rights to support and protect the children (Brammer, 2020), as I am legally obligated to do my job well (SW, 2017, 3.1) and rely on my professional discretion. </w:t>
            </w:r>
          </w:p>
          <w:p w14:paraId="31121E39" w14:textId="77777777" w:rsidR="00110B3D" w:rsidRPr="00110B3D" w:rsidRDefault="00110B3D" w:rsidP="00110B3D">
            <w:pPr>
              <w:spacing w:line="360" w:lineRule="auto"/>
              <w:jc w:val="both"/>
              <w:rPr>
                <w:sz w:val="24"/>
                <w:szCs w:val="24"/>
              </w:rPr>
            </w:pPr>
          </w:p>
          <w:p w14:paraId="1F1E5171" w14:textId="77777777" w:rsidR="00110B3D" w:rsidRPr="00110B3D" w:rsidRDefault="00110B3D" w:rsidP="00110B3D">
            <w:pPr>
              <w:spacing w:before="100" w:beforeAutospacing="1" w:after="100" w:afterAutospacing="1" w:line="360" w:lineRule="auto"/>
              <w:jc w:val="both"/>
              <w:rPr>
                <w:sz w:val="24"/>
                <w:szCs w:val="24"/>
              </w:rPr>
            </w:pPr>
            <w:r w:rsidRPr="00110B3D">
              <w:rPr>
                <w:sz w:val="24"/>
                <w:szCs w:val="24"/>
              </w:rPr>
              <w:t>To ensure the power balance between myself and the family was upheld, I ensured a strengths-based approach was enabled, for the family to improve their circumstances, encouraging engagement rather than blame</w:t>
            </w:r>
            <w:sdt>
              <w:sdtPr>
                <w:rPr>
                  <w:sz w:val="24"/>
                  <w:szCs w:val="24"/>
                </w:rPr>
                <w:id w:val="2124109677"/>
                <w:citation/>
              </w:sdtPr>
              <w:sdtContent>
                <w:r w:rsidRPr="00110B3D">
                  <w:rPr>
                    <w:sz w:val="24"/>
                    <w:szCs w:val="24"/>
                  </w:rPr>
                  <w:fldChar w:fldCharType="begin"/>
                </w:r>
                <w:r w:rsidRPr="00110B3D">
                  <w:rPr>
                    <w:sz w:val="24"/>
                    <w:szCs w:val="24"/>
                  </w:rPr>
                  <w:instrText xml:space="preserve"> CITATION Cai211 \l 2057 </w:instrText>
                </w:r>
                <w:r w:rsidRPr="00110B3D">
                  <w:rPr>
                    <w:sz w:val="24"/>
                    <w:szCs w:val="24"/>
                  </w:rPr>
                  <w:fldChar w:fldCharType="separate"/>
                </w:r>
                <w:r w:rsidRPr="00110B3D">
                  <w:rPr>
                    <w:noProof/>
                    <w:sz w:val="24"/>
                    <w:szCs w:val="24"/>
                  </w:rPr>
                  <w:t xml:space="preserve"> (Caiels, 2021)</w:t>
                </w:r>
                <w:r w:rsidRPr="00110B3D">
                  <w:rPr>
                    <w:sz w:val="24"/>
                    <w:szCs w:val="24"/>
                  </w:rPr>
                  <w:fldChar w:fldCharType="end"/>
                </w:r>
              </w:sdtContent>
            </w:sdt>
            <w:r w:rsidRPr="00110B3D">
              <w:rPr>
                <w:sz w:val="24"/>
                <w:szCs w:val="24"/>
              </w:rPr>
              <w:t xml:space="preserve">. This approach established a positive working relationship, enhancing outcomes for the children. Recognising the strengths and areas of expertise of all family members was instrumental in rebuilding relationships. This strategy enabled the family to provide mutual support, fostering resilience </w:t>
            </w:r>
            <w:sdt>
              <w:sdtPr>
                <w:rPr>
                  <w:sz w:val="24"/>
                  <w:szCs w:val="24"/>
                </w:rPr>
                <w:id w:val="-1887627546"/>
                <w:citation/>
              </w:sdtPr>
              <w:sdtContent>
                <w:r w:rsidRPr="00110B3D">
                  <w:rPr>
                    <w:sz w:val="24"/>
                    <w:szCs w:val="24"/>
                  </w:rPr>
                  <w:fldChar w:fldCharType="begin"/>
                </w:r>
                <w:r w:rsidRPr="00110B3D">
                  <w:rPr>
                    <w:sz w:val="24"/>
                    <w:szCs w:val="24"/>
                  </w:rPr>
                  <w:instrText xml:space="preserve"> CITATION Cai211 \l 2057 </w:instrText>
                </w:r>
                <w:r w:rsidRPr="00110B3D">
                  <w:rPr>
                    <w:sz w:val="24"/>
                    <w:szCs w:val="24"/>
                  </w:rPr>
                  <w:fldChar w:fldCharType="separate"/>
                </w:r>
                <w:r w:rsidRPr="00110B3D">
                  <w:rPr>
                    <w:noProof/>
                    <w:sz w:val="24"/>
                    <w:szCs w:val="24"/>
                  </w:rPr>
                  <w:t>(Caiels, 2021)</w:t>
                </w:r>
                <w:r w:rsidRPr="00110B3D">
                  <w:rPr>
                    <w:sz w:val="24"/>
                    <w:szCs w:val="24"/>
                  </w:rPr>
                  <w:fldChar w:fldCharType="end"/>
                </w:r>
              </w:sdtContent>
            </w:sdt>
          </w:p>
          <w:p w14:paraId="692722A2" w14:textId="77777777" w:rsidR="00110B3D" w:rsidRPr="00110B3D" w:rsidRDefault="00110B3D" w:rsidP="00110B3D">
            <w:pPr>
              <w:spacing w:beforeAutospacing="1" w:afterAutospacing="1" w:line="360" w:lineRule="auto"/>
              <w:jc w:val="both"/>
              <w:rPr>
                <w:sz w:val="24"/>
                <w:szCs w:val="24"/>
                <w:highlight w:val="yellow"/>
              </w:rPr>
            </w:pPr>
          </w:p>
          <w:p w14:paraId="1D687EBD" w14:textId="77777777" w:rsidR="00110B3D" w:rsidRPr="00110B3D" w:rsidRDefault="00110B3D" w:rsidP="00110B3D">
            <w:pPr>
              <w:spacing w:before="100" w:beforeAutospacing="1" w:after="100" w:afterAutospacing="1" w:line="360" w:lineRule="auto"/>
              <w:jc w:val="both"/>
              <w:rPr>
                <w:sz w:val="24"/>
                <w:szCs w:val="24"/>
              </w:rPr>
            </w:pPr>
            <w:r w:rsidRPr="00110B3D">
              <w:rPr>
                <w:sz w:val="24"/>
                <w:szCs w:val="24"/>
              </w:rPr>
              <w:t>The necessity to balance the imperative for immediate safety with the desire to provide the family with support services presented a considerable challenge</w:t>
            </w:r>
            <w:sdt>
              <w:sdtPr>
                <w:rPr>
                  <w:sz w:val="24"/>
                  <w:szCs w:val="24"/>
                </w:rPr>
                <w:id w:val="-1454860893"/>
                <w:citation/>
              </w:sdtPr>
              <w:sdtContent>
                <w:r w:rsidRPr="00110B3D">
                  <w:rPr>
                    <w:sz w:val="24"/>
                    <w:szCs w:val="24"/>
                  </w:rPr>
                  <w:fldChar w:fldCharType="begin"/>
                </w:r>
                <w:r w:rsidRPr="00110B3D">
                  <w:rPr>
                    <w:sz w:val="24"/>
                    <w:szCs w:val="24"/>
                  </w:rPr>
                  <w:instrText xml:space="preserve"> CITATION Bal231 \l 2057 </w:instrText>
                </w:r>
                <w:r w:rsidRPr="00110B3D">
                  <w:rPr>
                    <w:sz w:val="24"/>
                    <w:szCs w:val="24"/>
                  </w:rPr>
                  <w:fldChar w:fldCharType="separate"/>
                </w:r>
                <w:r w:rsidRPr="00110B3D">
                  <w:rPr>
                    <w:noProof/>
                    <w:sz w:val="24"/>
                    <w:szCs w:val="24"/>
                  </w:rPr>
                  <w:t xml:space="preserve"> (Balmford, 2023)</w:t>
                </w:r>
                <w:r w:rsidRPr="00110B3D">
                  <w:rPr>
                    <w:sz w:val="24"/>
                    <w:szCs w:val="24"/>
                  </w:rPr>
                  <w:fldChar w:fldCharType="end"/>
                </w:r>
              </w:sdtContent>
            </w:sdt>
            <w:r w:rsidRPr="00110B3D">
              <w:rPr>
                <w:sz w:val="24"/>
                <w:szCs w:val="24"/>
              </w:rPr>
              <w:t xml:space="preserve">. Notwithstanding the existence of evident risks of harm, a professional judgment had to be </w:t>
            </w:r>
            <w:r w:rsidRPr="00110B3D">
              <w:rPr>
                <w:sz w:val="24"/>
                <w:szCs w:val="24"/>
              </w:rPr>
              <w:lastRenderedPageBreak/>
              <w:t xml:space="preserve">made regarding whether immediate removal from the home was necessary or whether it would be safer to support the family through intervention services. Ultimately, a family group conference was scheduled to involve the children's voices and parents in decision-making </w:t>
            </w:r>
            <w:sdt>
              <w:sdtPr>
                <w:rPr>
                  <w:sz w:val="24"/>
                  <w:szCs w:val="24"/>
                </w:rPr>
                <w:id w:val="957612524"/>
                <w:citation/>
              </w:sdtPr>
              <w:sdtContent>
                <w:r w:rsidRPr="00110B3D">
                  <w:rPr>
                    <w:sz w:val="24"/>
                    <w:szCs w:val="24"/>
                  </w:rPr>
                  <w:fldChar w:fldCharType="begin"/>
                </w:r>
                <w:r w:rsidRPr="00110B3D">
                  <w:rPr>
                    <w:sz w:val="24"/>
                    <w:szCs w:val="24"/>
                  </w:rPr>
                  <w:instrText xml:space="preserve">CITATION Blo \l 2057 </w:instrText>
                </w:r>
                <w:r w:rsidRPr="00110B3D">
                  <w:rPr>
                    <w:sz w:val="24"/>
                    <w:szCs w:val="24"/>
                  </w:rPr>
                  <w:fldChar w:fldCharType="separate"/>
                </w:r>
                <w:r w:rsidRPr="00110B3D">
                  <w:rPr>
                    <w:noProof/>
                    <w:sz w:val="24"/>
                    <w:szCs w:val="24"/>
                  </w:rPr>
                  <w:t>(Blood, 2018)</w:t>
                </w:r>
                <w:r w:rsidRPr="00110B3D">
                  <w:rPr>
                    <w:sz w:val="24"/>
                    <w:szCs w:val="24"/>
                  </w:rPr>
                  <w:fldChar w:fldCharType="end"/>
                </w:r>
              </w:sdtContent>
            </w:sdt>
          </w:p>
          <w:p w14:paraId="4CD2E2FD" w14:textId="77777777" w:rsidR="00110B3D" w:rsidRPr="00110B3D" w:rsidRDefault="00110B3D" w:rsidP="00110B3D">
            <w:pPr>
              <w:spacing w:beforeAutospacing="1" w:afterAutospacing="1" w:line="360" w:lineRule="auto"/>
              <w:jc w:val="both"/>
              <w:rPr>
                <w:sz w:val="24"/>
                <w:szCs w:val="24"/>
                <w:highlight w:val="yellow"/>
              </w:rPr>
            </w:pPr>
          </w:p>
          <w:p w14:paraId="515AE4F1" w14:textId="77777777" w:rsidR="00110B3D" w:rsidRPr="00110B3D" w:rsidRDefault="00110B3D" w:rsidP="00110B3D">
            <w:pPr>
              <w:spacing w:before="100" w:beforeAutospacing="1" w:after="100" w:afterAutospacing="1" w:line="360" w:lineRule="auto"/>
              <w:jc w:val="both"/>
              <w:rPr>
                <w:sz w:val="24"/>
                <w:szCs w:val="24"/>
              </w:rPr>
            </w:pPr>
            <w:r w:rsidRPr="00110B3D">
              <w:rPr>
                <w:sz w:val="24"/>
                <w:szCs w:val="24"/>
              </w:rPr>
              <w:t xml:space="preserve">However, following these conversations, Mother expressed concerns her children's behaviour had escalated to physical violence and running away from her care. The evidence indicated father had been emotionally abusing the children, and mother appeared unable to ensure their safety and well-being, as they were reliant on both parents to meet all their needs </w:t>
            </w:r>
            <w:sdt>
              <w:sdtPr>
                <w:rPr>
                  <w:sz w:val="24"/>
                  <w:szCs w:val="24"/>
                </w:rPr>
                <w:id w:val="1158724925"/>
                <w:citation/>
              </w:sdtPr>
              <w:sdtContent>
                <w:r w:rsidRPr="00110B3D">
                  <w:rPr>
                    <w:sz w:val="24"/>
                    <w:szCs w:val="24"/>
                  </w:rPr>
                  <w:fldChar w:fldCharType="begin"/>
                </w:r>
                <w:r w:rsidRPr="00110B3D">
                  <w:rPr>
                    <w:sz w:val="24"/>
                    <w:szCs w:val="24"/>
                  </w:rPr>
                  <w:instrText xml:space="preserve"> CITATION Bec061 \l 2057 </w:instrText>
                </w:r>
                <w:r w:rsidRPr="00110B3D">
                  <w:rPr>
                    <w:sz w:val="24"/>
                    <w:szCs w:val="24"/>
                  </w:rPr>
                  <w:fldChar w:fldCharType="separate"/>
                </w:r>
                <w:r w:rsidRPr="00110B3D">
                  <w:rPr>
                    <w:noProof/>
                    <w:sz w:val="24"/>
                    <w:szCs w:val="24"/>
                  </w:rPr>
                  <w:t>(Beckett, 2006)</w:t>
                </w:r>
                <w:r w:rsidRPr="00110B3D">
                  <w:rPr>
                    <w:sz w:val="24"/>
                    <w:szCs w:val="24"/>
                  </w:rPr>
                  <w:fldChar w:fldCharType="end"/>
                </w:r>
              </w:sdtContent>
            </w:sdt>
            <w:r w:rsidRPr="00110B3D">
              <w:rPr>
                <w:sz w:val="24"/>
                <w:szCs w:val="24"/>
              </w:rPr>
              <w:t>.Mother petitioned the court for a child arrangement order, and the court mandated I undertake a s7 report (The Children Act 1989). It was determined an assessment would be conducted to ascertain the children's needs, with the objective being to understand their perspective on what is of importance.</w:t>
            </w:r>
          </w:p>
          <w:p w14:paraId="270DD402" w14:textId="77777777" w:rsidR="00110B3D" w:rsidRPr="00110B3D" w:rsidRDefault="00110B3D" w:rsidP="00110B3D">
            <w:pPr>
              <w:spacing w:beforeAutospacing="1" w:afterAutospacing="1" w:line="360" w:lineRule="auto"/>
              <w:jc w:val="both"/>
              <w:rPr>
                <w:sz w:val="24"/>
                <w:szCs w:val="24"/>
              </w:rPr>
            </w:pPr>
          </w:p>
          <w:p w14:paraId="296EB4D6" w14:textId="77777777" w:rsidR="00E61030" w:rsidRDefault="00110B3D" w:rsidP="00110B3D">
            <w:pPr>
              <w:spacing w:before="100" w:beforeAutospacing="1" w:after="100" w:afterAutospacing="1" w:line="360" w:lineRule="auto"/>
              <w:jc w:val="both"/>
              <w:rPr>
                <w:sz w:val="24"/>
                <w:szCs w:val="24"/>
              </w:rPr>
            </w:pPr>
            <w:r w:rsidRPr="00110B3D">
              <w:rPr>
                <w:sz w:val="24"/>
                <w:szCs w:val="24"/>
              </w:rPr>
              <w:t xml:space="preserve">The utilisation of theoretical knowledge in decision-making facilitates a comprehension of societal issues (International Federation of Social Workers, 2014). Theories assisted my practice by comprehending the underlying factors and rationales of situations, in addition to predicting factors that may precipitate change (Maclean, 2015). Reflection plays a pivotal role in professional practice, ensuring accountability (Heather, Gillingham &amp; Melendez, 2005). Reflection necessitates confidence to challenge practice (Fook, 2007). Systems theory proved instrumental in the decision-making process and professional judgment, as it demonstrated how factors such as family, school, community, and society, influence individuals. </w:t>
            </w:r>
          </w:p>
          <w:p w14:paraId="320C50FC" w14:textId="77777777" w:rsidR="00E61030" w:rsidRDefault="00E61030" w:rsidP="00110B3D">
            <w:pPr>
              <w:spacing w:before="100" w:beforeAutospacing="1" w:after="100" w:afterAutospacing="1" w:line="360" w:lineRule="auto"/>
              <w:jc w:val="both"/>
              <w:rPr>
                <w:sz w:val="24"/>
                <w:szCs w:val="24"/>
              </w:rPr>
            </w:pPr>
          </w:p>
          <w:p w14:paraId="588B1E20" w14:textId="171C4193" w:rsidR="00110B3D" w:rsidRPr="00110B3D" w:rsidRDefault="00110B3D" w:rsidP="00110B3D">
            <w:pPr>
              <w:spacing w:before="100" w:beforeAutospacing="1" w:after="100" w:afterAutospacing="1" w:line="360" w:lineRule="auto"/>
              <w:jc w:val="both"/>
              <w:rPr>
                <w:sz w:val="24"/>
                <w:szCs w:val="24"/>
              </w:rPr>
            </w:pPr>
            <w:r w:rsidRPr="00110B3D">
              <w:rPr>
                <w:sz w:val="24"/>
                <w:szCs w:val="24"/>
              </w:rPr>
              <w:t xml:space="preserve">Systems theory was employed in assessments and court reports to illustrate how elements interact. Attachment theory emerged as a pivotal framework. It provided a means to evaluate the child-caregiver relationship and identify signs of insecurity (Green et al., 2022). A strengths-based approach was adopted to assess the family's potential for change, and it was decided that help should be provided without punitive measures. Hayes et al. (2022) emphasises the significance of nurturing relationships for children's positive development, </w:t>
            </w:r>
            <w:r w:rsidRPr="00110B3D">
              <w:rPr>
                <w:sz w:val="24"/>
                <w:szCs w:val="24"/>
              </w:rPr>
              <w:lastRenderedPageBreak/>
              <w:t>highlighting the importance of relationships for cognitive functioning and self-concept. Attachment Theory supports the fostering of relationships (Green et al.). A child who favours their father may display a secure attachment helps whereas may have and ambivalent attachment towards mother.</w:t>
            </w:r>
          </w:p>
          <w:p w14:paraId="6C0FA3D0" w14:textId="77777777" w:rsidR="00110B3D" w:rsidRPr="00110B3D" w:rsidRDefault="00110B3D" w:rsidP="00110B3D">
            <w:pPr>
              <w:spacing w:beforeAutospacing="1" w:afterAutospacing="1" w:line="360" w:lineRule="auto"/>
              <w:jc w:val="both"/>
              <w:rPr>
                <w:sz w:val="24"/>
                <w:szCs w:val="24"/>
              </w:rPr>
            </w:pPr>
          </w:p>
          <w:p w14:paraId="2F0C5BDF" w14:textId="77777777" w:rsidR="00110B3D" w:rsidRPr="00110B3D" w:rsidRDefault="00110B3D" w:rsidP="00110B3D">
            <w:pPr>
              <w:spacing w:before="100" w:beforeAutospacing="1" w:after="100" w:afterAutospacing="1" w:line="360" w:lineRule="auto"/>
              <w:jc w:val="both"/>
              <w:rPr>
                <w:sz w:val="24"/>
                <w:szCs w:val="24"/>
              </w:rPr>
            </w:pPr>
            <w:r w:rsidRPr="00110B3D">
              <w:rPr>
                <w:sz w:val="24"/>
                <w:szCs w:val="24"/>
              </w:rPr>
              <w:t xml:space="preserve">Solution-focused practice was used to mitigate the emphasis on adverse aspects of care, because the children did not trust their mother </w:t>
            </w:r>
            <w:sdt>
              <w:sdtPr>
                <w:rPr>
                  <w:sz w:val="24"/>
                  <w:szCs w:val="24"/>
                </w:rPr>
                <w:id w:val="1239666818"/>
                <w:citation/>
              </w:sdtPr>
              <w:sdtContent>
                <w:r w:rsidRPr="00110B3D">
                  <w:rPr>
                    <w:sz w:val="24"/>
                    <w:szCs w:val="24"/>
                  </w:rPr>
                  <w:fldChar w:fldCharType="begin"/>
                </w:r>
                <w:r w:rsidRPr="00110B3D">
                  <w:rPr>
                    <w:sz w:val="24"/>
                    <w:szCs w:val="24"/>
                  </w:rPr>
                  <w:instrText xml:space="preserve"> CITATION Lee11 \l 2057 </w:instrText>
                </w:r>
                <w:r w:rsidRPr="00110B3D">
                  <w:rPr>
                    <w:sz w:val="24"/>
                    <w:szCs w:val="24"/>
                  </w:rPr>
                  <w:fldChar w:fldCharType="separate"/>
                </w:r>
                <w:r w:rsidRPr="00110B3D">
                  <w:rPr>
                    <w:noProof/>
                    <w:sz w:val="24"/>
                    <w:szCs w:val="24"/>
                  </w:rPr>
                  <w:t>(Lee, 2011)</w:t>
                </w:r>
                <w:r w:rsidRPr="00110B3D">
                  <w:rPr>
                    <w:sz w:val="24"/>
                    <w:szCs w:val="24"/>
                  </w:rPr>
                  <w:fldChar w:fldCharType="end"/>
                </w:r>
              </w:sdtContent>
            </w:sdt>
            <w:r w:rsidRPr="00110B3D">
              <w:rPr>
                <w:sz w:val="24"/>
                <w:szCs w:val="24"/>
              </w:rPr>
              <w:t xml:space="preserve"> Formulating strategies to address the children's feelings of dysregulation in their mother's care, with the objective of enhancing trust and facilitating open communication regarding emotions and boundaries. The children devised plans such as quiet time, writing down thoughts and feelings, and rebounding off a wall. The approach's aim was to support parents and children, preventing challenging behaviours. The focus on children's strengths and skills enhanced effective family communication, especially in daily care after father moved out of the family home </w:t>
            </w:r>
            <w:sdt>
              <w:sdtPr>
                <w:rPr>
                  <w:sz w:val="24"/>
                  <w:szCs w:val="24"/>
                </w:rPr>
                <w:id w:val="1343591095"/>
                <w:citation/>
              </w:sdtPr>
              <w:sdtContent>
                <w:r w:rsidRPr="00110B3D">
                  <w:rPr>
                    <w:sz w:val="24"/>
                    <w:szCs w:val="24"/>
                  </w:rPr>
                  <w:fldChar w:fldCharType="begin"/>
                </w:r>
                <w:r w:rsidRPr="00110B3D">
                  <w:rPr>
                    <w:sz w:val="24"/>
                    <w:szCs w:val="24"/>
                  </w:rPr>
                  <w:instrText xml:space="preserve"> CITATION Hoh21 \l 2057 </w:instrText>
                </w:r>
                <w:r w:rsidRPr="00110B3D">
                  <w:rPr>
                    <w:sz w:val="24"/>
                    <w:szCs w:val="24"/>
                  </w:rPr>
                  <w:fldChar w:fldCharType="separate"/>
                </w:r>
                <w:r w:rsidRPr="00110B3D">
                  <w:rPr>
                    <w:noProof/>
                    <w:sz w:val="24"/>
                    <w:szCs w:val="24"/>
                  </w:rPr>
                  <w:t>(Hohman, 2021)</w:t>
                </w:r>
                <w:r w:rsidRPr="00110B3D">
                  <w:rPr>
                    <w:sz w:val="24"/>
                    <w:szCs w:val="24"/>
                  </w:rPr>
                  <w:fldChar w:fldCharType="end"/>
                </w:r>
              </w:sdtContent>
            </w:sdt>
            <w:r w:rsidRPr="00110B3D">
              <w:rPr>
                <w:sz w:val="24"/>
                <w:szCs w:val="24"/>
              </w:rPr>
              <w:t xml:space="preserve"> . This allowed plans to be developed and shared that were person centred, collaborative and had the children at the centre of the decision-making process (SSWBA,2014) </w:t>
            </w:r>
          </w:p>
          <w:p w14:paraId="082D56DA" w14:textId="77777777" w:rsidR="00110B3D" w:rsidRPr="00110B3D" w:rsidRDefault="00110B3D" w:rsidP="00110B3D">
            <w:pPr>
              <w:spacing w:beforeAutospacing="1" w:afterAutospacing="1" w:line="360" w:lineRule="auto"/>
              <w:jc w:val="both"/>
              <w:rPr>
                <w:sz w:val="24"/>
                <w:szCs w:val="24"/>
              </w:rPr>
            </w:pPr>
          </w:p>
          <w:p w14:paraId="4E699EB2" w14:textId="77777777" w:rsidR="00110B3D" w:rsidRPr="00110B3D" w:rsidRDefault="00110B3D" w:rsidP="00110B3D">
            <w:pPr>
              <w:spacing w:before="100" w:beforeAutospacing="1" w:after="100" w:afterAutospacing="1" w:line="360" w:lineRule="auto"/>
              <w:jc w:val="both"/>
              <w:rPr>
                <w:sz w:val="24"/>
                <w:szCs w:val="24"/>
              </w:rPr>
            </w:pPr>
            <w:r w:rsidRPr="00110B3D">
              <w:rPr>
                <w:sz w:val="24"/>
                <w:szCs w:val="24"/>
              </w:rPr>
              <w:t>This case study showed how legislation, interdisciplinary collaboration and social work theories are crucial in complex cases. It highlighted the importance of early intervention and multi-agency collaboration in safeguarding vulnerable children. This case study evidenced the complex nature of safeguarding in social work in Wales. The integration of legislative frameworks, collaborative practices, and social work theories enabled a comprehensive assessment of the children's situation. Whilst challenges were encountered, a person-centred and culturally sensitive approach facilitated positive engagement for the children. Social work is a continuous balancing act of rights, legal powers and the wishes and feelings of service users. This systemic approach is vital in all areas of the work. Whilst the rights of families must be acknowledged, these can be limited if the legal frameworks are met. The dilemmas are consistent, so relevant training, supervision and professional counsel are essential.  Gould (2015) also states that developing systemic practice is necessary to combine skills and knowledge and prevent escalating dilemmas.</w:t>
            </w:r>
          </w:p>
          <w:p w14:paraId="44F9E0AA" w14:textId="77777777" w:rsidR="00110B3D" w:rsidRPr="00110B3D" w:rsidRDefault="00110B3D" w:rsidP="00110B3D">
            <w:pPr>
              <w:spacing w:beforeAutospacing="1" w:afterAutospacing="1" w:line="360" w:lineRule="auto"/>
              <w:jc w:val="both"/>
              <w:rPr>
                <w:sz w:val="24"/>
                <w:szCs w:val="24"/>
              </w:rPr>
            </w:pPr>
          </w:p>
          <w:p w14:paraId="4553F4C2" w14:textId="77777777" w:rsidR="00431AE8" w:rsidRDefault="00110B3D" w:rsidP="00110B3D">
            <w:pPr>
              <w:spacing w:before="100" w:beforeAutospacing="1" w:after="100" w:afterAutospacing="1" w:line="360" w:lineRule="auto"/>
              <w:jc w:val="both"/>
              <w:rPr>
                <w:sz w:val="24"/>
                <w:szCs w:val="24"/>
              </w:rPr>
            </w:pPr>
            <w:r w:rsidRPr="00110B3D">
              <w:rPr>
                <w:sz w:val="24"/>
                <w:szCs w:val="24"/>
              </w:rPr>
              <w:lastRenderedPageBreak/>
              <w:t>In conclusion, the case study has demonstrated the rapid escalation of concerns, particularly in the context of familial interactions. The challenges associated with engaging with a family that does not repose trust in professionals have been observed. Furthermore, the reluctance of family members to engage with professionals due to a lack of trust and the perception of their superfluity has been identified as a hindrance to the establishment of rapport and the provision of meaningful support. The study has also highlighted the potential benefits of a more profound understanding of adverse childhood experiences in facilitating a more nuanced comprehension of the behaviours exhibited by both children and parents. This experience underscores the necessity for effective collaboration during Core Group meetings, ensuring the effective dissemination of information to support the family and the child. Further training should be pursued to understand the causes of behaviours exhibited by children, with the hope that it would improve professional judgement, as the children's behaviour later confirmed there were difficulties at home.</w:t>
            </w:r>
          </w:p>
          <w:p w14:paraId="2A4A4F80" w14:textId="77777777" w:rsidR="00431AE8" w:rsidRDefault="00431AE8" w:rsidP="00110B3D">
            <w:pPr>
              <w:spacing w:before="100" w:beforeAutospacing="1" w:after="100" w:afterAutospacing="1" w:line="360" w:lineRule="auto"/>
              <w:jc w:val="both"/>
              <w:rPr>
                <w:sz w:val="24"/>
                <w:szCs w:val="24"/>
              </w:rPr>
            </w:pPr>
          </w:p>
          <w:p w14:paraId="412CB6F8" w14:textId="7FD8BD35" w:rsidR="00110B3D" w:rsidRPr="00110B3D" w:rsidRDefault="00110B3D" w:rsidP="00110B3D">
            <w:pPr>
              <w:spacing w:before="100" w:beforeAutospacing="1" w:after="100" w:afterAutospacing="1" w:line="360" w:lineRule="auto"/>
              <w:jc w:val="both"/>
              <w:rPr>
                <w:sz w:val="24"/>
                <w:szCs w:val="24"/>
              </w:rPr>
            </w:pPr>
            <w:r w:rsidRPr="00110B3D">
              <w:rPr>
                <w:sz w:val="24"/>
                <w:szCs w:val="24"/>
              </w:rPr>
              <w:t>A further reflection has been given to the confidence in decision-making, and it is evident that the children experienced harm in an isolated incident, due to the circumstances they were living, which could have escalated the situation sooner. The ability to use professional judgment has been recognised as crucial, and this case has reinforced the importance of remaining person-centred whilst assessing risk. It also highlighted the challenges of working with families in difficult circumstances. Considering these findings, the necessity for ongoing professional development is paramount. Henceforth, I intend to dedicate my efforts to the enhancement of my competencies in conducting family group conferences and to the deepening of my comprehension of attachment theory in the context of child protection.</w:t>
            </w:r>
          </w:p>
          <w:p w14:paraId="6B74206F" w14:textId="77777777" w:rsidR="00110B3D" w:rsidRPr="00110B3D" w:rsidRDefault="00110B3D" w:rsidP="00110B3D">
            <w:pPr>
              <w:spacing w:beforeAutospacing="1" w:afterAutospacing="1" w:line="360" w:lineRule="auto"/>
              <w:jc w:val="both"/>
              <w:rPr>
                <w:sz w:val="24"/>
                <w:szCs w:val="24"/>
              </w:rPr>
            </w:pPr>
          </w:p>
          <w:p w14:paraId="610D2215" w14:textId="77777777" w:rsidR="00110B3D" w:rsidRPr="00110B3D" w:rsidRDefault="00110B3D" w:rsidP="00110B3D">
            <w:pPr>
              <w:spacing w:before="100" w:beforeAutospacing="1" w:after="100" w:afterAutospacing="1" w:line="360" w:lineRule="auto"/>
              <w:jc w:val="both"/>
              <w:rPr>
                <w:sz w:val="24"/>
                <w:szCs w:val="24"/>
              </w:rPr>
            </w:pPr>
            <w:r w:rsidRPr="00110B3D">
              <w:rPr>
                <w:sz w:val="24"/>
                <w:szCs w:val="24"/>
              </w:rPr>
              <w:t xml:space="preserve">More training is vital to gain a better understanding of future learning. The same applies to training on behaviours associated with attachments, and how social factors influence their formation. Training on ACE’s is also vital as it helps professionals recognise the signs of ACEs and understand behavioural patterns in children. This improves professional judgements in difficult domestic abuse cases. The father's lack of engagement and open communication </w:t>
            </w:r>
            <w:r w:rsidRPr="00110B3D">
              <w:rPr>
                <w:sz w:val="24"/>
                <w:szCs w:val="24"/>
              </w:rPr>
              <w:lastRenderedPageBreak/>
              <w:t>made the decision-making process unclear. In the future, greater care will be taken to weigh up evidence on complex cases where this is limited. Working with professionals, we can make collective judgements as a group. Developing confidence in independent judgements is still necessary, so supervision will continue.</w:t>
            </w:r>
          </w:p>
          <w:p w14:paraId="12DC2F24" w14:textId="24094196" w:rsidR="00D3203C" w:rsidRPr="00110B3D" w:rsidRDefault="00D3203C" w:rsidP="00110B3D">
            <w:pPr>
              <w:spacing w:line="360" w:lineRule="auto"/>
              <w:jc w:val="both"/>
              <w:rPr>
                <w:i/>
                <w:sz w:val="24"/>
                <w:szCs w:val="24"/>
              </w:rPr>
            </w:pPr>
          </w:p>
          <w:p w14:paraId="1225D23D" w14:textId="77183685" w:rsidR="00D3203C" w:rsidRPr="00E61030" w:rsidRDefault="00E61030" w:rsidP="00110B3D">
            <w:pPr>
              <w:spacing w:line="360" w:lineRule="auto"/>
              <w:jc w:val="both"/>
              <w:rPr>
                <w:b/>
                <w:bCs/>
                <w:i/>
                <w:sz w:val="24"/>
                <w:szCs w:val="24"/>
              </w:rPr>
            </w:pPr>
            <w:r w:rsidRPr="00E61030">
              <w:rPr>
                <w:b/>
                <w:bCs/>
                <w:i/>
                <w:sz w:val="24"/>
                <w:szCs w:val="24"/>
              </w:rPr>
              <w:t>Word Count - 399</w:t>
            </w:r>
            <w:r w:rsidR="00431AE8">
              <w:rPr>
                <w:b/>
                <w:bCs/>
                <w:i/>
                <w:sz w:val="24"/>
                <w:szCs w:val="24"/>
              </w:rPr>
              <w:t>0</w:t>
            </w: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EA40A" w14:textId="77777777" w:rsidR="00E7177F" w:rsidRDefault="00E7177F">
      <w:r>
        <w:separator/>
      </w:r>
    </w:p>
  </w:endnote>
  <w:endnote w:type="continuationSeparator" w:id="0">
    <w:p w14:paraId="6A425D62" w14:textId="77777777" w:rsidR="00E7177F" w:rsidRDefault="00E717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AE9E35" w14:textId="77777777" w:rsidR="00E7177F" w:rsidRDefault="00E7177F">
      <w:r>
        <w:separator/>
      </w:r>
    </w:p>
  </w:footnote>
  <w:footnote w:type="continuationSeparator" w:id="0">
    <w:p w14:paraId="461EFE51" w14:textId="77777777" w:rsidR="00E7177F" w:rsidRDefault="00E717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0B3D"/>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1AE8"/>
    <w:rsid w:val="004348AE"/>
    <w:rsid w:val="004376C0"/>
    <w:rsid w:val="0044223A"/>
    <w:rsid w:val="00450B67"/>
    <w:rsid w:val="00450F49"/>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083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5D89"/>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23A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3F6A"/>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0DA6"/>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1030"/>
    <w:rsid w:val="00E6746C"/>
    <w:rsid w:val="00E7086E"/>
    <w:rsid w:val="00E71248"/>
    <w:rsid w:val="00E7177F"/>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basedOn w:val="DefaultParagraphFont"/>
    <w:uiPriority w:val="22"/>
    <w:qFormat/>
    <w:rsid w:val="00110B3D"/>
    <w:rPr>
      <w:b/>
      <w:bCs/>
    </w:rPr>
  </w:style>
  <w:style w:type="paragraph" w:customStyle="1" w:styleId="pf0">
    <w:name w:val="pf0"/>
    <w:basedOn w:val="Normal"/>
    <w:rsid w:val="00110B3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cf01">
    <w:name w:val="cf01"/>
    <w:basedOn w:val="DefaultParagraphFont"/>
    <w:rsid w:val="00110B3D"/>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11</TotalTime>
  <Pages>14</Pages>
  <Words>4271</Words>
  <Characters>24348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Louise Norman</cp:lastModifiedBy>
  <cp:revision>7</cp:revision>
  <cp:lastPrinted>2020-02-11T19:20:00Z</cp:lastPrinted>
  <dcterms:created xsi:type="dcterms:W3CDTF">2025-02-18T22:42:00Z</dcterms:created>
  <dcterms:modified xsi:type="dcterms:W3CDTF">2025-02-18T22:58:00Z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