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6CD0D37" w:rsidP="06CD0D37" w:rsidRDefault="06CD0D37" w14:paraId="01DA5F1B" w14:textId="2222CC05">
      <w:pPr>
        <w:spacing w:beforeAutospacing="1" w:afterAutospacing="1" w:line="240" w:lineRule="auto"/>
        <w:outlineLvl w:val="0"/>
        <w:rPr>
          <w:rFonts w:ascii="Times New Roman" w:hAnsi="Times New Roman" w:eastAsia="Times New Roman" w:cs="Times New Roman"/>
          <w:b/>
          <w:bCs/>
          <w:sz w:val="48"/>
          <w:szCs w:val="48"/>
        </w:rPr>
      </w:pPr>
    </w:p>
    <w:p w:rsidR="06CD0D37" w:rsidP="06CD0D37" w:rsidRDefault="06CD0D37" w14:paraId="0A7A9525" w14:textId="01768148">
      <w:pPr>
        <w:spacing w:beforeAutospacing="1" w:afterAutospacing="1" w:line="240" w:lineRule="auto"/>
        <w:outlineLvl w:val="0"/>
        <w:rPr>
          <w:rFonts w:ascii="Times New Roman" w:hAnsi="Times New Roman" w:eastAsia="Times New Roman" w:cs="Times New Roman"/>
          <w:b/>
          <w:bCs/>
          <w:sz w:val="48"/>
          <w:szCs w:val="48"/>
        </w:rPr>
      </w:pPr>
    </w:p>
    <w:p w:rsidR="08198D46" w:rsidP="08198D46" w:rsidRDefault="08198D46" w14:paraId="2632128F" w14:textId="39722CBF">
      <w:pPr>
        <w:spacing w:beforeAutospacing="1" w:afterAutospacing="1" w:line="240" w:lineRule="auto"/>
        <w:outlineLvl w:val="0"/>
        <w:rPr>
          <w:rFonts w:ascii="Times New Roman" w:hAnsi="Times New Roman" w:eastAsia="Times New Roman" w:cs="Times New Roman"/>
          <w:b/>
          <w:bCs/>
          <w:sz w:val="48"/>
          <w:szCs w:val="48"/>
        </w:rPr>
      </w:pPr>
    </w:p>
    <w:p w:rsidRPr="0086296F" w:rsidR="0086296F" w:rsidP="7A63631D" w:rsidRDefault="0086296F" w14:paraId="692C922C" w14:textId="31C217A6">
      <w:pPr>
        <w:spacing w:before="100" w:beforeAutospacing="on" w:after="100" w:afterAutospacing="on" w:line="240" w:lineRule="auto"/>
        <w:outlineLvl w:val="0"/>
        <w:rPr>
          <w:rFonts w:ascii="Times New Roman" w:hAnsi="Times New Roman" w:eastAsia="Times New Roman" w:cs="Times New Roman"/>
          <w:b w:val="1"/>
          <w:bCs w:val="1"/>
          <w:sz w:val="48"/>
          <w:szCs w:val="48"/>
        </w:rPr>
      </w:pPr>
      <w:r w:rsidRPr="0086296F" w:rsidR="4DEE6240">
        <w:rPr>
          <w:rFonts w:ascii="Times New Roman" w:hAnsi="Times New Roman" w:eastAsia="Times New Roman" w:cs="Times New Roman"/>
          <w:b w:val="1"/>
          <w:bCs w:val="1"/>
          <w:kern w:val="36"/>
          <w:sz w:val="48"/>
          <w:szCs w:val="48"/>
          <w14:ligatures w14:val="none"/>
        </w:rPr>
        <w:t xml:space="preserve">   </w:t>
      </w:r>
    </w:p>
    <w:p w:rsidRPr="0086296F" w:rsidR="0086296F" w:rsidP="7A63631D" w:rsidRDefault="0086296F" w14:paraId="761F7D64" w14:textId="54E837B3">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0344DCE9" w14:textId="6C534024">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0A555453" w14:textId="11039E07">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4F978263" w14:textId="06916A55">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74BA2F80" w14:textId="5856F7F9">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70035572" w14:textId="2A73A64E">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58840F03" w14:textId="7C567A75">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140F3F22" w14:textId="36EEFEB0">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7A5ED2F5" w14:textId="051E2D43">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171CB199" w14:textId="7448D8DB">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86296F" w:rsidR="0086296F" w:rsidP="7A63631D" w:rsidRDefault="0086296F" w14:paraId="3521B24A" w14:textId="2637B82B">
      <w:pPr>
        <w:pStyle w:val="Normal"/>
        <w:spacing w:before="100" w:beforeAutospacing="on" w:after="100" w:afterAutospacing="on" w:line="240" w:lineRule="auto"/>
        <w:outlineLvl w:val="0"/>
        <w:rPr>
          <w:rFonts w:ascii="Times New Roman" w:hAnsi="Times New Roman" w:eastAsia="Times New Roman" w:cs="Times New Roman"/>
          <w:b w:val="1"/>
          <w:bCs w:val="1"/>
          <w:kern w:val="36"/>
          <w:sz w:val="48"/>
          <w:szCs w:val="48"/>
          <w14:ligatures w14:val="none"/>
        </w:rPr>
      </w:pPr>
      <w:r w:rsidRPr="0086296F" w:rsidR="4DEE6240">
        <w:rPr>
          <w:rFonts w:ascii="Times New Roman" w:hAnsi="Times New Roman" w:eastAsia="Times New Roman" w:cs="Times New Roman"/>
          <w:b w:val="1"/>
          <w:bCs w:val="1"/>
          <w:kern w:val="36"/>
          <w:sz w:val="48"/>
          <w:szCs w:val="48"/>
          <w14:ligatures w14:val="none"/>
        </w:rPr>
        <w:t xml:space="preserve"> </w:t>
      </w:r>
      <w:r w:rsidRPr="0086296F" w:rsidR="0086296F">
        <w:rPr>
          <w:rFonts w:ascii="Times New Roman" w:hAnsi="Times New Roman" w:eastAsia="Times New Roman" w:cs="Times New Roman"/>
          <w:b w:val="1"/>
          <w:bCs w:val="1"/>
          <w:kern w:val="36"/>
          <w:sz w:val="48"/>
          <w:szCs w:val="48"/>
          <w14:ligatures w14:val="none"/>
        </w:rPr>
        <w:t xml:space="preserve">Professional Practice Report – Communication, </w:t>
      </w:r>
      <w:r w:rsidRPr="0086296F" w:rsidR="0086296F">
        <w:rPr>
          <w:rFonts w:ascii="Times New Roman" w:hAnsi="Times New Roman" w:eastAsia="Times New Roman" w:cs="Times New Roman"/>
          <w:b w:val="1"/>
          <w:bCs w:val="1"/>
          <w:kern w:val="36"/>
          <w:sz w:val="48"/>
          <w:szCs w:val="48"/>
          <w14:ligatures w14:val="none"/>
        </w:rPr>
        <w:t>Administration</w:t>
      </w:r>
      <w:r w:rsidRPr="0086296F" w:rsidR="0086296F">
        <w:rPr>
          <w:rFonts w:ascii="Times New Roman" w:hAnsi="Times New Roman" w:eastAsia="Times New Roman" w:cs="Times New Roman"/>
          <w:b w:val="1"/>
          <w:bCs w:val="1"/>
          <w:kern w:val="36"/>
          <w:sz w:val="48"/>
          <w:szCs w:val="48"/>
          <w14:ligatures w14:val="none"/>
        </w:rPr>
        <w:t xml:space="preserve"> and </w:t>
      </w:r>
      <w:r w:rsidRPr="0086296F" w:rsidR="303F0C11">
        <w:rPr>
          <w:rFonts w:ascii="Times New Roman" w:hAnsi="Times New Roman" w:eastAsia="Times New Roman" w:cs="Times New Roman"/>
          <w:b w:val="1"/>
          <w:bCs w:val="1"/>
          <w:kern w:val="36"/>
          <w:sz w:val="48"/>
          <w:szCs w:val="48"/>
          <w14:ligatures w14:val="none"/>
        </w:rPr>
        <w:t xml:space="preserve">      </w:t>
      </w:r>
      <w:r w:rsidRPr="0086296F" w:rsidR="0086296F">
        <w:rPr>
          <w:rFonts w:ascii="Times New Roman" w:hAnsi="Times New Roman" w:eastAsia="Times New Roman" w:cs="Times New Roman"/>
          <w:b w:val="1"/>
          <w:bCs w:val="1"/>
          <w:kern w:val="36"/>
          <w:sz w:val="48"/>
          <w:szCs w:val="48"/>
          <w14:ligatures w14:val="none"/>
        </w:rPr>
        <w:t>Collaborative Working</w:t>
      </w:r>
    </w:p>
    <w:p w:rsidRPr="0086296F" w:rsidR="0086296F" w:rsidP="0086296F" w:rsidRDefault="0086296F" w14:paraId="68C18C2F" w14:textId="77777777">
      <w:pPr>
        <w:spacing w:before="100" w:beforeAutospacing="1" w:after="100" w:afterAutospacing="1" w:line="240" w:lineRule="auto"/>
        <w:rPr>
          <w:rFonts w:ascii="Times New Roman" w:hAnsi="Times New Roman" w:cs="Times New Roman"/>
          <w:kern w:val="0"/>
          <w14:ligatures w14:val="none"/>
        </w:rPr>
      </w:pPr>
    </w:p>
    <w:p w:rsidRPr="0086296F" w:rsidR="0086296F" w:rsidP="7A63631D" w:rsidRDefault="0086296F" w14:paraId="642BD5F7" w14:textId="172D4A35">
      <w:pPr>
        <w:spacing w:before="100" w:beforeAutospacing="on" w:after="100" w:afterAutospacing="on" w:line="240" w:lineRule="auto"/>
        <w:rPr>
          <w:rFonts w:ascii="Times New Roman" w:hAnsi="Times New Roman" w:cs="Times New Roman"/>
          <w:kern w:val="0"/>
          <w:lang w:val="fr-FR"/>
          <w14:ligatures w14:val="none"/>
        </w:rPr>
      </w:pPr>
      <w:r w:rsidRPr="7A63631D" w:rsidR="7F38C64D">
        <w:rPr>
          <w:rFonts w:ascii="Times New Roman" w:hAnsi="Times New Roman" w:cs="Times New Roman"/>
          <w:kern w:val="0"/>
          <w:lang w:val="fr-FR"/>
          <w14:ligatures w14:val="none"/>
        </w:rPr>
        <w:t xml:space="preserve">                                 </w:t>
      </w:r>
      <w:r w:rsidRPr="7A63631D" w:rsidR="019F1BD8">
        <w:rPr>
          <w:rFonts w:ascii="Times New Roman" w:hAnsi="Times New Roman" w:cs="Times New Roman"/>
          <w:kern w:val="0"/>
          <w:lang w:val="fr-FR"/>
          <w14:ligatures w14:val="none"/>
        </w:rPr>
        <w:t>Name :</w:t>
      </w:r>
      <w:r w:rsidRPr="7A63631D" w:rsidR="0086296F">
        <w:rPr>
          <w:rFonts w:ascii="Times New Roman" w:hAnsi="Times New Roman" w:cs="Times New Roman"/>
          <w:kern w:val="0"/>
          <w:lang w:val="fr-FR"/>
          <w14:ligatures w14:val="none"/>
        </w:rPr>
        <w:t xml:space="preserve"> </w:t>
      </w:r>
      <w:r w:rsidRPr="7A63631D" w:rsidR="0086296F">
        <w:rPr>
          <w:rFonts w:ascii="Times New Roman" w:hAnsi="Times New Roman" w:cs="Times New Roman"/>
          <w:kern w:val="0"/>
          <w:lang w:val="fr-FR"/>
          <w14:ligatures w14:val="none"/>
        </w:rPr>
        <w:t>Tayyaba</w:t>
      </w:r>
      <w:r w:rsidRPr="7A63631D" w:rsidR="0086296F">
        <w:rPr>
          <w:rFonts w:ascii="Times New Roman" w:hAnsi="Times New Roman" w:cs="Times New Roman"/>
          <w:kern w:val="0"/>
          <w:lang w:val="fr-FR"/>
          <w14:ligatures w14:val="none"/>
        </w:rPr>
        <w:t xml:space="preserve"> Nadeem</w:t>
      </w:r>
    </w:p>
    <w:p w:rsidRPr="0086296F" w:rsidR="0086296F" w:rsidP="7A63631D" w:rsidRDefault="0086296F" w14:paraId="00BC5E58" w14:textId="2DA7EE8A">
      <w:pPr>
        <w:spacing w:before="100" w:beforeAutospacing="on" w:after="100" w:afterAutospacing="on" w:line="240" w:lineRule="auto"/>
        <w:rPr>
          <w:rFonts w:ascii="Times New Roman" w:hAnsi="Times New Roman" w:cs="Times New Roman"/>
          <w:kern w:val="0"/>
          <w14:ligatures w14:val="none"/>
        </w:rPr>
      </w:pPr>
      <w:r w:rsidRPr="0086296F" w:rsidR="0CB8BD1F">
        <w:rPr>
          <w:rFonts w:ascii="Times New Roman" w:hAnsi="Times New Roman" w:cs="Times New Roman"/>
          <w:kern w:val="0"/>
          <w14:ligatures w14:val="none"/>
        </w:rPr>
        <w:t xml:space="preserve">                                </w:t>
      </w:r>
      <w:r w:rsidRPr="0086296F" w:rsidR="0086296F">
        <w:rPr>
          <w:rFonts w:ascii="Times New Roman" w:hAnsi="Times New Roman" w:cs="Times New Roman"/>
          <w:kern w:val="0"/>
          <w14:ligatures w14:val="none"/>
        </w:rPr>
        <w:t>Student Number: 2432012</w:t>
      </w:r>
    </w:p>
    <w:p w:rsidRPr="0086296F" w:rsidR="0086296F" w:rsidP="7A63631D" w:rsidRDefault="0086296F" w14:paraId="557C01E0" w14:textId="0F32568D">
      <w:pPr>
        <w:spacing w:before="100" w:beforeAutospacing="on" w:after="100" w:afterAutospacing="on" w:line="240" w:lineRule="auto"/>
        <w:rPr>
          <w:rFonts w:ascii="Times New Roman" w:hAnsi="Times New Roman" w:cs="Times New Roman"/>
          <w:kern w:val="0"/>
          <w14:ligatures w14:val="none"/>
        </w:rPr>
      </w:pPr>
      <w:r w:rsidRPr="0086296F" w:rsidR="2843E2DD">
        <w:rPr>
          <w:rFonts w:ascii="Times New Roman" w:hAnsi="Times New Roman" w:cs="Times New Roman"/>
          <w:kern w:val="0"/>
          <w14:ligatures w14:val="none"/>
        </w:rPr>
        <w:t xml:space="preserve">                         </w:t>
      </w:r>
      <w:r w:rsidRPr="0086296F" w:rsidR="0086296F">
        <w:rPr>
          <w:rFonts w:ascii="Times New Roman" w:hAnsi="Times New Roman" w:cs="Times New Roman"/>
          <w:kern w:val="0"/>
          <w14:ligatures w14:val="none"/>
        </w:rPr>
        <w:t>Module Code &amp; Title: LCH</w:t>
      </w:r>
      <w:r w:rsidRPr="0086296F" w:rsidR="45AAC2CC">
        <w:rPr>
          <w:rFonts w:ascii="Times New Roman" w:hAnsi="Times New Roman" w:cs="Times New Roman"/>
          <w:kern w:val="0"/>
          <w14:ligatures w14:val="none"/>
        </w:rPr>
        <w:t>S4003</w:t>
      </w:r>
    </w:p>
    <w:p w:rsidRPr="0086296F" w:rsidR="0086296F" w:rsidP="7A63631D" w:rsidRDefault="0086296F" w14:paraId="1160D927" w14:textId="3F2D862F">
      <w:pPr>
        <w:spacing w:before="100" w:beforeAutospacing="on" w:after="100" w:afterAutospacing="on" w:line="240" w:lineRule="auto"/>
        <w:rPr>
          <w:rFonts w:ascii="Times New Roman" w:hAnsi="Times New Roman" w:cs="Times New Roman"/>
          <w:kern w:val="0"/>
          <w14:ligatures w14:val="none"/>
        </w:rPr>
      </w:pPr>
      <w:r w:rsidRPr="0086296F" w:rsidR="7AC886C5">
        <w:rPr>
          <w:rFonts w:ascii="Times New Roman" w:hAnsi="Times New Roman" w:cs="Times New Roman"/>
          <w:kern w:val="0"/>
          <w14:ligatures w14:val="none"/>
        </w:rPr>
        <w:t xml:space="preserve">                            </w:t>
      </w:r>
      <w:r w:rsidRPr="0086296F" w:rsidR="0086296F">
        <w:rPr>
          <w:rFonts w:ascii="Times New Roman" w:hAnsi="Times New Roman" w:cs="Times New Roman"/>
          <w:kern w:val="0"/>
          <w14:ligatures w14:val="none"/>
        </w:rPr>
        <w:t xml:space="preserve">Lecturer: </w:t>
      </w:r>
      <w:r w:rsidRPr="0086296F" w:rsidR="5B4F51ED">
        <w:rPr>
          <w:rFonts w:ascii="Times New Roman" w:hAnsi="Times New Roman" w:cs="Times New Roman"/>
          <w:kern w:val="0"/>
          <w14:ligatures w14:val="none"/>
        </w:rPr>
        <w:t>Dr Raheela Sheikh</w:t>
      </w:r>
    </w:p>
    <w:p w:rsidRPr="0086296F" w:rsidR="0086296F" w:rsidP="2E150F71" w:rsidRDefault="0086296F" w14:paraId="3D9DE077" w14:textId="795BDBBA">
      <w:pPr>
        <w:spacing w:before="100" w:beforeAutospacing="on" w:after="100" w:afterAutospacing="on" w:line="240" w:lineRule="auto"/>
        <w:rPr>
          <w:rFonts w:ascii="Times New Roman" w:hAnsi="Times New Roman" w:cs="Times New Roman"/>
        </w:rPr>
      </w:pPr>
      <w:r w:rsidRPr="0086296F" w:rsidR="18D7D92A">
        <w:rPr>
          <w:rFonts w:ascii="Times New Roman" w:hAnsi="Times New Roman" w:cs="Times New Roman"/>
          <w:kern w:val="0"/>
          <w14:ligatures w14:val="none"/>
        </w:rPr>
        <w:t xml:space="preserve">                       </w:t>
      </w:r>
      <w:r w:rsidRPr="0086296F" w:rsidR="0086296F">
        <w:rPr>
          <w:rFonts w:ascii="Times New Roman" w:hAnsi="Times New Roman" w:cs="Times New Roman"/>
          <w:kern w:val="0"/>
          <w14:ligatures w14:val="none"/>
        </w:rPr>
        <w:t xml:space="preserve">Assignment Title: </w:t>
      </w:r>
      <w:r w:rsidRPr="7A63631D" w:rsidR="1CFB7062">
        <w:rPr>
          <w:rFonts w:ascii="Times New Roman" w:hAnsi="Times New Roman" w:cs="Times New Roman"/>
        </w:rPr>
        <w:t>w</w:t>
      </w:r>
      <w:r w:rsidRPr="7A63631D" w:rsidR="1CFB7062">
        <w:rPr>
          <w:rFonts w:ascii="Times New Roman" w:hAnsi="Times New Roman" w:cs="Times New Roman"/>
        </w:rPr>
        <w:t>ritten Assignment</w:t>
      </w:r>
    </w:p>
    <w:p w:rsidR="02645B2F" w:rsidP="02645B2F" w:rsidRDefault="02645B2F" w14:paraId="31C7D02E" w14:textId="5B906CD8">
      <w:pPr>
        <w:spacing w:beforeAutospacing="1" w:afterAutospacing="1" w:line="240" w:lineRule="auto"/>
        <w:outlineLvl w:val="1"/>
        <w:rPr>
          <w:rFonts w:ascii="Times New Roman" w:hAnsi="Times New Roman" w:eastAsia="Times New Roman" w:cs="Times New Roman"/>
          <w:b/>
          <w:bCs/>
          <w:sz w:val="36"/>
          <w:szCs w:val="36"/>
        </w:rPr>
      </w:pPr>
    </w:p>
    <w:p w:rsidR="02645B2F" w:rsidP="02645B2F" w:rsidRDefault="02645B2F" w14:paraId="0C06AECF" w14:textId="6B1ACA73">
      <w:pPr>
        <w:spacing w:beforeAutospacing="1" w:afterAutospacing="1" w:line="240" w:lineRule="auto"/>
        <w:outlineLvl w:val="1"/>
        <w:rPr>
          <w:rFonts w:ascii="Times New Roman" w:hAnsi="Times New Roman" w:eastAsia="Times New Roman" w:cs="Times New Roman"/>
          <w:b/>
          <w:bCs/>
          <w:sz w:val="36"/>
          <w:szCs w:val="36"/>
        </w:rPr>
      </w:pPr>
    </w:p>
    <w:p w:rsidR="02645B2F" w:rsidP="02645B2F" w:rsidRDefault="02645B2F" w14:paraId="44BB0CA5" w14:textId="5545B6DE">
      <w:pPr>
        <w:spacing w:beforeAutospacing="1" w:afterAutospacing="1" w:line="240" w:lineRule="auto"/>
        <w:outlineLvl w:val="1"/>
        <w:rPr>
          <w:rFonts w:ascii="Times New Roman" w:hAnsi="Times New Roman" w:eastAsia="Times New Roman" w:cs="Times New Roman"/>
          <w:b/>
          <w:bCs/>
          <w:sz w:val="36"/>
          <w:szCs w:val="36"/>
        </w:rPr>
      </w:pPr>
    </w:p>
    <w:p w:rsidRPr="00DC6D95" w:rsidR="00DC6D95" w:rsidP="7A63631D" w:rsidRDefault="00DC6D95" w14:paraId="3CA78446" w14:textId="279C493D">
      <w:pPr>
        <w:pStyle w:val="Normal"/>
        <w:spacing w:before="100" w:beforeAutospacing="on" w:after="100" w:afterAutospacing="on" w:line="240" w:lineRule="auto"/>
        <w:outlineLvl w:val="1"/>
        <w:rPr>
          <w:rFonts w:ascii="Arial" w:hAnsi="Arial" w:eastAsia="Arial" w:cs="Arial"/>
          <w:b w:val="1"/>
          <w:bCs w:val="1"/>
          <w:sz w:val="22"/>
          <w:szCs w:val="22"/>
        </w:rPr>
      </w:pPr>
    </w:p>
    <w:p w:rsidRPr="00DC6D95" w:rsidR="00DC6D95" w:rsidP="7A63631D" w:rsidRDefault="00DC6D95" w14:paraId="316EBCC9" w14:textId="54AC6C27">
      <w:pPr>
        <w:pStyle w:val="Normal"/>
        <w:spacing w:before="100" w:beforeAutospacing="on" w:after="100" w:afterAutospacing="on" w:line="240" w:lineRule="auto"/>
        <w:outlineLvl w:val="1"/>
        <w:rPr>
          <w:rFonts w:ascii="Arial" w:hAnsi="Arial" w:eastAsia="Arial" w:cs="Arial"/>
          <w:b w:val="1"/>
          <w:bCs w:val="1"/>
          <w:sz w:val="22"/>
          <w:szCs w:val="22"/>
        </w:rPr>
      </w:pPr>
    </w:p>
    <w:p w:rsidRPr="00DC6D95" w:rsidR="00DC6D95" w:rsidP="7A63631D" w:rsidRDefault="00DC6D95" w14:paraId="02434135" w14:textId="378ED027">
      <w:pPr>
        <w:pStyle w:val="Normal"/>
        <w:spacing w:before="100" w:beforeAutospacing="on" w:after="100" w:afterAutospacing="on" w:line="240" w:lineRule="auto"/>
        <w:outlineLvl w:val="1"/>
        <w:rPr>
          <w:rFonts w:ascii="Arial" w:hAnsi="Arial" w:eastAsia="Arial" w:cs="Arial"/>
          <w:b w:val="1"/>
          <w:bCs w:val="1"/>
          <w:sz w:val="22"/>
          <w:szCs w:val="22"/>
        </w:rPr>
      </w:pPr>
    </w:p>
    <w:p w:rsidRPr="00DC6D95" w:rsidR="00DC6D95" w:rsidP="7A63631D" w:rsidRDefault="00DC6D95" w14:paraId="33D3000B" w14:textId="71364AEA">
      <w:pPr>
        <w:pStyle w:val="Normal"/>
        <w:spacing w:before="100" w:beforeAutospacing="on" w:after="100" w:afterAutospacing="on" w:line="240" w:lineRule="auto"/>
        <w:outlineLvl w:val="1"/>
        <w:rPr>
          <w:rFonts w:ascii="Arial" w:hAnsi="Arial" w:eastAsia="Arial" w:cs="Arial"/>
          <w:b w:val="1"/>
          <w:bCs w:val="1"/>
          <w:sz w:val="22"/>
          <w:szCs w:val="22"/>
        </w:rPr>
      </w:pPr>
    </w:p>
    <w:p w:rsidRPr="00DC6D95" w:rsidR="00DC6D95" w:rsidP="7A63631D" w:rsidRDefault="00DC6D95" w14:paraId="67928651" w14:textId="4B52F1D6">
      <w:pPr>
        <w:pStyle w:val="Normal"/>
        <w:spacing w:before="100" w:beforeAutospacing="on" w:after="100" w:afterAutospacing="on" w:line="240" w:lineRule="auto"/>
        <w:outlineLvl w:val="1"/>
        <w:rPr>
          <w:rFonts w:ascii="Arial" w:hAnsi="Arial" w:eastAsia="Arial" w:cs="Arial"/>
          <w:b w:val="1"/>
          <w:bCs w:val="1"/>
          <w:sz w:val="22"/>
          <w:szCs w:val="22"/>
        </w:rPr>
      </w:pPr>
    </w:p>
    <w:p w:rsidRPr="00DC6D95" w:rsidR="00DC6D95" w:rsidP="7A63631D" w:rsidRDefault="00DC6D95" w14:textId="51E41C34" w14:paraId="29FAA61A">
      <w:pPr>
        <w:pStyle w:val="Normal"/>
        <w:spacing w:before="100" w:beforeAutospacing="on" w:after="100" w:afterAutospacing="on" w:line="240" w:lineRule="auto"/>
        <w:outlineLvl w:val="1"/>
        <w:rPr>
          <w:rFonts w:ascii="Arial" w:hAnsi="Arial" w:eastAsia="Arial" w:cs="Arial"/>
          <w:b w:val="1"/>
          <w:bCs w:val="1"/>
          <w:sz w:val="22"/>
          <w:szCs w:val="22"/>
        </w:rPr>
      </w:pPr>
    </w:p>
    <w:p w:rsidRPr="00DC6D95" w:rsidR="00DC6D95" w:rsidP="7A63631D" w:rsidRDefault="00DC6D95" w14:paraId="3A9DC7B3" w14:textId="5FBA7004">
      <w:pPr>
        <w:pStyle w:val="Normal"/>
        <w:spacing w:before="100" w:beforeAutospacing="on" w:after="100" w:afterAutospacing="on" w:line="240" w:lineRule="auto"/>
        <w:outlineLvl w:val="1"/>
        <w:rPr>
          <w:rFonts w:ascii="Arial" w:hAnsi="Arial" w:eastAsia="Arial" w:cs="Arial"/>
          <w:sz w:val="22"/>
          <w:szCs w:val="22"/>
        </w:rPr>
      </w:pPr>
    </w:p>
    <w:p w:rsidRPr="00DC6D95" w:rsidR="00DC6D95" w:rsidP="7A63631D" w:rsidRDefault="00DC6D95" w14:paraId="04797CA2" w14:textId="089AB6AD">
      <w:pPr>
        <w:pStyle w:val="Normal"/>
        <w:spacing w:before="100" w:beforeAutospacing="on" w:after="100" w:afterAutospacing="on" w:line="240" w:lineRule="auto"/>
        <w:outlineLvl w:val="1"/>
        <w:rPr>
          <w:rFonts w:ascii="Arial" w:hAnsi="Arial" w:eastAsia="Arial" w:cs="Arial"/>
          <w:b w:val="1"/>
          <w:bCs w:val="1"/>
          <w:sz w:val="22"/>
          <w:szCs w:val="22"/>
        </w:rPr>
      </w:pPr>
      <w:r w:rsidRPr="7A63631D" w:rsidR="594EE856">
        <w:rPr>
          <w:rFonts w:ascii="Arial" w:hAnsi="Arial" w:eastAsia="Arial" w:cs="Arial"/>
          <w:b w:val="1"/>
          <w:bCs w:val="1"/>
          <w:kern w:val="0"/>
          <w:sz w:val="22"/>
          <w:szCs w:val="22"/>
          <w14:ligatures w14:val="none"/>
        </w:rPr>
        <w:t>I</w:t>
      </w:r>
      <w:r w:rsidRPr="7A63631D" w:rsidR="594EE856">
        <w:rPr>
          <w:rFonts w:ascii="Arial" w:hAnsi="Arial" w:eastAsia="Arial" w:cs="Arial"/>
          <w:b w:val="1"/>
          <w:bCs w:val="1"/>
          <w:kern w:val="0"/>
          <w:sz w:val="22"/>
          <w:szCs w:val="22"/>
          <w14:ligatures w14:val="none"/>
        </w:rPr>
        <w:t>ntroduction:</w:t>
      </w:r>
    </w:p>
    <w:p w:rsidRPr="00DC6D95" w:rsidR="00DC6D95" w:rsidP="7A63631D" w:rsidRDefault="00DC6D95" w14:paraId="167AE0A7" w14:textId="31AF8E7C">
      <w:pPr>
        <w:pStyle w:val="Normal"/>
        <w:spacing w:before="100" w:beforeAutospacing="on" w:after="100" w:afterAutospacing="on" w:line="240" w:lineRule="auto"/>
        <w:outlineLvl w:val="1"/>
        <w:rPr>
          <w:rFonts w:ascii="Arial" w:hAnsi="Arial" w:eastAsia="Arial" w:cs="Arial"/>
          <w:sz w:val="22"/>
          <w:szCs w:val="22"/>
        </w:rPr>
      </w:pPr>
    </w:p>
    <w:p w:rsidRPr="00DC6D95" w:rsidR="00DC6D95" w:rsidP="7A63631D" w:rsidRDefault="00DC6D95" w14:paraId="5B76A8E7" w14:textId="684D3F49">
      <w:pPr>
        <w:pStyle w:val="Normal"/>
        <w:spacing w:before="100" w:beforeAutospacing="on" w:after="100" w:afterAutospacing="on" w:line="240" w:lineRule="auto"/>
        <w:outlineLvl w:val="1"/>
        <w:rPr>
          <w:rFonts w:ascii="Arial" w:hAnsi="Arial" w:eastAsia="Arial" w:cs="Arial"/>
          <w:sz w:val="22"/>
          <w:szCs w:val="22"/>
        </w:rPr>
      </w:pPr>
    </w:p>
    <w:p w:rsidRPr="00DC6D95" w:rsidR="00DC6D95" w:rsidP="7A63631D" w:rsidRDefault="00DC6D95" w14:paraId="41EE34D2" w14:textId="2009F480">
      <w:pPr>
        <w:pStyle w:val="Normal"/>
        <w:spacing w:before="100" w:beforeAutospacing="on" w:after="100" w:afterAutospacing="on" w:line="240" w:lineRule="auto"/>
        <w:outlineLvl w:val="1"/>
        <w:rPr>
          <w:rFonts w:ascii="Arial" w:hAnsi="Arial" w:eastAsia="Arial" w:cs="Arial"/>
          <w:kern w:val="0"/>
          <w:sz w:val="22"/>
          <w:szCs w:val="22"/>
          <w14:ligatures w14:val="none"/>
        </w:rPr>
      </w:pPr>
      <w:r w:rsidRPr="00DC6D95" w:rsidR="594EE856">
        <w:rPr>
          <w:rFonts w:ascii="Arial" w:hAnsi="Arial" w:eastAsia="Arial" w:cs="Arial"/>
          <w:kern w:val="0"/>
          <w:sz w:val="22"/>
          <w:szCs w:val="22"/>
          <w14:ligatures w14:val="none"/>
        </w:rPr>
        <w:t>This report</w:t>
      </w:r>
      <w:r w:rsidRPr="00DC6D95" w:rsidR="00DC6D95">
        <w:rPr>
          <w:rFonts w:ascii="Arial" w:hAnsi="Arial" w:eastAsia="Arial" w:cs="Arial"/>
          <w:kern w:val="0"/>
          <w:sz w:val="22"/>
          <w:szCs w:val="22"/>
          <w14:ligatures w14:val="none"/>
        </w:rPr>
        <w:t xml:space="preserve"> examines the importance of effective communication, administrative skills, and collaborative multi-agency working within the context of Mrs Mann’s care. Mrs Mann is a 72-year-old woman recently discharged from hospital following hip replacement surgery. She lives alone in her own home and receives visits from a domiciliary care agency twice daily for support with mobility and personal care. Mrs Mann’s first language is Urdu and her ability to speak English is limited, meaning she often relies on her daughter to interpret during appointments. Her care team includes care workers, her GP, and a physiotherapist who attends twice each week to support rehabilitation. A recent incident involving inconsistent documentation and a delay in medication changes raised concerns about communication and administrative practice and is now under internal review. The assignment will therefore explore how effective communication, </w:t>
      </w:r>
      <w:r w:rsidRPr="00DC6D95" w:rsidR="00DC6D95">
        <w:rPr>
          <w:rFonts w:ascii="Arial" w:hAnsi="Arial" w:eastAsia="Arial" w:cs="Arial"/>
          <w:kern w:val="0"/>
          <w:sz w:val="22"/>
          <w:szCs w:val="22"/>
          <w14:ligatures w14:val="none"/>
        </w:rPr>
        <w:t>accurate</w:t>
      </w:r>
      <w:r w:rsidRPr="00DC6D95" w:rsidR="00DC6D95">
        <w:rPr>
          <w:rFonts w:ascii="Arial" w:hAnsi="Arial" w:eastAsia="Arial" w:cs="Arial"/>
          <w:kern w:val="0"/>
          <w:sz w:val="22"/>
          <w:szCs w:val="22"/>
          <w14:ligatures w14:val="none"/>
        </w:rPr>
        <w:t xml:space="preserve"> record-keeping, and collaborative working are essential in ensuring safe, </w:t>
      </w:r>
      <w:r w:rsidRPr="00DC6D95" w:rsidR="00DC6D95">
        <w:rPr>
          <w:rFonts w:ascii="Arial" w:hAnsi="Arial" w:eastAsia="Arial" w:cs="Arial"/>
          <w:kern w:val="0"/>
          <w:sz w:val="22"/>
          <w:szCs w:val="22"/>
          <w14:ligatures w14:val="none"/>
        </w:rPr>
        <w:t>high-quality</w:t>
      </w:r>
      <w:r w:rsidRPr="00DC6D95" w:rsidR="00DC6D95">
        <w:rPr>
          <w:rFonts w:ascii="Arial" w:hAnsi="Arial" w:eastAsia="Arial" w:cs="Arial"/>
          <w:kern w:val="0"/>
          <w:sz w:val="22"/>
          <w:szCs w:val="22"/>
          <w14:ligatures w14:val="none"/>
        </w:rPr>
        <w:t xml:space="preserve"> and person-centred care for Mrs Mann.</w:t>
      </w:r>
    </w:p>
    <w:p w:rsidRPr="00DC6D95" w:rsidR="00DC6D95" w:rsidP="7CE99DCF" w:rsidRDefault="00DC6D95" w14:paraId="6A6D43EA" w14:textId="46E82816">
      <w:pPr>
        <w:spacing w:after="0" w:line="360" w:lineRule="auto"/>
        <w:rPr>
          <w:rFonts w:ascii="Arial" w:hAnsi="Arial" w:eastAsia="Arial" w:cs="Arial"/>
          <w:kern w:val="0"/>
          <w:sz w:val="22"/>
          <w:szCs w:val="22"/>
          <w14:ligatures w14:val="none"/>
        </w:rPr>
      </w:pPr>
    </w:p>
    <w:p w:rsidRPr="00DC6D95" w:rsidR="00DC6D95" w:rsidP="36D8900D" w:rsidRDefault="00DC6D95" w14:paraId="50C585AA" w14:textId="44D3F65F">
      <w:pPr>
        <w:spacing w:before="100" w:beforeAutospacing="1" w:after="100" w:afterAutospacing="1" w:line="360" w:lineRule="auto"/>
        <w:outlineLvl w:val="1"/>
        <w:rPr>
          <w:rFonts w:ascii="Arial" w:hAnsi="Arial" w:eastAsia="Arial" w:cs="Arial"/>
          <w:b/>
          <w:bCs/>
          <w:kern w:val="0"/>
          <w:sz w:val="22"/>
          <w:szCs w:val="22"/>
          <w14:ligatures w14:val="none"/>
        </w:rPr>
      </w:pPr>
      <w:r w:rsidRPr="36D8900D">
        <w:rPr>
          <w:rFonts w:ascii="Arial" w:hAnsi="Arial" w:eastAsia="Arial" w:cs="Arial"/>
          <w:b/>
          <w:bCs/>
          <w:kern w:val="0"/>
          <w:sz w:val="22"/>
          <w:szCs w:val="22"/>
          <w14:ligatures w14:val="none"/>
        </w:rPr>
        <w:t>1. Importance of Effective Communication</w:t>
      </w:r>
      <w:r w:rsidRPr="7CE99DCF" w:rsidR="15D0B030">
        <w:rPr>
          <w:rFonts w:ascii="Arial" w:hAnsi="Arial" w:eastAsia="Arial" w:cs="Arial"/>
          <w:b/>
          <w:bCs/>
          <w:kern w:val="0"/>
          <w:sz w:val="22"/>
          <w:szCs w:val="22"/>
          <w14:ligatures w14:val="none"/>
        </w:rPr>
        <w:t>:</w:t>
      </w:r>
    </w:p>
    <w:p w:rsidRPr="00DC6D95" w:rsidR="00DC6D95" w:rsidP="7CE99DCF" w:rsidRDefault="00DC6D95" w14:paraId="44A5B7A1"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Effective communication is a fundamental element of high-quality health and social care. In Mrs Mann’s case, barriers to communication arise from language differences and cultural needs. When communication is ineffective, service users may feel isolated, unable to express concerns, and unable to make informed decisions about their care. The NHS Constitution (2021) states that patients must be actively involved in decisions and given information in a format they can understand. Mrs Mann’s limited English means that without appropriate adjustments she may struggle to interpret medical advice, rehabilitation goals, or medication instructions.</w:t>
      </w:r>
    </w:p>
    <w:p w:rsidRPr="00DC6D95" w:rsidR="00DC6D95" w:rsidP="7CE99DCF" w:rsidRDefault="00DC6D95" w14:paraId="24827268"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3B6BCE3B"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The Equality Act 2010 requires health and social care services to make reasonable adjustments to support equal access to care. In Mrs Mann’s case, this means arranging a professional interpreter, providing translated written information where possible, using visual aids, and allowing extra time to ensure understanding. Relying solely on her daughter may place emotional pressure on the family member and risks compromising confidentiality or accuracy. Using trained interpreters ensures professional boundaries and protects dignity.</w:t>
      </w:r>
    </w:p>
    <w:p w:rsidRPr="00DC6D95" w:rsidR="00DC6D95" w:rsidP="7CE99DCF" w:rsidRDefault="00DC6D95" w14:paraId="31D38E18"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1BFEEE56"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The SBAR communication model (Situation, Background, Assessment, Recommendation) is widely used across UK health settings to structure communication between professionals. It supports clarity, reduces risk of misunderstanding, and ensures relevant information is shared accurately. For example, a care worker using SBAR can report a decline in Mrs Mann’s mobility or increased pain to the GP or physiotherapist clearly and efficiently. Structured communication is especially important when several professionals are involved in care delivery and decisions.</w:t>
      </w:r>
    </w:p>
    <w:p w:rsidRPr="00DC6D95" w:rsidR="00DC6D95" w:rsidP="7CE99DCF" w:rsidRDefault="00DC6D95" w14:paraId="1E0A14E3"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03D0126C"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Non-verbal communication is also important when working with individuals who have different language abilities. Care workers should speak slowly, use simple vocabulary, maintain eye contact, use gestures and visual prompts, check understanding, and encourage feedback. Active listening demonstrates respect and builds trust. Cultural awareness is essential, as cultural factors may affect preferences regarding intimate care, gender of caregivers, or perceptions of rehabilitation and medication (NHS England, 2022).</w:t>
      </w:r>
    </w:p>
    <w:p w:rsidRPr="00DC6D95" w:rsidR="00DC6D95" w:rsidP="7CE99DCF" w:rsidRDefault="00DC6D95" w14:paraId="605F776C"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4975614C"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The incident involving delayed medication adjustments illustrates how poor communication can lead to clinical risk and potential safeguarding concerns. Effective communication not only supports person-centred practice but also improves safety, reduces preventable harm, and increases patient satisfaction. Ensuring language support, cultural sensitivity and structured communication like SBAR will reduce future errors and enable Mrs Mann to feel more confident and involved in her care.</w:t>
      </w:r>
    </w:p>
    <w:p w:rsidRPr="00DC6D95" w:rsidR="00DC6D95" w:rsidP="7CE99DCF" w:rsidRDefault="00DC6D95" w14:paraId="37226C23" w14:textId="1F715407">
      <w:pPr>
        <w:spacing w:after="0" w:line="360" w:lineRule="auto"/>
        <w:rPr>
          <w:rFonts w:ascii="Arial" w:hAnsi="Arial" w:eastAsia="Arial" w:cs="Arial"/>
          <w:kern w:val="0"/>
          <w:sz w:val="22"/>
          <w:szCs w:val="22"/>
          <w14:ligatures w14:val="none"/>
        </w:rPr>
      </w:pPr>
    </w:p>
    <w:p w:rsidRPr="00DC6D95" w:rsidR="00DC6D95" w:rsidP="36D8900D" w:rsidRDefault="00DC6D95" w14:paraId="6891970C" w14:textId="373286C5">
      <w:pPr>
        <w:spacing w:before="100" w:beforeAutospacing="1" w:after="100" w:afterAutospacing="1" w:line="360" w:lineRule="auto"/>
        <w:outlineLvl w:val="1"/>
        <w:rPr>
          <w:rFonts w:ascii="Arial" w:hAnsi="Arial" w:eastAsia="Arial" w:cs="Arial"/>
          <w:b/>
          <w:bCs/>
          <w:kern w:val="0"/>
          <w:sz w:val="22"/>
          <w:szCs w:val="22"/>
          <w14:ligatures w14:val="none"/>
        </w:rPr>
      </w:pPr>
      <w:r w:rsidRPr="36D8900D">
        <w:rPr>
          <w:rFonts w:ascii="Arial" w:hAnsi="Arial" w:eastAsia="Arial" w:cs="Arial"/>
          <w:b/>
          <w:bCs/>
          <w:kern w:val="0"/>
          <w:sz w:val="22"/>
          <w:szCs w:val="22"/>
          <w14:ligatures w14:val="none"/>
        </w:rPr>
        <w:t>2. Importance of Good Administrative Skills and Record Keeping</w:t>
      </w:r>
      <w:r w:rsidRPr="7CE99DCF" w:rsidR="5C34C2AC">
        <w:rPr>
          <w:rFonts w:ascii="Arial" w:hAnsi="Arial" w:eastAsia="Arial" w:cs="Arial"/>
          <w:b/>
          <w:bCs/>
          <w:kern w:val="0"/>
          <w:sz w:val="22"/>
          <w:szCs w:val="22"/>
          <w14:ligatures w14:val="none"/>
        </w:rPr>
        <w:t>:</w:t>
      </w:r>
    </w:p>
    <w:p w:rsidRPr="00DC6D95" w:rsidR="00DC6D95" w:rsidP="7CE99DCF" w:rsidRDefault="00DC6D95" w14:paraId="345CA11E"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Good administrative skills are essential for maintaining safe, accountable and legally compliant care practice. Record keeping forms the foundation of continuity in health and social care, enabling professionals to share critical information that supports decision-making and risk management. In Mrs Mann’s case, inconsistent record entries caused a delay in adjusting medication, demonstrating how poor documentation can affect clinical outcomes.</w:t>
      </w:r>
    </w:p>
    <w:p w:rsidRPr="00DC6D95" w:rsidR="00DC6D95" w:rsidP="7CE99DCF" w:rsidRDefault="00DC6D95" w14:paraId="609DDC1B"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2311DA57"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Accurate records must be clear, factual, dated, timed and signed, reflecting observed information and interventions delivered. The NHS Code of Practice for Records Management (2021) states that records must be complete, accessible and written so that any professional can understand them. Records provide legal evidence of care delivered and protect both staff and service users if complaints or safeguarding concerns arise.</w:t>
      </w:r>
    </w:p>
    <w:p w:rsidRPr="00DC6D95" w:rsidR="00DC6D95" w:rsidP="7CE99DCF" w:rsidRDefault="00DC6D95" w14:paraId="7EF20FF9"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275BB187"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The Data Protection Act 2018 and UK GDPR outline strict requirements for handling personal data. Health professionals must ensure information is processed fairly, stored securely, shared only when necessary, and is relevant and accurate. Mrs Mann’s confidential information, such as her medical history and care notes, must be kept securely and only shared in the best interests of her care. The Caldicott Principles (2021) emphasise confidentiality and necessity when sharing information.</w:t>
      </w:r>
    </w:p>
    <w:p w:rsidRPr="00DC6D95" w:rsidR="00DC6D95" w:rsidP="7CE99DCF" w:rsidRDefault="00DC6D95" w14:paraId="03B65B71"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05DEB7E6"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Digital record-keeping systems enable real-time communication across multi-disciplinary teams, reducing duplication and improving accuracy. However, inconsistent documentation—as seen in Mrs Mann’s case—can lead to medication errors, missed appointments or treatment delays. Staff training, reflective learning, regular audits and clear policies are essential to maintain quality.</w:t>
      </w:r>
    </w:p>
    <w:p w:rsidRPr="00DC6D95" w:rsidR="00DC6D95" w:rsidP="7CE99DCF" w:rsidRDefault="00DC6D95" w14:paraId="4C41AEB9"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0ED8C394" w14:textId="49BECABC">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 xml:space="preserve">The Health and Social Care Act 2012 </w:t>
      </w:r>
      <w:r w:rsidRPr="7CE99DCF" w:rsidR="24249E83">
        <w:rPr>
          <w:rFonts w:ascii="Arial" w:hAnsi="Arial" w:eastAsia="Arial" w:cs="Arial"/>
          <w:kern w:val="0"/>
          <w:sz w:val="22"/>
          <w:szCs w:val="22"/>
          <w14:ligatures w14:val="none"/>
        </w:rPr>
        <w:t>emphasise</w:t>
      </w:r>
      <w:r w:rsidRPr="00DC6D95">
        <w:rPr>
          <w:rFonts w:ascii="Arial" w:hAnsi="Arial" w:eastAsia="Arial" w:cs="Arial"/>
          <w:kern w:val="0"/>
          <w:sz w:val="22"/>
          <w:szCs w:val="22"/>
          <w14:ligatures w14:val="none"/>
        </w:rPr>
        <w:t xml:space="preserve"> transparency, safety and accountability. Accurate record keeping ensures continuity and supports effective care planning. Inadequate documentation may compromise safeguarding responsibilities or delay treatment.</w:t>
      </w:r>
    </w:p>
    <w:p w:rsidR="7CE99DCF" w:rsidP="36D8900D" w:rsidRDefault="7CE99DCF" w14:paraId="32CAAFF2" w14:textId="1B38A958">
      <w:pPr>
        <w:spacing w:after="0" w:line="360" w:lineRule="auto"/>
        <w:rPr>
          <w:rFonts w:ascii="Arial" w:hAnsi="Arial" w:eastAsia="Arial" w:cs="Arial"/>
          <w:sz w:val="22"/>
          <w:szCs w:val="22"/>
        </w:rPr>
      </w:pPr>
    </w:p>
    <w:p w:rsidR="7CE99DCF" w:rsidP="7CE99DCF" w:rsidRDefault="7CE99DCF" w14:paraId="07BBDFB2" w14:textId="071820EB">
      <w:pPr>
        <w:spacing w:after="0" w:line="360" w:lineRule="auto"/>
        <w:rPr>
          <w:rFonts w:ascii="Arial" w:hAnsi="Arial" w:eastAsia="Arial" w:cs="Arial"/>
          <w:sz w:val="22"/>
          <w:szCs w:val="22"/>
        </w:rPr>
      </w:pPr>
    </w:p>
    <w:p w:rsidRPr="00DC6D95" w:rsidR="00DC6D95" w:rsidP="36D8900D" w:rsidRDefault="00DC6D95" w14:paraId="519BAA08" w14:textId="740E2ECF">
      <w:pPr>
        <w:spacing w:before="100" w:beforeAutospacing="1" w:after="100" w:afterAutospacing="1" w:line="360" w:lineRule="auto"/>
        <w:outlineLvl w:val="1"/>
        <w:rPr>
          <w:rFonts w:ascii="Arial" w:hAnsi="Arial" w:eastAsia="Arial" w:cs="Arial"/>
          <w:b/>
          <w:bCs/>
          <w:kern w:val="0"/>
          <w:sz w:val="22"/>
          <w:szCs w:val="22"/>
          <w14:ligatures w14:val="none"/>
        </w:rPr>
      </w:pPr>
      <w:r w:rsidRPr="36D8900D">
        <w:rPr>
          <w:rFonts w:ascii="Arial" w:hAnsi="Arial" w:eastAsia="Arial" w:cs="Arial"/>
          <w:b/>
          <w:bCs/>
          <w:kern w:val="0"/>
          <w:sz w:val="22"/>
          <w:szCs w:val="22"/>
          <w14:ligatures w14:val="none"/>
        </w:rPr>
        <w:t>3. Importance of Collaborative Working</w:t>
      </w:r>
      <w:r w:rsidRPr="7CE99DCF" w:rsidR="2D4905FD">
        <w:rPr>
          <w:rFonts w:ascii="Arial" w:hAnsi="Arial" w:eastAsia="Arial" w:cs="Arial"/>
          <w:b/>
          <w:bCs/>
          <w:kern w:val="0"/>
          <w:sz w:val="22"/>
          <w:szCs w:val="22"/>
          <w14:ligatures w14:val="none"/>
        </w:rPr>
        <w:t>:</w:t>
      </w:r>
    </w:p>
    <w:p w:rsidRPr="00DC6D95" w:rsidR="00DC6D95" w:rsidP="7CE99DCF" w:rsidRDefault="00DC6D95" w14:paraId="5BD6DB8E"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Collaborative working between health and social care professionals ensures coordinated, efficient and person-centred support. Mrs Mann’s care involves multiple professionals including her GP, physiotherapist and domiciliary care workers. Each role contributes different expertise, so teamwork is essential.</w:t>
      </w:r>
    </w:p>
    <w:p w:rsidRPr="00DC6D95" w:rsidR="00DC6D95" w:rsidP="7CE99DCF" w:rsidRDefault="00DC6D95" w14:paraId="5CB1D0F1"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7CE99DCF" w:rsidRDefault="00DC6D95" w14:paraId="2CA99F25"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Multi-agency collaboration supports holistic care by addressing physical, emotional, social and cultural needs. The physiotherapist supports mobility goals, the GP manages medication and medical supervision, and care staff support daily living needs and monitor changes. Effective teamwork reduces risk, prevents hospital readmission and supports rehabilitation and independence.</w:t>
      </w:r>
    </w:p>
    <w:p w:rsidRPr="00DC6D95" w:rsidR="00DC6D95" w:rsidP="7CE99DCF" w:rsidRDefault="00DC6D95" w14:paraId="024B1002" w14:textId="77777777">
      <w:pPr>
        <w:spacing w:before="100" w:beforeAutospacing="1" w:after="100" w:afterAutospacing="1" w:line="360" w:lineRule="auto"/>
        <w:rPr>
          <w:rFonts w:ascii="Arial" w:hAnsi="Arial" w:eastAsia="Arial" w:cs="Arial"/>
          <w:kern w:val="0"/>
          <w:sz w:val="22"/>
          <w:szCs w:val="22"/>
          <w14:ligatures w14:val="none"/>
        </w:rPr>
      </w:pPr>
    </w:p>
    <w:p w:rsidRPr="00DC6D95" w:rsidR="00DC6D95" w:rsidP="36D8900D" w:rsidRDefault="00DC6D95" w14:paraId="0BF01847" w14:textId="0FF36719">
      <w:pPr>
        <w:spacing w:before="100" w:beforeAutospacing="1" w:after="100" w:afterAutospacing="1" w:line="360" w:lineRule="auto"/>
        <w:rPr>
          <w:rFonts w:ascii="Arial" w:hAnsi="Arial" w:eastAsia="Arial" w:cs="Arial"/>
          <w:sz w:val="22"/>
          <w:szCs w:val="22"/>
        </w:rPr>
      </w:pPr>
      <w:r w:rsidRPr="00DC6D95">
        <w:rPr>
          <w:rFonts w:ascii="Arial" w:hAnsi="Arial" w:eastAsia="Arial" w:cs="Arial"/>
          <w:kern w:val="0"/>
          <w:sz w:val="22"/>
          <w:szCs w:val="22"/>
          <w14:ligatures w14:val="none"/>
        </w:rPr>
        <w:t>However, collaborative working may face challenges such as communication breakdowns, unclear responsibilities or conflicting priorities. The recent delayed medication incident demonstrates the consequences of poor coordination. Strategies to overcome barriers include using shared digital care records, structured tools such as SBAR, regular handover meetings, and clear accountability frameworks. The Care Act 2014 promotes integration and partnership to improve outcomes.</w:t>
      </w:r>
    </w:p>
    <w:p w:rsidR="7CE99DCF" w:rsidP="7CE99DCF" w:rsidRDefault="7CE99DCF" w14:paraId="62D88542" w14:textId="52DD9C9C">
      <w:pPr>
        <w:spacing w:after="0" w:line="360" w:lineRule="auto"/>
        <w:rPr>
          <w:rFonts w:ascii="Arial" w:hAnsi="Arial" w:eastAsia="Arial" w:cs="Arial"/>
          <w:sz w:val="22"/>
          <w:szCs w:val="22"/>
        </w:rPr>
      </w:pPr>
    </w:p>
    <w:p w:rsidRPr="00DC6D95" w:rsidR="00DC6D95" w:rsidP="36D8900D" w:rsidRDefault="00DC6D95" w14:paraId="49C70E39" w14:textId="7E318FB6">
      <w:pPr>
        <w:spacing w:before="100" w:beforeAutospacing="1" w:after="100" w:afterAutospacing="1" w:line="360" w:lineRule="auto"/>
        <w:outlineLvl w:val="1"/>
        <w:rPr>
          <w:rFonts w:ascii="Arial" w:hAnsi="Arial" w:eastAsia="Arial" w:cs="Arial"/>
          <w:b/>
          <w:bCs/>
          <w:kern w:val="0"/>
          <w:sz w:val="22"/>
          <w:szCs w:val="22"/>
          <w14:ligatures w14:val="none"/>
        </w:rPr>
      </w:pPr>
      <w:r w:rsidRPr="36D8900D">
        <w:rPr>
          <w:rFonts w:ascii="Arial" w:hAnsi="Arial" w:eastAsia="Arial" w:cs="Arial"/>
          <w:b/>
          <w:bCs/>
          <w:kern w:val="0"/>
          <w:sz w:val="22"/>
          <w:szCs w:val="22"/>
          <w14:ligatures w14:val="none"/>
        </w:rPr>
        <w:t>Conclusion</w:t>
      </w:r>
      <w:r w:rsidRPr="36D8900D" w:rsidR="5A40B85C">
        <w:rPr>
          <w:rFonts w:ascii="Arial" w:hAnsi="Arial" w:eastAsia="Arial" w:cs="Arial"/>
          <w:b/>
          <w:bCs/>
          <w:kern w:val="0"/>
          <w:sz w:val="22"/>
          <w:szCs w:val="22"/>
          <w14:ligatures w14:val="none"/>
        </w:rPr>
        <w:t>:</w:t>
      </w:r>
    </w:p>
    <w:p w:rsidRPr="00DC6D95" w:rsidR="00DC6D95" w:rsidP="7CE99DCF" w:rsidRDefault="00DC6D95" w14:paraId="74796E68" w14:textId="77777777">
      <w:pPr>
        <w:spacing w:before="100" w:beforeAutospacing="1" w:after="100" w:afterAutospacing="1" w:line="360" w:lineRule="auto"/>
        <w:rPr>
          <w:rFonts w:ascii="Arial" w:hAnsi="Arial" w:eastAsia="Arial" w:cs="Arial"/>
          <w:kern w:val="0"/>
          <w:sz w:val="22"/>
          <w:szCs w:val="22"/>
          <w14:ligatures w14:val="none"/>
        </w:rPr>
      </w:pPr>
      <w:r w:rsidRPr="00DC6D95">
        <w:rPr>
          <w:rFonts w:ascii="Arial" w:hAnsi="Arial" w:eastAsia="Arial" w:cs="Arial"/>
          <w:kern w:val="0"/>
          <w:sz w:val="22"/>
          <w:szCs w:val="22"/>
          <w14:ligatures w14:val="none"/>
        </w:rPr>
        <w:t>In conclusion, effective communication, strong administrative skills and collaborative working are essential to providing safe, high-quality, person-centred care. For Mrs Mann, language barriers mean that communication adjustments and interpreter support are necessary in line with the Equality Act 2010. Poor documentation contributed to a medication delay, demonstrating the importance of accurate record keeping under the Data Protection Act 2018 and the NHS Record Management Code of Practice. Collaborative teamwork between professionals supports rehabilitation, safety and independence, as reinforced by the Care Act 2014. By strengthening communication, documentation and multi-agency practices, organisations can prevent errors, improve service quality and deliver safe care.</w:t>
      </w:r>
    </w:p>
    <w:p w:rsidR="7CE99DCF" w:rsidP="7CE99DCF" w:rsidRDefault="7CE99DCF" w14:paraId="521B98BE" w14:textId="71F0A369">
      <w:pPr>
        <w:spacing w:beforeAutospacing="1" w:afterAutospacing="1" w:line="360" w:lineRule="auto"/>
        <w:rPr>
          <w:rFonts w:ascii="Arial" w:hAnsi="Arial" w:eastAsia="Arial" w:cs="Arial"/>
          <w:sz w:val="22"/>
          <w:szCs w:val="22"/>
        </w:rPr>
      </w:pPr>
    </w:p>
    <w:p w:rsidR="7CE99DCF" w:rsidP="36D8900D" w:rsidRDefault="7CE99DCF" w14:paraId="35D2D5E9" w14:textId="5CCA9118">
      <w:pPr>
        <w:spacing w:beforeAutospacing="1" w:afterAutospacing="1" w:line="360" w:lineRule="auto"/>
        <w:rPr>
          <w:rFonts w:ascii="Arial" w:hAnsi="Arial" w:eastAsia="Arial" w:cs="Arial"/>
          <w:sz w:val="22"/>
          <w:szCs w:val="22"/>
        </w:rPr>
      </w:pPr>
    </w:p>
    <w:p w:rsidR="7CE99DCF" w:rsidP="7CE99DCF" w:rsidRDefault="7CE99DCF" w14:paraId="2D2F7D4B" w14:textId="19B16957">
      <w:pPr>
        <w:spacing w:beforeAutospacing="1" w:afterAutospacing="1" w:line="360" w:lineRule="auto"/>
        <w:rPr>
          <w:rFonts w:ascii="Arial" w:hAnsi="Arial" w:eastAsia="Arial" w:cs="Arial"/>
          <w:sz w:val="22"/>
          <w:szCs w:val="22"/>
        </w:rPr>
      </w:pPr>
    </w:p>
    <w:p w:rsidR="7CE99DCF" w:rsidP="7CE99DCF" w:rsidRDefault="7CE99DCF" w14:paraId="5705BBFE" w14:textId="40D263F3">
      <w:pPr>
        <w:spacing w:beforeAutospacing="1" w:afterAutospacing="1" w:line="360" w:lineRule="auto"/>
        <w:rPr>
          <w:rFonts w:ascii="Arial" w:hAnsi="Arial" w:eastAsia="Arial" w:cs="Arial"/>
          <w:sz w:val="22"/>
          <w:szCs w:val="22"/>
        </w:rPr>
      </w:pPr>
    </w:p>
    <w:p w:rsidR="7CE99DCF" w:rsidP="36D8900D" w:rsidRDefault="2BBE316C" w14:paraId="7E96EC57" w14:textId="6322E1F0">
      <w:pPr>
        <w:spacing w:beforeAutospacing="1" w:afterAutospacing="1" w:line="360" w:lineRule="auto"/>
        <w:rPr>
          <w:rFonts w:ascii="Arial" w:hAnsi="Arial" w:eastAsia="Arial" w:cs="Arial"/>
          <w:b/>
          <w:bCs/>
          <w:sz w:val="22"/>
          <w:szCs w:val="22"/>
        </w:rPr>
      </w:pPr>
      <w:r w:rsidRPr="36D8900D">
        <w:rPr>
          <w:rFonts w:ascii="Arial" w:hAnsi="Arial" w:eastAsia="Arial" w:cs="Arial"/>
          <w:b/>
          <w:bCs/>
          <w:sz w:val="22"/>
          <w:szCs w:val="22"/>
        </w:rPr>
        <w:t>Reference:</w:t>
      </w:r>
    </w:p>
    <w:p w:rsidR="7CE99DCF" w:rsidP="36D8900D" w:rsidRDefault="7CE99DCF" w14:paraId="319ECBA5" w14:textId="12CEAF29">
      <w:pPr>
        <w:spacing w:beforeAutospacing="1" w:afterAutospacing="1" w:line="360" w:lineRule="auto"/>
        <w:rPr>
          <w:rFonts w:ascii="Arial" w:hAnsi="Arial" w:eastAsia="Arial" w:cs="Arial"/>
          <w:sz w:val="22"/>
          <w:szCs w:val="22"/>
        </w:rPr>
      </w:pPr>
    </w:p>
    <w:p w:rsidR="009B2377" w:rsidRDefault="009B2377" w14:paraId="584042D1" w14:textId="77777777">
      <w:pPr>
        <w:pStyle w:val="p1"/>
      </w:pPr>
      <w:r w:rsidRPr="36D8900D">
        <w:rPr>
          <w:rStyle w:val="s1"/>
        </w:rPr>
        <w:t xml:space="preserve">BMA (2021) </w:t>
      </w:r>
      <w:r w:rsidRPr="36D8900D">
        <w:rPr>
          <w:rStyle w:val="s2"/>
        </w:rPr>
        <w:t>NHS Constitution for England</w:t>
      </w:r>
      <w:r w:rsidRPr="36D8900D">
        <w:rPr>
          <w:rStyle w:val="s1"/>
        </w:rPr>
        <w:t>. London: British Medical Association.</w:t>
      </w:r>
    </w:p>
    <w:p w:rsidR="36D8900D" w:rsidP="36D8900D" w:rsidRDefault="36D8900D" w14:paraId="4C1645CB" w14:textId="1600C4B1">
      <w:pPr>
        <w:pStyle w:val="p1"/>
        <w:rPr>
          <w:rStyle w:val="s1"/>
        </w:rPr>
      </w:pPr>
    </w:p>
    <w:p w:rsidR="009B2377" w:rsidRDefault="009B2377" w14:paraId="65455007" w14:textId="397557ED">
      <w:pPr>
        <w:pStyle w:val="p1"/>
      </w:pPr>
      <w:r w:rsidRPr="36D8900D">
        <w:rPr>
          <w:rStyle w:val="s1"/>
        </w:rPr>
        <w:t xml:space="preserve">Equality Act (2010) </w:t>
      </w:r>
      <w:r w:rsidRPr="36D8900D">
        <w:rPr>
          <w:rStyle w:val="s2"/>
        </w:rPr>
        <w:t>Equality Act 2010</w:t>
      </w:r>
      <w:r w:rsidRPr="36D8900D">
        <w:rPr>
          <w:rStyle w:val="s1"/>
        </w:rPr>
        <w:t>. London: The Stationery Office.</w:t>
      </w:r>
    </w:p>
    <w:p w:rsidR="009B2377" w:rsidRDefault="009B2377" w14:paraId="2F1BFD6D" w14:textId="77777777">
      <w:pPr>
        <w:pStyle w:val="p2"/>
      </w:pPr>
    </w:p>
    <w:p w:rsidR="009B2377" w:rsidRDefault="009B2377" w14:paraId="5FD6131D" w14:textId="77777777">
      <w:pPr>
        <w:pStyle w:val="p1"/>
      </w:pPr>
      <w:r>
        <w:rPr>
          <w:rStyle w:val="s1"/>
        </w:rPr>
        <w:t xml:space="preserve">Health and Social Care Act (2012) </w:t>
      </w:r>
      <w:r>
        <w:rPr>
          <w:rStyle w:val="s2"/>
        </w:rPr>
        <w:t>Health and Social Care Act 2012</w:t>
      </w:r>
      <w:r>
        <w:rPr>
          <w:rStyle w:val="s1"/>
        </w:rPr>
        <w:t>. London: The Stationery Office.</w:t>
      </w:r>
    </w:p>
    <w:p w:rsidR="009B2377" w:rsidRDefault="009B2377" w14:paraId="32A83B8B" w14:textId="77777777">
      <w:pPr>
        <w:pStyle w:val="p2"/>
      </w:pPr>
    </w:p>
    <w:p w:rsidR="009B2377" w:rsidRDefault="009B2377" w14:paraId="7B010E92" w14:textId="77777777">
      <w:pPr>
        <w:pStyle w:val="p1"/>
      </w:pPr>
      <w:r>
        <w:rPr>
          <w:rStyle w:val="s1"/>
        </w:rPr>
        <w:t xml:space="preserve">NHS England (2022) </w:t>
      </w:r>
      <w:r>
        <w:rPr>
          <w:rStyle w:val="s2"/>
        </w:rPr>
        <w:t>Working in Partnership: A Framework for Integrated Care</w:t>
      </w:r>
      <w:r>
        <w:rPr>
          <w:rStyle w:val="s1"/>
        </w:rPr>
        <w:t>. London: NHS England.</w:t>
      </w:r>
    </w:p>
    <w:p w:rsidR="009B2377" w:rsidRDefault="009B2377" w14:paraId="7298F763" w14:textId="77777777">
      <w:pPr>
        <w:pStyle w:val="p2"/>
      </w:pPr>
    </w:p>
    <w:p w:rsidR="009B2377" w:rsidRDefault="009B2377" w14:paraId="71579702" w14:textId="77777777">
      <w:pPr>
        <w:pStyle w:val="p1"/>
      </w:pPr>
      <w:r>
        <w:rPr>
          <w:rStyle w:val="s1"/>
        </w:rPr>
        <w:t xml:space="preserve">NHS England (2021) </w:t>
      </w:r>
      <w:r>
        <w:rPr>
          <w:rStyle w:val="s2"/>
        </w:rPr>
        <w:t>SBAR Tool: Situation-Background-Assessment-Recommendation Communications Toolkit</w:t>
      </w:r>
      <w:r>
        <w:rPr>
          <w:rStyle w:val="s1"/>
        </w:rPr>
        <w:t>. Available at: https://www.england.nhs.uk (Accessed: 16 November 2025).</w:t>
      </w:r>
    </w:p>
    <w:p w:rsidR="009B2377" w:rsidRDefault="009B2377" w14:paraId="48492648" w14:textId="77777777">
      <w:pPr>
        <w:pStyle w:val="p2"/>
      </w:pPr>
    </w:p>
    <w:p w:rsidR="009B2377" w:rsidRDefault="009B2377" w14:paraId="394E6A0E" w14:textId="77777777">
      <w:pPr>
        <w:pStyle w:val="p1"/>
      </w:pPr>
      <w:r>
        <w:rPr>
          <w:rStyle w:val="s1"/>
        </w:rPr>
        <w:t xml:space="preserve">Nursing and Midwifery Council (2018) </w:t>
      </w:r>
      <w:r>
        <w:rPr>
          <w:rStyle w:val="s2"/>
        </w:rPr>
        <w:t>The Code: Professional standards of practice and behaviour for nurses, midwives and nursing associates</w:t>
      </w:r>
      <w:r>
        <w:rPr>
          <w:rStyle w:val="s1"/>
        </w:rPr>
        <w:t>. London: NMC.</w:t>
      </w:r>
    </w:p>
    <w:p w:rsidR="009B2377" w:rsidRDefault="009B2377" w14:paraId="10476305" w14:textId="77777777">
      <w:pPr>
        <w:pStyle w:val="p2"/>
      </w:pPr>
    </w:p>
    <w:p w:rsidR="009B2377" w:rsidRDefault="009B2377" w14:paraId="6203CBC4" w14:textId="17AA3222">
      <w:pPr>
        <w:pStyle w:val="p1"/>
      </w:pPr>
      <w:r w:rsidRPr="36D8900D">
        <w:rPr>
          <w:rStyle w:val="s1"/>
        </w:rPr>
        <w:t>.</w:t>
      </w:r>
    </w:p>
    <w:p w:rsidR="00F256AE" w:rsidP="7CE99DCF" w:rsidRDefault="00F256AE" w14:paraId="19F826A6" w14:textId="35A4C576">
      <w:pPr>
        <w:spacing w:beforeAutospacing="1" w:afterAutospacing="1" w:line="360" w:lineRule="auto"/>
        <w:rPr>
          <w:rFonts w:ascii="Arial" w:hAnsi="Arial" w:eastAsia="Arial" w:cs="Arial"/>
          <w:sz w:val="22"/>
          <w:szCs w:val="22"/>
        </w:rPr>
      </w:pPr>
    </w:p>
    <w:sectPr w:rsidR="00F256AE">
      <w:headerReference w:type="default" r:id="rId6"/>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75D6" w:rsidRDefault="00CB75D6" w14:paraId="78EDB0F8" w14:textId="77777777">
      <w:pPr>
        <w:spacing w:after="0" w:line="240" w:lineRule="auto"/>
      </w:pPr>
      <w:r>
        <w:separator/>
      </w:r>
    </w:p>
  </w:endnote>
  <w:endnote w:type="continuationSeparator" w:id="0">
    <w:p w:rsidR="00CB75D6" w:rsidRDefault="00CB75D6" w14:paraId="28FAAB5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D8900D" w:rsidTr="36D8900D" w14:paraId="2FEFFF08" w14:textId="77777777">
      <w:trPr>
        <w:trHeight w:val="300"/>
      </w:trPr>
      <w:tc>
        <w:tcPr>
          <w:tcW w:w="3005" w:type="dxa"/>
        </w:tcPr>
        <w:p w:rsidR="36D8900D" w:rsidP="36D8900D" w:rsidRDefault="36D8900D" w14:paraId="705E95A9" w14:textId="25925871">
          <w:pPr>
            <w:pStyle w:val="Header"/>
            <w:ind w:left="-115"/>
          </w:pPr>
        </w:p>
      </w:tc>
      <w:tc>
        <w:tcPr>
          <w:tcW w:w="3005" w:type="dxa"/>
        </w:tcPr>
        <w:p w:rsidR="36D8900D" w:rsidP="36D8900D" w:rsidRDefault="36D8900D" w14:paraId="5D522C1B" w14:textId="0F156B49">
          <w:pPr>
            <w:pStyle w:val="Header"/>
            <w:jc w:val="center"/>
          </w:pPr>
        </w:p>
      </w:tc>
      <w:tc>
        <w:tcPr>
          <w:tcW w:w="3005" w:type="dxa"/>
        </w:tcPr>
        <w:p w:rsidR="36D8900D" w:rsidP="36D8900D" w:rsidRDefault="36D8900D" w14:paraId="01B1E844" w14:textId="669CC511">
          <w:pPr>
            <w:pStyle w:val="Header"/>
            <w:ind w:right="-115"/>
            <w:jc w:val="right"/>
          </w:pPr>
          <w:r>
            <w:fldChar w:fldCharType="begin"/>
          </w:r>
          <w:r>
            <w:instrText>PAGE</w:instrText>
          </w:r>
          <w:r>
            <w:fldChar w:fldCharType="separate"/>
          </w:r>
          <w:r>
            <w:fldChar w:fldCharType="end"/>
          </w:r>
        </w:p>
      </w:tc>
    </w:tr>
  </w:tbl>
  <w:p w:rsidR="36D8900D" w:rsidP="36D8900D" w:rsidRDefault="36D8900D" w14:paraId="3F7DC021" w14:textId="37C47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75D6" w:rsidRDefault="00CB75D6" w14:paraId="6FEC688E" w14:textId="77777777">
      <w:pPr>
        <w:spacing w:after="0" w:line="240" w:lineRule="auto"/>
      </w:pPr>
      <w:r>
        <w:separator/>
      </w:r>
    </w:p>
  </w:footnote>
  <w:footnote w:type="continuationSeparator" w:id="0">
    <w:p w:rsidR="00CB75D6" w:rsidRDefault="00CB75D6" w14:paraId="0D7A968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6D8900D" w:rsidTr="36D8900D" w14:paraId="3406E02F" w14:textId="77777777">
      <w:trPr>
        <w:trHeight w:val="300"/>
      </w:trPr>
      <w:tc>
        <w:tcPr>
          <w:tcW w:w="3005" w:type="dxa"/>
        </w:tcPr>
        <w:p w:rsidR="36D8900D" w:rsidP="36D8900D" w:rsidRDefault="36D8900D" w14:paraId="3F2C97CB" w14:textId="05008981">
          <w:pPr>
            <w:pStyle w:val="Header"/>
            <w:ind w:left="-115"/>
          </w:pPr>
        </w:p>
      </w:tc>
      <w:tc>
        <w:tcPr>
          <w:tcW w:w="3005" w:type="dxa"/>
        </w:tcPr>
        <w:p w:rsidR="36D8900D" w:rsidP="36D8900D" w:rsidRDefault="36D8900D" w14:paraId="56A5F3AA" w14:textId="622DB620">
          <w:pPr>
            <w:pStyle w:val="Header"/>
            <w:jc w:val="center"/>
          </w:pPr>
        </w:p>
      </w:tc>
      <w:tc>
        <w:tcPr>
          <w:tcW w:w="3005" w:type="dxa"/>
        </w:tcPr>
        <w:p w:rsidR="36D8900D" w:rsidP="36D8900D" w:rsidRDefault="36D8900D" w14:paraId="0E35A03C" w14:textId="16209474">
          <w:pPr>
            <w:pStyle w:val="Header"/>
            <w:ind w:right="-115"/>
            <w:jc w:val="right"/>
          </w:pPr>
        </w:p>
      </w:tc>
    </w:tr>
  </w:tbl>
  <w:p w:rsidR="36D8900D" w:rsidP="36D8900D" w:rsidRDefault="36D8900D" w14:paraId="2E0CCB34" w14:textId="21D3E2A3">
    <w:pPr>
      <w:pStyle w:val="Header"/>
    </w:pPr>
  </w:p>
</w:hdr>
</file>

<file path=word/intelligence2.xml><?xml version="1.0" encoding="utf-8"?>
<int2:intelligence xmlns:int2="http://schemas.microsoft.com/office/intelligence/2020/intelligence">
  <int2:observations>
    <int2:textHash int2:hashCode="uAzNDUCiyVpX1T" int2:id="N88ucUog">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E99"/>
    <w:rsid w:val="00004B8E"/>
    <w:rsid w:val="00087FDF"/>
    <w:rsid w:val="000C0DA7"/>
    <w:rsid w:val="000E6E06"/>
    <w:rsid w:val="001510A9"/>
    <w:rsid w:val="001D54C3"/>
    <w:rsid w:val="001F1BDA"/>
    <w:rsid w:val="00203B6C"/>
    <w:rsid w:val="00230ACC"/>
    <w:rsid w:val="002E0830"/>
    <w:rsid w:val="00317C28"/>
    <w:rsid w:val="00452896"/>
    <w:rsid w:val="004569D5"/>
    <w:rsid w:val="00554CD2"/>
    <w:rsid w:val="005640C5"/>
    <w:rsid w:val="00591F02"/>
    <w:rsid w:val="0059650C"/>
    <w:rsid w:val="005A6731"/>
    <w:rsid w:val="005D39AC"/>
    <w:rsid w:val="005F49A1"/>
    <w:rsid w:val="0060263A"/>
    <w:rsid w:val="006210D1"/>
    <w:rsid w:val="00660E99"/>
    <w:rsid w:val="00673200"/>
    <w:rsid w:val="00691360"/>
    <w:rsid w:val="006C663C"/>
    <w:rsid w:val="006F10C2"/>
    <w:rsid w:val="00784A1D"/>
    <w:rsid w:val="00812F9A"/>
    <w:rsid w:val="0086296F"/>
    <w:rsid w:val="00975613"/>
    <w:rsid w:val="009B2377"/>
    <w:rsid w:val="00AD7C56"/>
    <w:rsid w:val="00CB75D6"/>
    <w:rsid w:val="00DC6D95"/>
    <w:rsid w:val="00E70340"/>
    <w:rsid w:val="00E85BD4"/>
    <w:rsid w:val="00F256AE"/>
    <w:rsid w:val="019F1BD8"/>
    <w:rsid w:val="02645B2F"/>
    <w:rsid w:val="0517E32A"/>
    <w:rsid w:val="06CD0D37"/>
    <w:rsid w:val="08198D46"/>
    <w:rsid w:val="0CB8BD1F"/>
    <w:rsid w:val="15975231"/>
    <w:rsid w:val="15D0B030"/>
    <w:rsid w:val="18D7D92A"/>
    <w:rsid w:val="1A8AA673"/>
    <w:rsid w:val="1CFB7062"/>
    <w:rsid w:val="236E8192"/>
    <w:rsid w:val="239A3CE3"/>
    <w:rsid w:val="24249E83"/>
    <w:rsid w:val="2843E2DD"/>
    <w:rsid w:val="2B2184A0"/>
    <w:rsid w:val="2BBE316C"/>
    <w:rsid w:val="2D4905FD"/>
    <w:rsid w:val="2E150F71"/>
    <w:rsid w:val="2FDE6DDB"/>
    <w:rsid w:val="303F0C11"/>
    <w:rsid w:val="33916482"/>
    <w:rsid w:val="3409BDC6"/>
    <w:rsid w:val="36D8900D"/>
    <w:rsid w:val="3CFE2487"/>
    <w:rsid w:val="45AAC2CC"/>
    <w:rsid w:val="4DEE6240"/>
    <w:rsid w:val="4E88154A"/>
    <w:rsid w:val="594EE856"/>
    <w:rsid w:val="5A40B85C"/>
    <w:rsid w:val="5B4F51ED"/>
    <w:rsid w:val="5C34C2AC"/>
    <w:rsid w:val="5E4107B2"/>
    <w:rsid w:val="7554C5B1"/>
    <w:rsid w:val="76A40BD1"/>
    <w:rsid w:val="77AC1428"/>
    <w:rsid w:val="7A63631D"/>
    <w:rsid w:val="7AC886C5"/>
    <w:rsid w:val="7CA29AA6"/>
    <w:rsid w:val="7CE99DCF"/>
    <w:rsid w:val="7D0A3A5B"/>
    <w:rsid w:val="7F38C64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363928B3"/>
  <w15:chartTrackingRefBased/>
  <w15:docId w15:val="{37427A70-B868-45C1-A70F-09D78FB47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60E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0E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0E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0E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0E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0E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0E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0E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0E9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60E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60E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60E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60E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60E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60E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60E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60E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60E99"/>
    <w:rPr>
      <w:rFonts w:eastAsiaTheme="majorEastAsia" w:cstheme="majorBidi"/>
      <w:color w:val="272727" w:themeColor="text1" w:themeTint="D8"/>
    </w:rPr>
  </w:style>
  <w:style w:type="paragraph" w:styleId="Title">
    <w:name w:val="Title"/>
    <w:basedOn w:val="Normal"/>
    <w:next w:val="Normal"/>
    <w:link w:val="TitleChar"/>
    <w:uiPriority w:val="10"/>
    <w:qFormat/>
    <w:rsid w:val="00660E9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60E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60E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60E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0E99"/>
    <w:pPr>
      <w:spacing w:before="160"/>
      <w:jc w:val="center"/>
    </w:pPr>
    <w:rPr>
      <w:i/>
      <w:iCs/>
      <w:color w:val="404040" w:themeColor="text1" w:themeTint="BF"/>
    </w:rPr>
  </w:style>
  <w:style w:type="character" w:styleId="QuoteChar" w:customStyle="1">
    <w:name w:val="Quote Char"/>
    <w:basedOn w:val="DefaultParagraphFont"/>
    <w:link w:val="Quote"/>
    <w:uiPriority w:val="29"/>
    <w:rsid w:val="00660E99"/>
    <w:rPr>
      <w:i/>
      <w:iCs/>
      <w:color w:val="404040" w:themeColor="text1" w:themeTint="BF"/>
    </w:rPr>
  </w:style>
  <w:style w:type="paragraph" w:styleId="ListParagraph">
    <w:name w:val="List Paragraph"/>
    <w:basedOn w:val="Normal"/>
    <w:uiPriority w:val="34"/>
    <w:qFormat/>
    <w:rsid w:val="00660E99"/>
    <w:pPr>
      <w:ind w:left="720"/>
      <w:contextualSpacing/>
    </w:pPr>
  </w:style>
  <w:style w:type="character" w:styleId="IntenseEmphasis">
    <w:name w:val="Intense Emphasis"/>
    <w:basedOn w:val="DefaultParagraphFont"/>
    <w:uiPriority w:val="21"/>
    <w:qFormat/>
    <w:rsid w:val="00660E99"/>
    <w:rPr>
      <w:i/>
      <w:iCs/>
      <w:color w:val="0F4761" w:themeColor="accent1" w:themeShade="BF"/>
    </w:rPr>
  </w:style>
  <w:style w:type="paragraph" w:styleId="IntenseQuote">
    <w:name w:val="Intense Quote"/>
    <w:basedOn w:val="Normal"/>
    <w:next w:val="Normal"/>
    <w:link w:val="IntenseQuoteChar"/>
    <w:uiPriority w:val="30"/>
    <w:qFormat/>
    <w:rsid w:val="00660E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60E99"/>
    <w:rPr>
      <w:i/>
      <w:iCs/>
      <w:color w:val="0F4761" w:themeColor="accent1" w:themeShade="BF"/>
    </w:rPr>
  </w:style>
  <w:style w:type="character" w:styleId="IntenseReference">
    <w:name w:val="Intense Reference"/>
    <w:basedOn w:val="DefaultParagraphFont"/>
    <w:uiPriority w:val="32"/>
    <w:qFormat/>
    <w:rsid w:val="00660E99"/>
    <w:rPr>
      <w:b/>
      <w:bCs/>
      <w:smallCaps/>
      <w:color w:val="0F4761" w:themeColor="accent1" w:themeShade="BF"/>
      <w:spacing w:val="5"/>
    </w:rPr>
  </w:style>
  <w:style w:type="character" w:styleId="s1" w:customStyle="1">
    <w:name w:val="s1"/>
    <w:basedOn w:val="DefaultParagraphFont"/>
    <w:rsid w:val="0086296F"/>
  </w:style>
  <w:style w:type="paragraph" w:styleId="p2" w:customStyle="1">
    <w:name w:val="p2"/>
    <w:basedOn w:val="Normal"/>
    <w:rsid w:val="0086296F"/>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86296F"/>
  </w:style>
  <w:style w:type="paragraph" w:styleId="p3" w:customStyle="1">
    <w:name w:val="p3"/>
    <w:basedOn w:val="Normal"/>
    <w:rsid w:val="0086296F"/>
    <w:pPr>
      <w:spacing w:before="100" w:beforeAutospacing="1" w:after="100" w:afterAutospacing="1" w:line="240" w:lineRule="auto"/>
    </w:pPr>
    <w:rPr>
      <w:rFonts w:ascii="Times New Roman" w:hAnsi="Times New Roman" w:cs="Times New Roman"/>
      <w:kern w:val="0"/>
      <w14:ligatures w14:val="none"/>
    </w:rPr>
  </w:style>
  <w:style w:type="character" w:styleId="s3" w:customStyle="1">
    <w:name w:val="s3"/>
    <w:basedOn w:val="DefaultParagraphFont"/>
    <w:rsid w:val="0086296F"/>
  </w:style>
  <w:style w:type="paragraph" w:styleId="p1" w:customStyle="1">
    <w:name w:val="p1"/>
    <w:basedOn w:val="Normal"/>
    <w:rsid w:val="009B2377"/>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uiPriority w:val="99"/>
    <w:unhideWhenUsed/>
    <w:rsid w:val="36D8900D"/>
    <w:pPr>
      <w:tabs>
        <w:tab w:val="center" w:pos="4680"/>
        <w:tab w:val="right" w:pos="9360"/>
      </w:tabs>
      <w:spacing w:after="0" w:line="240" w:lineRule="auto"/>
    </w:pPr>
  </w:style>
  <w:style w:type="paragraph" w:styleId="Footer">
    <w:name w:val="footer"/>
    <w:basedOn w:val="Normal"/>
    <w:uiPriority w:val="99"/>
    <w:unhideWhenUsed/>
    <w:rsid w:val="36D8900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microsoft.com/office/2020/10/relationships/intelligence" Target="intelligence2.xml" Id="R6c4b946b262840a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Tayyaba Safraz Nadeem (2432012)</dc:creator>
  <keywords/>
  <dc:description/>
  <lastModifiedBy>Tayyaba Safraz Nadeem (2432012)</lastModifiedBy>
  <revision>31</revision>
  <dcterms:created xsi:type="dcterms:W3CDTF">2025-11-17T05:42:00.0000000Z</dcterms:created>
  <dcterms:modified xsi:type="dcterms:W3CDTF">2025-11-16T22:04:17.6701818Z</dcterms:modified>
</coreProperties>
</file>