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159E15" w14:textId="4176B937" w:rsidR="00E127AE" w:rsidRDefault="00456AA7" w:rsidP="00456AA7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Assessment one: Gobbet</w:t>
      </w:r>
      <w:r w:rsidR="00F918A7">
        <w:rPr>
          <w:b/>
          <w:bCs/>
          <w:sz w:val="36"/>
          <w:szCs w:val="36"/>
        </w:rPr>
        <w:t xml:space="preserve"> on</w:t>
      </w:r>
      <w:r w:rsidR="002358B9">
        <w:rPr>
          <w:b/>
          <w:bCs/>
          <w:sz w:val="36"/>
          <w:szCs w:val="36"/>
        </w:rPr>
        <w:t xml:space="preserve"> </w:t>
      </w:r>
      <w:proofErr w:type="spellStart"/>
      <w:r w:rsidR="002358B9">
        <w:rPr>
          <w:b/>
          <w:bCs/>
          <w:sz w:val="36"/>
          <w:szCs w:val="36"/>
        </w:rPr>
        <w:t>Keversau</w:t>
      </w:r>
      <w:proofErr w:type="spellEnd"/>
      <w:r w:rsidR="00B537B1">
        <w:rPr>
          <w:b/>
          <w:bCs/>
          <w:sz w:val="36"/>
          <w:szCs w:val="36"/>
        </w:rPr>
        <w:t xml:space="preserve">, </w:t>
      </w:r>
      <w:r w:rsidR="009A581A">
        <w:rPr>
          <w:b/>
          <w:bCs/>
          <w:sz w:val="36"/>
          <w:szCs w:val="36"/>
        </w:rPr>
        <w:t>“</w:t>
      </w:r>
      <w:r w:rsidR="00B537B1">
        <w:rPr>
          <w:b/>
          <w:bCs/>
          <w:sz w:val="36"/>
          <w:szCs w:val="36"/>
        </w:rPr>
        <w:t xml:space="preserve">a </w:t>
      </w:r>
      <w:r w:rsidR="00D05EEF">
        <w:rPr>
          <w:b/>
          <w:bCs/>
          <w:sz w:val="36"/>
          <w:szCs w:val="36"/>
        </w:rPr>
        <w:t>conqueror</w:t>
      </w:r>
      <w:r w:rsidR="00B537B1">
        <w:rPr>
          <w:b/>
          <w:bCs/>
          <w:sz w:val="36"/>
          <w:szCs w:val="36"/>
        </w:rPr>
        <w:t xml:space="preserve"> of the Bastille </w:t>
      </w:r>
      <w:r w:rsidR="009A581A">
        <w:rPr>
          <w:b/>
          <w:bCs/>
          <w:sz w:val="36"/>
          <w:szCs w:val="36"/>
        </w:rPr>
        <w:t>s</w:t>
      </w:r>
      <w:r w:rsidR="00B537B1">
        <w:rPr>
          <w:b/>
          <w:bCs/>
          <w:sz w:val="36"/>
          <w:szCs w:val="36"/>
        </w:rPr>
        <w:t>peaks</w:t>
      </w:r>
      <w:r w:rsidR="009A581A">
        <w:rPr>
          <w:b/>
          <w:bCs/>
          <w:sz w:val="36"/>
          <w:szCs w:val="36"/>
        </w:rPr>
        <w:t>”</w:t>
      </w:r>
    </w:p>
    <w:p w14:paraId="4A50A2BF" w14:textId="05C43CE0" w:rsidR="00456AA7" w:rsidRDefault="00456AA7" w:rsidP="00456AA7">
      <w:pPr>
        <w:jc w:val="center"/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>By Bradley Sloanes</w:t>
      </w:r>
    </w:p>
    <w:p w14:paraId="794DD700" w14:textId="2DCAC485" w:rsidR="00017A70" w:rsidRDefault="00501AFE" w:rsidP="00017A70">
      <w:pPr>
        <w:rPr>
          <w:rFonts w:ascii="Arial" w:hAnsi="Arial" w:cs="Arial"/>
          <w:color w:val="222222"/>
          <w:sz w:val="19"/>
          <w:szCs w:val="19"/>
          <w:shd w:val="clear" w:color="auto" w:fill="FFFFFF"/>
        </w:rPr>
      </w:pPr>
      <w:r>
        <w:rPr>
          <w:sz w:val="24"/>
          <w:szCs w:val="24"/>
        </w:rPr>
        <w:t xml:space="preserve">Over 200 years </w:t>
      </w:r>
      <w:r w:rsidR="006E3021">
        <w:rPr>
          <w:sz w:val="24"/>
          <w:szCs w:val="24"/>
        </w:rPr>
        <w:t xml:space="preserve">since the storming of the Bastille, </w:t>
      </w:r>
      <w:r w:rsidR="009556F6">
        <w:rPr>
          <w:sz w:val="24"/>
          <w:szCs w:val="24"/>
        </w:rPr>
        <w:t xml:space="preserve">the symbol of </w:t>
      </w:r>
      <w:r w:rsidR="00B22821">
        <w:rPr>
          <w:sz w:val="24"/>
          <w:szCs w:val="24"/>
        </w:rPr>
        <w:t xml:space="preserve">royal authority in France, </w:t>
      </w:r>
      <w:r w:rsidR="0097051F">
        <w:rPr>
          <w:sz w:val="24"/>
          <w:szCs w:val="24"/>
        </w:rPr>
        <w:t xml:space="preserve">the question </w:t>
      </w:r>
      <w:proofErr w:type="gramStart"/>
      <w:r w:rsidR="0097051F">
        <w:rPr>
          <w:sz w:val="24"/>
          <w:szCs w:val="24"/>
        </w:rPr>
        <w:t>still remains</w:t>
      </w:r>
      <w:proofErr w:type="gramEnd"/>
      <w:r w:rsidR="0097051F">
        <w:rPr>
          <w:sz w:val="24"/>
          <w:szCs w:val="24"/>
        </w:rPr>
        <w:t xml:space="preserve"> as to whether </w:t>
      </w:r>
      <w:r w:rsidR="00C67E61">
        <w:rPr>
          <w:sz w:val="24"/>
          <w:szCs w:val="24"/>
        </w:rPr>
        <w:t xml:space="preserve">this was </w:t>
      </w:r>
      <w:r w:rsidR="00CC07C0">
        <w:rPr>
          <w:sz w:val="24"/>
          <w:szCs w:val="24"/>
        </w:rPr>
        <w:t xml:space="preserve">a truly </w:t>
      </w:r>
      <w:r w:rsidR="0064366B">
        <w:rPr>
          <w:sz w:val="24"/>
          <w:szCs w:val="24"/>
        </w:rPr>
        <w:t xml:space="preserve">heroic moment </w:t>
      </w:r>
      <w:r w:rsidR="007F1356">
        <w:rPr>
          <w:sz w:val="24"/>
          <w:szCs w:val="24"/>
        </w:rPr>
        <w:t>for the</w:t>
      </w:r>
      <w:r w:rsidR="00C16899">
        <w:rPr>
          <w:sz w:val="24"/>
          <w:szCs w:val="24"/>
        </w:rPr>
        <w:t xml:space="preserve"> </w:t>
      </w:r>
      <w:r w:rsidR="0064366B">
        <w:rPr>
          <w:sz w:val="24"/>
          <w:szCs w:val="24"/>
        </w:rPr>
        <w:t xml:space="preserve">French Revolution. </w:t>
      </w:r>
      <w:r w:rsidR="00017A70" w:rsidRPr="00017A70">
        <w:rPr>
          <w:rFonts w:cstheme="minorHAnsi"/>
          <w:sz w:val="24"/>
          <w:szCs w:val="24"/>
          <w:shd w:val="clear" w:color="auto" w:fill="FFFFFF"/>
        </w:rPr>
        <w:t xml:space="preserve">The storming of the Bastille </w:t>
      </w:r>
      <w:proofErr w:type="spellStart"/>
      <w:r w:rsidR="00017A70" w:rsidRPr="00017A70">
        <w:rPr>
          <w:rFonts w:cstheme="minorHAnsi"/>
          <w:sz w:val="24"/>
          <w:szCs w:val="24"/>
          <w:shd w:val="clear" w:color="auto" w:fill="FFFFFF"/>
        </w:rPr>
        <w:t>signaled</w:t>
      </w:r>
      <w:proofErr w:type="spellEnd"/>
      <w:r w:rsidR="00017A70" w:rsidRPr="00017A70">
        <w:rPr>
          <w:rFonts w:cstheme="minorHAnsi"/>
          <w:sz w:val="24"/>
          <w:szCs w:val="24"/>
          <w:shd w:val="clear" w:color="auto" w:fill="FFFFFF"/>
        </w:rPr>
        <w:t xml:space="preserve"> the first victory of the people of Paris against a symbol of the "</w:t>
      </w:r>
      <w:proofErr w:type="spellStart"/>
      <w:r w:rsidR="00017A70" w:rsidRPr="00017A70">
        <w:rPr>
          <w:rFonts w:cstheme="minorHAnsi"/>
          <w:sz w:val="24"/>
          <w:szCs w:val="24"/>
          <w:shd w:val="clear" w:color="auto" w:fill="FFFFFF"/>
        </w:rPr>
        <w:t>Ancien</w:t>
      </w:r>
      <w:proofErr w:type="spellEnd"/>
      <w:r w:rsidR="00017A70" w:rsidRPr="00017A70">
        <w:rPr>
          <w:rFonts w:cstheme="minorHAnsi"/>
          <w:sz w:val="24"/>
          <w:szCs w:val="24"/>
          <w:shd w:val="clear" w:color="auto" w:fill="FFFFFF"/>
        </w:rPr>
        <w:t xml:space="preserve"> </w:t>
      </w:r>
      <w:proofErr w:type="spellStart"/>
      <w:r w:rsidR="00017A70" w:rsidRPr="00017A70">
        <w:rPr>
          <w:rFonts w:cstheme="minorHAnsi"/>
          <w:sz w:val="24"/>
          <w:szCs w:val="24"/>
          <w:shd w:val="clear" w:color="auto" w:fill="FFFFFF"/>
        </w:rPr>
        <w:t>Régime</w:t>
      </w:r>
      <w:proofErr w:type="spellEnd"/>
      <w:r w:rsidR="00017A70" w:rsidRPr="00017A70">
        <w:rPr>
          <w:rFonts w:cstheme="minorHAnsi"/>
          <w:sz w:val="24"/>
          <w:szCs w:val="24"/>
          <w:shd w:val="clear" w:color="auto" w:fill="FFFFFF"/>
        </w:rPr>
        <w:t>" (Old Regime).</w:t>
      </w:r>
      <w:r w:rsidR="00C318C7">
        <w:rPr>
          <w:rStyle w:val="FootnoteReference"/>
          <w:rFonts w:cstheme="minorHAnsi"/>
          <w:sz w:val="24"/>
          <w:szCs w:val="24"/>
          <w:shd w:val="clear" w:color="auto" w:fill="FFFFFF"/>
        </w:rPr>
        <w:footnoteReference w:id="1"/>
      </w:r>
    </w:p>
    <w:p w14:paraId="54600DDA" w14:textId="17617C0B" w:rsidR="00456AA7" w:rsidRDefault="00B42F65" w:rsidP="00456AA7">
      <w:pPr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proofErr w:type="spellStart"/>
      <w:r>
        <w:rPr>
          <w:sz w:val="24"/>
          <w:szCs w:val="24"/>
        </w:rPr>
        <w:t>Keversau</w:t>
      </w:r>
      <w:proofErr w:type="spellEnd"/>
      <w:r>
        <w:rPr>
          <w:sz w:val="24"/>
          <w:szCs w:val="24"/>
        </w:rPr>
        <w:t xml:space="preserve">, “veteran armies </w:t>
      </w:r>
      <w:r w:rsidR="00547B21">
        <w:rPr>
          <w:sz w:val="24"/>
          <w:szCs w:val="24"/>
        </w:rPr>
        <w:t>inured to war have never performed greater prodigies</w:t>
      </w:r>
      <w:r w:rsidR="00BB7748">
        <w:rPr>
          <w:sz w:val="24"/>
          <w:szCs w:val="24"/>
        </w:rPr>
        <w:t xml:space="preserve"> of valour</w:t>
      </w:r>
      <w:r w:rsidR="00713049">
        <w:rPr>
          <w:sz w:val="24"/>
          <w:szCs w:val="24"/>
        </w:rPr>
        <w:t>”</w:t>
      </w:r>
      <w:r w:rsidR="00D52996">
        <w:rPr>
          <w:rStyle w:val="FootnoteReference"/>
          <w:sz w:val="24"/>
          <w:szCs w:val="24"/>
        </w:rPr>
        <w:footnoteReference w:id="2"/>
      </w:r>
      <w:r w:rsidR="001D1C41">
        <w:rPr>
          <w:sz w:val="24"/>
          <w:szCs w:val="24"/>
        </w:rPr>
        <w:t xml:space="preserve">. </w:t>
      </w:r>
      <w:r w:rsidR="00E73BA4">
        <w:rPr>
          <w:sz w:val="24"/>
          <w:szCs w:val="24"/>
        </w:rPr>
        <w:t>Even in the first few lines of this primary source</w:t>
      </w:r>
      <w:r w:rsidR="00F8238B">
        <w:rPr>
          <w:sz w:val="24"/>
          <w:szCs w:val="24"/>
        </w:rPr>
        <w:t xml:space="preserve"> we can see the clear bias</w:t>
      </w:r>
      <w:r w:rsidR="00B33BAC">
        <w:rPr>
          <w:sz w:val="24"/>
          <w:szCs w:val="24"/>
        </w:rPr>
        <w:t xml:space="preserve"> of </w:t>
      </w:r>
      <w:proofErr w:type="spellStart"/>
      <w:r w:rsidR="00B33BAC">
        <w:rPr>
          <w:sz w:val="24"/>
          <w:szCs w:val="24"/>
        </w:rPr>
        <w:t>Keversau</w:t>
      </w:r>
      <w:proofErr w:type="spellEnd"/>
      <w:r w:rsidR="00B33BAC">
        <w:rPr>
          <w:sz w:val="24"/>
          <w:szCs w:val="24"/>
        </w:rPr>
        <w:t xml:space="preserve">, </w:t>
      </w:r>
      <w:r w:rsidR="0087774F">
        <w:rPr>
          <w:sz w:val="24"/>
          <w:szCs w:val="24"/>
        </w:rPr>
        <w:t>through his</w:t>
      </w:r>
      <w:r w:rsidR="00A4175D">
        <w:rPr>
          <w:sz w:val="24"/>
          <w:szCs w:val="24"/>
        </w:rPr>
        <w:t xml:space="preserve"> excessive</w:t>
      </w:r>
      <w:r w:rsidR="0087774F">
        <w:rPr>
          <w:sz w:val="24"/>
          <w:szCs w:val="24"/>
        </w:rPr>
        <w:t xml:space="preserve"> use of hyperbole</w:t>
      </w:r>
      <w:r w:rsidR="00905D7B">
        <w:rPr>
          <w:sz w:val="24"/>
          <w:szCs w:val="24"/>
        </w:rPr>
        <w:t xml:space="preserve">. This is to be expected, however, </w:t>
      </w:r>
      <w:r w:rsidR="00930F8A">
        <w:rPr>
          <w:sz w:val="24"/>
          <w:szCs w:val="24"/>
        </w:rPr>
        <w:t xml:space="preserve">as he was a participant in the </w:t>
      </w:r>
      <w:r w:rsidR="00735EC8">
        <w:rPr>
          <w:sz w:val="24"/>
          <w:szCs w:val="24"/>
        </w:rPr>
        <w:t>taking of the Bastille</w:t>
      </w:r>
      <w:r w:rsidR="008759DC">
        <w:rPr>
          <w:sz w:val="24"/>
          <w:szCs w:val="24"/>
        </w:rPr>
        <w:t xml:space="preserve">. </w:t>
      </w:r>
      <w:r w:rsidR="008639F8">
        <w:rPr>
          <w:sz w:val="24"/>
          <w:szCs w:val="24"/>
        </w:rPr>
        <w:t>W</w:t>
      </w:r>
      <w:r w:rsidR="008759DC">
        <w:rPr>
          <w:sz w:val="24"/>
          <w:szCs w:val="24"/>
        </w:rPr>
        <w:t xml:space="preserve">hile it could be argued that he gives us an invaluable </w:t>
      </w:r>
      <w:proofErr w:type="gramStart"/>
      <w:r w:rsidR="008759DC">
        <w:rPr>
          <w:sz w:val="24"/>
          <w:szCs w:val="24"/>
        </w:rPr>
        <w:t>first hand</w:t>
      </w:r>
      <w:proofErr w:type="gramEnd"/>
      <w:r w:rsidR="008759DC">
        <w:rPr>
          <w:sz w:val="24"/>
          <w:szCs w:val="24"/>
        </w:rPr>
        <w:t xml:space="preserve"> insight </w:t>
      </w:r>
      <w:r w:rsidR="004956D5">
        <w:rPr>
          <w:sz w:val="24"/>
          <w:szCs w:val="24"/>
        </w:rPr>
        <w:t xml:space="preserve">to the </w:t>
      </w:r>
      <w:r w:rsidR="00165BE6">
        <w:rPr>
          <w:sz w:val="24"/>
          <w:szCs w:val="24"/>
        </w:rPr>
        <w:t>events in 1789</w:t>
      </w:r>
      <w:r w:rsidR="00AE2B92">
        <w:rPr>
          <w:sz w:val="24"/>
          <w:szCs w:val="24"/>
        </w:rPr>
        <w:t>, it sti</w:t>
      </w:r>
      <w:r w:rsidR="00FF5A8B">
        <w:rPr>
          <w:sz w:val="24"/>
          <w:szCs w:val="24"/>
        </w:rPr>
        <w:t xml:space="preserve">ll doesn’t negate the fact that he isn’t the most reliable source. </w:t>
      </w:r>
      <w:r w:rsidR="005E4A7C">
        <w:rPr>
          <w:sz w:val="24"/>
          <w:szCs w:val="24"/>
        </w:rPr>
        <w:t xml:space="preserve">For example, </w:t>
      </w:r>
      <w:r w:rsidR="00514B2E">
        <w:rPr>
          <w:sz w:val="24"/>
          <w:szCs w:val="24"/>
        </w:rPr>
        <w:t xml:space="preserve">“Historians have long pointed out </w:t>
      </w:r>
      <w:r w:rsidR="006D43D1">
        <w:rPr>
          <w:sz w:val="24"/>
          <w:szCs w:val="24"/>
        </w:rPr>
        <w:t xml:space="preserve">that the Bastille </w:t>
      </w:r>
      <w:r w:rsidR="00367E3F">
        <w:rPr>
          <w:sz w:val="24"/>
          <w:szCs w:val="24"/>
        </w:rPr>
        <w:t>was almost empty</w:t>
      </w:r>
      <w:r w:rsidR="009E448C">
        <w:rPr>
          <w:sz w:val="24"/>
          <w:szCs w:val="24"/>
        </w:rPr>
        <w:t xml:space="preserve"> on July </w:t>
      </w:r>
      <w:proofErr w:type="gramStart"/>
      <w:r w:rsidR="009E448C">
        <w:rPr>
          <w:sz w:val="24"/>
          <w:szCs w:val="24"/>
        </w:rPr>
        <w:t>14</w:t>
      </w:r>
      <w:proofErr w:type="gramEnd"/>
      <w:r w:rsidR="009E448C">
        <w:rPr>
          <w:sz w:val="24"/>
          <w:szCs w:val="24"/>
        </w:rPr>
        <w:t xml:space="preserve"> 178</w:t>
      </w:r>
      <w:r w:rsidR="001879CA">
        <w:rPr>
          <w:sz w:val="24"/>
          <w:szCs w:val="24"/>
        </w:rPr>
        <w:t>9”</w:t>
      </w:r>
      <w:r w:rsidR="009A4B82">
        <w:rPr>
          <w:rStyle w:val="FootnoteReference"/>
          <w:sz w:val="24"/>
          <w:szCs w:val="24"/>
        </w:rPr>
        <w:footnoteReference w:id="3"/>
      </w:r>
      <w:r w:rsidR="00842B9A">
        <w:rPr>
          <w:sz w:val="24"/>
          <w:szCs w:val="24"/>
        </w:rPr>
        <w:t xml:space="preserve">, which completely contradicts the heroic light </w:t>
      </w:r>
      <w:r w:rsidR="003B6D6D">
        <w:rPr>
          <w:sz w:val="24"/>
          <w:szCs w:val="24"/>
        </w:rPr>
        <w:t xml:space="preserve">that </w:t>
      </w:r>
      <w:proofErr w:type="spellStart"/>
      <w:r w:rsidR="006451A4">
        <w:rPr>
          <w:sz w:val="24"/>
          <w:szCs w:val="24"/>
        </w:rPr>
        <w:t>Keversau</w:t>
      </w:r>
      <w:proofErr w:type="spellEnd"/>
      <w:r w:rsidR="006451A4">
        <w:rPr>
          <w:sz w:val="24"/>
          <w:szCs w:val="24"/>
        </w:rPr>
        <w:t xml:space="preserve"> attempts to paint it in</w:t>
      </w:r>
      <w:r w:rsidR="00431B6E">
        <w:rPr>
          <w:sz w:val="24"/>
          <w:szCs w:val="24"/>
        </w:rPr>
        <w:t xml:space="preserve">. </w:t>
      </w:r>
    </w:p>
    <w:p w14:paraId="11E0627A" w14:textId="1834B37C" w:rsidR="00131F25" w:rsidRDefault="00131F25" w:rsidP="00456AA7">
      <w:pPr>
        <w:rPr>
          <w:sz w:val="24"/>
          <w:szCs w:val="24"/>
        </w:rPr>
      </w:pPr>
      <w:r>
        <w:rPr>
          <w:sz w:val="24"/>
          <w:szCs w:val="24"/>
        </w:rPr>
        <w:t xml:space="preserve">However, that is </w:t>
      </w:r>
      <w:r w:rsidR="00997BE1">
        <w:rPr>
          <w:sz w:val="24"/>
          <w:szCs w:val="24"/>
        </w:rPr>
        <w:t>not to say this wasn’t a significant event</w:t>
      </w:r>
      <w:r w:rsidR="00AD4F99">
        <w:rPr>
          <w:sz w:val="24"/>
          <w:szCs w:val="24"/>
        </w:rPr>
        <w:t xml:space="preserve">. </w:t>
      </w:r>
      <w:r w:rsidR="00446E80">
        <w:rPr>
          <w:sz w:val="24"/>
          <w:szCs w:val="24"/>
        </w:rPr>
        <w:t>What a pivotal and inspiring moment it must have been</w:t>
      </w:r>
      <w:r w:rsidR="00924CE3">
        <w:rPr>
          <w:sz w:val="24"/>
          <w:szCs w:val="24"/>
        </w:rPr>
        <w:t xml:space="preserve"> when “this leaderless</w:t>
      </w:r>
      <w:r w:rsidR="00BF78DB">
        <w:rPr>
          <w:sz w:val="24"/>
          <w:szCs w:val="24"/>
        </w:rPr>
        <w:t xml:space="preserve"> multitude of persons belonging to every class”</w:t>
      </w:r>
      <w:r w:rsidR="00446E80">
        <w:rPr>
          <w:sz w:val="24"/>
          <w:szCs w:val="24"/>
        </w:rPr>
        <w:t xml:space="preserve"> </w:t>
      </w:r>
      <w:r w:rsidR="008760B2">
        <w:rPr>
          <w:rStyle w:val="FootnoteReference"/>
          <w:sz w:val="24"/>
          <w:szCs w:val="24"/>
        </w:rPr>
        <w:footnoteReference w:id="4"/>
      </w:r>
      <w:r w:rsidR="001A0595">
        <w:rPr>
          <w:sz w:val="24"/>
          <w:szCs w:val="24"/>
        </w:rPr>
        <w:t xml:space="preserve">, </w:t>
      </w:r>
      <w:r w:rsidR="007353FF">
        <w:rPr>
          <w:sz w:val="24"/>
          <w:szCs w:val="24"/>
        </w:rPr>
        <w:t xml:space="preserve">conquered </w:t>
      </w:r>
      <w:r w:rsidR="00735B36">
        <w:rPr>
          <w:sz w:val="24"/>
          <w:szCs w:val="24"/>
        </w:rPr>
        <w:t>the fortress</w:t>
      </w:r>
      <w:r w:rsidR="00330CDB">
        <w:rPr>
          <w:sz w:val="24"/>
          <w:szCs w:val="24"/>
        </w:rPr>
        <w:t xml:space="preserve"> and obtained the valuable gunpowder kept inside. </w:t>
      </w:r>
      <w:r w:rsidR="00BB68EB">
        <w:rPr>
          <w:sz w:val="24"/>
          <w:szCs w:val="24"/>
        </w:rPr>
        <w:t>Ho</w:t>
      </w:r>
      <w:r w:rsidR="00FB3171">
        <w:rPr>
          <w:sz w:val="24"/>
          <w:szCs w:val="24"/>
        </w:rPr>
        <w:t xml:space="preserve">bsbawm confirms </w:t>
      </w:r>
      <w:r w:rsidR="007D0DB3">
        <w:rPr>
          <w:sz w:val="24"/>
          <w:szCs w:val="24"/>
        </w:rPr>
        <w:t xml:space="preserve">the interesting dynamic and </w:t>
      </w:r>
      <w:r w:rsidR="00183A59">
        <w:rPr>
          <w:sz w:val="24"/>
          <w:szCs w:val="24"/>
        </w:rPr>
        <w:t>lack of hierarchy in the revolutio</w:t>
      </w:r>
      <w:r w:rsidR="006F5383">
        <w:rPr>
          <w:sz w:val="24"/>
          <w:szCs w:val="24"/>
        </w:rPr>
        <w:t>n stating</w:t>
      </w:r>
      <w:r w:rsidR="00D850DC">
        <w:rPr>
          <w:sz w:val="24"/>
          <w:szCs w:val="24"/>
        </w:rPr>
        <w:t xml:space="preserve"> it</w:t>
      </w:r>
      <w:r w:rsidR="006F5383">
        <w:rPr>
          <w:sz w:val="24"/>
          <w:szCs w:val="24"/>
        </w:rPr>
        <w:t>, “</w:t>
      </w:r>
      <w:r w:rsidR="00D850DC">
        <w:rPr>
          <w:sz w:val="24"/>
          <w:szCs w:val="24"/>
        </w:rPr>
        <w:t xml:space="preserve">was not </w:t>
      </w:r>
      <w:r w:rsidR="00FB0E52">
        <w:rPr>
          <w:sz w:val="24"/>
          <w:szCs w:val="24"/>
        </w:rPr>
        <w:t>made or led by a formed party</w:t>
      </w:r>
      <w:r w:rsidR="00AC4AEA">
        <w:rPr>
          <w:sz w:val="24"/>
          <w:szCs w:val="24"/>
        </w:rPr>
        <w:t xml:space="preserve"> or movement</w:t>
      </w:r>
      <w:r w:rsidR="001D17EE">
        <w:rPr>
          <w:sz w:val="24"/>
          <w:szCs w:val="24"/>
        </w:rPr>
        <w:t>…</w:t>
      </w:r>
      <w:r w:rsidR="00677D6F">
        <w:rPr>
          <w:sz w:val="24"/>
          <w:szCs w:val="24"/>
        </w:rPr>
        <w:t xml:space="preserve">it </w:t>
      </w:r>
      <w:r w:rsidR="002439D3">
        <w:rPr>
          <w:sz w:val="24"/>
          <w:szCs w:val="24"/>
        </w:rPr>
        <w:t>hardly even threw up leaders”</w:t>
      </w:r>
      <w:r w:rsidR="00677D6F">
        <w:rPr>
          <w:rStyle w:val="FootnoteReference"/>
          <w:sz w:val="24"/>
          <w:szCs w:val="24"/>
        </w:rPr>
        <w:footnoteReference w:id="5"/>
      </w:r>
      <w:r w:rsidR="002A6FBE">
        <w:rPr>
          <w:sz w:val="24"/>
          <w:szCs w:val="24"/>
        </w:rPr>
        <w:t xml:space="preserve">. </w:t>
      </w:r>
      <w:proofErr w:type="spellStart"/>
      <w:r w:rsidR="00864208">
        <w:rPr>
          <w:sz w:val="24"/>
          <w:szCs w:val="24"/>
        </w:rPr>
        <w:t>Keversau</w:t>
      </w:r>
      <w:proofErr w:type="spellEnd"/>
      <w:r w:rsidR="00864208">
        <w:rPr>
          <w:sz w:val="24"/>
          <w:szCs w:val="24"/>
        </w:rPr>
        <w:t xml:space="preserve"> also shows how </w:t>
      </w:r>
      <w:r w:rsidR="001F5E64">
        <w:rPr>
          <w:sz w:val="24"/>
          <w:szCs w:val="24"/>
        </w:rPr>
        <w:t xml:space="preserve">the lack of hierarchy </w:t>
      </w:r>
      <w:r w:rsidR="006E3CD7">
        <w:rPr>
          <w:sz w:val="24"/>
          <w:szCs w:val="24"/>
        </w:rPr>
        <w:t xml:space="preserve">could </w:t>
      </w:r>
      <w:proofErr w:type="gramStart"/>
      <w:r w:rsidR="006E3CD7">
        <w:rPr>
          <w:sz w:val="24"/>
          <w:szCs w:val="24"/>
        </w:rPr>
        <w:t>be seen as</w:t>
      </w:r>
      <w:proofErr w:type="gramEnd"/>
      <w:r w:rsidR="006E3CD7">
        <w:rPr>
          <w:sz w:val="24"/>
          <w:szCs w:val="24"/>
        </w:rPr>
        <w:t xml:space="preserve"> a negative aspect of the revolution</w:t>
      </w:r>
      <w:r w:rsidR="0067478A">
        <w:rPr>
          <w:sz w:val="24"/>
          <w:szCs w:val="24"/>
        </w:rPr>
        <w:t xml:space="preserve">, as the disorganisation </w:t>
      </w:r>
      <w:r w:rsidR="006471B3">
        <w:rPr>
          <w:sz w:val="24"/>
          <w:szCs w:val="24"/>
        </w:rPr>
        <w:t xml:space="preserve">and confusion led </w:t>
      </w:r>
      <w:r w:rsidR="00AE60C6">
        <w:rPr>
          <w:sz w:val="24"/>
          <w:szCs w:val="24"/>
        </w:rPr>
        <w:t xml:space="preserve">to extreme violence. </w:t>
      </w:r>
      <w:r w:rsidR="00A670CA">
        <w:rPr>
          <w:sz w:val="24"/>
          <w:szCs w:val="24"/>
        </w:rPr>
        <w:t xml:space="preserve">This can be seen through the brutal killing of </w:t>
      </w:r>
      <w:proofErr w:type="spellStart"/>
      <w:r w:rsidR="00C924A9">
        <w:rPr>
          <w:sz w:val="24"/>
          <w:szCs w:val="24"/>
        </w:rPr>
        <w:t>Bequart</w:t>
      </w:r>
      <w:proofErr w:type="spellEnd"/>
      <w:r w:rsidR="00854127">
        <w:rPr>
          <w:sz w:val="24"/>
          <w:szCs w:val="24"/>
        </w:rPr>
        <w:t xml:space="preserve">, who had stopped the governor from </w:t>
      </w:r>
      <w:r w:rsidR="00020374">
        <w:rPr>
          <w:sz w:val="24"/>
          <w:szCs w:val="24"/>
        </w:rPr>
        <w:t>blowing up the Bastille</w:t>
      </w:r>
      <w:r w:rsidR="00230364">
        <w:rPr>
          <w:sz w:val="24"/>
          <w:szCs w:val="24"/>
        </w:rPr>
        <w:t xml:space="preserve">. </w:t>
      </w:r>
      <w:r w:rsidR="0057191D">
        <w:rPr>
          <w:sz w:val="24"/>
          <w:szCs w:val="24"/>
        </w:rPr>
        <w:t>Most of the people there owed him their lives</w:t>
      </w:r>
      <w:r w:rsidR="0058527B">
        <w:rPr>
          <w:sz w:val="24"/>
          <w:szCs w:val="24"/>
        </w:rPr>
        <w:t xml:space="preserve">, but they stabbed him twice and cut </w:t>
      </w:r>
      <w:r w:rsidR="00413C05">
        <w:rPr>
          <w:sz w:val="24"/>
          <w:szCs w:val="24"/>
        </w:rPr>
        <w:t>off his hand</w:t>
      </w:r>
      <w:r w:rsidR="005E3F63">
        <w:rPr>
          <w:rStyle w:val="FootnoteReference"/>
          <w:sz w:val="24"/>
          <w:szCs w:val="24"/>
        </w:rPr>
        <w:footnoteReference w:id="6"/>
      </w:r>
      <w:r w:rsidR="005A5CC8">
        <w:rPr>
          <w:sz w:val="24"/>
          <w:szCs w:val="24"/>
        </w:rPr>
        <w:t xml:space="preserve">. </w:t>
      </w:r>
    </w:p>
    <w:p w14:paraId="38D66661" w14:textId="393644D4" w:rsidR="00A800FD" w:rsidRDefault="006C3EAD" w:rsidP="00456AA7">
      <w:pPr>
        <w:rPr>
          <w:sz w:val="24"/>
          <w:szCs w:val="24"/>
        </w:rPr>
      </w:pPr>
      <w:r>
        <w:rPr>
          <w:sz w:val="24"/>
          <w:szCs w:val="24"/>
        </w:rPr>
        <w:t>Although</w:t>
      </w:r>
      <w:r w:rsidR="00A800FD">
        <w:rPr>
          <w:sz w:val="24"/>
          <w:szCs w:val="24"/>
        </w:rPr>
        <w:t xml:space="preserve">, </w:t>
      </w:r>
      <w:proofErr w:type="spellStart"/>
      <w:r w:rsidR="00A800FD">
        <w:rPr>
          <w:sz w:val="24"/>
          <w:szCs w:val="24"/>
        </w:rPr>
        <w:t>Keversau</w:t>
      </w:r>
      <w:proofErr w:type="spellEnd"/>
      <w:r w:rsidR="00A800FD">
        <w:rPr>
          <w:sz w:val="24"/>
          <w:szCs w:val="24"/>
        </w:rPr>
        <w:t xml:space="preserve"> does claim that </w:t>
      </w:r>
      <w:r w:rsidR="007E6CC9">
        <w:rPr>
          <w:sz w:val="24"/>
          <w:szCs w:val="24"/>
        </w:rPr>
        <w:t xml:space="preserve">the mob acted with compassion </w:t>
      </w:r>
      <w:r w:rsidR="00DA659E">
        <w:rPr>
          <w:sz w:val="24"/>
          <w:szCs w:val="24"/>
        </w:rPr>
        <w:t>stating “those who came in first</w:t>
      </w:r>
      <w:r w:rsidR="009F0446">
        <w:rPr>
          <w:sz w:val="24"/>
          <w:szCs w:val="24"/>
        </w:rPr>
        <w:t xml:space="preserve"> treated the conquered enemy humanely</w:t>
      </w:r>
      <w:r w:rsidR="00E76C5B">
        <w:rPr>
          <w:sz w:val="24"/>
          <w:szCs w:val="24"/>
        </w:rPr>
        <w:t xml:space="preserve"> and embraced</w:t>
      </w:r>
      <w:r w:rsidR="006C688C">
        <w:rPr>
          <w:sz w:val="24"/>
          <w:szCs w:val="24"/>
        </w:rPr>
        <w:t xml:space="preserve"> the staff officers”</w:t>
      </w:r>
      <w:r w:rsidR="006C688C">
        <w:rPr>
          <w:rStyle w:val="FootnoteReference"/>
          <w:sz w:val="24"/>
          <w:szCs w:val="24"/>
        </w:rPr>
        <w:footnoteReference w:id="7"/>
      </w:r>
      <w:r w:rsidR="006C688C">
        <w:rPr>
          <w:sz w:val="24"/>
          <w:szCs w:val="24"/>
        </w:rPr>
        <w:t xml:space="preserve">. </w:t>
      </w:r>
      <w:r w:rsidR="003436B5">
        <w:rPr>
          <w:sz w:val="24"/>
          <w:szCs w:val="24"/>
        </w:rPr>
        <w:t xml:space="preserve">Given how </w:t>
      </w:r>
      <w:r w:rsidR="003928F0">
        <w:rPr>
          <w:sz w:val="24"/>
          <w:szCs w:val="24"/>
        </w:rPr>
        <w:t>he goes on to describe the horrible ways in which</w:t>
      </w:r>
      <w:r w:rsidR="002C5795">
        <w:rPr>
          <w:sz w:val="24"/>
          <w:szCs w:val="24"/>
        </w:rPr>
        <w:t>, some people, are wrongfully killed</w:t>
      </w:r>
      <w:r w:rsidR="00DF1382">
        <w:rPr>
          <w:sz w:val="24"/>
          <w:szCs w:val="24"/>
        </w:rPr>
        <w:t xml:space="preserve">, it’s fair to </w:t>
      </w:r>
      <w:r w:rsidR="00F829EC">
        <w:rPr>
          <w:sz w:val="24"/>
          <w:szCs w:val="24"/>
        </w:rPr>
        <w:t xml:space="preserve">assume that the original compassion shown by the mob is not </w:t>
      </w:r>
      <w:r w:rsidR="00A33637">
        <w:rPr>
          <w:sz w:val="24"/>
          <w:szCs w:val="24"/>
        </w:rPr>
        <w:t xml:space="preserve">fabricated. He goes on to </w:t>
      </w:r>
      <w:r w:rsidR="0089392B">
        <w:rPr>
          <w:sz w:val="24"/>
          <w:szCs w:val="24"/>
        </w:rPr>
        <w:t>claim</w:t>
      </w:r>
      <w:r w:rsidR="00A33637">
        <w:rPr>
          <w:sz w:val="24"/>
          <w:szCs w:val="24"/>
        </w:rPr>
        <w:t xml:space="preserve"> that the </w:t>
      </w:r>
      <w:r w:rsidR="00983F08">
        <w:rPr>
          <w:sz w:val="24"/>
          <w:szCs w:val="24"/>
        </w:rPr>
        <w:t xml:space="preserve">violence that erupts </w:t>
      </w:r>
      <w:r w:rsidR="00E200CF">
        <w:rPr>
          <w:sz w:val="24"/>
          <w:szCs w:val="24"/>
        </w:rPr>
        <w:t xml:space="preserve">in the Bastille </w:t>
      </w:r>
      <w:r w:rsidR="008C0C2F">
        <w:rPr>
          <w:sz w:val="24"/>
          <w:szCs w:val="24"/>
        </w:rPr>
        <w:t xml:space="preserve">is the result of </w:t>
      </w:r>
      <w:r w:rsidR="00D94888">
        <w:rPr>
          <w:sz w:val="24"/>
          <w:szCs w:val="24"/>
        </w:rPr>
        <w:t xml:space="preserve">soldiers unaware </w:t>
      </w:r>
      <w:r w:rsidR="00E1326E">
        <w:rPr>
          <w:sz w:val="24"/>
          <w:szCs w:val="24"/>
        </w:rPr>
        <w:t xml:space="preserve">that </w:t>
      </w:r>
      <w:r w:rsidR="00B152C9">
        <w:rPr>
          <w:sz w:val="24"/>
          <w:szCs w:val="24"/>
        </w:rPr>
        <w:t>it had been surrendered</w:t>
      </w:r>
      <w:r w:rsidR="00A77CFC">
        <w:rPr>
          <w:sz w:val="24"/>
          <w:szCs w:val="24"/>
        </w:rPr>
        <w:t xml:space="preserve">, who fire their muskets </w:t>
      </w:r>
      <w:r w:rsidR="00A46CCB">
        <w:rPr>
          <w:sz w:val="24"/>
          <w:szCs w:val="24"/>
        </w:rPr>
        <w:t>at</w:t>
      </w:r>
      <w:r w:rsidR="00D2683D">
        <w:rPr>
          <w:sz w:val="24"/>
          <w:szCs w:val="24"/>
        </w:rPr>
        <w:t xml:space="preserve"> the mob</w:t>
      </w:r>
      <w:r w:rsidR="00C92D8F">
        <w:rPr>
          <w:rStyle w:val="FootnoteReference"/>
          <w:sz w:val="24"/>
          <w:szCs w:val="24"/>
        </w:rPr>
        <w:footnoteReference w:id="8"/>
      </w:r>
      <w:r w:rsidR="00BC54CB">
        <w:rPr>
          <w:sz w:val="24"/>
          <w:szCs w:val="24"/>
        </w:rPr>
        <w:t xml:space="preserve">. </w:t>
      </w:r>
      <w:r w:rsidR="00970ADC">
        <w:rPr>
          <w:sz w:val="24"/>
          <w:szCs w:val="24"/>
        </w:rPr>
        <w:t xml:space="preserve">At a glance it </w:t>
      </w:r>
      <w:r w:rsidR="00970ADC">
        <w:rPr>
          <w:sz w:val="24"/>
          <w:szCs w:val="24"/>
        </w:rPr>
        <w:lastRenderedPageBreak/>
        <w:t xml:space="preserve">may seem like </w:t>
      </w:r>
      <w:proofErr w:type="spellStart"/>
      <w:r w:rsidR="005321F8">
        <w:rPr>
          <w:sz w:val="24"/>
          <w:szCs w:val="24"/>
        </w:rPr>
        <w:t>Keversau</w:t>
      </w:r>
      <w:proofErr w:type="spellEnd"/>
      <w:r w:rsidR="005321F8">
        <w:rPr>
          <w:sz w:val="24"/>
          <w:szCs w:val="24"/>
        </w:rPr>
        <w:t xml:space="preserve"> could just be </w:t>
      </w:r>
      <w:r w:rsidR="000B69F1">
        <w:rPr>
          <w:sz w:val="24"/>
          <w:szCs w:val="24"/>
        </w:rPr>
        <w:t xml:space="preserve">speaking favourably about the </w:t>
      </w:r>
      <w:r w:rsidR="00963A89">
        <w:rPr>
          <w:sz w:val="24"/>
          <w:szCs w:val="24"/>
        </w:rPr>
        <w:t xml:space="preserve">mob that he was a part of, but </w:t>
      </w:r>
      <w:r w:rsidR="00FC146F">
        <w:rPr>
          <w:sz w:val="24"/>
          <w:szCs w:val="24"/>
        </w:rPr>
        <w:t xml:space="preserve">he doesn’t </w:t>
      </w:r>
      <w:r w:rsidR="00296792">
        <w:rPr>
          <w:sz w:val="24"/>
          <w:szCs w:val="24"/>
        </w:rPr>
        <w:t xml:space="preserve">only speak negatively of the </w:t>
      </w:r>
      <w:r w:rsidR="007033FB">
        <w:rPr>
          <w:sz w:val="24"/>
          <w:szCs w:val="24"/>
        </w:rPr>
        <w:t>soldiers throughout the source</w:t>
      </w:r>
      <w:r w:rsidR="00EC112C">
        <w:rPr>
          <w:sz w:val="24"/>
          <w:szCs w:val="24"/>
        </w:rPr>
        <w:t>. We have</w:t>
      </w:r>
      <w:r w:rsidR="00682FB1">
        <w:rPr>
          <w:sz w:val="24"/>
          <w:szCs w:val="24"/>
        </w:rPr>
        <w:t xml:space="preserve"> </w:t>
      </w:r>
      <w:r w:rsidR="00EC112C">
        <w:rPr>
          <w:sz w:val="24"/>
          <w:szCs w:val="24"/>
        </w:rPr>
        <w:t xml:space="preserve">seen this </w:t>
      </w:r>
      <w:r w:rsidR="00DE6175">
        <w:rPr>
          <w:sz w:val="24"/>
          <w:szCs w:val="24"/>
        </w:rPr>
        <w:t xml:space="preserve">with his description of what happens to </w:t>
      </w:r>
      <w:proofErr w:type="spellStart"/>
      <w:r w:rsidR="00DE6175">
        <w:rPr>
          <w:sz w:val="24"/>
          <w:szCs w:val="24"/>
        </w:rPr>
        <w:t>Bequart</w:t>
      </w:r>
      <w:proofErr w:type="spellEnd"/>
      <w:r w:rsidR="006528B8">
        <w:rPr>
          <w:sz w:val="24"/>
          <w:szCs w:val="24"/>
        </w:rPr>
        <w:t xml:space="preserve">, and it can also be seen </w:t>
      </w:r>
      <w:r w:rsidR="00E36AD3">
        <w:rPr>
          <w:sz w:val="24"/>
          <w:szCs w:val="24"/>
        </w:rPr>
        <w:t>when he states</w:t>
      </w:r>
      <w:r w:rsidR="00586B71">
        <w:rPr>
          <w:sz w:val="24"/>
          <w:szCs w:val="24"/>
        </w:rPr>
        <w:t xml:space="preserve"> “the French Guards</w:t>
      </w:r>
      <w:r w:rsidR="001E50DE">
        <w:rPr>
          <w:sz w:val="24"/>
          <w:szCs w:val="24"/>
        </w:rPr>
        <w:t>, who kept their heads in the hour of danger</w:t>
      </w:r>
      <w:r w:rsidR="00795B7F">
        <w:rPr>
          <w:sz w:val="24"/>
          <w:szCs w:val="24"/>
        </w:rPr>
        <w:t xml:space="preserve"> formed a human barrier….</w:t>
      </w:r>
      <w:r w:rsidR="00865412">
        <w:rPr>
          <w:sz w:val="24"/>
          <w:szCs w:val="24"/>
        </w:rPr>
        <w:t>saved the lives</w:t>
      </w:r>
      <w:r w:rsidR="00F0017F">
        <w:rPr>
          <w:sz w:val="24"/>
          <w:szCs w:val="24"/>
        </w:rPr>
        <w:t xml:space="preserve"> of thousands of persons</w:t>
      </w:r>
      <w:r w:rsidR="00CB49D0">
        <w:rPr>
          <w:sz w:val="24"/>
          <w:szCs w:val="24"/>
        </w:rPr>
        <w:t>”</w:t>
      </w:r>
      <w:r w:rsidR="00CB49D0">
        <w:rPr>
          <w:rStyle w:val="FootnoteReference"/>
          <w:sz w:val="24"/>
          <w:szCs w:val="24"/>
        </w:rPr>
        <w:footnoteReference w:id="9"/>
      </w:r>
      <w:r w:rsidR="00CB49D0">
        <w:rPr>
          <w:sz w:val="24"/>
          <w:szCs w:val="24"/>
        </w:rPr>
        <w:t xml:space="preserve">. </w:t>
      </w:r>
    </w:p>
    <w:p w14:paraId="03E54426" w14:textId="5FEB4B95" w:rsidR="00422D3E" w:rsidRDefault="004F746A" w:rsidP="00456AA7">
      <w:pPr>
        <w:rPr>
          <w:sz w:val="24"/>
          <w:szCs w:val="24"/>
        </w:rPr>
      </w:pPr>
      <w:r>
        <w:rPr>
          <w:sz w:val="24"/>
          <w:szCs w:val="24"/>
        </w:rPr>
        <w:t xml:space="preserve">Moreover, </w:t>
      </w:r>
      <w:proofErr w:type="spellStart"/>
      <w:r>
        <w:rPr>
          <w:sz w:val="24"/>
          <w:szCs w:val="24"/>
        </w:rPr>
        <w:t>Keversau</w:t>
      </w:r>
      <w:proofErr w:type="spellEnd"/>
      <w:r>
        <w:rPr>
          <w:sz w:val="24"/>
          <w:szCs w:val="24"/>
        </w:rPr>
        <w:t xml:space="preserve"> identifies </w:t>
      </w:r>
      <w:r w:rsidR="00222EAF">
        <w:rPr>
          <w:sz w:val="24"/>
          <w:szCs w:val="24"/>
        </w:rPr>
        <w:t xml:space="preserve">the </w:t>
      </w:r>
      <w:r w:rsidR="007C5BB1">
        <w:rPr>
          <w:sz w:val="24"/>
          <w:szCs w:val="24"/>
        </w:rPr>
        <w:t xml:space="preserve">Governor as </w:t>
      </w:r>
      <w:r w:rsidR="00EE3856">
        <w:rPr>
          <w:sz w:val="24"/>
          <w:szCs w:val="24"/>
        </w:rPr>
        <w:t xml:space="preserve">another factor which </w:t>
      </w:r>
      <w:r w:rsidR="006F7E08">
        <w:rPr>
          <w:sz w:val="24"/>
          <w:szCs w:val="24"/>
        </w:rPr>
        <w:t xml:space="preserve">potentially led to the massacre. </w:t>
      </w:r>
      <w:r w:rsidR="00FD0BDD">
        <w:rPr>
          <w:sz w:val="24"/>
          <w:szCs w:val="24"/>
        </w:rPr>
        <w:t xml:space="preserve">Describing the people as being “infuriated </w:t>
      </w:r>
      <w:r w:rsidR="00EF027F">
        <w:rPr>
          <w:sz w:val="24"/>
          <w:szCs w:val="24"/>
        </w:rPr>
        <w:t>by the treachery of the governor”</w:t>
      </w:r>
      <w:r w:rsidR="00F01318">
        <w:rPr>
          <w:rStyle w:val="FootnoteReference"/>
          <w:sz w:val="24"/>
          <w:szCs w:val="24"/>
        </w:rPr>
        <w:footnoteReference w:id="10"/>
      </w:r>
      <w:r w:rsidR="00F01318">
        <w:rPr>
          <w:sz w:val="24"/>
          <w:szCs w:val="24"/>
        </w:rPr>
        <w:t xml:space="preserve">, </w:t>
      </w:r>
      <w:r w:rsidR="005C1B06">
        <w:rPr>
          <w:sz w:val="24"/>
          <w:szCs w:val="24"/>
        </w:rPr>
        <w:t>who had already attempted to trick them. Undoubtedly tensions would have been raised as a result of this</w:t>
      </w:r>
      <w:r w:rsidR="00831A7E">
        <w:rPr>
          <w:sz w:val="24"/>
          <w:szCs w:val="24"/>
        </w:rPr>
        <w:t xml:space="preserve">, and the conclusion of the battle </w:t>
      </w:r>
      <w:r w:rsidR="003868B0">
        <w:rPr>
          <w:sz w:val="24"/>
          <w:szCs w:val="24"/>
        </w:rPr>
        <w:t xml:space="preserve">leads to </w:t>
      </w:r>
      <w:r w:rsidR="008C0991">
        <w:rPr>
          <w:sz w:val="24"/>
          <w:szCs w:val="24"/>
        </w:rPr>
        <w:t xml:space="preserve">Governor </w:t>
      </w:r>
      <w:r w:rsidR="005856FF">
        <w:rPr>
          <w:sz w:val="24"/>
          <w:szCs w:val="24"/>
        </w:rPr>
        <w:t>de Laun</w:t>
      </w:r>
      <w:r w:rsidR="00545435">
        <w:rPr>
          <w:sz w:val="24"/>
          <w:szCs w:val="24"/>
        </w:rPr>
        <w:t xml:space="preserve">ay’s head being stuck on a </w:t>
      </w:r>
      <w:r w:rsidR="00DE63F6">
        <w:rPr>
          <w:sz w:val="24"/>
          <w:szCs w:val="24"/>
        </w:rPr>
        <w:t>pike</w:t>
      </w:r>
      <w:r w:rsidR="008358C0">
        <w:rPr>
          <w:sz w:val="24"/>
          <w:szCs w:val="24"/>
        </w:rPr>
        <w:t xml:space="preserve"> with the words “</w:t>
      </w:r>
      <w:r w:rsidR="00470270">
        <w:rPr>
          <w:sz w:val="24"/>
          <w:szCs w:val="24"/>
        </w:rPr>
        <w:t>disloyal and treacherous enemy of the people”</w:t>
      </w:r>
      <w:r w:rsidR="00B83EA9">
        <w:rPr>
          <w:rStyle w:val="FootnoteReference"/>
          <w:sz w:val="24"/>
          <w:szCs w:val="24"/>
        </w:rPr>
        <w:footnoteReference w:id="11"/>
      </w:r>
      <w:r w:rsidR="00B83EA9">
        <w:rPr>
          <w:sz w:val="24"/>
          <w:szCs w:val="24"/>
        </w:rPr>
        <w:t xml:space="preserve"> </w:t>
      </w:r>
      <w:r w:rsidR="002F796A">
        <w:rPr>
          <w:sz w:val="24"/>
          <w:szCs w:val="24"/>
        </w:rPr>
        <w:t xml:space="preserve">written </w:t>
      </w:r>
      <w:r w:rsidR="0093703A">
        <w:rPr>
          <w:sz w:val="24"/>
          <w:szCs w:val="24"/>
        </w:rPr>
        <w:t>on a placard above his head.</w:t>
      </w:r>
    </w:p>
    <w:p w14:paraId="64202507" w14:textId="1A59D0D7" w:rsidR="00874AF3" w:rsidRDefault="000C110E" w:rsidP="00456AA7">
      <w:pPr>
        <w:rPr>
          <w:sz w:val="24"/>
          <w:szCs w:val="24"/>
        </w:rPr>
      </w:pPr>
      <w:r>
        <w:rPr>
          <w:sz w:val="24"/>
          <w:szCs w:val="24"/>
        </w:rPr>
        <w:t xml:space="preserve">In conclusion, </w:t>
      </w:r>
      <w:proofErr w:type="spellStart"/>
      <w:r>
        <w:rPr>
          <w:sz w:val="24"/>
          <w:szCs w:val="24"/>
        </w:rPr>
        <w:t>Keversau</w:t>
      </w:r>
      <w:proofErr w:type="spellEnd"/>
      <w:r>
        <w:rPr>
          <w:sz w:val="24"/>
          <w:szCs w:val="24"/>
        </w:rPr>
        <w:t xml:space="preserve"> offers </w:t>
      </w:r>
      <w:r w:rsidR="00B000B7">
        <w:rPr>
          <w:sz w:val="24"/>
          <w:szCs w:val="24"/>
        </w:rPr>
        <w:t xml:space="preserve">an extremely significant </w:t>
      </w:r>
      <w:proofErr w:type="gramStart"/>
      <w:r w:rsidR="00B000B7">
        <w:rPr>
          <w:sz w:val="24"/>
          <w:szCs w:val="24"/>
        </w:rPr>
        <w:t>first hand</w:t>
      </w:r>
      <w:proofErr w:type="gramEnd"/>
      <w:r w:rsidR="00B000B7">
        <w:rPr>
          <w:sz w:val="24"/>
          <w:szCs w:val="24"/>
        </w:rPr>
        <w:t xml:space="preserve"> account of </w:t>
      </w:r>
      <w:r w:rsidR="003B7A10">
        <w:rPr>
          <w:sz w:val="24"/>
          <w:szCs w:val="24"/>
        </w:rPr>
        <w:t xml:space="preserve">the storming of the Bastille. </w:t>
      </w:r>
      <w:r w:rsidR="00EC1C78">
        <w:rPr>
          <w:sz w:val="24"/>
          <w:szCs w:val="24"/>
        </w:rPr>
        <w:t>Giving</w:t>
      </w:r>
      <w:r w:rsidR="00C16F7F">
        <w:rPr>
          <w:sz w:val="24"/>
          <w:szCs w:val="24"/>
        </w:rPr>
        <w:t xml:space="preserve"> </w:t>
      </w:r>
      <w:r w:rsidR="00A8671E">
        <w:rPr>
          <w:sz w:val="24"/>
          <w:szCs w:val="24"/>
        </w:rPr>
        <w:t xml:space="preserve">an important account of </w:t>
      </w:r>
      <w:r w:rsidR="003E3F3B">
        <w:rPr>
          <w:sz w:val="24"/>
          <w:szCs w:val="24"/>
        </w:rPr>
        <w:t>a vital miscommunication</w:t>
      </w:r>
      <w:r w:rsidR="001C1C39">
        <w:rPr>
          <w:sz w:val="24"/>
          <w:szCs w:val="24"/>
        </w:rPr>
        <w:t xml:space="preserve"> that led to a violent massacre</w:t>
      </w:r>
      <w:r w:rsidR="00941F59">
        <w:rPr>
          <w:sz w:val="24"/>
          <w:szCs w:val="24"/>
        </w:rPr>
        <w:t xml:space="preserve">, showing the </w:t>
      </w:r>
      <w:r w:rsidR="007D2D48">
        <w:rPr>
          <w:sz w:val="24"/>
          <w:szCs w:val="24"/>
        </w:rPr>
        <w:t xml:space="preserve">anger and poor treatment that the third estate had been subjected to under the rule of </w:t>
      </w:r>
      <w:r w:rsidR="00EB6EF6">
        <w:rPr>
          <w:sz w:val="24"/>
          <w:szCs w:val="24"/>
        </w:rPr>
        <w:t xml:space="preserve">King </w:t>
      </w:r>
      <w:r w:rsidR="007D2D48">
        <w:rPr>
          <w:sz w:val="24"/>
          <w:szCs w:val="24"/>
        </w:rPr>
        <w:t>Louis XVI</w:t>
      </w:r>
      <w:r w:rsidR="00EB6EF6">
        <w:rPr>
          <w:sz w:val="24"/>
          <w:szCs w:val="24"/>
        </w:rPr>
        <w:t xml:space="preserve">. </w:t>
      </w:r>
    </w:p>
    <w:p w14:paraId="02AD84BA" w14:textId="247B6894" w:rsidR="005743D9" w:rsidRDefault="00C65A7E" w:rsidP="00456AA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Bibliography</w:t>
      </w:r>
    </w:p>
    <w:p w14:paraId="2D67B575" w14:textId="21FF45EA" w:rsidR="00C65A7E" w:rsidRDefault="002B3DBC" w:rsidP="00456AA7">
      <w:pPr>
        <w:rPr>
          <w:b/>
          <w:bCs/>
          <w:sz w:val="28"/>
          <w:szCs w:val="28"/>
          <w:u w:val="single"/>
        </w:rPr>
      </w:pPr>
      <w:r w:rsidRPr="002B3DBC">
        <w:rPr>
          <w:b/>
          <w:bCs/>
          <w:sz w:val="28"/>
          <w:szCs w:val="28"/>
          <w:u w:val="single"/>
        </w:rPr>
        <w:t>Primary Source</w:t>
      </w:r>
    </w:p>
    <w:p w14:paraId="5929F0D5" w14:textId="5EC97154" w:rsidR="002B3DBC" w:rsidRDefault="002B3DBC" w:rsidP="00456AA7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Pernoud</w:t>
      </w:r>
      <w:proofErr w:type="spell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Georges, </w:t>
      </w: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Flaissier</w:t>
      </w:r>
      <w:proofErr w:type="spell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Sabine,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The French Revolution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, trans. by Richard Graves (New York: Capricorn Books, 1961)</w:t>
      </w:r>
    </w:p>
    <w:p w14:paraId="710D8D3D" w14:textId="2F151F88" w:rsidR="002B3DBC" w:rsidRDefault="002B3DBC" w:rsidP="00456AA7">
      <w:pPr>
        <w:rPr>
          <w:rFonts w:cstheme="minorHAnsi"/>
          <w:b/>
          <w:bCs/>
          <w:color w:val="000000"/>
          <w:sz w:val="28"/>
          <w:szCs w:val="28"/>
          <w:u w:val="single"/>
          <w:shd w:val="clear" w:color="auto" w:fill="FFFFFF"/>
        </w:rPr>
      </w:pPr>
      <w:r w:rsidRPr="002B3DBC">
        <w:rPr>
          <w:rFonts w:cstheme="minorHAnsi"/>
          <w:b/>
          <w:bCs/>
          <w:color w:val="000000"/>
          <w:sz w:val="28"/>
          <w:szCs w:val="28"/>
          <w:u w:val="single"/>
          <w:shd w:val="clear" w:color="auto" w:fill="FFFFFF"/>
        </w:rPr>
        <w:t>Secondary Sources</w:t>
      </w:r>
    </w:p>
    <w:p w14:paraId="5867666B" w14:textId="54270391" w:rsidR="002B3DBC" w:rsidRDefault="00C2179C" w:rsidP="00456AA7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Darnton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Robert, 'What was revolutionary about the French revolution?',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The New York Review </w:t>
      </w:r>
      <w:proofErr w:type="gramStart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Of</w:t>
      </w:r>
      <w:proofErr w:type="gramEnd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 Books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, 35.21 &amp; 22, (1989)</w:t>
      </w:r>
    </w:p>
    <w:p w14:paraId="77C0B913" w14:textId="71FB4F68" w:rsidR="00C2179C" w:rsidRDefault="00C2179C" w:rsidP="00456AA7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Hobsbawm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E,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The Age </w:t>
      </w:r>
      <w:proofErr w:type="gramStart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Of</w:t>
      </w:r>
      <w:proofErr w:type="gramEnd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 Revolution 1789-1848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(London: Abacus, 1977)</w:t>
      </w:r>
    </w:p>
    <w:p w14:paraId="5122332E" w14:textId="44E7D32F" w:rsidR="00682FB1" w:rsidRDefault="00682FB1" w:rsidP="00456AA7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The 14th of </w:t>
      </w:r>
      <w:proofErr w:type="gramStart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July :</w:t>
      </w:r>
      <w:proofErr w:type="gramEnd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 Bastille Day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() &lt;https://www.diplomatie.gouv.fr/en/coming-to-france/france-facts/symbols-of-the-republic/article/the-14th-of-july-bastille-day&gt; [accessed 27 October 2019].</w:t>
      </w:r>
    </w:p>
    <w:p w14:paraId="2C12A321" w14:textId="77777777" w:rsidR="00C2179C" w:rsidRPr="002B3DBC" w:rsidRDefault="00C2179C" w:rsidP="00456AA7">
      <w:pPr>
        <w:rPr>
          <w:rFonts w:cstheme="minorHAnsi"/>
          <w:b/>
          <w:bCs/>
          <w:sz w:val="28"/>
          <w:szCs w:val="28"/>
          <w:u w:val="single"/>
        </w:rPr>
      </w:pPr>
      <w:bookmarkStart w:id="0" w:name="_GoBack"/>
      <w:bookmarkEnd w:id="0"/>
    </w:p>
    <w:sectPr w:rsidR="00C2179C" w:rsidRPr="002B3D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AB6FE1" w14:textId="77777777" w:rsidR="002A7A12" w:rsidRDefault="002A7A12" w:rsidP="00D52996">
      <w:pPr>
        <w:spacing w:after="0" w:line="240" w:lineRule="auto"/>
      </w:pPr>
      <w:r>
        <w:separator/>
      </w:r>
    </w:p>
  </w:endnote>
  <w:endnote w:type="continuationSeparator" w:id="0">
    <w:p w14:paraId="1FB9AF1E" w14:textId="77777777" w:rsidR="002A7A12" w:rsidRDefault="002A7A12" w:rsidP="00D529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2837B4" w14:textId="77777777" w:rsidR="002A7A12" w:rsidRDefault="002A7A12" w:rsidP="00D52996">
      <w:pPr>
        <w:spacing w:after="0" w:line="240" w:lineRule="auto"/>
      </w:pPr>
      <w:r>
        <w:separator/>
      </w:r>
    </w:p>
  </w:footnote>
  <w:footnote w:type="continuationSeparator" w:id="0">
    <w:p w14:paraId="53FE9D39" w14:textId="77777777" w:rsidR="002A7A12" w:rsidRDefault="002A7A12" w:rsidP="00D52996">
      <w:pPr>
        <w:spacing w:after="0" w:line="240" w:lineRule="auto"/>
      </w:pPr>
      <w:r>
        <w:continuationSeparator/>
      </w:r>
    </w:p>
  </w:footnote>
  <w:footnote w:id="1">
    <w:p w14:paraId="56E1EFA4" w14:textId="6089815E" w:rsidR="00C318C7" w:rsidRDefault="00C318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,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The 14th of </w:t>
      </w:r>
      <w:proofErr w:type="gramStart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July :</w:t>
      </w:r>
      <w:proofErr w:type="gramEnd"/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 Bastille Day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&lt;https://www.diplomatie.gouv.fr/en/coming-to-france/france-facts/symbols-of-the-republic/article/the-14th-of-july-bastille-day&gt; [accessed 27 October 2019].</w:t>
      </w:r>
    </w:p>
  </w:footnote>
  <w:footnote w:id="2">
    <w:p w14:paraId="2A67F94C" w14:textId="0ABCD740" w:rsidR="00D52996" w:rsidRDefault="00D529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21376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Georges </w:t>
      </w:r>
      <w:proofErr w:type="spellStart"/>
      <w:r w:rsidR="00921376">
        <w:rPr>
          <w:rFonts w:ascii="Arial" w:hAnsi="Arial" w:cs="Arial"/>
          <w:color w:val="000000"/>
          <w:sz w:val="19"/>
          <w:szCs w:val="19"/>
          <w:shd w:val="clear" w:color="auto" w:fill="FFFFFF"/>
        </w:rPr>
        <w:t>Pernoud</w:t>
      </w:r>
      <w:proofErr w:type="spellEnd"/>
      <w:r w:rsidR="00921376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, Sabine </w:t>
      </w:r>
      <w:proofErr w:type="spellStart"/>
      <w:r w:rsidR="00921376">
        <w:rPr>
          <w:rFonts w:ascii="Arial" w:hAnsi="Arial" w:cs="Arial"/>
          <w:color w:val="000000"/>
          <w:sz w:val="19"/>
          <w:szCs w:val="19"/>
          <w:shd w:val="clear" w:color="auto" w:fill="FFFFFF"/>
        </w:rPr>
        <w:t>Flaissier</w:t>
      </w:r>
      <w:proofErr w:type="spellEnd"/>
      <w:r w:rsidR="00921376">
        <w:rPr>
          <w:rFonts w:ascii="Arial" w:hAnsi="Arial" w:cs="Arial"/>
          <w:color w:val="000000"/>
          <w:sz w:val="19"/>
          <w:szCs w:val="19"/>
          <w:shd w:val="clear" w:color="auto" w:fill="FFFFFF"/>
        </w:rPr>
        <w:t>, </w:t>
      </w:r>
      <w:r w:rsidR="00921376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The French Revolution</w:t>
      </w:r>
      <w:r w:rsidR="00921376">
        <w:rPr>
          <w:rFonts w:ascii="Arial" w:hAnsi="Arial" w:cs="Arial"/>
          <w:color w:val="000000"/>
          <w:sz w:val="19"/>
          <w:szCs w:val="19"/>
          <w:shd w:val="clear" w:color="auto" w:fill="FFFFFF"/>
        </w:rPr>
        <w:t>, trans. by Richard Graves (New York: Capricorn Books, 1961), p. 31-37.</w:t>
      </w:r>
    </w:p>
  </w:footnote>
  <w:footnote w:id="3">
    <w:p w14:paraId="1A701A2A" w14:textId="7962E420" w:rsidR="009A4B82" w:rsidRDefault="009A4B8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F207C">
        <w:rPr>
          <w:rFonts w:ascii="Arial" w:hAnsi="Arial" w:cs="Arial"/>
          <w:color w:val="000000"/>
          <w:sz w:val="19"/>
          <w:szCs w:val="19"/>
          <w:shd w:val="clear" w:color="auto" w:fill="FFFFFF"/>
        </w:rPr>
        <w:t>Robert Darnton, 'What was revolutionary about the French revolution?', </w:t>
      </w:r>
      <w:r w:rsidR="00CF207C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The New York Review </w:t>
      </w:r>
      <w:proofErr w:type="gramStart"/>
      <w:r w:rsidR="00CF207C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Of</w:t>
      </w:r>
      <w:proofErr w:type="gramEnd"/>
      <w:r w:rsidR="00CF207C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 Books</w:t>
      </w:r>
      <w:r w:rsidR="00CF207C">
        <w:rPr>
          <w:rFonts w:ascii="Arial" w:hAnsi="Arial" w:cs="Arial"/>
          <w:color w:val="000000"/>
          <w:sz w:val="19"/>
          <w:szCs w:val="19"/>
          <w:shd w:val="clear" w:color="auto" w:fill="FFFFFF"/>
        </w:rPr>
        <w:t>, 35.21 &amp; 22, (1989), (p. 1).</w:t>
      </w:r>
    </w:p>
  </w:footnote>
  <w:footnote w:id="4">
    <w:p w14:paraId="60EE5ADD" w14:textId="71877EE3" w:rsidR="008760B2" w:rsidRDefault="008760B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B43E5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Georges </w:t>
      </w:r>
      <w:proofErr w:type="spellStart"/>
      <w:r w:rsidR="004B43E5">
        <w:rPr>
          <w:rFonts w:ascii="Arial" w:hAnsi="Arial" w:cs="Arial"/>
          <w:color w:val="000000"/>
          <w:sz w:val="19"/>
          <w:szCs w:val="19"/>
          <w:shd w:val="clear" w:color="auto" w:fill="FFFFFF"/>
        </w:rPr>
        <w:t>Pernoud</w:t>
      </w:r>
      <w:proofErr w:type="spellEnd"/>
      <w:r w:rsidR="004B43E5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, Sabine </w:t>
      </w:r>
      <w:proofErr w:type="spellStart"/>
      <w:r w:rsidR="004B43E5">
        <w:rPr>
          <w:rFonts w:ascii="Arial" w:hAnsi="Arial" w:cs="Arial"/>
          <w:color w:val="000000"/>
          <w:sz w:val="19"/>
          <w:szCs w:val="19"/>
          <w:shd w:val="clear" w:color="auto" w:fill="FFFFFF"/>
        </w:rPr>
        <w:t>Flaissier</w:t>
      </w:r>
      <w:proofErr w:type="spellEnd"/>
    </w:p>
  </w:footnote>
  <w:footnote w:id="5">
    <w:p w14:paraId="0B7A79FD" w14:textId="73A67F46" w:rsidR="00677D6F" w:rsidRDefault="00677D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8703D">
        <w:rPr>
          <w:rFonts w:ascii="Arial" w:hAnsi="Arial" w:cs="Arial"/>
          <w:color w:val="000000"/>
          <w:sz w:val="19"/>
          <w:szCs w:val="19"/>
          <w:shd w:val="clear" w:color="auto" w:fill="FFFFFF"/>
        </w:rPr>
        <w:t>E Hobsbawm, </w:t>
      </w:r>
      <w:r w:rsidR="0068703D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The Age </w:t>
      </w:r>
      <w:proofErr w:type="gramStart"/>
      <w:r w:rsidR="0068703D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Of</w:t>
      </w:r>
      <w:proofErr w:type="gramEnd"/>
      <w:r w:rsidR="0068703D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 xml:space="preserve"> Revolution 1789-1848</w:t>
      </w:r>
      <w:r w:rsidR="0068703D">
        <w:rPr>
          <w:rFonts w:ascii="Arial" w:hAnsi="Arial" w:cs="Arial"/>
          <w:color w:val="000000"/>
          <w:sz w:val="19"/>
          <w:szCs w:val="19"/>
          <w:shd w:val="clear" w:color="auto" w:fill="FFFFFF"/>
        </w:rPr>
        <w:t> (London: Abacus, 1977), p. 58.</w:t>
      </w:r>
    </w:p>
  </w:footnote>
  <w:footnote w:id="6">
    <w:p w14:paraId="12E366DE" w14:textId="4C6ACF1F" w:rsidR="005E3F63" w:rsidRDefault="005E3F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54BA4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Georges </w:t>
      </w:r>
      <w:proofErr w:type="spellStart"/>
      <w:r w:rsidR="00454BA4">
        <w:rPr>
          <w:rFonts w:ascii="Arial" w:hAnsi="Arial" w:cs="Arial"/>
          <w:color w:val="000000"/>
          <w:sz w:val="19"/>
          <w:szCs w:val="19"/>
          <w:shd w:val="clear" w:color="auto" w:fill="FFFFFF"/>
        </w:rPr>
        <w:t>Pernoud</w:t>
      </w:r>
      <w:proofErr w:type="spellEnd"/>
      <w:r w:rsidR="00454BA4"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, Sabine </w:t>
      </w:r>
      <w:proofErr w:type="spellStart"/>
      <w:r w:rsidR="00454BA4">
        <w:rPr>
          <w:rFonts w:ascii="Arial" w:hAnsi="Arial" w:cs="Arial"/>
          <w:color w:val="000000"/>
          <w:sz w:val="19"/>
          <w:szCs w:val="19"/>
          <w:shd w:val="clear" w:color="auto" w:fill="FFFFFF"/>
        </w:rPr>
        <w:t>Flaissier</w:t>
      </w:r>
      <w:proofErr w:type="spellEnd"/>
    </w:p>
  </w:footnote>
  <w:footnote w:id="7">
    <w:p w14:paraId="576E69AA" w14:textId="3820E57D" w:rsidR="006C688C" w:rsidRDefault="006C68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Georges </w:t>
      </w: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Pernoud</w:t>
      </w:r>
      <w:proofErr w:type="spell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, Sabine </w:t>
      </w: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Flaissier</w:t>
      </w:r>
      <w:proofErr w:type="spellEnd"/>
    </w:p>
  </w:footnote>
  <w:footnote w:id="8">
    <w:p w14:paraId="02D4C8EB" w14:textId="49C6EAD2" w:rsidR="00C92D8F" w:rsidRDefault="00C92D8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Georges </w:t>
      </w: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Pernoud</w:t>
      </w:r>
      <w:proofErr w:type="spell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, Sabine </w:t>
      </w: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Flaissier</w:t>
      </w:r>
      <w:proofErr w:type="spellEnd"/>
    </w:p>
  </w:footnote>
  <w:footnote w:id="9">
    <w:p w14:paraId="03870AAE" w14:textId="3B568A14" w:rsidR="00CB49D0" w:rsidRDefault="00CB49D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Georges </w:t>
      </w: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Pernoud</w:t>
      </w:r>
      <w:proofErr w:type="spell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, Sabine </w:t>
      </w: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Flaissier</w:t>
      </w:r>
      <w:proofErr w:type="spellEnd"/>
    </w:p>
  </w:footnote>
  <w:footnote w:id="10">
    <w:p w14:paraId="1F777736" w14:textId="4B4FE5CE" w:rsidR="00F01318" w:rsidRDefault="00F0131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Georges </w:t>
      </w: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Pernoud</w:t>
      </w:r>
      <w:proofErr w:type="spell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, Sabine </w:t>
      </w: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Flaissier</w:t>
      </w:r>
      <w:proofErr w:type="spellEnd"/>
    </w:p>
  </w:footnote>
  <w:footnote w:id="11">
    <w:p w14:paraId="1CC23D58" w14:textId="62FE2978" w:rsidR="00B83EA9" w:rsidRDefault="00B83E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Georges </w:t>
      </w: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Pernoud</w:t>
      </w:r>
      <w:proofErr w:type="spell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, Sabine </w:t>
      </w: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Flaissier</w:t>
      </w:r>
      <w:proofErr w:type="spellEnd"/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AA7"/>
    <w:rsid w:val="00017A70"/>
    <w:rsid w:val="00020374"/>
    <w:rsid w:val="000B69F1"/>
    <w:rsid w:val="000C110E"/>
    <w:rsid w:val="00105710"/>
    <w:rsid w:val="00131F25"/>
    <w:rsid w:val="00165BE6"/>
    <w:rsid w:val="00183A59"/>
    <w:rsid w:val="001879CA"/>
    <w:rsid w:val="001A0595"/>
    <w:rsid w:val="001A0E93"/>
    <w:rsid w:val="001C1C39"/>
    <w:rsid w:val="001D17EE"/>
    <w:rsid w:val="001D1C41"/>
    <w:rsid w:val="001E50DE"/>
    <w:rsid w:val="001F5E64"/>
    <w:rsid w:val="00216BE9"/>
    <w:rsid w:val="00222EAF"/>
    <w:rsid w:val="00230364"/>
    <w:rsid w:val="002358B9"/>
    <w:rsid w:val="002439D3"/>
    <w:rsid w:val="002679F1"/>
    <w:rsid w:val="00285FDB"/>
    <w:rsid w:val="00296792"/>
    <w:rsid w:val="002A6FBE"/>
    <w:rsid w:val="002A7A12"/>
    <w:rsid w:val="002B3DBC"/>
    <w:rsid w:val="002C5795"/>
    <w:rsid w:val="002F796A"/>
    <w:rsid w:val="00330CDB"/>
    <w:rsid w:val="003436B5"/>
    <w:rsid w:val="00367E3F"/>
    <w:rsid w:val="003868B0"/>
    <w:rsid w:val="003928F0"/>
    <w:rsid w:val="003B65EF"/>
    <w:rsid w:val="003B6D6D"/>
    <w:rsid w:val="003B7A10"/>
    <w:rsid w:val="003E3F3B"/>
    <w:rsid w:val="003F08F0"/>
    <w:rsid w:val="00413C05"/>
    <w:rsid w:val="00422D3E"/>
    <w:rsid w:val="00431B6E"/>
    <w:rsid w:val="00446E80"/>
    <w:rsid w:val="00454BA4"/>
    <w:rsid w:val="00456AA7"/>
    <w:rsid w:val="00470270"/>
    <w:rsid w:val="004956D5"/>
    <w:rsid w:val="004B43E5"/>
    <w:rsid w:val="004F746A"/>
    <w:rsid w:val="00501AFE"/>
    <w:rsid w:val="00514B2E"/>
    <w:rsid w:val="005321F8"/>
    <w:rsid w:val="00545435"/>
    <w:rsid w:val="00547B21"/>
    <w:rsid w:val="00554B6B"/>
    <w:rsid w:val="0057191D"/>
    <w:rsid w:val="005743D9"/>
    <w:rsid w:val="0058527B"/>
    <w:rsid w:val="005856FF"/>
    <w:rsid w:val="00586B71"/>
    <w:rsid w:val="005A5CC8"/>
    <w:rsid w:val="005C1B06"/>
    <w:rsid w:val="005D2471"/>
    <w:rsid w:val="005E3F63"/>
    <w:rsid w:val="005E4A7C"/>
    <w:rsid w:val="0064115B"/>
    <w:rsid w:val="006429B9"/>
    <w:rsid w:val="0064366B"/>
    <w:rsid w:val="006451A4"/>
    <w:rsid w:val="006471B3"/>
    <w:rsid w:val="006528B8"/>
    <w:rsid w:val="006567D9"/>
    <w:rsid w:val="0067478A"/>
    <w:rsid w:val="00677428"/>
    <w:rsid w:val="00677D6F"/>
    <w:rsid w:val="00681E6B"/>
    <w:rsid w:val="00682FB1"/>
    <w:rsid w:val="0068703D"/>
    <w:rsid w:val="00695B96"/>
    <w:rsid w:val="006B2434"/>
    <w:rsid w:val="006C3EAD"/>
    <w:rsid w:val="006C688C"/>
    <w:rsid w:val="006D43D1"/>
    <w:rsid w:val="006E3021"/>
    <w:rsid w:val="006E3CD7"/>
    <w:rsid w:val="006F5383"/>
    <w:rsid w:val="006F7E08"/>
    <w:rsid w:val="007033FB"/>
    <w:rsid w:val="00713049"/>
    <w:rsid w:val="007353FF"/>
    <w:rsid w:val="00735B36"/>
    <w:rsid w:val="00735EC8"/>
    <w:rsid w:val="00795B7F"/>
    <w:rsid w:val="007C5BB1"/>
    <w:rsid w:val="007D0DB3"/>
    <w:rsid w:val="007D2D48"/>
    <w:rsid w:val="007E3DAA"/>
    <w:rsid w:val="007E6CC9"/>
    <w:rsid w:val="007F1356"/>
    <w:rsid w:val="00831A7E"/>
    <w:rsid w:val="00831CCE"/>
    <w:rsid w:val="008358C0"/>
    <w:rsid w:val="00842B9A"/>
    <w:rsid w:val="00851574"/>
    <w:rsid w:val="00851589"/>
    <w:rsid w:val="00854127"/>
    <w:rsid w:val="008639F8"/>
    <w:rsid w:val="00864208"/>
    <w:rsid w:val="00865412"/>
    <w:rsid w:val="00874AF3"/>
    <w:rsid w:val="008759DC"/>
    <w:rsid w:val="008760B2"/>
    <w:rsid w:val="0087774F"/>
    <w:rsid w:val="0089392B"/>
    <w:rsid w:val="008C0991"/>
    <w:rsid w:val="008C0C2F"/>
    <w:rsid w:val="00905D7B"/>
    <w:rsid w:val="00921376"/>
    <w:rsid w:val="00924CE3"/>
    <w:rsid w:val="00930F8A"/>
    <w:rsid w:val="0093703A"/>
    <w:rsid w:val="00941F59"/>
    <w:rsid w:val="009556F6"/>
    <w:rsid w:val="00963A89"/>
    <w:rsid w:val="0097051F"/>
    <w:rsid w:val="00970ADC"/>
    <w:rsid w:val="00983F08"/>
    <w:rsid w:val="00997BE1"/>
    <w:rsid w:val="009A4B82"/>
    <w:rsid w:val="009A581A"/>
    <w:rsid w:val="009B1696"/>
    <w:rsid w:val="009E2104"/>
    <w:rsid w:val="009E448C"/>
    <w:rsid w:val="009F0446"/>
    <w:rsid w:val="009F3347"/>
    <w:rsid w:val="00A078AA"/>
    <w:rsid w:val="00A31036"/>
    <w:rsid w:val="00A33637"/>
    <w:rsid w:val="00A4175D"/>
    <w:rsid w:val="00A46CCB"/>
    <w:rsid w:val="00A670CA"/>
    <w:rsid w:val="00A77CFC"/>
    <w:rsid w:val="00A800FD"/>
    <w:rsid w:val="00A8671E"/>
    <w:rsid w:val="00AC4AEA"/>
    <w:rsid w:val="00AD4F99"/>
    <w:rsid w:val="00AE2B92"/>
    <w:rsid w:val="00AE60C6"/>
    <w:rsid w:val="00B000B7"/>
    <w:rsid w:val="00B10943"/>
    <w:rsid w:val="00B152C9"/>
    <w:rsid w:val="00B22821"/>
    <w:rsid w:val="00B22968"/>
    <w:rsid w:val="00B33BAC"/>
    <w:rsid w:val="00B42F65"/>
    <w:rsid w:val="00B537B1"/>
    <w:rsid w:val="00B83EA9"/>
    <w:rsid w:val="00BB68EB"/>
    <w:rsid w:val="00BB7748"/>
    <w:rsid w:val="00BC54CB"/>
    <w:rsid w:val="00BF78DB"/>
    <w:rsid w:val="00C16899"/>
    <w:rsid w:val="00C16F7F"/>
    <w:rsid w:val="00C2179C"/>
    <w:rsid w:val="00C318C7"/>
    <w:rsid w:val="00C345E0"/>
    <w:rsid w:val="00C4368E"/>
    <w:rsid w:val="00C65A7E"/>
    <w:rsid w:val="00C67E61"/>
    <w:rsid w:val="00C924A9"/>
    <w:rsid w:val="00C92D8F"/>
    <w:rsid w:val="00CB49D0"/>
    <w:rsid w:val="00CC07C0"/>
    <w:rsid w:val="00CF207C"/>
    <w:rsid w:val="00D05EEF"/>
    <w:rsid w:val="00D2683D"/>
    <w:rsid w:val="00D329DE"/>
    <w:rsid w:val="00D52996"/>
    <w:rsid w:val="00D850DC"/>
    <w:rsid w:val="00D94888"/>
    <w:rsid w:val="00DA659E"/>
    <w:rsid w:val="00DC7B28"/>
    <w:rsid w:val="00DE6175"/>
    <w:rsid w:val="00DE63F6"/>
    <w:rsid w:val="00DF1382"/>
    <w:rsid w:val="00E127AE"/>
    <w:rsid w:val="00E1326E"/>
    <w:rsid w:val="00E200CF"/>
    <w:rsid w:val="00E36AD3"/>
    <w:rsid w:val="00E73BA4"/>
    <w:rsid w:val="00E76C5B"/>
    <w:rsid w:val="00E96446"/>
    <w:rsid w:val="00EB6EF6"/>
    <w:rsid w:val="00EC112C"/>
    <w:rsid w:val="00EC1C78"/>
    <w:rsid w:val="00EE0164"/>
    <w:rsid w:val="00EE3856"/>
    <w:rsid w:val="00EF027F"/>
    <w:rsid w:val="00F0017F"/>
    <w:rsid w:val="00F01318"/>
    <w:rsid w:val="00F550CA"/>
    <w:rsid w:val="00F8238B"/>
    <w:rsid w:val="00F829EC"/>
    <w:rsid w:val="00F918A7"/>
    <w:rsid w:val="00FA1F3F"/>
    <w:rsid w:val="00FB0E52"/>
    <w:rsid w:val="00FB3171"/>
    <w:rsid w:val="00FC146F"/>
    <w:rsid w:val="00FD0BDD"/>
    <w:rsid w:val="00FF5A8B"/>
    <w:rsid w:val="00FF68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5CD854"/>
  <w15:chartTrackingRefBased/>
  <w15:docId w15:val="{06480E54-38D5-454A-A499-F9E3C6E720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68A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5299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5299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52996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FF68A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F68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4496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15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The19</b:Tag>
    <b:SourceType>InternetSite</b:SourceType>
    <b:Guid>{E3F5EE29-E26A-42D7-A8E0-138B2CF6962F}</b:Guid>
    <b:Title>The 14th of July : Bastille Day</b:Title>
    <b:InternetSiteTitle/>
    <b:ProductionCompany/>
    <b:Year/>
    <b:Month/>
    <b:Day/>
    <b:YearAccessed>2019</b:YearAccessed>
    <b:MonthAccessed>10</b:MonthAccessed>
    <b:DayAccessed>27</b:DayAccessed>
    <b:URL>https://www.diplomatie.gouv.fr/en/coming-to-france/france-facts/symbols-of-the-republic/article/the-14th-of-july-bastille-day</b:URL>
    <b:Version/>
    <b:ShortTitle/>
    <b:StandardNumber/>
    <b:Comments/>
    <b:Medium/>
    <b:DOI/>
    <b:RefOrder>1</b:RefOrder>
  </b:Source>
</b:Sources>
</file>

<file path=customXml/itemProps1.xml><?xml version="1.0" encoding="utf-8"?>
<ds:datastoreItem xmlns:ds="http://schemas.openxmlformats.org/officeDocument/2006/customXml" ds:itemID="{2CB49D4C-53BD-4C7E-9076-502C124C8A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</TotalTime>
  <Pages>2</Pages>
  <Words>624</Words>
  <Characters>3557</Characters>
  <Application>Microsoft Office Word</Application>
  <DocSecurity>0</DocSecurity>
  <Lines>29</Lines>
  <Paragraphs>8</Paragraphs>
  <ScaleCrop>false</ScaleCrop>
  <Company/>
  <LinksUpToDate>false</LinksUpToDate>
  <CharactersWithSpaces>4173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Bradley Sloanes</dc:creator>
  <cp:keywords/>
  <dc:description/>
  <cp:lastModifiedBy>Bradley Sloanes</cp:lastModifiedBy>
  <cp:revision>209</cp:revision>
  <dcterms:created xsi:type="dcterms:W3CDTF">2019-10-27T16:35:00Z</dcterms:created>
  <dcterms:modified xsi:type="dcterms:W3CDTF">2019-10-27T19:16:00Z</dcterms:modified>
</cp:coreProperties>
</file>