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45DFC" w14:textId="58AE5783" w:rsidR="007464EC" w:rsidRPr="00942CBA" w:rsidRDefault="007464EC" w:rsidP="00002C2C">
      <w:pPr>
        <w:rPr>
          <w:bCs/>
        </w:rPr>
      </w:pPr>
      <w:r w:rsidRPr="00942CBA">
        <w:rPr>
          <w:bCs/>
        </w:rPr>
        <w:t>Module</w:t>
      </w:r>
      <w:r w:rsidR="00942CBA" w:rsidRPr="00942CBA">
        <w:rPr>
          <w:bCs/>
        </w:rPr>
        <w:t xml:space="preserve"> Name</w:t>
      </w:r>
      <w:r w:rsidRPr="00942CBA">
        <w:rPr>
          <w:bCs/>
        </w:rPr>
        <w:t>: Introduction to Physiology</w:t>
      </w:r>
    </w:p>
    <w:p w14:paraId="59AE2C25" w14:textId="77777777" w:rsidR="00942CBA" w:rsidRPr="00942CBA" w:rsidRDefault="007464EC" w:rsidP="00002C2C">
      <w:pPr>
        <w:rPr>
          <w:bCs/>
        </w:rPr>
      </w:pPr>
      <w:r w:rsidRPr="00942CBA">
        <w:rPr>
          <w:bCs/>
        </w:rPr>
        <w:t>Module code: BMHP5003</w:t>
      </w:r>
    </w:p>
    <w:p w14:paraId="27608663" w14:textId="526F8990" w:rsidR="00942CBA" w:rsidRPr="00942CBA" w:rsidRDefault="00942CBA" w:rsidP="00002C2C">
      <w:pPr>
        <w:rPr>
          <w:bCs/>
        </w:rPr>
      </w:pPr>
      <w:r w:rsidRPr="00942CBA">
        <w:rPr>
          <w:bCs/>
        </w:rPr>
        <w:t>Lecture Name:</w:t>
      </w:r>
      <w:r w:rsidR="0053563D">
        <w:rPr>
          <w:bCs/>
        </w:rPr>
        <w:t xml:space="preserve"> Olusegun </w:t>
      </w:r>
      <w:proofErr w:type="spellStart"/>
      <w:r w:rsidR="0053563D">
        <w:rPr>
          <w:bCs/>
        </w:rPr>
        <w:t>Awolaran</w:t>
      </w:r>
      <w:proofErr w:type="spellEnd"/>
    </w:p>
    <w:p w14:paraId="37F14800" w14:textId="73ED5D0B" w:rsidR="00942CBA" w:rsidRPr="00942CBA" w:rsidRDefault="00942CBA" w:rsidP="00002C2C">
      <w:pPr>
        <w:rPr>
          <w:bCs/>
        </w:rPr>
      </w:pPr>
      <w:r w:rsidRPr="00942CBA">
        <w:rPr>
          <w:bCs/>
        </w:rPr>
        <w:t>Student Name: Portia Turkson</w:t>
      </w:r>
    </w:p>
    <w:p w14:paraId="7E267D4F" w14:textId="634031AF" w:rsidR="007464EC" w:rsidRDefault="00942CBA" w:rsidP="00002C2C">
      <w:r w:rsidRPr="00942CBA">
        <w:rPr>
          <w:bCs/>
        </w:rPr>
        <w:t>Student Number:</w:t>
      </w:r>
      <w:r w:rsidR="00D409B7">
        <w:rPr>
          <w:bCs/>
        </w:rPr>
        <w:t xml:space="preserve"> </w:t>
      </w:r>
      <w:r w:rsidRPr="00942CBA">
        <w:rPr>
          <w:bCs/>
        </w:rPr>
        <w:t>2122363</w:t>
      </w:r>
      <w:r w:rsidR="007464EC">
        <w:br w:type="page"/>
      </w:r>
    </w:p>
    <w:sdt>
      <w:sdtPr>
        <w:id w:val="-7682348"/>
        <w:docPartObj>
          <w:docPartGallery w:val="Table of Contents"/>
          <w:docPartUnique/>
        </w:docPartObj>
      </w:sdtPr>
      <w:sdtEndPr>
        <w:rPr>
          <w:b w:val="0"/>
          <w:bCs w:val="0"/>
          <w:noProof/>
        </w:rPr>
      </w:sdtEndPr>
      <w:sdtContent>
        <w:p w14:paraId="25A24E11" w14:textId="77777777" w:rsidR="007464EC" w:rsidRDefault="00170541" w:rsidP="00170541">
          <w:pPr>
            <w:pStyle w:val="TOCHeading"/>
          </w:pPr>
          <w:r>
            <w:rPr>
              <w:noProof/>
              <w:lang w:eastAsia="en-US"/>
            </w:rPr>
            <w:drawing>
              <wp:inline distT="0" distB="0" distL="0" distR="0" wp14:anchorId="77175BDE" wp14:editId="562C4982">
                <wp:extent cx="5731510" cy="2527502"/>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2527502"/>
                        </a:xfrm>
                        <a:prstGeom prst="rect">
                          <a:avLst/>
                        </a:prstGeom>
                      </pic:spPr>
                    </pic:pic>
                  </a:graphicData>
                </a:graphic>
              </wp:inline>
            </w:drawing>
          </w:r>
        </w:p>
      </w:sdtContent>
    </w:sdt>
    <w:p w14:paraId="5E999A25" w14:textId="77777777" w:rsidR="007464EC" w:rsidRDefault="007464EC">
      <w:pPr>
        <w:rPr>
          <w:rFonts w:asciiTheme="majorHAnsi" w:eastAsiaTheme="majorEastAsia" w:hAnsiTheme="majorHAnsi" w:cstheme="majorBidi"/>
          <w:b/>
          <w:bCs/>
          <w:color w:val="365F91" w:themeColor="accent1" w:themeShade="BF"/>
          <w:sz w:val="28"/>
          <w:szCs w:val="28"/>
        </w:rPr>
      </w:pPr>
      <w:r>
        <w:br w:type="page"/>
      </w:r>
    </w:p>
    <w:p w14:paraId="45BB7195" w14:textId="77777777" w:rsidR="0033618C" w:rsidRDefault="0033618C" w:rsidP="00E87889">
      <w:pPr>
        <w:pStyle w:val="Heading1"/>
      </w:pPr>
      <w:bookmarkStart w:id="0" w:name="_Toc132569844"/>
      <w:r>
        <w:lastRenderedPageBreak/>
        <w:t>Introduction</w:t>
      </w:r>
      <w:bookmarkEnd w:id="0"/>
    </w:p>
    <w:p w14:paraId="4301296F" w14:textId="05174E37" w:rsidR="007464EC" w:rsidRDefault="00CA7C95" w:rsidP="00C075B0">
      <w:bookmarkStart w:id="1" w:name="_Toc132569845"/>
      <w:r w:rsidRPr="00CA7C95">
        <w:t xml:space="preserve">Hypertension, commonly referred to as high blood pressure, is the health ailment that has been selected in this instance. It is a common cardiovascular disorder that ultimately affects a sizeable portion of people all over the world. When left untreated, hypertension is a chronic disease with persistently high blood pressure. According to </w:t>
      </w:r>
      <w:proofErr w:type="spellStart"/>
      <w:r w:rsidRPr="00CA7C95">
        <w:t>Saiz</w:t>
      </w:r>
      <w:proofErr w:type="spellEnd"/>
      <w:r w:rsidRPr="00CA7C95">
        <w:t xml:space="preserve"> et al. (2002), there are </w:t>
      </w:r>
      <w:r w:rsidR="00F603AE" w:rsidRPr="00CA7C95">
        <w:t>several</w:t>
      </w:r>
      <w:r w:rsidRPr="00CA7C95">
        <w:t xml:space="preserve"> concerns it poses to human health, including heart attack and stroke. This study includes information on the anatomy and physiology of this medical disease, as well as structural details that address the control of blood circulation throughout the body. </w:t>
      </w:r>
      <w:r w:rsidR="00AD514E" w:rsidRPr="00AD514E">
        <w:t xml:space="preserve">In addition, this paper discusses routine health and lifestyle measurements, which are crucial for learning about how the body works. There are various measures, including blood pressure monitoring, physical examinations, lifestyle assessments, laboratory tests, and more. Additionally, this paper will discuss UK social and health policies that are based on the prevention of the selected health condition (Ruppert et al., 2004). For instance, in the UK, various national campaigns, health </w:t>
      </w:r>
      <w:r w:rsidR="00AD514E">
        <w:t>programs</w:t>
      </w:r>
      <w:r w:rsidR="00AD514E" w:rsidRPr="00AD514E">
        <w:t xml:space="preserve"> for education and care, community-based interventions, etc. Again, the report's conclusion includes a few recommendations for those who have hypertension or high blood pressure. Here, all these proposals have been discussed in relation to the current population of the UK (Unger et al., 2020). There are a few suggestions worth mentioning, such as changing your lifestyle, participating in health </w:t>
      </w:r>
      <w:r w:rsidR="00AD514E">
        <w:t>programs</w:t>
      </w:r>
      <w:r w:rsidR="00AD514E" w:rsidRPr="00AD514E">
        <w:t>, exercising your heart, etc. Additionally, those who have high blood pressure can take a few steps to stave off related illnesses.</w:t>
      </w:r>
    </w:p>
    <w:bookmarkEnd w:id="1"/>
    <w:p w14:paraId="4ABF705D" w14:textId="77777777" w:rsidR="000D3A86" w:rsidRDefault="000D3A86" w:rsidP="007464EC">
      <w:pPr>
        <w:pStyle w:val="Heading1"/>
      </w:pPr>
    </w:p>
    <w:p w14:paraId="42EFD9B3" w14:textId="77777777" w:rsidR="000D3A86" w:rsidRDefault="000D3A86" w:rsidP="007464EC">
      <w:pPr>
        <w:pStyle w:val="Heading1"/>
      </w:pPr>
    </w:p>
    <w:p w14:paraId="43F8B838" w14:textId="77777777" w:rsidR="000D3A86" w:rsidRDefault="000D3A86" w:rsidP="000D3A86"/>
    <w:p w14:paraId="5D2BB13F" w14:textId="77777777" w:rsidR="000D3A86" w:rsidRDefault="000D3A86" w:rsidP="000D3A86"/>
    <w:p w14:paraId="3D20DF3D" w14:textId="77777777" w:rsidR="000D3A86" w:rsidRDefault="000D3A86" w:rsidP="000D3A86"/>
    <w:p w14:paraId="57F14889" w14:textId="77777777" w:rsidR="000D3A86" w:rsidRDefault="000D3A86" w:rsidP="000D3A86"/>
    <w:p w14:paraId="53FB980C" w14:textId="77777777" w:rsidR="000D3A86" w:rsidRPr="000D3A86" w:rsidRDefault="000D3A86" w:rsidP="000D3A86"/>
    <w:p w14:paraId="669A1CD1" w14:textId="77777777" w:rsidR="000D3A86" w:rsidRPr="000D3A86" w:rsidRDefault="000D3A86" w:rsidP="000D3A86"/>
    <w:p w14:paraId="1E9F6C08" w14:textId="36D921BB" w:rsidR="0033618C" w:rsidRDefault="00F72D20" w:rsidP="007464EC">
      <w:pPr>
        <w:pStyle w:val="Heading1"/>
      </w:pPr>
      <w:r>
        <w:t>anatomy and physiology of hypertension</w:t>
      </w:r>
    </w:p>
    <w:p w14:paraId="6500272D" w14:textId="7D9538A7" w:rsidR="00E0161B" w:rsidRDefault="00E37A53" w:rsidP="00E0161B">
      <w:r w:rsidRPr="00E37A53">
        <w:t>Since ancient times, scientists have been fascinated by the complex and interesting functioning of organisms, exploring their anatomy and physiology (</w:t>
      </w:r>
      <w:proofErr w:type="spellStart"/>
      <w:r w:rsidRPr="00E37A53">
        <w:t>Widmaier</w:t>
      </w:r>
      <w:proofErr w:type="spellEnd"/>
      <w:r w:rsidRPr="00E37A53">
        <w:t xml:space="preserve"> et al., 2016). Homeostasis, a condition of stability and equilibrium, is what the intricate network of physical and chemical processes that make up physiology aims to achieve (Guyton et al., 2011). The intricate and unbelievably complex interplay of cellular respiration, digestion, circulation, and nerve signal transmission frequently baffles researchers. Hypertension is one such perplexing medical condition that is </w:t>
      </w:r>
      <w:r>
        <w:t>characterized</w:t>
      </w:r>
      <w:r w:rsidRPr="00E37A53">
        <w:t xml:space="preserve"> </w:t>
      </w:r>
      <w:r>
        <w:t>by improper</w:t>
      </w:r>
      <w:r w:rsidRPr="00E37A53">
        <w:t xml:space="preserve"> control of blood flow and vascular tone, which results in high blood pressure levels (Lemoine et al., 2018). Organs and tissues depend on the delicate balance of blood pressure to function properly, but when this equilibrium is off, health problems can occur from hypertension. Millions of people around the world are impacted by this silent killer, and researchers are still puzzled by its complex pathophysiology. There are several different forms of hypertension, including primary and secondary hypertension, each with unique characteristics. distinctive complexity. Without a </w:t>
      </w:r>
      <w:r>
        <w:t>clearly</w:t>
      </w:r>
      <w:r w:rsidRPr="00E37A53">
        <w:t xml:space="preserve"> identified cause, primary hypertension, also known as essential hypertension, is </w:t>
      </w:r>
      <w:r>
        <w:t>hypothesized</w:t>
      </w:r>
      <w:r w:rsidRPr="00E37A53">
        <w:t xml:space="preserve"> to develop from a variety of genetic, environmental, and lifestyle factors that interact to raise blood pressure levels (</w:t>
      </w:r>
      <w:proofErr w:type="spellStart"/>
      <w:r w:rsidRPr="00E37A53">
        <w:t>Marieb</w:t>
      </w:r>
      <w:proofErr w:type="spellEnd"/>
      <w:r w:rsidRPr="00E37A53">
        <w:t xml:space="preserve"> and Elaine, 2010). Contrarily, secondary hypertension is brought on by an underlying ailment, such as kidney disease, hormonal imbalances, or drug side effects, making it an even more confusing medical condition. The regulation of blood pressure is the outcome of the intricate interaction of numerous physiological processes in various tissues and organs throughout the body. Researchers are baffled by the complex interplay of hormones, enzymes, and receptors that modulates blood pressure levels (Ghosh et al., 2017). Blood pressure is tightly controlled by </w:t>
      </w:r>
      <w:r w:rsidR="009521AD" w:rsidRPr="009521AD">
        <w:t xml:space="preserve">the kidneys, which also carefully regulate fluid, salt, and fluid levels having an impact on blood volume and vascular tone. What precisely regulates blood pressure is a complex feedback loop involving hormones like renin, angiotensin, and aldosterone. Uncontrolled hypertension's harmful and extensive repercussions are a serious concern. Continuously high blood pressure puts a great deal of strain on the heart, brain, kidneys, and blood vessels, raising the risk of cardiovascular disease, renal failure, stroke, and other potentially fatal conditions (Rampling, 2016). It is essential for hypertension sufferers to regularly check their blood pressure, whether through self-assessment or medical testing, </w:t>
      </w:r>
      <w:r w:rsidR="002E6119" w:rsidRPr="009521AD">
        <w:t>to</w:t>
      </w:r>
      <w:r w:rsidR="009521AD" w:rsidRPr="009521AD">
        <w:t xml:space="preserve"> effectively manage </w:t>
      </w:r>
      <w:r w:rsidR="009521AD" w:rsidRPr="009521AD">
        <w:lastRenderedPageBreak/>
        <w:t xml:space="preserve">their disease and avoid the dangerous health consequences that come with uncontrolled hypertension. The various manifestations of this illness are often addressed with changes in lifestyle, such as diet, physical activity, stress reduction, and pharmacological therapies. In conclusion, hypertension, with its many </w:t>
      </w:r>
      <w:r w:rsidR="002E6119" w:rsidRPr="009521AD">
        <w:t>complications’</w:t>
      </w:r>
      <w:r w:rsidR="009521AD" w:rsidRPr="009521AD">
        <w:t xml:space="preserve"> knotty nature, continues to perplex researchers as well as healthcare professionals. The interplay of intricate physiological processes that regulate blood pressure levels, combined with the adverse effects of uncontrolled hypertension, further add to the perplexity and unpredictability of this enigmatic condition.</w:t>
      </w:r>
    </w:p>
    <w:p w14:paraId="1D0C1310" w14:textId="77777777" w:rsidR="00FC7746" w:rsidRDefault="00FC7746" w:rsidP="00FC7746">
      <w:pPr>
        <w:rPr>
          <w:noProof/>
          <w:lang w:val="en-US"/>
        </w:rPr>
      </w:pPr>
    </w:p>
    <w:p w14:paraId="77FF0230" w14:textId="77777777" w:rsidR="00810747" w:rsidRDefault="00810747" w:rsidP="00FC7746">
      <w:pPr>
        <w:rPr>
          <w:noProof/>
          <w:lang w:val="en-US"/>
        </w:rPr>
      </w:pPr>
    </w:p>
    <w:p w14:paraId="6948D1C6" w14:textId="77777777" w:rsidR="00810747" w:rsidRDefault="00810747" w:rsidP="00FC7746">
      <w:pPr>
        <w:rPr>
          <w:noProof/>
          <w:lang w:val="en-US"/>
        </w:rPr>
      </w:pPr>
    </w:p>
    <w:p w14:paraId="26CACA9C" w14:textId="77777777" w:rsidR="00810747" w:rsidRDefault="00810747" w:rsidP="00FC7746">
      <w:pPr>
        <w:rPr>
          <w:noProof/>
          <w:lang w:val="en-US"/>
        </w:rPr>
      </w:pPr>
    </w:p>
    <w:p w14:paraId="359734EF" w14:textId="77777777" w:rsidR="00810747" w:rsidRDefault="00810747" w:rsidP="00FC7746">
      <w:pPr>
        <w:rPr>
          <w:noProof/>
          <w:lang w:val="en-US"/>
        </w:rPr>
      </w:pPr>
    </w:p>
    <w:p w14:paraId="33B09E03" w14:textId="77777777" w:rsidR="00810747" w:rsidRDefault="00810747" w:rsidP="00FC7746">
      <w:pPr>
        <w:rPr>
          <w:noProof/>
          <w:lang w:val="en-US"/>
        </w:rPr>
      </w:pPr>
    </w:p>
    <w:p w14:paraId="430F981C" w14:textId="77777777" w:rsidR="00810747" w:rsidRDefault="00810747" w:rsidP="00FC7746">
      <w:pPr>
        <w:rPr>
          <w:noProof/>
          <w:lang w:val="en-US"/>
        </w:rPr>
      </w:pPr>
    </w:p>
    <w:p w14:paraId="0A071E11" w14:textId="77777777" w:rsidR="00810747" w:rsidRDefault="00810747" w:rsidP="00FC7746">
      <w:pPr>
        <w:rPr>
          <w:noProof/>
          <w:lang w:val="en-US"/>
        </w:rPr>
      </w:pPr>
    </w:p>
    <w:p w14:paraId="38080F59" w14:textId="77777777" w:rsidR="00810747" w:rsidRDefault="00810747" w:rsidP="00FC7746">
      <w:pPr>
        <w:rPr>
          <w:noProof/>
          <w:lang w:val="en-US"/>
        </w:rPr>
      </w:pPr>
    </w:p>
    <w:p w14:paraId="75A5689D" w14:textId="77777777" w:rsidR="00810747" w:rsidRDefault="00810747" w:rsidP="00FC7746">
      <w:pPr>
        <w:rPr>
          <w:noProof/>
          <w:lang w:val="en-US"/>
        </w:rPr>
      </w:pPr>
    </w:p>
    <w:p w14:paraId="7916FCCD" w14:textId="77777777" w:rsidR="00810747" w:rsidRDefault="00810747" w:rsidP="00FC7746">
      <w:pPr>
        <w:rPr>
          <w:noProof/>
          <w:lang w:val="en-US"/>
        </w:rPr>
      </w:pPr>
    </w:p>
    <w:p w14:paraId="066D92CD" w14:textId="77777777" w:rsidR="00810747" w:rsidRDefault="00810747" w:rsidP="00FC7746">
      <w:pPr>
        <w:rPr>
          <w:noProof/>
          <w:lang w:val="en-US"/>
        </w:rPr>
      </w:pPr>
    </w:p>
    <w:p w14:paraId="4D4E558D" w14:textId="77777777" w:rsidR="00810747" w:rsidRDefault="00810747" w:rsidP="00FC7746">
      <w:pPr>
        <w:rPr>
          <w:noProof/>
          <w:lang w:val="en-US"/>
        </w:rPr>
      </w:pPr>
    </w:p>
    <w:p w14:paraId="748D8C23" w14:textId="77777777" w:rsidR="00810747" w:rsidRDefault="00810747" w:rsidP="00FC7746">
      <w:pPr>
        <w:rPr>
          <w:noProof/>
          <w:lang w:val="en-US"/>
        </w:rPr>
      </w:pPr>
    </w:p>
    <w:p w14:paraId="1C868680" w14:textId="77777777" w:rsidR="00810747" w:rsidRDefault="00810747" w:rsidP="00FC7746">
      <w:pPr>
        <w:rPr>
          <w:noProof/>
          <w:lang w:val="en-US"/>
        </w:rPr>
      </w:pPr>
    </w:p>
    <w:p w14:paraId="6552121B" w14:textId="77777777" w:rsidR="00810747" w:rsidRDefault="00810747" w:rsidP="00FC7746">
      <w:pPr>
        <w:rPr>
          <w:noProof/>
          <w:lang w:val="en-US"/>
        </w:rPr>
      </w:pPr>
    </w:p>
    <w:p w14:paraId="088D5C1D" w14:textId="77777777" w:rsidR="00810747" w:rsidRDefault="00810747" w:rsidP="00FC7746">
      <w:pPr>
        <w:rPr>
          <w:noProof/>
          <w:lang w:val="en-US"/>
        </w:rPr>
      </w:pPr>
    </w:p>
    <w:p w14:paraId="66A777C4" w14:textId="77777777" w:rsidR="00F17A53" w:rsidRDefault="00170541" w:rsidP="00FC7746">
      <w:r>
        <w:rPr>
          <w:noProof/>
          <w:lang w:val="en-US"/>
        </w:rPr>
        <w:drawing>
          <wp:inline distT="0" distB="0" distL="0" distR="0" wp14:anchorId="225E5CC5" wp14:editId="1919B0F5">
            <wp:extent cx="4810125" cy="2190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810125" cy="219075"/>
                    </a:xfrm>
                    <a:prstGeom prst="rect">
                      <a:avLst/>
                    </a:prstGeom>
                  </pic:spPr>
                </pic:pic>
              </a:graphicData>
            </a:graphic>
          </wp:inline>
        </w:drawing>
      </w:r>
    </w:p>
    <w:p w14:paraId="2BE4847E" w14:textId="68E46BE1" w:rsidR="00E0161B" w:rsidRPr="00FC7746" w:rsidRDefault="004215AE" w:rsidP="00FC7746">
      <w:pPr>
        <w:rPr>
          <w:noProof/>
          <w:lang w:val="en-US"/>
        </w:rPr>
      </w:pPr>
      <w:r w:rsidRPr="004215AE">
        <w:t xml:space="preserve">For optimal control of hypertension, a complex medical illness that requires an integrative management strategy, a patient must get both medical therapy and lifestyle changes (Lim et al., 2018). A balanced diet that </w:t>
      </w:r>
      <w:r w:rsidR="00281D31">
        <w:t>emphasizes</w:t>
      </w:r>
      <w:r w:rsidRPr="004215AE">
        <w:t xml:space="preserve"> a variety of nutrients, including healthy fats, carbohydrates, and proteins, as well as high-</w:t>
      </w:r>
      <w:proofErr w:type="spellStart"/>
      <w:r w:rsidRPr="004215AE">
        <w:t>fiber</w:t>
      </w:r>
      <w:proofErr w:type="spellEnd"/>
      <w:r w:rsidRPr="004215AE">
        <w:t xml:space="preserve"> foods that help regulate blood pressure, is extremely important in this case for the management of hypertension. By eating frequently and avoiding foods high in fat and sugar, one can maintain stable blood pressure levels. The absolute foundation of treating hypertension is exercise. In addition to lowering blood pressure, exercise also improves glucose uptake and insulin sensitivity. cells, cholesterol levels, and the risk of cardiovascular disease brought on by hypertension all greatly improve. For the treatment or prevention of hypertension, it is highly beneficial to integrate a variety of workouts, such as aerobic exercises like running, cycling, and swimming, as well as strength training and other exercises (Baldwin et al., 2018). People with hypertension must regularly monitor their blood pressure to ensure that optimal readings are maintained. Blood pressure monitors can be used for self-administered monitoring at home or mobile blood pressure monitoring for professional purposes. According to O'Brien et al. (2013), monitoring helps persons with hypertension modify their lifestyle and treatment plan as necessary to maintain healthy blood pressure levels. People with hypertension should think about adopting a healthy lifestyle focused on keeping a healthy weight, quitting smoking, and managing stress levels </w:t>
      </w:r>
      <w:r w:rsidR="00E14CFB" w:rsidRPr="004215AE">
        <w:t>to</w:t>
      </w:r>
      <w:r w:rsidRPr="004215AE">
        <w:t xml:space="preserve"> significantly lower their chance of developing related health concerns and improve their overall quality of life. </w:t>
      </w:r>
    </w:p>
    <w:p w14:paraId="3D4B9D8A" w14:textId="77777777" w:rsidR="009D3640" w:rsidRDefault="009D3640" w:rsidP="008237F8">
      <w:pPr>
        <w:pStyle w:val="Heading1"/>
      </w:pPr>
    </w:p>
    <w:p w14:paraId="1CC65A54" w14:textId="77777777" w:rsidR="000A0D4E" w:rsidRDefault="000A0D4E" w:rsidP="000A0D4E"/>
    <w:p w14:paraId="64453F1D" w14:textId="77777777" w:rsidR="00DF5399" w:rsidRDefault="00DF5399" w:rsidP="000A0D4E"/>
    <w:p w14:paraId="1AC88A5A" w14:textId="77777777" w:rsidR="0060748E" w:rsidRPr="000A0D4E" w:rsidRDefault="0060748E" w:rsidP="000A0D4E"/>
    <w:p w14:paraId="78BBA651" w14:textId="0097680E" w:rsidR="008237F8" w:rsidRDefault="00170541" w:rsidP="008237F8">
      <w:pPr>
        <w:pStyle w:val="Heading1"/>
      </w:pPr>
      <w:r>
        <w:rPr>
          <w:noProof/>
          <w:lang w:val="en-US"/>
        </w:rPr>
        <w:lastRenderedPageBreak/>
        <w:drawing>
          <wp:inline distT="0" distB="0" distL="0" distR="0" wp14:anchorId="09A6741C" wp14:editId="51C10620">
            <wp:extent cx="4086225" cy="2095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086225" cy="209550"/>
                    </a:xfrm>
                    <a:prstGeom prst="rect">
                      <a:avLst/>
                    </a:prstGeom>
                  </pic:spPr>
                </pic:pic>
              </a:graphicData>
            </a:graphic>
          </wp:inline>
        </w:drawing>
      </w:r>
      <w:r w:rsidR="002326B3">
        <w:t xml:space="preserve"> </w:t>
      </w:r>
    </w:p>
    <w:p w14:paraId="13838D06" w14:textId="1CCA364D" w:rsidR="005864B5" w:rsidRDefault="00417B76" w:rsidP="008237F8">
      <w:r w:rsidRPr="00417B76">
        <w:t xml:space="preserve">Because of the complicated and labyrinthine character of hypertension, it requires complex and all-encompassing treatments for management and the avoidance of adverse health effects. To address the complexities of hypertension and enhance patient outcomes, the UK has developed a wide range of health and social care policies and procedures. One of the most famous </w:t>
      </w:r>
      <w:r w:rsidR="00E14CFB">
        <w:t>programs</w:t>
      </w:r>
      <w:r w:rsidRPr="00417B76">
        <w:t xml:space="preserve"> is the National Hypertension Prevention Programme, a comprehensive strategy that aims to identify individuals with the highest risk of developing hypertension and provide them </w:t>
      </w:r>
      <w:r w:rsidR="00E14CFB">
        <w:t xml:space="preserve">with </w:t>
      </w:r>
      <w:r w:rsidRPr="00417B76">
        <w:t>targeted lifestyle adjustments. These interventions cover a wide range of actions, such as quitting smoking, and are meant to either delay or prevent the start of the ailment. Support, methods for managing stress, encouragement of physical activity, and information on nutrition (</w:t>
      </w:r>
      <w:proofErr w:type="spellStart"/>
      <w:r w:rsidRPr="00417B76">
        <w:t>Andalo</w:t>
      </w:r>
      <w:proofErr w:type="spellEnd"/>
      <w:r w:rsidRPr="00417B76">
        <w:t xml:space="preserve"> and Debbie, 2019). Additionally, the National Institute for Health and </w:t>
      </w:r>
      <w:r w:rsidR="00E14CFB">
        <w:t>Care Excellence</w:t>
      </w:r>
      <w:r w:rsidRPr="00417B76">
        <w:t xml:space="preserve"> (NICE) guidelines provide healthcare professionals with an evidence-based </w:t>
      </w:r>
      <w:r w:rsidR="00E14CFB">
        <w:t>roadmap</w:t>
      </w:r>
      <w:r w:rsidRPr="00417B76">
        <w:t xml:space="preserve"> for managing the numerous therapy options, monitoring techniques, and lifestyle changes for hypertension effectively (Clarke and Sarah, 2020). These recommendations, which are constantly being updated to reflect the most recent findings and best </w:t>
      </w:r>
      <w:r w:rsidR="00E14CFB">
        <w:t>practices</w:t>
      </w:r>
      <w:r w:rsidRPr="00417B76">
        <w:t xml:space="preserve">, serve as a reference for medical practitioners working to improve the treatment of hypertension. </w:t>
      </w:r>
      <w:r w:rsidR="00E14CFB">
        <w:t>In several</w:t>
      </w:r>
      <w:r w:rsidRPr="00417B76">
        <w:t xml:space="preserve"> types of healthcare </w:t>
      </w:r>
      <w:r w:rsidR="00281D31" w:rsidRPr="00417B76">
        <w:t>in</w:t>
      </w:r>
      <w:r w:rsidRPr="00417B76">
        <w:t xml:space="preserve"> the UK, healthcare professionals such as general practitioners, trained hypertension nurses, dietitians, and educators collaborate to control hypertension. This interdisciplinary approach guarantees comprehensive and holistic care for hypertensive patients by including not only medicinal interventions but also support, </w:t>
      </w:r>
      <w:proofErr w:type="spellStart"/>
      <w:r w:rsidR="00281D31">
        <w:t>counseling</w:t>
      </w:r>
      <w:proofErr w:type="spellEnd"/>
      <w:r w:rsidRPr="00417B76">
        <w:t xml:space="preserve">, and education. This cooperative effort gives those with hypertension the knowledge and skills necessary for effective self-care while helping to monitor and control their health outcomes. To continue Community-based </w:t>
      </w:r>
      <w:r w:rsidR="00E14CFB">
        <w:t>programs</w:t>
      </w:r>
      <w:r w:rsidRPr="00417B76">
        <w:t xml:space="preserve"> and initiatives are </w:t>
      </w:r>
      <w:r w:rsidR="009D3640" w:rsidRPr="00417B76">
        <w:t>essential.</w:t>
      </w:r>
      <w:r w:rsidRPr="00417B76">
        <w:t xml:space="preserve"> </w:t>
      </w:r>
    </w:p>
    <w:p w14:paraId="66688651" w14:textId="77777777" w:rsidR="005864B5" w:rsidRDefault="005864B5" w:rsidP="00661269">
      <w:pPr>
        <w:pStyle w:val="Heading1"/>
      </w:pPr>
      <w:bookmarkStart w:id="2" w:name="_Toc132569848"/>
    </w:p>
    <w:p w14:paraId="433C101E" w14:textId="77777777" w:rsidR="00722E11" w:rsidRDefault="00722E11" w:rsidP="00722E11"/>
    <w:p w14:paraId="165209CC" w14:textId="77777777" w:rsidR="00722E11" w:rsidRDefault="00722E11" w:rsidP="00722E11"/>
    <w:p w14:paraId="32CE7DAF" w14:textId="77777777" w:rsidR="00722E11" w:rsidRDefault="00722E11" w:rsidP="00722E11"/>
    <w:p w14:paraId="5DD78832" w14:textId="77777777" w:rsidR="00722E11" w:rsidRDefault="00722E11" w:rsidP="00722E11"/>
    <w:p w14:paraId="3FDD0D19" w14:textId="77777777" w:rsidR="00722E11" w:rsidRDefault="00722E11" w:rsidP="00722E11"/>
    <w:p w14:paraId="72CCC6EF" w14:textId="77777777" w:rsidR="00722E11" w:rsidRPr="00722E11" w:rsidRDefault="00722E11" w:rsidP="00722E11"/>
    <w:p w14:paraId="5EE00DD9" w14:textId="6E5C4FA6" w:rsidR="0033618C" w:rsidRDefault="0033618C" w:rsidP="00661269">
      <w:pPr>
        <w:pStyle w:val="Heading1"/>
      </w:pPr>
      <w:r>
        <w:t>Recommendations</w:t>
      </w:r>
      <w:bookmarkEnd w:id="2"/>
    </w:p>
    <w:p w14:paraId="0E25ECE0" w14:textId="77777777" w:rsidR="009B2393" w:rsidRPr="009B2393" w:rsidRDefault="009B2393" w:rsidP="009B2393"/>
    <w:p w14:paraId="19681C37" w14:textId="77777777" w:rsidR="001E142A" w:rsidRDefault="001E142A" w:rsidP="00F6587A">
      <w:pPr>
        <w:pStyle w:val="ListParagraph"/>
        <w:numPr>
          <w:ilvl w:val="0"/>
          <w:numId w:val="3"/>
        </w:numPr>
      </w:pPr>
      <w:r w:rsidRPr="001E142A">
        <w:t xml:space="preserve">It is generally known that millions of people in the UK suffer from hypertension, which is frequently a complicated condition. Navigating the world of hypertension care can be incredibly difficult due to the abundance of confusing and busy suggestions accessible. However, pursuing a proactive strategy for health and wellness can unquestionably provide positive outcomes by embracing a healthy lifestyle, careful observation, and adherence to prescribed drugs (Bartoli et al., 2011). </w:t>
      </w:r>
    </w:p>
    <w:p w14:paraId="55FB5AE6" w14:textId="5C613CD8" w:rsidR="00F6587A" w:rsidRDefault="001E142A" w:rsidP="00F6587A">
      <w:pPr>
        <w:pStyle w:val="ListParagraph"/>
        <w:numPr>
          <w:ilvl w:val="0"/>
          <w:numId w:val="3"/>
        </w:numPr>
      </w:pPr>
      <w:r w:rsidRPr="001E142A">
        <w:t xml:space="preserve">It is imperative for people with hypertension to </w:t>
      </w:r>
      <w:r>
        <w:t>prioritize</w:t>
      </w:r>
      <w:r w:rsidRPr="001E142A">
        <w:t xml:space="preserve"> regular exercise, a healthy diet, and appropriate weight management since the significance of lifestyle changes cannot be </w:t>
      </w:r>
      <w:r>
        <w:t>emphasized</w:t>
      </w:r>
      <w:r w:rsidRPr="001E142A">
        <w:t>. It has been demonstrated that making such lifestyle adjustments improves blood pressure control and reduces the risk of problems (Guyton et al., 2011).</w:t>
      </w:r>
    </w:p>
    <w:p w14:paraId="003A6C81" w14:textId="77777777" w:rsidR="001E142A" w:rsidRDefault="001E142A" w:rsidP="00F6587A">
      <w:pPr>
        <w:pStyle w:val="ListParagraph"/>
        <w:numPr>
          <w:ilvl w:val="0"/>
          <w:numId w:val="3"/>
        </w:numPr>
      </w:pPr>
      <w:r w:rsidRPr="001E142A">
        <w:t>Critical health metrics including blood pressure, cholesterol, and blood sugar levels must be regularly monitored to enable quick identification of any changes or anomalies as well as quick and effective medication (</w:t>
      </w:r>
      <w:proofErr w:type="spellStart"/>
      <w:r w:rsidRPr="001E142A">
        <w:t>Mottalib</w:t>
      </w:r>
      <w:proofErr w:type="spellEnd"/>
      <w:r w:rsidRPr="001E142A">
        <w:t xml:space="preserve"> et al., 2017). </w:t>
      </w:r>
    </w:p>
    <w:p w14:paraId="3C9C5A2A" w14:textId="41851C31" w:rsidR="00F6587A" w:rsidRDefault="001E142A" w:rsidP="00F6587A">
      <w:pPr>
        <w:pStyle w:val="ListParagraph"/>
        <w:numPr>
          <w:ilvl w:val="0"/>
          <w:numId w:val="3"/>
        </w:numPr>
      </w:pPr>
      <w:r w:rsidRPr="001E142A">
        <w:t xml:space="preserve"> To ensure that people with hypertension receive the direction and support they need to manage their illness, regular check-ups with medical professionals are of utmost importance. Maintaining ideal blood pressure levels requires strict adherence to recommended medications, particularly for people with comorbidities or difficulties (Rother, 2007).</w:t>
      </w:r>
    </w:p>
    <w:p w14:paraId="74BB5BD6" w14:textId="77777777" w:rsidR="008D5B39" w:rsidRDefault="008D5B39" w:rsidP="00661269">
      <w:pPr>
        <w:pStyle w:val="ListParagraph"/>
        <w:numPr>
          <w:ilvl w:val="0"/>
          <w:numId w:val="3"/>
        </w:numPr>
      </w:pPr>
      <w:r w:rsidRPr="008D5B39">
        <w:t>Since stress has been shown to have a significant impact on hypertension, it can be important to incorporate suitable stress management tactics into daily routines, such as hobbies, relaxation techniques, and exercise (</w:t>
      </w:r>
      <w:proofErr w:type="spellStart"/>
      <w:r w:rsidRPr="008D5B39">
        <w:t>Saedi</w:t>
      </w:r>
      <w:proofErr w:type="spellEnd"/>
      <w:r w:rsidRPr="008D5B39">
        <w:t xml:space="preserve"> et al., 2016).</w:t>
      </w:r>
      <w:r w:rsidR="00F6587A">
        <w:t xml:space="preserve"> </w:t>
      </w:r>
      <w:bookmarkStart w:id="3" w:name="_Toc132569849"/>
    </w:p>
    <w:p w14:paraId="49E89932" w14:textId="77777777" w:rsidR="005D6849" w:rsidRDefault="005D6849" w:rsidP="00661269">
      <w:pPr>
        <w:pStyle w:val="Heading1"/>
      </w:pPr>
    </w:p>
    <w:p w14:paraId="7E5C6E58" w14:textId="77777777" w:rsidR="00C54850" w:rsidRDefault="00C54850" w:rsidP="00C54850"/>
    <w:p w14:paraId="59CD56C5" w14:textId="77777777" w:rsidR="00C54850" w:rsidRPr="00C54850" w:rsidRDefault="00C54850" w:rsidP="00C54850"/>
    <w:p w14:paraId="1B3941A8" w14:textId="1EEB74B2" w:rsidR="00533AA4" w:rsidRDefault="0033618C" w:rsidP="00661269">
      <w:pPr>
        <w:pStyle w:val="Heading1"/>
      </w:pPr>
      <w:r>
        <w:lastRenderedPageBreak/>
        <w:t>Conclusion</w:t>
      </w:r>
      <w:bookmarkEnd w:id="3"/>
    </w:p>
    <w:p w14:paraId="7E9884D9" w14:textId="4233C0E4" w:rsidR="00FC38C7" w:rsidRDefault="00811111" w:rsidP="00AD0929">
      <w:pPr>
        <w:rPr>
          <w:rFonts w:asciiTheme="majorHAnsi" w:eastAsiaTheme="majorEastAsia" w:hAnsiTheme="majorHAnsi" w:cstheme="majorBidi"/>
          <w:b/>
          <w:bCs/>
          <w:color w:val="365F91" w:themeColor="accent1" w:themeShade="BF"/>
          <w:sz w:val="28"/>
          <w:szCs w:val="28"/>
        </w:rPr>
      </w:pPr>
      <w:r w:rsidRPr="00811111">
        <w:t xml:space="preserve">In conclusion, </w:t>
      </w:r>
      <w:r w:rsidR="00E14CFB" w:rsidRPr="00811111">
        <w:t>hypertension</w:t>
      </w:r>
      <w:r w:rsidRPr="00811111">
        <w:t xml:space="preserve">, also known as high blood pressure, is a chronic condition that necessitates adequate care </w:t>
      </w:r>
      <w:r w:rsidR="006E6FF7" w:rsidRPr="00811111">
        <w:t>to</w:t>
      </w:r>
      <w:r w:rsidRPr="00811111">
        <w:t xml:space="preserve"> lessen or eliminate the risk of consequences and enhance health outcomes for those who have hypertension. By applying various health measures and maintaining a healthy routine and lifestyle, people in the UK who have this health issue can either improve or prevent it (</w:t>
      </w:r>
      <w:proofErr w:type="spellStart"/>
      <w:r w:rsidRPr="00811111">
        <w:t>Soldavini</w:t>
      </w:r>
      <w:proofErr w:type="spellEnd"/>
      <w:r w:rsidRPr="00811111">
        <w:t xml:space="preserve">, 2019). Regular blood pressure monitoring and stress management, for instance, can be helpful in this situation. Various strategies can be beneficial in preventing diseases like hypertension.  To lessen the burden or risk of hypertension in the UK, many policies as well as planning in the areas of health care and social care can also be highly beneficial. The importance of preventing this health issue like hypertension can be emphasised through a variety of initiatives, such as the NHS hypertension prevention </w:t>
      </w:r>
      <w:r w:rsidR="00E14CFB">
        <w:t>programs</w:t>
      </w:r>
      <w:r w:rsidRPr="00811111">
        <w:t xml:space="preserve"> and other </w:t>
      </w:r>
      <w:r w:rsidR="00E14CFB">
        <w:t>programs</w:t>
      </w:r>
      <w:r w:rsidRPr="00811111">
        <w:t xml:space="preserve"> like the National Hypertension Audit (Singer and Kite, 2008). Various forms of growth have been made over the past ten years, but there is still more room for advancement through increased information availability and social assistance. With the upkeep of the Here, people and medical professionals can work together to improve the outcomes of a health condition like hypertension in the UK by increasing understanding about this condition and for better treatment for the patients. In this regard, collaboration between the person, </w:t>
      </w:r>
      <w:r w:rsidR="00E14CFB">
        <w:t>healthcare</w:t>
      </w:r>
      <w:r w:rsidRPr="00811111">
        <w:t xml:space="preserve"> experts, and the greater community is crucial. After all of that, it is possible to safeguard </w:t>
      </w:r>
      <w:r w:rsidR="00E14CFB">
        <w:t xml:space="preserve">the </w:t>
      </w:r>
      <w:r w:rsidRPr="00811111">
        <w:t>quality of life and prevent this health issue (Henderson et al., 2021).</w:t>
      </w:r>
      <w:r w:rsidR="00FC38C7">
        <w:br w:type="page"/>
      </w:r>
    </w:p>
    <w:p w14:paraId="3C2D693A" w14:textId="77777777" w:rsidR="00C90096" w:rsidRDefault="00C90096" w:rsidP="00C90096">
      <w:pPr>
        <w:pStyle w:val="Heading1"/>
      </w:pPr>
      <w:bookmarkStart w:id="4" w:name="_Toc132569850"/>
      <w:r>
        <w:lastRenderedPageBreak/>
        <w:t>References</w:t>
      </w:r>
      <w:bookmarkEnd w:id="4"/>
    </w:p>
    <w:p w14:paraId="352A9B3B" w14:textId="1492A472" w:rsidR="009E4A12" w:rsidRDefault="009E4A12" w:rsidP="00AD3E40">
      <w:pPr>
        <w:jc w:val="left"/>
      </w:pPr>
      <w:proofErr w:type="spellStart"/>
      <w:r w:rsidRPr="00647E38">
        <w:t>Andalo</w:t>
      </w:r>
      <w:proofErr w:type="spellEnd"/>
      <w:r w:rsidRPr="00647E38">
        <w:t>, Debbie (5 March 2019). "The NHS apprenticeships offering a new route to healt</w:t>
      </w:r>
      <w:r w:rsidR="00AD3E40">
        <w:t>h and social care</w:t>
      </w:r>
      <w:r w:rsidRPr="00647E38">
        <w:t xml:space="preserve"> The Guardian. Retrieved 28 </w:t>
      </w:r>
      <w:r w:rsidR="000100AF">
        <w:t>March 2019</w:t>
      </w:r>
      <w:r w:rsidRPr="00647E38">
        <w:t>.</w:t>
      </w:r>
      <w:r w:rsidR="000100AF" w:rsidRPr="000100AF">
        <w:t xml:space="preserve"> </w:t>
      </w:r>
      <w:r w:rsidR="000100AF">
        <w:br/>
      </w:r>
      <w:r w:rsidR="000100AF" w:rsidRPr="00AD3E40">
        <w:rPr>
          <w:rFonts w:ascii="Helvetica" w:hAnsi="Helvetica" w:cs="Helvetica"/>
          <w:b/>
          <w:bCs/>
          <w:color w:val="00799E"/>
          <w:sz w:val="21"/>
          <w:szCs w:val="21"/>
          <w:shd w:val="clear" w:color="auto" w:fill="FFFFFF"/>
        </w:rPr>
        <w:t>https://www.theguardian.com/careers/2019/mar/05/the-nhs-apprenticeships-offering-a-new...</w:t>
      </w:r>
    </w:p>
    <w:p w14:paraId="3E91F303" w14:textId="4475A6B2" w:rsidR="009E4A12" w:rsidRDefault="009E4A12" w:rsidP="00AD3E40">
      <w:pPr>
        <w:jc w:val="left"/>
      </w:pPr>
      <w:r w:rsidRPr="00647E38">
        <w:t xml:space="preserve">Bartoli E, Fra GP, Carnevale </w:t>
      </w:r>
      <w:proofErr w:type="spellStart"/>
      <w:r w:rsidRPr="00647E38">
        <w:t>Schianca</w:t>
      </w:r>
      <w:proofErr w:type="spellEnd"/>
      <w:r w:rsidRPr="00647E38">
        <w:t xml:space="preserve"> GP (February 2011). "The oral glucose tolerance test (OGTT) revisited". European Journal of Internal Medicine. 22 (1): 8–12.</w:t>
      </w:r>
      <w:r w:rsidR="000100AF" w:rsidRPr="000100AF">
        <w:t xml:space="preserve"> </w:t>
      </w:r>
      <w:r w:rsidR="000100AF">
        <w:br/>
      </w:r>
      <w:r w:rsidR="000100AF">
        <w:rPr>
          <w:rFonts w:ascii="Helvetica" w:hAnsi="Helvetica" w:cs="Helvetica"/>
          <w:b/>
          <w:bCs/>
          <w:color w:val="00799E"/>
          <w:sz w:val="21"/>
          <w:szCs w:val="21"/>
          <w:shd w:val="clear" w:color="auto" w:fill="FFFFFF"/>
        </w:rPr>
        <w:t>https://www.semanticscholar.org/.../11c1ef4637e06f7c39f26d665fc3078db2ec5829</w:t>
      </w:r>
    </w:p>
    <w:p w14:paraId="113D906C" w14:textId="22FD6831" w:rsidR="000100AF" w:rsidRDefault="009E4A12" w:rsidP="000100AF">
      <w:pPr>
        <w:shd w:val="clear" w:color="auto" w:fill="FFFFFF"/>
        <w:spacing w:line="270" w:lineRule="atLeast"/>
        <w:rPr>
          <w:rFonts w:ascii="Helvetica" w:hAnsi="Helvetica" w:cs="Helvetica"/>
          <w:color w:val="333333"/>
          <w:sz w:val="21"/>
          <w:szCs w:val="21"/>
        </w:rPr>
      </w:pPr>
      <w:r w:rsidRPr="00647E38">
        <w:t>Clarke, Sarah (14 January 2020). "'Social care rescue plan' could be five years away, confirms Boris Johnson". Home Care Insight. Retrieved 5 February 2020.</w:t>
      </w:r>
      <w:r w:rsidR="000100AF" w:rsidRPr="000100AF">
        <w:rPr>
          <w:rFonts w:ascii="Helvetica" w:hAnsi="Helvetica" w:cs="Helvetica"/>
          <w:color w:val="333333"/>
          <w:sz w:val="21"/>
          <w:szCs w:val="21"/>
        </w:rPr>
        <w:t xml:space="preserve"> </w:t>
      </w:r>
    </w:p>
    <w:p w14:paraId="002485FF" w14:textId="01DA2CDF" w:rsidR="009E4A12" w:rsidRDefault="00000000" w:rsidP="000100AF">
      <w:hyperlink r:id="rId11" w:tgtFrame="_blank" w:history="1">
        <w:r w:rsidR="000100AF">
          <w:rPr>
            <w:rStyle w:val="Hyperlink"/>
            <w:rFonts w:ascii="Helvetica" w:hAnsi="Helvetica" w:cs="Helvetica"/>
            <w:b/>
            <w:bCs/>
            <w:color w:val="00799E"/>
            <w:sz w:val="21"/>
            <w:szCs w:val="21"/>
            <w:bdr w:val="none" w:sz="0" w:space="0" w:color="auto" w:frame="1"/>
            <w:shd w:val="clear" w:color="auto" w:fill="FFFFFF"/>
          </w:rPr>
          <w:t>https://www.homecareinsight.co.uk/social-care-rescue-plan-could-be-five-years-away...</w:t>
        </w:r>
      </w:hyperlink>
    </w:p>
    <w:p w14:paraId="14353B31" w14:textId="57354F88" w:rsidR="009E4A12" w:rsidRDefault="009E4A12" w:rsidP="00C90096">
      <w:r w:rsidRPr="00C90096">
        <w:t>Ghosh, Sanjib Kumar (2 March 2017). "Human cadaveric dissection: a historical account from ancient Greece to the modern era". Anatomy &amp; Cell Biology. 48 (3): 153–169.</w:t>
      </w:r>
      <w:r w:rsidR="00FD32A4" w:rsidRPr="00FD32A4">
        <w:t xml:space="preserve"> </w:t>
      </w:r>
      <w:r w:rsidR="00FD32A4">
        <w:br/>
      </w:r>
      <w:r w:rsidR="00FD32A4">
        <w:rPr>
          <w:rFonts w:ascii="Helvetica" w:hAnsi="Helvetica" w:cs="Helvetica"/>
          <w:b/>
          <w:bCs/>
          <w:color w:val="00799E"/>
          <w:sz w:val="21"/>
          <w:szCs w:val="21"/>
          <w:u w:val="single"/>
          <w:shd w:val="clear" w:color="auto" w:fill="FFFFFF"/>
        </w:rPr>
        <w:t>https://synapse.koreamed.org/upload/SynapseData/PDFData/1049ACB/ACB-48-153.pdf</w:t>
      </w:r>
    </w:p>
    <w:p w14:paraId="592C7914" w14:textId="28DDC80F" w:rsidR="009E4A12" w:rsidRDefault="009E4A12" w:rsidP="00AD3E40">
      <w:pPr>
        <w:jc w:val="left"/>
      </w:pPr>
      <w:r w:rsidRPr="00C90096">
        <w:t>Guyton, Arthur; Hall, John (2011). Guyton and Hall Textbook of Medical Physiology (12th ed.</w:t>
      </w:r>
      <w:r w:rsidR="000A2246" w:rsidRPr="00C90096">
        <w:t>). Philadelphia</w:t>
      </w:r>
      <w:r w:rsidRPr="00C90096">
        <w:t>:</w:t>
      </w:r>
      <w:r w:rsidR="000A2246">
        <w:t xml:space="preserve"> </w:t>
      </w:r>
      <w:r w:rsidRPr="00C90096">
        <w:t>Saunders/Elsevier.p.3.</w:t>
      </w:r>
      <w:r w:rsidR="00FD32A4" w:rsidRPr="00FD32A4">
        <w:t xml:space="preserve"> </w:t>
      </w:r>
      <w:r w:rsidR="00FD32A4">
        <w:br/>
      </w:r>
      <w:r w:rsidR="00FD32A4">
        <w:rPr>
          <w:rFonts w:ascii="Helvetica" w:hAnsi="Helvetica" w:cs="Helvetica"/>
          <w:b/>
          <w:bCs/>
          <w:color w:val="00799E"/>
          <w:sz w:val="21"/>
          <w:szCs w:val="21"/>
          <w:u w:val="single"/>
          <w:shd w:val="clear" w:color="auto" w:fill="FFFFFF"/>
        </w:rPr>
        <w:t>https://evolve.elsevier.com/cs/product/9780323597128</w:t>
      </w:r>
    </w:p>
    <w:p w14:paraId="0E61A69A" w14:textId="2B3EDCE7" w:rsidR="009B343F" w:rsidRDefault="009E4A12" w:rsidP="009B343F">
      <w:pPr>
        <w:shd w:val="clear" w:color="auto" w:fill="FFFFFF"/>
        <w:spacing w:line="270" w:lineRule="atLeast"/>
        <w:rPr>
          <w:rFonts w:ascii="Helvetica" w:hAnsi="Helvetica" w:cs="Helvetica"/>
          <w:color w:val="333333"/>
          <w:sz w:val="21"/>
          <w:szCs w:val="21"/>
        </w:rPr>
      </w:pPr>
      <w:r w:rsidRPr="00C90096">
        <w:t xml:space="preserve">Lemoine, </w:t>
      </w:r>
      <w:proofErr w:type="spellStart"/>
      <w:r w:rsidRPr="00C90096">
        <w:t>Maël</w:t>
      </w:r>
      <w:proofErr w:type="spellEnd"/>
      <w:r w:rsidRPr="00C90096">
        <w:t xml:space="preserve">; </w:t>
      </w:r>
      <w:proofErr w:type="spellStart"/>
      <w:r w:rsidRPr="00C90096">
        <w:t>Pradeu</w:t>
      </w:r>
      <w:proofErr w:type="spellEnd"/>
      <w:r w:rsidRPr="00C90096">
        <w:t>, Thomas (2018-07-01). "Dissecting the Meanings of "Physiology" to Assess the Vitality of the Discipline" (PDF). Physiology. 33 (4): 236–245.</w:t>
      </w:r>
    </w:p>
    <w:p w14:paraId="1A2DD7E7" w14:textId="53412348" w:rsidR="009E4A12" w:rsidRDefault="00000000" w:rsidP="009B343F">
      <w:hyperlink r:id="rId12" w:tgtFrame="_blank" w:history="1">
        <w:r w:rsidR="009B343F">
          <w:rPr>
            <w:rStyle w:val="Hyperlink"/>
            <w:rFonts w:ascii="Helvetica" w:hAnsi="Helvetica" w:cs="Helvetica"/>
            <w:b/>
            <w:bCs/>
            <w:color w:val="00799E"/>
            <w:sz w:val="21"/>
            <w:szCs w:val="21"/>
            <w:bdr w:val="none" w:sz="0" w:space="0" w:color="auto" w:frame="1"/>
            <w:shd w:val="clear" w:color="auto" w:fill="FFFFFF"/>
          </w:rPr>
          <w:t>philsci-archive.pitt.edu/16589</w:t>
        </w:r>
      </w:hyperlink>
    </w:p>
    <w:p w14:paraId="02CC1B05" w14:textId="701DC0B1" w:rsidR="009B343F" w:rsidRDefault="009E4A12" w:rsidP="009B343F">
      <w:pPr>
        <w:shd w:val="clear" w:color="auto" w:fill="FFFFFF"/>
        <w:spacing w:line="270" w:lineRule="atLeast"/>
        <w:rPr>
          <w:rFonts w:ascii="Helvetica" w:hAnsi="Helvetica" w:cs="Helvetica"/>
          <w:color w:val="333333"/>
          <w:sz w:val="21"/>
          <w:szCs w:val="21"/>
        </w:rPr>
      </w:pPr>
      <w:proofErr w:type="spellStart"/>
      <w:r w:rsidRPr="00C90096">
        <w:t>Marieb</w:t>
      </w:r>
      <w:proofErr w:type="spellEnd"/>
      <w:r w:rsidRPr="00C90096">
        <w:t>, Elaine (2010). Human Anatomy &amp; Physiology. San Francisco: Pearson. p. 12.</w:t>
      </w:r>
      <w:r w:rsidR="009B343F" w:rsidRPr="009B343F">
        <w:rPr>
          <w:rFonts w:ascii="Helvetica" w:hAnsi="Helvetica" w:cs="Helvetica"/>
          <w:color w:val="333333"/>
          <w:sz w:val="21"/>
          <w:szCs w:val="21"/>
        </w:rPr>
        <w:t xml:space="preserve"> </w:t>
      </w:r>
    </w:p>
    <w:p w14:paraId="6BC08A96" w14:textId="6B353B8C" w:rsidR="009E4A12" w:rsidRDefault="00000000" w:rsidP="009B343F">
      <w:hyperlink r:id="rId13" w:tgtFrame="_blank" w:history="1">
        <w:r w:rsidR="009B343F">
          <w:rPr>
            <w:rStyle w:val="Hyperlink"/>
            <w:rFonts w:ascii="Helvetica" w:hAnsi="Helvetica" w:cs="Helvetica"/>
            <w:b/>
            <w:bCs/>
            <w:color w:val="00799E"/>
            <w:sz w:val="21"/>
            <w:szCs w:val="21"/>
            <w:bdr w:val="none" w:sz="0" w:space="0" w:color="auto" w:frame="1"/>
            <w:shd w:val="clear" w:color="auto" w:fill="FFFFFF"/>
          </w:rPr>
          <w:t>https://openlibrary.org/books/OL24931186M/Human_Anatomy_Physiology</w:t>
        </w:r>
      </w:hyperlink>
    </w:p>
    <w:p w14:paraId="54919C3E" w14:textId="0B1EF4E7" w:rsidR="009E4A12" w:rsidRPr="00C90096" w:rsidRDefault="009E4A12" w:rsidP="00AD3E40">
      <w:pPr>
        <w:jc w:val="left"/>
      </w:pPr>
      <w:proofErr w:type="spellStart"/>
      <w:r w:rsidRPr="00647E38">
        <w:t>Mottalib</w:t>
      </w:r>
      <w:proofErr w:type="spellEnd"/>
      <w:r w:rsidRPr="00647E38">
        <w:t xml:space="preserve"> A, </w:t>
      </w:r>
      <w:proofErr w:type="spellStart"/>
      <w:r w:rsidRPr="00647E38">
        <w:t>Kasetty</w:t>
      </w:r>
      <w:proofErr w:type="spellEnd"/>
      <w:r w:rsidRPr="00647E38">
        <w:t xml:space="preserve"> M, Mar JY, </w:t>
      </w:r>
      <w:proofErr w:type="spellStart"/>
      <w:r w:rsidRPr="00647E38">
        <w:t>Elseaidy</w:t>
      </w:r>
      <w:proofErr w:type="spellEnd"/>
      <w:r w:rsidRPr="00647E38">
        <w:t xml:space="preserve"> T, </w:t>
      </w:r>
      <w:proofErr w:type="spellStart"/>
      <w:r w:rsidRPr="00647E38">
        <w:t>Ashrafzadeh</w:t>
      </w:r>
      <w:proofErr w:type="spellEnd"/>
      <w:r w:rsidRPr="00647E38">
        <w:t xml:space="preserve"> S, </w:t>
      </w:r>
      <w:proofErr w:type="spellStart"/>
      <w:r w:rsidRPr="00647E38">
        <w:t>Hamdy</w:t>
      </w:r>
      <w:proofErr w:type="spellEnd"/>
      <w:r w:rsidRPr="00647E38">
        <w:t xml:space="preserve"> O (August 2017). "Weight Management in Patients with Type 1 Diabetes and Obesity". Current Diabetes Reports. 17 (10): 92.</w:t>
      </w:r>
      <w:r w:rsidR="00A57C29" w:rsidRPr="00A57C29">
        <w:t xml:space="preserve"> </w:t>
      </w:r>
      <w:r w:rsidR="00A57C29">
        <w:br/>
      </w:r>
      <w:r w:rsidR="00A57C29">
        <w:rPr>
          <w:rFonts w:ascii="Helvetica" w:hAnsi="Helvetica" w:cs="Helvetica"/>
          <w:b/>
          <w:bCs/>
          <w:color w:val="00799E"/>
          <w:sz w:val="21"/>
          <w:szCs w:val="21"/>
          <w:shd w:val="clear" w:color="auto" w:fill="FFFFFF"/>
        </w:rPr>
        <w:t>https://dash.harvard.edu/bitstream/handle/1/34491981/5569154.pd</w:t>
      </w:r>
    </w:p>
    <w:p w14:paraId="15AF1283" w14:textId="54F6070B" w:rsidR="00A57C29" w:rsidRDefault="009E4A12" w:rsidP="00A57C29">
      <w:pPr>
        <w:shd w:val="clear" w:color="auto" w:fill="FFFFFF"/>
        <w:spacing w:line="270" w:lineRule="atLeast"/>
        <w:rPr>
          <w:rFonts w:ascii="Helvetica" w:hAnsi="Helvetica" w:cs="Helvetica"/>
          <w:color w:val="333333"/>
          <w:sz w:val="21"/>
          <w:szCs w:val="21"/>
        </w:rPr>
      </w:pPr>
      <w:r w:rsidRPr="00C90096">
        <w:t>Rampling, M. W. (2016). "The history of the theory of the circulation of the blood". Clinical Hemorheology and Microcirculation. 64 (4): 541–549.</w:t>
      </w:r>
      <w:r w:rsidR="00A57C29" w:rsidRPr="00A57C29">
        <w:rPr>
          <w:rFonts w:ascii="Helvetica" w:hAnsi="Helvetica" w:cs="Helvetica"/>
          <w:color w:val="333333"/>
          <w:sz w:val="21"/>
          <w:szCs w:val="21"/>
        </w:rPr>
        <w:t xml:space="preserve"> </w:t>
      </w:r>
    </w:p>
    <w:p w14:paraId="7123EB2F" w14:textId="7865ED26" w:rsidR="009E4A12" w:rsidRDefault="00000000" w:rsidP="00A57C29">
      <w:hyperlink r:id="rId14" w:tgtFrame="_blank" w:history="1">
        <w:r w:rsidR="00A57C29">
          <w:rPr>
            <w:rStyle w:val="Hyperlink"/>
            <w:rFonts w:ascii="Helvetica" w:hAnsi="Helvetica" w:cs="Helvetica"/>
            <w:b/>
            <w:bCs/>
            <w:color w:val="00799E"/>
            <w:sz w:val="21"/>
            <w:szCs w:val="21"/>
            <w:bdr w:val="none" w:sz="0" w:space="0" w:color="auto" w:frame="1"/>
            <w:shd w:val="clear" w:color="auto" w:fill="FFFFFF"/>
          </w:rPr>
          <w:t>https://www.chemistry1science.com/2021/02/tubular-secretion.html</w:t>
        </w:r>
      </w:hyperlink>
    </w:p>
    <w:p w14:paraId="6034DE77" w14:textId="3BAFC70E" w:rsidR="00A57C29" w:rsidRDefault="009E4A12" w:rsidP="00A57C29">
      <w:pPr>
        <w:shd w:val="clear" w:color="auto" w:fill="FFFFFF"/>
        <w:spacing w:line="270" w:lineRule="atLeast"/>
        <w:rPr>
          <w:rFonts w:ascii="Helvetica" w:hAnsi="Helvetica" w:cs="Helvetica"/>
          <w:color w:val="333333"/>
          <w:sz w:val="21"/>
          <w:szCs w:val="21"/>
        </w:rPr>
      </w:pPr>
      <w:r w:rsidRPr="00647E38">
        <w:lastRenderedPageBreak/>
        <w:t>Rother KI (April 2007). "Diabetes treatment--bridging the divide". The New England Journal of Medicine. 356 (15): 1499–1501.</w:t>
      </w:r>
    </w:p>
    <w:p w14:paraId="0A026329" w14:textId="67475418" w:rsidR="009E4A12" w:rsidRDefault="00000000" w:rsidP="00A57C29">
      <w:hyperlink r:id="rId15" w:tgtFrame="_blank" w:history="1">
        <w:r w:rsidR="00A57C29">
          <w:rPr>
            <w:rStyle w:val="Hyperlink"/>
            <w:rFonts w:ascii="Helvetica" w:hAnsi="Helvetica" w:cs="Helvetica"/>
            <w:b/>
            <w:bCs/>
            <w:color w:val="00799E"/>
            <w:sz w:val="21"/>
            <w:szCs w:val="21"/>
            <w:bdr w:val="none" w:sz="0" w:space="0" w:color="auto" w:frame="1"/>
            <w:shd w:val="clear" w:color="auto" w:fill="FFFFFF"/>
          </w:rPr>
          <w:t>https://www.nejm.org/toc/nejm/356/15</w:t>
        </w:r>
      </w:hyperlink>
    </w:p>
    <w:p w14:paraId="18A2E3C1" w14:textId="2E744C4A" w:rsidR="009E4A12" w:rsidRDefault="009E4A12" w:rsidP="00C90096">
      <w:r w:rsidRPr="00C90096">
        <w:t>Ruppert, Edward E.; Fox, Richard, S.; Barnes, Robert D. (2004). Invertebrate Zoology, 7th edition. Cengage Learning. p. 104.</w:t>
      </w:r>
      <w:r w:rsidR="001B4262" w:rsidRPr="001B4262">
        <w:t xml:space="preserve"> </w:t>
      </w:r>
      <w:r w:rsidR="001B4262">
        <w:br/>
      </w:r>
      <w:r w:rsidR="001B4262">
        <w:rPr>
          <w:rFonts w:ascii="Helvetica" w:hAnsi="Helvetica" w:cs="Helvetica"/>
          <w:b/>
          <w:bCs/>
          <w:color w:val="00799E"/>
          <w:sz w:val="21"/>
          <w:szCs w:val="21"/>
          <w:u w:val="single"/>
          <w:shd w:val="clear" w:color="auto" w:fill="FFFFFF"/>
        </w:rPr>
        <w:t>https://searchworks.stanford.edu/view/5487251</w:t>
      </w:r>
    </w:p>
    <w:p w14:paraId="3C081E02" w14:textId="213833D5" w:rsidR="009E4A12" w:rsidRDefault="009E4A12" w:rsidP="00C90096">
      <w:proofErr w:type="spellStart"/>
      <w:r w:rsidRPr="00647E38">
        <w:t>Saedi</w:t>
      </w:r>
      <w:proofErr w:type="spellEnd"/>
      <w:r w:rsidRPr="00647E38">
        <w:t xml:space="preserve"> E, </w:t>
      </w:r>
      <w:proofErr w:type="spellStart"/>
      <w:r w:rsidRPr="00647E38">
        <w:t>Gheini</w:t>
      </w:r>
      <w:proofErr w:type="spellEnd"/>
      <w:r w:rsidRPr="00647E38">
        <w:t xml:space="preserve"> MR, Faiz F, </w:t>
      </w:r>
      <w:proofErr w:type="spellStart"/>
      <w:r w:rsidRPr="00647E38">
        <w:t>Arami</w:t>
      </w:r>
      <w:proofErr w:type="spellEnd"/>
      <w:r w:rsidRPr="00647E38">
        <w:t xml:space="preserve"> MA (September 2016). "Diabetes mellitus and cognitive impairments". World Journal of Diabetes. 7 (17): 412–422.</w:t>
      </w:r>
      <w:r w:rsidR="00E152E4" w:rsidRPr="00E152E4">
        <w:t xml:space="preserve"> </w:t>
      </w:r>
      <w:r w:rsidR="00E152E4">
        <w:br/>
      </w:r>
      <w:r w:rsidR="00E152E4">
        <w:rPr>
          <w:rFonts w:ascii="Helvetica" w:hAnsi="Helvetica" w:cs="Helvetica"/>
          <w:b/>
          <w:bCs/>
          <w:color w:val="00799E"/>
          <w:sz w:val="21"/>
          <w:szCs w:val="21"/>
          <w:u w:val="single"/>
          <w:shd w:val="clear" w:color="auto" w:fill="FFFFFF"/>
        </w:rPr>
        <w:t>https://europepmc.org/article/MED/30349407</w:t>
      </w:r>
    </w:p>
    <w:p w14:paraId="1E7403BA" w14:textId="56884E2F" w:rsidR="009E4A12" w:rsidRDefault="00ED7EC5" w:rsidP="00C90096">
      <w:proofErr w:type="spellStart"/>
      <w:r w:rsidRPr="00ED7EC5">
        <w:rPr>
          <w:rFonts w:ascii="Helvetica" w:hAnsi="Helvetica" w:cs="Helvetica"/>
          <w:color w:val="333333"/>
          <w:sz w:val="22"/>
          <w:shd w:val="clear" w:color="auto" w:fill="FFFFFF"/>
        </w:rPr>
        <w:t>Saiz</w:t>
      </w:r>
      <w:proofErr w:type="spellEnd"/>
      <w:r w:rsidRPr="00ED7EC5">
        <w:rPr>
          <w:rFonts w:ascii="Helvetica" w:hAnsi="Helvetica" w:cs="Helvetica"/>
          <w:color w:val="333333"/>
          <w:sz w:val="22"/>
          <w:shd w:val="clear" w:color="auto" w:fill="FFFFFF"/>
        </w:rPr>
        <w:t xml:space="preserve"> L, </w:t>
      </w:r>
      <w:proofErr w:type="spellStart"/>
      <w:r w:rsidRPr="00ED7EC5">
        <w:rPr>
          <w:rFonts w:ascii="Helvetica" w:hAnsi="Helvetica" w:cs="Helvetica"/>
          <w:color w:val="333333"/>
          <w:sz w:val="22"/>
          <w:shd w:val="clear" w:color="auto" w:fill="FFFFFF"/>
        </w:rPr>
        <w:t>Gorricho</w:t>
      </w:r>
      <w:proofErr w:type="spellEnd"/>
      <w:r w:rsidRPr="00ED7EC5">
        <w:rPr>
          <w:rFonts w:ascii="Helvetica" w:hAnsi="Helvetica" w:cs="Helvetica"/>
          <w:color w:val="333333"/>
          <w:sz w:val="22"/>
          <w:shd w:val="clear" w:color="auto" w:fill="FFFFFF"/>
        </w:rPr>
        <w:t xml:space="preserve"> J, </w:t>
      </w:r>
      <w:proofErr w:type="spellStart"/>
      <w:r w:rsidRPr="00ED7EC5">
        <w:rPr>
          <w:rFonts w:ascii="Helvetica" w:hAnsi="Helvetica" w:cs="Helvetica"/>
          <w:color w:val="333333"/>
          <w:sz w:val="22"/>
          <w:shd w:val="clear" w:color="auto" w:fill="FFFFFF"/>
        </w:rPr>
        <w:t>Garjón</w:t>
      </w:r>
      <w:proofErr w:type="spellEnd"/>
      <w:r w:rsidRPr="00ED7EC5">
        <w:rPr>
          <w:rFonts w:ascii="Helvetica" w:hAnsi="Helvetica" w:cs="Helvetica"/>
          <w:color w:val="333333"/>
          <w:sz w:val="22"/>
          <w:shd w:val="clear" w:color="auto" w:fill="FFFFFF"/>
        </w:rPr>
        <w:t xml:space="preserve"> J, Celaya M, </w:t>
      </w:r>
      <w:proofErr w:type="spellStart"/>
      <w:r w:rsidRPr="00ED7EC5">
        <w:rPr>
          <w:rFonts w:ascii="Helvetica" w:hAnsi="Helvetica" w:cs="Helvetica"/>
          <w:color w:val="333333"/>
          <w:sz w:val="22"/>
          <w:shd w:val="clear" w:color="auto" w:fill="FFFFFF"/>
        </w:rPr>
        <w:t>Erviti</w:t>
      </w:r>
      <w:proofErr w:type="spellEnd"/>
      <w:r w:rsidRPr="00ED7EC5">
        <w:rPr>
          <w:rFonts w:ascii="Helvetica" w:hAnsi="Helvetica" w:cs="Helvetica"/>
          <w:color w:val="333333"/>
          <w:sz w:val="22"/>
          <w:shd w:val="clear" w:color="auto" w:fill="FFFFFF"/>
        </w:rPr>
        <w:t xml:space="preserve"> J, and </w:t>
      </w:r>
      <w:proofErr w:type="spellStart"/>
      <w:r w:rsidRPr="00ED7EC5">
        <w:rPr>
          <w:rFonts w:ascii="Helvetica" w:hAnsi="Helvetica" w:cs="Helvetica"/>
          <w:color w:val="333333"/>
          <w:sz w:val="22"/>
          <w:shd w:val="clear" w:color="auto" w:fill="FFFFFF"/>
        </w:rPr>
        <w:t>Leache</w:t>
      </w:r>
      <w:proofErr w:type="spellEnd"/>
      <w:r>
        <w:rPr>
          <w:rFonts w:ascii="Helvetica" w:hAnsi="Helvetica" w:cs="Helvetica"/>
          <w:color w:val="333333"/>
          <w:sz w:val="21"/>
          <w:szCs w:val="21"/>
          <w:shd w:val="clear" w:color="auto" w:fill="FFFFFF"/>
        </w:rPr>
        <w:t xml:space="preserve"> L</w:t>
      </w:r>
      <w:r w:rsidRPr="009E4A12">
        <w:t xml:space="preserve"> </w:t>
      </w:r>
      <w:r w:rsidR="009E4A12" w:rsidRPr="009E4A12">
        <w:t>(November 2022). "Blood pressure targets for the treatment of people with hypertension and cardiovascular disease". The Cochrane Database of Systematic Reviews. 2022 (11): CD010315</w:t>
      </w:r>
      <w:r w:rsidRPr="00ED7EC5">
        <w:t xml:space="preserve"> </w:t>
      </w:r>
      <w:r>
        <w:br/>
      </w:r>
      <w:r>
        <w:rPr>
          <w:rFonts w:ascii="Helvetica" w:hAnsi="Helvetica" w:cs="Helvetica"/>
          <w:b/>
          <w:bCs/>
          <w:color w:val="00799E"/>
          <w:sz w:val="21"/>
          <w:szCs w:val="21"/>
          <w:u w:val="single"/>
          <w:shd w:val="clear" w:color="auto" w:fill="FFFFFF"/>
        </w:rPr>
        <w:t>https://www.ahajournals.org/doi/10.1161/HYPERTENSIONAHA.120.14648</w:t>
      </w:r>
    </w:p>
    <w:p w14:paraId="63BFB79B" w14:textId="2E348D6E" w:rsidR="009E4A12" w:rsidRDefault="009E4A12" w:rsidP="00C90096">
      <w:r w:rsidRPr="00647E38">
        <w:t xml:space="preserve">Shipman, Tim (2017). Fall Out: A Year </w:t>
      </w:r>
      <w:r w:rsidR="00E152E4" w:rsidRPr="00647E38">
        <w:t>of</w:t>
      </w:r>
      <w:r w:rsidRPr="00647E38">
        <w:t xml:space="preserve"> Political Mayhem. London: William Collins. pp. 286–287, 312.</w:t>
      </w:r>
      <w:r w:rsidR="00ED7EC5" w:rsidRPr="00ED7EC5">
        <w:t xml:space="preserve"> </w:t>
      </w:r>
      <w:r w:rsidR="00ED7EC5">
        <w:br/>
      </w:r>
      <w:r w:rsidR="00ED7EC5">
        <w:rPr>
          <w:rFonts w:ascii="Helvetica" w:hAnsi="Helvetica" w:cs="Helvetica"/>
          <w:b/>
          <w:bCs/>
          <w:color w:val="00799E"/>
          <w:sz w:val="21"/>
          <w:szCs w:val="21"/>
          <w:u w:val="single"/>
          <w:shd w:val="clear" w:color="auto" w:fill="FFFFFF"/>
        </w:rPr>
        <w:t>https://www.netgalley.com/catalog/book/113884</w:t>
      </w:r>
    </w:p>
    <w:p w14:paraId="77EA8450" w14:textId="0C7A3E7A" w:rsidR="00F50CD0" w:rsidRDefault="009E4A12" w:rsidP="00F50CD0">
      <w:pPr>
        <w:shd w:val="clear" w:color="auto" w:fill="FFFFFF"/>
        <w:spacing w:line="270" w:lineRule="atLeast"/>
        <w:rPr>
          <w:rFonts w:ascii="Helvetica" w:hAnsi="Helvetica" w:cs="Helvetica"/>
          <w:color w:val="333333"/>
          <w:sz w:val="21"/>
          <w:szCs w:val="21"/>
        </w:rPr>
      </w:pPr>
      <w:r w:rsidRPr="009E4A12">
        <w:t>Singer DR, Kite A (June 2008). "Management of hypertension in peripheral arterial disease: does the choice of drugs matter?". European Journal of Vascular and Endovascular Surgery. 35 (6): 701–708</w:t>
      </w:r>
      <w:r w:rsidR="00F50CD0">
        <w:t>.</w:t>
      </w:r>
    </w:p>
    <w:p w14:paraId="4CF3A89F" w14:textId="7AE2DAC8" w:rsidR="009E4A12" w:rsidRDefault="00000000" w:rsidP="00F50CD0">
      <w:hyperlink r:id="rId16" w:tgtFrame="_blank" w:history="1">
        <w:r w:rsidR="00F50CD0">
          <w:rPr>
            <w:rStyle w:val="Hyperlink"/>
            <w:rFonts w:ascii="Helvetica" w:hAnsi="Helvetica" w:cs="Helvetica"/>
            <w:b/>
            <w:bCs/>
            <w:color w:val="00799E"/>
            <w:sz w:val="21"/>
            <w:szCs w:val="21"/>
            <w:bdr w:val="none" w:sz="0" w:space="0" w:color="auto" w:frame="1"/>
            <w:shd w:val="clear" w:color="auto" w:fill="FFFFFF"/>
          </w:rPr>
          <w:t>https://pubmed.ncbi.nlm.nih.gov/18375152</w:t>
        </w:r>
      </w:hyperlink>
    </w:p>
    <w:p w14:paraId="3A98CA82" w14:textId="7F55973F" w:rsidR="009E4A12" w:rsidRDefault="009E4A12" w:rsidP="00C90096">
      <w:proofErr w:type="spellStart"/>
      <w:r w:rsidRPr="00647E38">
        <w:t>Soldavini</w:t>
      </w:r>
      <w:proofErr w:type="spellEnd"/>
      <w:r w:rsidRPr="00647E38">
        <w:t xml:space="preserve"> J (November 2019). "Krause's Food &amp; The Nutrition Care Process". Journal of Nutrition Education and </w:t>
      </w:r>
      <w:r w:rsidR="00F50CD0" w:rsidRPr="00647E38">
        <w:t>Behaviour</w:t>
      </w:r>
      <w:r w:rsidRPr="00647E38">
        <w:t>. 51 (10): 1225.</w:t>
      </w:r>
      <w:r w:rsidR="00F50CD0" w:rsidRPr="00F50CD0">
        <w:t xml:space="preserve"> </w:t>
      </w:r>
      <w:r w:rsidR="00F50CD0">
        <w:br/>
      </w:r>
      <w:r w:rsidR="00F50CD0">
        <w:rPr>
          <w:rFonts w:ascii="Helvetica" w:hAnsi="Helvetica" w:cs="Helvetica"/>
          <w:b/>
          <w:bCs/>
          <w:color w:val="00799E"/>
          <w:sz w:val="21"/>
          <w:szCs w:val="21"/>
          <w:u w:val="single"/>
          <w:shd w:val="clear" w:color="auto" w:fill="FFFFFF"/>
        </w:rPr>
        <w:t>https://www.semanticscholar.org/paper/Krause's-Food-&amp;-The-Nutrition-Care-Process...</w:t>
      </w:r>
    </w:p>
    <w:p w14:paraId="4722802E" w14:textId="2ECBDDF7" w:rsidR="00661269" w:rsidRDefault="00F50CD0" w:rsidP="00661269">
      <w:r>
        <w:br/>
      </w:r>
    </w:p>
    <w:p w14:paraId="119C3F61" w14:textId="77777777" w:rsidR="00661269" w:rsidRDefault="00661269" w:rsidP="00661269"/>
    <w:sectPr w:rsidR="00661269">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BC768" w14:textId="77777777" w:rsidR="009526DB" w:rsidRDefault="009526DB" w:rsidP="007464EC">
      <w:pPr>
        <w:spacing w:before="0" w:after="0" w:line="240" w:lineRule="auto"/>
      </w:pPr>
      <w:r>
        <w:separator/>
      </w:r>
    </w:p>
  </w:endnote>
  <w:endnote w:type="continuationSeparator" w:id="0">
    <w:p w14:paraId="649A5169" w14:textId="77777777" w:rsidR="009526DB" w:rsidRDefault="009526DB" w:rsidP="007464E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pperplate Gothic Bold">
    <w:altName w:val="Sitka Small"/>
    <w:panose1 w:val="020E07050202060204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1324718"/>
      <w:docPartObj>
        <w:docPartGallery w:val="Page Numbers (Bottom of Page)"/>
        <w:docPartUnique/>
      </w:docPartObj>
    </w:sdtPr>
    <w:sdtEndPr>
      <w:rPr>
        <w:noProof/>
      </w:rPr>
    </w:sdtEndPr>
    <w:sdtContent>
      <w:p w14:paraId="693AD47A" w14:textId="77777777" w:rsidR="007464EC" w:rsidRDefault="007464EC">
        <w:pPr>
          <w:pStyle w:val="Footer"/>
          <w:jc w:val="right"/>
        </w:pPr>
        <w:r>
          <w:fldChar w:fldCharType="begin"/>
        </w:r>
        <w:r>
          <w:instrText xml:space="preserve"> PAGE   \* MERGEFORMAT </w:instrText>
        </w:r>
        <w:r>
          <w:fldChar w:fldCharType="separate"/>
        </w:r>
        <w:r w:rsidR="00FC2089">
          <w:rPr>
            <w:noProof/>
          </w:rPr>
          <w:t>5</w:t>
        </w:r>
        <w:r>
          <w:rPr>
            <w:noProof/>
          </w:rPr>
          <w:fldChar w:fldCharType="end"/>
        </w:r>
      </w:p>
    </w:sdtContent>
  </w:sdt>
  <w:p w14:paraId="10F64808" w14:textId="77777777" w:rsidR="007464EC" w:rsidRDefault="007464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0FA1A" w14:textId="77777777" w:rsidR="009526DB" w:rsidRDefault="009526DB" w:rsidP="007464EC">
      <w:pPr>
        <w:spacing w:before="0" w:after="0" w:line="240" w:lineRule="auto"/>
      </w:pPr>
      <w:r>
        <w:separator/>
      </w:r>
    </w:p>
  </w:footnote>
  <w:footnote w:type="continuationSeparator" w:id="0">
    <w:p w14:paraId="07AB26A9" w14:textId="77777777" w:rsidR="009526DB" w:rsidRDefault="009526DB" w:rsidP="007464E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F245B"/>
    <w:multiLevelType w:val="hybridMultilevel"/>
    <w:tmpl w:val="CAEAF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F7BBF"/>
    <w:multiLevelType w:val="hybridMultilevel"/>
    <w:tmpl w:val="396070D8"/>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87458"/>
    <w:multiLevelType w:val="hybridMultilevel"/>
    <w:tmpl w:val="398C1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F52526"/>
    <w:multiLevelType w:val="hybridMultilevel"/>
    <w:tmpl w:val="CB3676B2"/>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376991"/>
    <w:multiLevelType w:val="hybridMultilevel"/>
    <w:tmpl w:val="58BEE13A"/>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0957921">
    <w:abstractNumId w:val="4"/>
  </w:num>
  <w:num w:numId="2" w16cid:durableId="1311791271">
    <w:abstractNumId w:val="1"/>
  </w:num>
  <w:num w:numId="3" w16cid:durableId="1201015032">
    <w:abstractNumId w:val="3"/>
  </w:num>
  <w:num w:numId="4" w16cid:durableId="199319591">
    <w:abstractNumId w:val="0"/>
  </w:num>
  <w:num w:numId="5" w16cid:durableId="1427459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M0NLCwsDQyMjE1sjBQ0lEKTi0uzszPAykwrgUAX2DKTSwAAAA="/>
  </w:docVars>
  <w:rsids>
    <w:rsidRoot w:val="00D51F4A"/>
    <w:rsid w:val="00002C2C"/>
    <w:rsid w:val="000100AF"/>
    <w:rsid w:val="000225BA"/>
    <w:rsid w:val="0007397F"/>
    <w:rsid w:val="00074D9A"/>
    <w:rsid w:val="000A0D4E"/>
    <w:rsid w:val="000A2246"/>
    <w:rsid w:val="000D3A86"/>
    <w:rsid w:val="0012011D"/>
    <w:rsid w:val="00170541"/>
    <w:rsid w:val="0018340C"/>
    <w:rsid w:val="00190EB4"/>
    <w:rsid w:val="001B131C"/>
    <w:rsid w:val="001B4262"/>
    <w:rsid w:val="001E142A"/>
    <w:rsid w:val="001F6052"/>
    <w:rsid w:val="002326B3"/>
    <w:rsid w:val="00253852"/>
    <w:rsid w:val="00281D31"/>
    <w:rsid w:val="0029317D"/>
    <w:rsid w:val="002E6119"/>
    <w:rsid w:val="0033618C"/>
    <w:rsid w:val="00355343"/>
    <w:rsid w:val="003850A6"/>
    <w:rsid w:val="003A361F"/>
    <w:rsid w:val="00417B76"/>
    <w:rsid w:val="004215AE"/>
    <w:rsid w:val="00432D5F"/>
    <w:rsid w:val="004765A8"/>
    <w:rsid w:val="004B7D6C"/>
    <w:rsid w:val="00514404"/>
    <w:rsid w:val="00533AA4"/>
    <w:rsid w:val="0053563D"/>
    <w:rsid w:val="00550B7A"/>
    <w:rsid w:val="005864B5"/>
    <w:rsid w:val="005937BB"/>
    <w:rsid w:val="005C4CCB"/>
    <w:rsid w:val="005D6849"/>
    <w:rsid w:val="005F25CB"/>
    <w:rsid w:val="0060748E"/>
    <w:rsid w:val="00647E38"/>
    <w:rsid w:val="00661269"/>
    <w:rsid w:val="0068539C"/>
    <w:rsid w:val="006E6FF7"/>
    <w:rsid w:val="00722E11"/>
    <w:rsid w:val="007464EC"/>
    <w:rsid w:val="007978F0"/>
    <w:rsid w:val="007B290F"/>
    <w:rsid w:val="007E09EC"/>
    <w:rsid w:val="00810747"/>
    <w:rsid w:val="00811111"/>
    <w:rsid w:val="008237F8"/>
    <w:rsid w:val="008A2D24"/>
    <w:rsid w:val="008D5B39"/>
    <w:rsid w:val="008F09FA"/>
    <w:rsid w:val="00942CBA"/>
    <w:rsid w:val="00944149"/>
    <w:rsid w:val="009521AD"/>
    <w:rsid w:val="009526DB"/>
    <w:rsid w:val="009554AF"/>
    <w:rsid w:val="00960D58"/>
    <w:rsid w:val="009837CB"/>
    <w:rsid w:val="009A3CAB"/>
    <w:rsid w:val="009B2393"/>
    <w:rsid w:val="009B343F"/>
    <w:rsid w:val="009D3640"/>
    <w:rsid w:val="009E067F"/>
    <w:rsid w:val="009E4A12"/>
    <w:rsid w:val="00A554C6"/>
    <w:rsid w:val="00A57C29"/>
    <w:rsid w:val="00AD0929"/>
    <w:rsid w:val="00AD3E40"/>
    <w:rsid w:val="00AD514E"/>
    <w:rsid w:val="00B62DF9"/>
    <w:rsid w:val="00B87D6B"/>
    <w:rsid w:val="00BD197F"/>
    <w:rsid w:val="00C075B0"/>
    <w:rsid w:val="00C50247"/>
    <w:rsid w:val="00C54850"/>
    <w:rsid w:val="00C56E2C"/>
    <w:rsid w:val="00C6315E"/>
    <w:rsid w:val="00C90096"/>
    <w:rsid w:val="00CA7C95"/>
    <w:rsid w:val="00D13541"/>
    <w:rsid w:val="00D409B7"/>
    <w:rsid w:val="00D51F4A"/>
    <w:rsid w:val="00D75AC1"/>
    <w:rsid w:val="00DB172D"/>
    <w:rsid w:val="00DC49BA"/>
    <w:rsid w:val="00DF3CAD"/>
    <w:rsid w:val="00DF5399"/>
    <w:rsid w:val="00E0161B"/>
    <w:rsid w:val="00E14CFB"/>
    <w:rsid w:val="00E152E4"/>
    <w:rsid w:val="00E2502B"/>
    <w:rsid w:val="00E37A53"/>
    <w:rsid w:val="00E87889"/>
    <w:rsid w:val="00E9248D"/>
    <w:rsid w:val="00EB44EB"/>
    <w:rsid w:val="00ED7EC5"/>
    <w:rsid w:val="00F17A53"/>
    <w:rsid w:val="00F50CD0"/>
    <w:rsid w:val="00F603AE"/>
    <w:rsid w:val="00F6587A"/>
    <w:rsid w:val="00F72D20"/>
    <w:rsid w:val="00FC2089"/>
    <w:rsid w:val="00FC2D4C"/>
    <w:rsid w:val="00FC38C7"/>
    <w:rsid w:val="00FC7746"/>
    <w:rsid w:val="00FD3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037F4"/>
  <w15:docId w15:val="{15E6CD7D-78AD-4BC7-8EC9-E6AE498D4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before="12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64EC"/>
    <w:pPr>
      <w:keepNext/>
      <w:keepLines/>
      <w:spacing w:before="480" w:after="0"/>
      <w:outlineLvl w:val="0"/>
    </w:pPr>
    <w:rPr>
      <w:rFonts w:ascii="Copperplate Gothic Bold" w:eastAsiaTheme="majorEastAsia" w:hAnsi="Copperplate Gothic Bold" w:cstheme="majorBidi"/>
      <w:b/>
      <w:bCs/>
      <w:color w:val="00B050"/>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4EC"/>
    <w:rPr>
      <w:rFonts w:ascii="Copperplate Gothic Bold" w:eastAsiaTheme="majorEastAsia" w:hAnsi="Copperplate Gothic Bold" w:cstheme="majorBidi"/>
      <w:b/>
      <w:bCs/>
      <w:color w:val="00B050"/>
      <w:sz w:val="32"/>
      <w:szCs w:val="28"/>
    </w:rPr>
  </w:style>
  <w:style w:type="paragraph" w:styleId="ListParagraph">
    <w:name w:val="List Paragraph"/>
    <w:basedOn w:val="Normal"/>
    <w:uiPriority w:val="34"/>
    <w:qFormat/>
    <w:rsid w:val="0029317D"/>
    <w:pPr>
      <w:ind w:left="720"/>
      <w:contextualSpacing/>
    </w:pPr>
  </w:style>
  <w:style w:type="paragraph" w:styleId="TOCHeading">
    <w:name w:val="TOC Heading"/>
    <w:basedOn w:val="Heading1"/>
    <w:next w:val="Normal"/>
    <w:uiPriority w:val="39"/>
    <w:unhideWhenUsed/>
    <w:qFormat/>
    <w:rsid w:val="007464EC"/>
    <w:pPr>
      <w:spacing w:line="276" w:lineRule="auto"/>
      <w:jc w:val="left"/>
      <w:outlineLvl w:val="9"/>
    </w:pPr>
    <w:rPr>
      <w:lang w:val="en-US" w:eastAsia="ja-JP"/>
    </w:rPr>
  </w:style>
  <w:style w:type="paragraph" w:styleId="TOC1">
    <w:name w:val="toc 1"/>
    <w:basedOn w:val="Normal"/>
    <w:next w:val="Normal"/>
    <w:autoRedefine/>
    <w:uiPriority w:val="39"/>
    <w:unhideWhenUsed/>
    <w:rsid w:val="007464EC"/>
    <w:pPr>
      <w:spacing w:after="100"/>
    </w:pPr>
  </w:style>
  <w:style w:type="character" w:styleId="Hyperlink">
    <w:name w:val="Hyperlink"/>
    <w:basedOn w:val="DefaultParagraphFont"/>
    <w:uiPriority w:val="99"/>
    <w:unhideWhenUsed/>
    <w:rsid w:val="007464EC"/>
    <w:rPr>
      <w:color w:val="0000FF" w:themeColor="hyperlink"/>
      <w:u w:val="single"/>
    </w:rPr>
  </w:style>
  <w:style w:type="paragraph" w:styleId="BalloonText">
    <w:name w:val="Balloon Text"/>
    <w:basedOn w:val="Normal"/>
    <w:link w:val="BalloonTextChar"/>
    <w:uiPriority w:val="99"/>
    <w:semiHidden/>
    <w:unhideWhenUsed/>
    <w:rsid w:val="007464E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64EC"/>
    <w:rPr>
      <w:rFonts w:ascii="Tahoma" w:hAnsi="Tahoma" w:cs="Tahoma"/>
      <w:sz w:val="16"/>
      <w:szCs w:val="16"/>
    </w:rPr>
  </w:style>
  <w:style w:type="paragraph" w:styleId="Header">
    <w:name w:val="header"/>
    <w:basedOn w:val="Normal"/>
    <w:link w:val="HeaderChar"/>
    <w:uiPriority w:val="99"/>
    <w:unhideWhenUsed/>
    <w:rsid w:val="007464E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464EC"/>
  </w:style>
  <w:style w:type="paragraph" w:styleId="Footer">
    <w:name w:val="footer"/>
    <w:basedOn w:val="Normal"/>
    <w:link w:val="FooterChar"/>
    <w:uiPriority w:val="99"/>
    <w:unhideWhenUsed/>
    <w:rsid w:val="007464E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464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212150">
      <w:bodyDiv w:val="1"/>
      <w:marLeft w:val="0"/>
      <w:marRight w:val="0"/>
      <w:marTop w:val="0"/>
      <w:marBottom w:val="0"/>
      <w:divBdr>
        <w:top w:val="none" w:sz="0" w:space="0" w:color="auto"/>
        <w:left w:val="none" w:sz="0" w:space="0" w:color="auto"/>
        <w:bottom w:val="none" w:sz="0" w:space="0" w:color="auto"/>
        <w:right w:val="none" w:sz="0" w:space="0" w:color="auto"/>
      </w:divBdr>
      <w:divsChild>
        <w:div w:id="1606385196">
          <w:marLeft w:val="0"/>
          <w:marRight w:val="0"/>
          <w:marTop w:val="150"/>
          <w:marBottom w:val="0"/>
          <w:divBdr>
            <w:top w:val="none" w:sz="0" w:space="0" w:color="auto"/>
            <w:left w:val="none" w:sz="0" w:space="0" w:color="auto"/>
            <w:bottom w:val="none" w:sz="0" w:space="0" w:color="auto"/>
            <w:right w:val="none" w:sz="0" w:space="0" w:color="auto"/>
          </w:divBdr>
        </w:div>
      </w:divsChild>
    </w:div>
    <w:div w:id="555433140">
      <w:bodyDiv w:val="1"/>
      <w:marLeft w:val="0"/>
      <w:marRight w:val="0"/>
      <w:marTop w:val="0"/>
      <w:marBottom w:val="0"/>
      <w:divBdr>
        <w:top w:val="none" w:sz="0" w:space="0" w:color="auto"/>
        <w:left w:val="none" w:sz="0" w:space="0" w:color="auto"/>
        <w:bottom w:val="none" w:sz="0" w:space="0" w:color="auto"/>
        <w:right w:val="none" w:sz="0" w:space="0" w:color="auto"/>
      </w:divBdr>
      <w:divsChild>
        <w:div w:id="1795098232">
          <w:marLeft w:val="0"/>
          <w:marRight w:val="0"/>
          <w:marTop w:val="150"/>
          <w:marBottom w:val="0"/>
          <w:divBdr>
            <w:top w:val="none" w:sz="0" w:space="0" w:color="auto"/>
            <w:left w:val="none" w:sz="0" w:space="0" w:color="auto"/>
            <w:bottom w:val="none" w:sz="0" w:space="0" w:color="auto"/>
            <w:right w:val="none" w:sz="0" w:space="0" w:color="auto"/>
          </w:divBdr>
        </w:div>
      </w:divsChild>
    </w:div>
    <w:div w:id="863203166">
      <w:bodyDiv w:val="1"/>
      <w:marLeft w:val="0"/>
      <w:marRight w:val="0"/>
      <w:marTop w:val="0"/>
      <w:marBottom w:val="0"/>
      <w:divBdr>
        <w:top w:val="none" w:sz="0" w:space="0" w:color="auto"/>
        <w:left w:val="none" w:sz="0" w:space="0" w:color="auto"/>
        <w:bottom w:val="none" w:sz="0" w:space="0" w:color="auto"/>
        <w:right w:val="none" w:sz="0" w:space="0" w:color="auto"/>
      </w:divBdr>
      <w:divsChild>
        <w:div w:id="1852068994">
          <w:marLeft w:val="0"/>
          <w:marRight w:val="0"/>
          <w:marTop w:val="150"/>
          <w:marBottom w:val="0"/>
          <w:divBdr>
            <w:top w:val="none" w:sz="0" w:space="0" w:color="auto"/>
            <w:left w:val="none" w:sz="0" w:space="0" w:color="auto"/>
            <w:bottom w:val="none" w:sz="0" w:space="0" w:color="auto"/>
            <w:right w:val="none" w:sz="0" w:space="0" w:color="auto"/>
          </w:divBdr>
        </w:div>
      </w:divsChild>
    </w:div>
    <w:div w:id="1095634535">
      <w:bodyDiv w:val="1"/>
      <w:marLeft w:val="0"/>
      <w:marRight w:val="0"/>
      <w:marTop w:val="0"/>
      <w:marBottom w:val="0"/>
      <w:divBdr>
        <w:top w:val="none" w:sz="0" w:space="0" w:color="auto"/>
        <w:left w:val="none" w:sz="0" w:space="0" w:color="auto"/>
        <w:bottom w:val="none" w:sz="0" w:space="0" w:color="auto"/>
        <w:right w:val="none" w:sz="0" w:space="0" w:color="auto"/>
      </w:divBdr>
      <w:divsChild>
        <w:div w:id="136924717">
          <w:marLeft w:val="0"/>
          <w:marRight w:val="0"/>
          <w:marTop w:val="150"/>
          <w:marBottom w:val="0"/>
          <w:divBdr>
            <w:top w:val="none" w:sz="0" w:space="0" w:color="auto"/>
            <w:left w:val="none" w:sz="0" w:space="0" w:color="auto"/>
            <w:bottom w:val="none" w:sz="0" w:space="0" w:color="auto"/>
            <w:right w:val="none" w:sz="0" w:space="0" w:color="auto"/>
          </w:divBdr>
        </w:div>
      </w:divsChild>
    </w:div>
    <w:div w:id="1610426923">
      <w:bodyDiv w:val="1"/>
      <w:marLeft w:val="0"/>
      <w:marRight w:val="0"/>
      <w:marTop w:val="0"/>
      <w:marBottom w:val="0"/>
      <w:divBdr>
        <w:top w:val="none" w:sz="0" w:space="0" w:color="auto"/>
        <w:left w:val="none" w:sz="0" w:space="0" w:color="auto"/>
        <w:bottom w:val="none" w:sz="0" w:space="0" w:color="auto"/>
        <w:right w:val="none" w:sz="0" w:space="0" w:color="auto"/>
      </w:divBdr>
      <w:divsChild>
        <w:div w:id="499154582">
          <w:marLeft w:val="0"/>
          <w:marRight w:val="0"/>
          <w:marTop w:val="150"/>
          <w:marBottom w:val="0"/>
          <w:divBdr>
            <w:top w:val="none" w:sz="0" w:space="0" w:color="auto"/>
            <w:left w:val="none" w:sz="0" w:space="0" w:color="auto"/>
            <w:bottom w:val="none" w:sz="0" w:space="0" w:color="auto"/>
            <w:right w:val="none" w:sz="0" w:space="0" w:color="auto"/>
          </w:divBdr>
        </w:div>
      </w:divsChild>
    </w:div>
    <w:div w:id="1634214407">
      <w:bodyDiv w:val="1"/>
      <w:marLeft w:val="0"/>
      <w:marRight w:val="0"/>
      <w:marTop w:val="0"/>
      <w:marBottom w:val="0"/>
      <w:divBdr>
        <w:top w:val="none" w:sz="0" w:space="0" w:color="auto"/>
        <w:left w:val="none" w:sz="0" w:space="0" w:color="auto"/>
        <w:bottom w:val="none" w:sz="0" w:space="0" w:color="auto"/>
        <w:right w:val="none" w:sz="0" w:space="0" w:color="auto"/>
      </w:divBdr>
      <w:divsChild>
        <w:div w:id="118426223">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penlibrary.org/books/OL24931186M/Human_Anatomy_Physiolog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hilsci-archive.pitt.edu/1658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ubmed.ncbi.nlm.nih.gov/183751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mecareinsight.co.uk/social-care-rescue-plan-could-be-five-years-away-confirms-boris-johnson/" TargetMode="External"/><Relationship Id="rId5" Type="http://schemas.openxmlformats.org/officeDocument/2006/relationships/webSettings" Target="webSettings.xml"/><Relationship Id="rId15" Type="http://schemas.openxmlformats.org/officeDocument/2006/relationships/hyperlink" Target="https://www.nejm.org/toc/nejm/356/15"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hemistry1science.com/2021/02/tubular-secre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F106E-BBFD-4F72-A4AC-B70ABE6C8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1526</TotalTime>
  <Pages>11</Pages>
  <Words>2437</Words>
  <Characters>13893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Portia</cp:lastModifiedBy>
  <cp:revision>58</cp:revision>
  <dcterms:created xsi:type="dcterms:W3CDTF">2023-04-16T09:27:00Z</dcterms:created>
  <dcterms:modified xsi:type="dcterms:W3CDTF">2023-04-28T17:57:00Z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d317694e79af0a57a523d5a1375950ba4d70d3b3371960abbf5ce76d68730d98</vt:lpwstr>
  </property>
</Properties>
</file>