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4438D" w14:textId="5B906504" w:rsidR="00E40434" w:rsidRDefault="00E40434">
      <w:r>
        <w:t>Ashley Mc Fee</w:t>
      </w:r>
    </w:p>
    <w:p w14:paraId="4CAF6C13" w14:textId="3C42AE2F" w:rsidR="00E40434" w:rsidRDefault="00E40434">
      <w:r>
        <w:t>The Book, the Body and the World: Renaissance Humanism, Medicine, and Exploration</w:t>
      </w:r>
    </w:p>
    <w:p w14:paraId="2E072107" w14:textId="341756C0" w:rsidR="00E40434" w:rsidRDefault="00E40434">
      <w:r>
        <w:t>HPEN6043</w:t>
      </w:r>
    </w:p>
    <w:p w14:paraId="4C4171C6" w14:textId="12324F6D" w:rsidR="00E40434" w:rsidRDefault="00E40434">
      <w:r>
        <w:t>Dr Peter Mitchell</w:t>
      </w:r>
    </w:p>
    <w:p w14:paraId="25D89324" w14:textId="3D348658" w:rsidR="00E40434" w:rsidRDefault="00E40434">
      <w:r>
        <w:t>1 February 2024</w:t>
      </w:r>
    </w:p>
    <w:p w14:paraId="1EE3403B" w14:textId="77777777" w:rsidR="00E40434" w:rsidRDefault="00E40434"/>
    <w:p w14:paraId="7DB99986" w14:textId="77777777" w:rsidR="000F6E1A" w:rsidRDefault="000F6E1A"/>
    <w:p w14:paraId="3428D08A" w14:textId="1CD50F5C" w:rsidR="0010370B" w:rsidRPr="00E40434" w:rsidRDefault="00E40434" w:rsidP="0010370B">
      <w:pPr>
        <w:jc w:val="center"/>
        <w:rPr>
          <w:u w:val="single"/>
        </w:rPr>
      </w:pPr>
      <w:r w:rsidRPr="000F6E1A">
        <w:rPr>
          <w:sz w:val="28"/>
          <w:szCs w:val="28"/>
          <w:u w:val="single"/>
        </w:rPr>
        <w:t>OPERA. THEBAIS. ACHILLEIS</w:t>
      </w:r>
    </w:p>
    <w:p w14:paraId="40604835" w14:textId="18AFD409" w:rsidR="00E40434" w:rsidRPr="00E40434" w:rsidRDefault="00E40434">
      <w:pPr>
        <w:rPr>
          <w:u w:val="single"/>
        </w:rPr>
      </w:pPr>
      <w:r w:rsidRPr="00E40434">
        <w:rPr>
          <w:u w:val="single"/>
        </w:rPr>
        <w:t>Title Page:</w:t>
      </w:r>
    </w:p>
    <w:p w14:paraId="64A6F996" w14:textId="4C83A941" w:rsidR="00E40434" w:rsidRDefault="00E40434">
      <w:r>
        <w:t>The book does not have a title page; however, it is fitted with a colophon at the back of the book.</w:t>
      </w:r>
    </w:p>
    <w:p w14:paraId="6BA73B7E" w14:textId="77777777" w:rsidR="00E40434" w:rsidRDefault="00E40434"/>
    <w:p w14:paraId="2D152677" w14:textId="43711BB5" w:rsidR="00E40434" w:rsidRDefault="00E40434">
      <w:r w:rsidRPr="00E40434">
        <w:rPr>
          <w:u w:val="single"/>
        </w:rPr>
        <w:t>Colophon</w:t>
      </w:r>
      <w:r>
        <w:t>:</w:t>
      </w:r>
    </w:p>
    <w:p w14:paraId="50B1E5BD" w14:textId="5B48972E" w:rsidR="00E40434" w:rsidRDefault="00E40434">
      <w:proofErr w:type="spellStart"/>
      <w:r>
        <w:t>Impreʃ</w:t>
      </w:r>
      <w:r w:rsidR="00DF2CB1">
        <w:t>ʃum</w:t>
      </w:r>
      <w:proofErr w:type="spellEnd"/>
      <w:r w:rsidR="00DF2CB1">
        <w:t xml:space="preserve"> </w:t>
      </w:r>
      <w:proofErr w:type="spellStart"/>
      <w:r w:rsidR="00DF2CB1">
        <w:t>Ventiis</w:t>
      </w:r>
      <w:proofErr w:type="spellEnd"/>
      <w:r w:rsidR="00DF2CB1">
        <w:t xml:space="preserve"> Per </w:t>
      </w:r>
      <w:proofErr w:type="spellStart"/>
      <w:r w:rsidR="00DF2CB1">
        <w:t>Magiʃtria|Iacobum</w:t>
      </w:r>
      <w:proofErr w:type="spellEnd"/>
      <w:r w:rsidR="00DF2CB1">
        <w:t xml:space="preserve"> </w:t>
      </w:r>
      <w:proofErr w:type="spellStart"/>
      <w:r w:rsidR="00DF2CB1">
        <w:t>depaganinis</w:t>
      </w:r>
      <w:proofErr w:type="spellEnd"/>
      <w:r w:rsidR="00DF2CB1">
        <w:t xml:space="preserve"> </w:t>
      </w:r>
      <w:proofErr w:type="spellStart"/>
      <w:r w:rsidR="00DF2CB1">
        <w:t>briʃienʃis</w:t>
      </w:r>
      <w:proofErr w:type="spellEnd"/>
      <w:r w:rsidR="00DF2CB1">
        <w:t>.|M.CCCCLXXXX.XXIIII.|</w:t>
      </w:r>
      <w:proofErr w:type="spellStart"/>
      <w:r w:rsidR="00DF2CB1">
        <w:t>Decembris</w:t>
      </w:r>
      <w:proofErr w:type="spellEnd"/>
      <w:r w:rsidR="00DF2CB1">
        <w:t>.</w:t>
      </w:r>
    </w:p>
    <w:p w14:paraId="4DE9F1A6" w14:textId="77777777" w:rsidR="00DF2CB1" w:rsidRDefault="00DF2CB1"/>
    <w:p w14:paraId="46EF463B" w14:textId="55BCA000" w:rsidR="00DF2CB1" w:rsidRDefault="00DF2CB1">
      <w:pPr>
        <w:rPr>
          <w:u w:val="single"/>
        </w:rPr>
      </w:pPr>
      <w:r w:rsidRPr="00DF2CB1">
        <w:rPr>
          <w:u w:val="single"/>
        </w:rPr>
        <w:t>Format</w:t>
      </w:r>
      <w:r>
        <w:rPr>
          <w:u w:val="single"/>
        </w:rPr>
        <w:t>:</w:t>
      </w:r>
    </w:p>
    <w:p w14:paraId="4CD4016B" w14:textId="7BB65CC2" w:rsidR="00DF2CB1" w:rsidRDefault="00DF2CB1">
      <w:r>
        <w:t>The book was printed as an octavo with gatherings of six pages and four pages.</w:t>
      </w:r>
    </w:p>
    <w:p w14:paraId="1CD751C2" w14:textId="77777777" w:rsidR="00DF2CB1" w:rsidRDefault="00DF2CB1"/>
    <w:p w14:paraId="39BF120F" w14:textId="0E1EE9CB" w:rsidR="00DF2CB1" w:rsidRDefault="00DF2CB1">
      <w:pPr>
        <w:rPr>
          <w:u w:val="single"/>
        </w:rPr>
      </w:pPr>
      <w:r w:rsidRPr="00DF2CB1">
        <w:rPr>
          <w:u w:val="single"/>
        </w:rPr>
        <w:t>Collation or Registration</w:t>
      </w:r>
      <w:r w:rsidR="0010370B">
        <w:rPr>
          <w:u w:val="single"/>
        </w:rPr>
        <w:t>:</w:t>
      </w:r>
    </w:p>
    <w:p w14:paraId="5AA873BA" w14:textId="6372CD2B" w:rsidR="00DF2CB1" w:rsidRDefault="00DF2CB1">
      <w:pPr>
        <w:rPr>
          <w:vertAlign w:val="superscript"/>
        </w:rPr>
      </w:pPr>
      <w:r>
        <w:t>A-O</w:t>
      </w:r>
      <w:r>
        <w:rPr>
          <w:vertAlign w:val="superscript"/>
        </w:rPr>
        <w:t>8</w:t>
      </w:r>
      <w:r>
        <w:t>, P</w:t>
      </w:r>
      <w:r>
        <w:rPr>
          <w:vertAlign w:val="superscript"/>
        </w:rPr>
        <w:t>6</w:t>
      </w:r>
      <w:r>
        <w:t>, Q</w:t>
      </w:r>
      <w:r>
        <w:rPr>
          <w:vertAlign w:val="superscript"/>
        </w:rPr>
        <w:t>4</w:t>
      </w:r>
      <w:r>
        <w:t>, A</w:t>
      </w:r>
      <w:r>
        <w:rPr>
          <w:vertAlign w:val="superscript"/>
        </w:rPr>
        <w:t>8</w:t>
      </w:r>
      <w:r>
        <w:rPr>
          <w:vertAlign w:val="subscript"/>
        </w:rPr>
        <w:t xml:space="preserve">, </w:t>
      </w:r>
      <w:r>
        <w:t>B-C</w:t>
      </w:r>
      <w:r>
        <w:rPr>
          <w:vertAlign w:val="superscript"/>
        </w:rPr>
        <w:t>6</w:t>
      </w:r>
      <w:r w:rsidR="0010370B">
        <w:t>, D-G</w:t>
      </w:r>
      <w:r w:rsidR="0010370B">
        <w:rPr>
          <w:vertAlign w:val="superscript"/>
        </w:rPr>
        <w:t>8</w:t>
      </w:r>
      <w:r w:rsidR="0010370B">
        <w:t>, H-N</w:t>
      </w:r>
      <w:r w:rsidR="0010370B">
        <w:rPr>
          <w:vertAlign w:val="superscript"/>
        </w:rPr>
        <w:t>6</w:t>
      </w:r>
    </w:p>
    <w:p w14:paraId="1DAF66E2" w14:textId="77777777" w:rsidR="0010370B" w:rsidRDefault="0010370B">
      <w:pPr>
        <w:rPr>
          <w:vertAlign w:val="superscript"/>
        </w:rPr>
      </w:pPr>
    </w:p>
    <w:p w14:paraId="4F81156E" w14:textId="6D406451" w:rsidR="0010370B" w:rsidRDefault="0010370B">
      <w:pPr>
        <w:rPr>
          <w:u w:val="single"/>
        </w:rPr>
      </w:pPr>
      <w:r>
        <w:rPr>
          <w:u w:val="single"/>
        </w:rPr>
        <w:t>Pagination:</w:t>
      </w:r>
    </w:p>
    <w:p w14:paraId="1CC95A79" w14:textId="7B9370DC" w:rsidR="0010370B" w:rsidRDefault="0010370B">
      <w:r>
        <w:t>The book has no pagination; however, it is divided into the three poetry books with different chapters:</w:t>
      </w:r>
    </w:p>
    <w:p w14:paraId="200A0248" w14:textId="77777777" w:rsidR="0010370B" w:rsidRDefault="0010370B">
      <w:pPr>
        <w:rPr>
          <w:vertAlign w:val="superscript"/>
        </w:rPr>
      </w:pPr>
    </w:p>
    <w:p w14:paraId="3F2CD82E" w14:textId="34E5A6DE" w:rsidR="0010370B" w:rsidRDefault="0010370B">
      <w:proofErr w:type="spellStart"/>
      <w:r>
        <w:t>Thebaidos</w:t>
      </w:r>
      <w:proofErr w:type="spellEnd"/>
      <w:r>
        <w:t>: Liber I-Liber XII</w:t>
      </w:r>
    </w:p>
    <w:p w14:paraId="42068B03" w14:textId="7E2831B0" w:rsidR="0010370B" w:rsidRDefault="000F6E1A">
      <w:proofErr w:type="spellStart"/>
      <w:r>
        <w:t>Achilleidos</w:t>
      </w:r>
      <w:proofErr w:type="spellEnd"/>
      <w:r>
        <w:t>: Liber I-Liber II</w:t>
      </w:r>
    </w:p>
    <w:p w14:paraId="161155CC" w14:textId="539FB903" w:rsidR="000F6E1A" w:rsidRPr="0010370B" w:rsidRDefault="000F6E1A">
      <w:proofErr w:type="spellStart"/>
      <w:r>
        <w:t>Silvarvm</w:t>
      </w:r>
      <w:proofErr w:type="spellEnd"/>
      <w:r>
        <w:t>: Liber I-Liber V</w:t>
      </w:r>
    </w:p>
    <w:p w14:paraId="74D0ECF2" w14:textId="77777777" w:rsidR="0010370B" w:rsidRDefault="0010370B">
      <w:pPr>
        <w:rPr>
          <w:vertAlign w:val="superscript"/>
        </w:rPr>
      </w:pPr>
    </w:p>
    <w:p w14:paraId="448B2165" w14:textId="549EADCD" w:rsidR="000F6E1A" w:rsidRDefault="000F6E1A">
      <w:pPr>
        <w:rPr>
          <w:u w:val="single"/>
        </w:rPr>
      </w:pPr>
      <w:r w:rsidRPr="000F6E1A">
        <w:rPr>
          <w:u w:val="single"/>
        </w:rPr>
        <w:t>Discussion</w:t>
      </w:r>
      <w:r>
        <w:rPr>
          <w:u w:val="single"/>
        </w:rPr>
        <w:t>:</w:t>
      </w:r>
    </w:p>
    <w:p w14:paraId="7E73C89C" w14:textId="77777777" w:rsidR="00D025EA" w:rsidRDefault="00D025EA">
      <w:pPr>
        <w:rPr>
          <w:u w:val="single"/>
        </w:rPr>
      </w:pPr>
    </w:p>
    <w:p w14:paraId="5AB0BA0D" w14:textId="2E528C72" w:rsidR="00D025EA" w:rsidRPr="00D025EA" w:rsidRDefault="00D025EA">
      <w:r>
        <w:t xml:space="preserve">The book was </w:t>
      </w:r>
      <w:r w:rsidR="00547E40">
        <w:t xml:space="preserve">written </w:t>
      </w:r>
      <w:r>
        <w:t xml:space="preserve">by Publius </w:t>
      </w:r>
      <w:proofErr w:type="spellStart"/>
      <w:r>
        <w:t>Papinius</w:t>
      </w:r>
      <w:proofErr w:type="spellEnd"/>
      <w:r>
        <w:t xml:space="preserve"> Statius and printed by Iacobus de </w:t>
      </w:r>
      <w:proofErr w:type="spellStart"/>
      <w:r>
        <w:t>Paganinis</w:t>
      </w:r>
      <w:proofErr w:type="spellEnd"/>
      <w:r>
        <w:t xml:space="preserve">. Domenico </w:t>
      </w:r>
      <w:proofErr w:type="spellStart"/>
      <w:r>
        <w:t>Calderini</w:t>
      </w:r>
      <w:proofErr w:type="spellEnd"/>
      <w:r>
        <w:t xml:space="preserve"> made commentary on Statius’s work.</w:t>
      </w:r>
      <w:r w:rsidR="009223B3">
        <w:t xml:space="preserve"> His commentary on Martial was the first to be printed.</w:t>
      </w:r>
    </w:p>
    <w:p w14:paraId="1F14FDA1" w14:textId="77777777" w:rsidR="000F6E1A" w:rsidRDefault="000F6E1A">
      <w:pPr>
        <w:rPr>
          <w:u w:val="single"/>
        </w:rPr>
      </w:pPr>
    </w:p>
    <w:p w14:paraId="323FA06A" w14:textId="1B8677AC" w:rsidR="00D025EA" w:rsidRDefault="00D025EA">
      <w:proofErr w:type="spellStart"/>
      <w:r>
        <w:t>Calderini</w:t>
      </w:r>
      <w:proofErr w:type="spellEnd"/>
      <w:r>
        <w:t xml:space="preserve"> was born Domizio near Verona in 1446, where he studied to become a teacher. He was a Roman humanist who </w:t>
      </w:r>
      <w:r w:rsidR="0023154B">
        <w:t>made commentaries on the works of numerous Silver Age poets</w:t>
      </w:r>
      <w:r>
        <w:t>. Just like Statius, he made commentary on the work</w:t>
      </w:r>
      <w:r w:rsidR="00CA5F53">
        <w:t xml:space="preserve">s of Virgil and Ptolemy which would be reprinted over time. </w:t>
      </w:r>
      <w:proofErr w:type="spellStart"/>
      <w:r w:rsidR="00CA5F53">
        <w:t>Calderini</w:t>
      </w:r>
      <w:proofErr w:type="spellEnd"/>
      <w:r w:rsidR="00CA5F53">
        <w:t xml:space="preserve"> would also criticise his peers throughout his life. </w:t>
      </w:r>
      <w:proofErr w:type="spellStart"/>
      <w:r w:rsidR="00CA5F53">
        <w:t>Calderini</w:t>
      </w:r>
      <w:proofErr w:type="spellEnd"/>
      <w:r w:rsidR="00CA5F53">
        <w:t xml:space="preserve"> would meet Niccolò Perotti</w:t>
      </w:r>
      <w:r>
        <w:t xml:space="preserve"> who he had a well-known rivalry with because of the translation and presentation of Martial’s epigrams. This rivalry came about because of the interests in staking a claim to the popularisation of Silver Age poets. </w:t>
      </w:r>
      <w:proofErr w:type="spellStart"/>
      <w:r>
        <w:t>Revilo</w:t>
      </w:r>
      <w:proofErr w:type="spellEnd"/>
      <w:r>
        <w:t xml:space="preserve"> P. Oliver makes clear the rivalry of both men:</w:t>
      </w:r>
    </w:p>
    <w:p w14:paraId="33AF04E4" w14:textId="3FB8D0A6" w:rsidR="00D025EA" w:rsidRDefault="00D025EA" w:rsidP="00685E9B">
      <w:pPr>
        <w:ind w:left="720"/>
      </w:pPr>
      <w:r>
        <w:t xml:space="preserve">When Domenico </w:t>
      </w:r>
      <w:proofErr w:type="spellStart"/>
      <w:r>
        <w:t>Calderini</w:t>
      </w:r>
      <w:proofErr w:type="spellEnd"/>
      <w:r>
        <w:t xml:space="preserve"> and Perotti met in Rome it became obvious that the Eternal City was too small to encompass two men who could lecture publicly on the </w:t>
      </w:r>
      <w:r>
        <w:lastRenderedPageBreak/>
        <w:t xml:space="preserve">text of Martial, and </w:t>
      </w:r>
      <w:r w:rsidR="00685E9B">
        <w:t>each soon fancied himself the role of Jove, defending with verbal thunderbolts his Olympus from impious assault.</w:t>
      </w:r>
      <w:r w:rsidR="00685E9B">
        <w:rPr>
          <w:rStyle w:val="FootnoteReference"/>
        </w:rPr>
        <w:footnoteReference w:id="1"/>
      </w:r>
    </w:p>
    <w:p w14:paraId="762FD6AC" w14:textId="7905455D" w:rsidR="00685E9B" w:rsidRPr="00D025EA" w:rsidRDefault="00853DAA" w:rsidP="00685E9B">
      <w:r>
        <w:t xml:space="preserve">Along with Perotti, </w:t>
      </w:r>
      <w:proofErr w:type="spellStart"/>
      <w:r>
        <w:t>Calderini</w:t>
      </w:r>
      <w:proofErr w:type="spellEnd"/>
      <w:r>
        <w:t xml:space="preserve"> was at odds with Angelo Sani Sabino, who accused him of plagiarising. However, </w:t>
      </w:r>
      <w:proofErr w:type="spellStart"/>
      <w:r>
        <w:t>Calderini</w:t>
      </w:r>
      <w:proofErr w:type="spellEnd"/>
      <w:r>
        <w:t xml:space="preserve"> did not take such accusations lightly, instead he continued to publicly defend himself against both Perotti and Sabino</w:t>
      </w:r>
      <w:r w:rsidR="00CA5F53">
        <w:t xml:space="preserve"> in his teachings</w:t>
      </w:r>
      <w:r>
        <w:t>.</w:t>
      </w:r>
      <w:r w:rsidR="00263280">
        <w:t xml:space="preserve"> </w:t>
      </w:r>
      <w:proofErr w:type="spellStart"/>
      <w:r w:rsidR="00263280">
        <w:t>Calderini’s</w:t>
      </w:r>
      <w:proofErr w:type="spellEnd"/>
      <w:r w:rsidR="00263280">
        <w:t xml:space="preserve"> notoriety continued to grow from his philological commentaries</w:t>
      </w:r>
      <w:r w:rsidR="00CA5F53">
        <w:t xml:space="preserve"> and criticism of other humanists. He consistently criticised George of Trebizond. </w:t>
      </w:r>
      <w:r w:rsidR="00547E40">
        <w:rPr>
          <w:rStyle w:val="FootnoteReference"/>
        </w:rPr>
        <w:footnoteReference w:id="2"/>
      </w:r>
      <w:r w:rsidR="00CA5F53">
        <w:t xml:space="preserve"> </w:t>
      </w:r>
    </w:p>
    <w:p w14:paraId="18505F98" w14:textId="0C2D5E45" w:rsidR="000F6E1A" w:rsidRDefault="000F6E1A"/>
    <w:p w14:paraId="0C1A740B" w14:textId="2F9BB251" w:rsidR="00E10821" w:rsidRDefault="00E10821">
      <w:r>
        <w:t xml:space="preserve">As a lecturer at the University of Rome, </w:t>
      </w:r>
      <w:proofErr w:type="spellStart"/>
      <w:r>
        <w:t>Calderini</w:t>
      </w:r>
      <w:proofErr w:type="spellEnd"/>
      <w:r>
        <w:t xml:space="preserve"> taught his students th</w:t>
      </w:r>
      <w:r w:rsidR="00CF6F3A">
        <w:t>e w</w:t>
      </w:r>
      <w:r>
        <w:t xml:space="preserve">ork of Statius and other </w:t>
      </w:r>
      <w:r w:rsidR="00686008">
        <w:t>15</w:t>
      </w:r>
      <w:r w:rsidR="00686008" w:rsidRPr="00686008">
        <w:rPr>
          <w:vertAlign w:val="superscript"/>
        </w:rPr>
        <w:t>th</w:t>
      </w:r>
      <w:r w:rsidR="00686008">
        <w:t xml:space="preserve"> century </w:t>
      </w:r>
      <w:r>
        <w:t>poets and writers.</w:t>
      </w:r>
      <w:r w:rsidR="00CF6F3A">
        <w:t xml:space="preserve"> He was a successful lecturer according to </w:t>
      </w:r>
      <w:r w:rsidR="00CF6F3A" w:rsidRPr="00CF6F3A">
        <w:t>Giancarlo Abbamonte</w:t>
      </w:r>
      <w:r w:rsidR="00CF6F3A">
        <w:t>:</w:t>
      </w:r>
    </w:p>
    <w:p w14:paraId="06BE9142" w14:textId="57DD1FD4" w:rsidR="00CF6F3A" w:rsidRDefault="00CF6F3A" w:rsidP="00CF6F3A">
      <w:pPr>
        <w:ind w:left="720"/>
      </w:pPr>
      <w:r>
        <w:t xml:space="preserve">From 1470 until his death </w:t>
      </w:r>
      <w:proofErr w:type="spellStart"/>
      <w:r>
        <w:t>Calderini</w:t>
      </w:r>
      <w:proofErr w:type="spellEnd"/>
      <w:r>
        <w:t xml:space="preserve"> taught at the university of Rome, where his lessons were so successful that many students abandoned the classes of Leto for those of </w:t>
      </w:r>
      <w:proofErr w:type="spellStart"/>
      <w:r>
        <w:t>Calderini</w:t>
      </w:r>
      <w:proofErr w:type="spellEnd"/>
      <w:r>
        <w:t>.</w:t>
      </w:r>
      <w:r>
        <w:rPr>
          <w:rStyle w:val="FootnoteReference"/>
        </w:rPr>
        <w:footnoteReference w:id="3"/>
      </w:r>
    </w:p>
    <w:p w14:paraId="3E18B950" w14:textId="3EF61056" w:rsidR="00CF6F3A" w:rsidRDefault="00CF6F3A" w:rsidP="00CF6F3A">
      <w:r>
        <w:t>His success as a lecturer appeared to be because of his approach to the texts he was teaching since “</w:t>
      </w:r>
      <w:r w:rsidRPr="00CF6F3A">
        <w:t>he taught with a care as great as for other works</w:t>
      </w:r>
      <w:r>
        <w:t>.”</w:t>
      </w:r>
      <w:r>
        <w:rPr>
          <w:rStyle w:val="FootnoteReference"/>
        </w:rPr>
        <w:footnoteReference w:id="4"/>
      </w:r>
      <w:r>
        <w:t xml:space="preserve"> This meant he was </w:t>
      </w:r>
      <w:r w:rsidR="00686008">
        <w:t>thorough in his teaching.</w:t>
      </w:r>
    </w:p>
    <w:p w14:paraId="7757773B" w14:textId="77777777" w:rsidR="00CF6F3A" w:rsidRDefault="00CF6F3A" w:rsidP="00CF6F3A">
      <w:pPr>
        <w:ind w:left="720"/>
      </w:pPr>
    </w:p>
    <w:p w14:paraId="32BAA5B5" w14:textId="2FE2CC74" w:rsidR="00853DAA" w:rsidRDefault="00853DAA">
      <w:r>
        <w:t xml:space="preserve">When </w:t>
      </w:r>
      <w:proofErr w:type="spellStart"/>
      <w:r>
        <w:t>Calderini</w:t>
      </w:r>
      <w:proofErr w:type="spellEnd"/>
      <w:r>
        <w:t xml:space="preserve"> moved to Rome in 1466, he swiftly ingratiated himself with the Bessarion family, where he became the family’s secretary. </w:t>
      </w:r>
      <w:r w:rsidR="00445363">
        <w:t xml:space="preserve">In 1471 </w:t>
      </w:r>
      <w:proofErr w:type="spellStart"/>
      <w:r w:rsidR="00445363">
        <w:t>Calderini</w:t>
      </w:r>
      <w:proofErr w:type="spellEnd"/>
      <w:r w:rsidR="00445363">
        <w:t xml:space="preserve"> was appointed the apostolic secretary which became permanent in 1474.</w:t>
      </w:r>
      <w:r w:rsidR="00547E40">
        <w:rPr>
          <w:rStyle w:val="FootnoteReference"/>
        </w:rPr>
        <w:footnoteReference w:id="5"/>
      </w:r>
      <w:r w:rsidR="00445363">
        <w:t xml:space="preserve"> This new position as apostolic secretary came after Francesco Della Rovere became pope</w:t>
      </w:r>
      <w:r w:rsidR="00CA5F53">
        <w:t xml:space="preserve">, which is said to have occurred because of his association with the Bessarion family. </w:t>
      </w:r>
    </w:p>
    <w:p w14:paraId="2FD4E356" w14:textId="77777777" w:rsidR="009223B3" w:rsidRDefault="009223B3"/>
    <w:p w14:paraId="5D1AD0F4" w14:textId="27E63B4A" w:rsidR="009223B3" w:rsidRDefault="009223B3">
      <w:proofErr w:type="spellStart"/>
      <w:r>
        <w:t>Calderini</w:t>
      </w:r>
      <w:proofErr w:type="spellEnd"/>
      <w:r>
        <w:t xml:space="preserve"> </w:t>
      </w:r>
      <w:r w:rsidR="006F16EC">
        <w:t>began to dedicate</w:t>
      </w:r>
      <w:r>
        <w:t xml:space="preserve"> his commentaries to people he admired or met. His commentary on Martial was dedicated to Lorenzo </w:t>
      </w:r>
      <w:proofErr w:type="spellStart"/>
      <w:r>
        <w:t>de’Medici</w:t>
      </w:r>
      <w:proofErr w:type="spellEnd"/>
      <w:r>
        <w:t xml:space="preserve">. </w:t>
      </w:r>
      <w:r w:rsidR="00547E40">
        <w:t xml:space="preserve"> The Juvenal commentary was dedicated to Guiliano </w:t>
      </w:r>
      <w:proofErr w:type="spellStart"/>
      <w:r w:rsidR="00547E40">
        <w:t>de’Medici</w:t>
      </w:r>
      <w:proofErr w:type="spellEnd"/>
      <w:r w:rsidR="00547E40">
        <w:t xml:space="preserve"> and the </w:t>
      </w:r>
      <w:proofErr w:type="spellStart"/>
      <w:r w:rsidR="00547E40" w:rsidRPr="00547E40">
        <w:rPr>
          <w:i/>
          <w:iCs/>
        </w:rPr>
        <w:t>Silvae</w:t>
      </w:r>
      <w:proofErr w:type="spellEnd"/>
      <w:r w:rsidR="00547E40">
        <w:rPr>
          <w:i/>
          <w:iCs/>
        </w:rPr>
        <w:t xml:space="preserve"> </w:t>
      </w:r>
      <w:r w:rsidR="00547E40">
        <w:t>was to Agostino Maffei.</w:t>
      </w:r>
      <w:r w:rsidR="00547E40">
        <w:rPr>
          <w:rStyle w:val="FootnoteReference"/>
        </w:rPr>
        <w:footnoteReference w:id="6"/>
      </w:r>
      <w:r w:rsidR="00F606B6">
        <w:t xml:space="preserve"> The </w:t>
      </w:r>
      <w:proofErr w:type="spellStart"/>
      <w:r w:rsidR="00F606B6" w:rsidRPr="00F606B6">
        <w:rPr>
          <w:i/>
          <w:iCs/>
        </w:rPr>
        <w:t>Silvae</w:t>
      </w:r>
      <w:proofErr w:type="spellEnd"/>
      <w:r w:rsidR="00F606B6" w:rsidRPr="00F606B6">
        <w:rPr>
          <w:i/>
          <w:iCs/>
        </w:rPr>
        <w:t xml:space="preserve"> </w:t>
      </w:r>
      <w:r w:rsidR="00F606B6">
        <w:t>Commentary was the first to be printed. He gives himself credit for the</w:t>
      </w:r>
      <w:r w:rsidR="003F5493">
        <w:t xml:space="preserve"> revival of Statius’s work</w:t>
      </w:r>
      <w:r w:rsidR="00F606B6">
        <w:t>:</w:t>
      </w:r>
    </w:p>
    <w:p w14:paraId="5DF96484" w14:textId="410AB1D1" w:rsidR="00F606B6" w:rsidRDefault="00F606B6" w:rsidP="00F606B6">
      <w:pPr>
        <w:ind w:left="720" w:firstLine="60"/>
      </w:pPr>
      <w:r>
        <w:t xml:space="preserve">…Statius’ return to Naples has been made possible by his book containing both the </w:t>
      </w:r>
      <w:proofErr w:type="spellStart"/>
      <w:r>
        <w:t>Silvae</w:t>
      </w:r>
      <w:proofErr w:type="spellEnd"/>
      <w:r>
        <w:t xml:space="preserve"> and their commentary. In fact, </w:t>
      </w:r>
      <w:proofErr w:type="spellStart"/>
      <w:r>
        <w:t>Calderini’s</w:t>
      </w:r>
      <w:proofErr w:type="spellEnd"/>
      <w:r>
        <w:t xml:space="preserve"> book has cleaned up the poems, here imagined as the body of the poet who is now in the condition to go back to Naples with dignity.66 Under the metaphor of the dusty body </w:t>
      </w:r>
      <w:proofErr w:type="spellStart"/>
      <w:r>
        <w:t>Calderini</w:t>
      </w:r>
      <w:proofErr w:type="spellEnd"/>
      <w:r>
        <w:t xml:space="preserve"> is here hinting at the pitiful condition of the </w:t>
      </w:r>
      <w:proofErr w:type="spellStart"/>
      <w:r>
        <w:t>Silvae</w:t>
      </w:r>
      <w:proofErr w:type="spellEnd"/>
      <w:r>
        <w:t xml:space="preserve"> before he edited and commented on them.</w:t>
      </w:r>
      <w:r>
        <w:rPr>
          <w:rStyle w:val="FootnoteReference"/>
        </w:rPr>
        <w:footnoteReference w:id="7"/>
      </w:r>
    </w:p>
    <w:p w14:paraId="2E80C813" w14:textId="1C4055F3" w:rsidR="003F5493" w:rsidRDefault="003F5493" w:rsidP="003F5493">
      <w:r>
        <w:t xml:space="preserve">Even though there were commentaries on the text before </w:t>
      </w:r>
      <w:proofErr w:type="spellStart"/>
      <w:r>
        <w:t>Calderini’s</w:t>
      </w:r>
      <w:proofErr w:type="spellEnd"/>
      <w:r>
        <w:t>, it was his that was more prominent and well-articulated.</w:t>
      </w:r>
    </w:p>
    <w:p w14:paraId="61B743E0" w14:textId="79C02B74" w:rsidR="006F16EC" w:rsidRDefault="006F16EC"/>
    <w:p w14:paraId="02453642" w14:textId="77777777" w:rsidR="004311A7" w:rsidRDefault="004311A7"/>
    <w:p w14:paraId="7657674E" w14:textId="77777777" w:rsidR="004311A7" w:rsidRDefault="004311A7"/>
    <w:p w14:paraId="6799923D" w14:textId="77777777" w:rsidR="004311A7" w:rsidRDefault="004311A7"/>
    <w:p w14:paraId="61A4D9EA" w14:textId="77777777" w:rsidR="004311A7" w:rsidRDefault="004311A7"/>
    <w:p w14:paraId="3B1E554A" w14:textId="5D690018" w:rsidR="00F606B6" w:rsidRDefault="006F16EC" w:rsidP="00F606B6">
      <w:pPr>
        <w:rPr>
          <w:b/>
          <w:bCs/>
          <w:u w:val="single"/>
        </w:rPr>
      </w:pPr>
      <w:r w:rsidRPr="006F16EC">
        <w:rPr>
          <w:b/>
          <w:bCs/>
          <w:u w:val="single"/>
        </w:rPr>
        <w:t>Bibliography</w:t>
      </w:r>
    </w:p>
    <w:p w14:paraId="3F86B1F4" w14:textId="77777777" w:rsidR="006F16EC" w:rsidRDefault="006F16EC" w:rsidP="00F606B6">
      <w:pPr>
        <w:rPr>
          <w:b/>
          <w:bCs/>
          <w:u w:val="single"/>
        </w:rPr>
      </w:pPr>
    </w:p>
    <w:p w14:paraId="72301E48" w14:textId="730601EC" w:rsidR="006F16EC" w:rsidRDefault="006F16EC" w:rsidP="006F16EC">
      <w:pPr>
        <w:pStyle w:val="NormalWeb"/>
        <w:numPr>
          <w:ilvl w:val="0"/>
          <w:numId w:val="1"/>
        </w:numPr>
        <w:spacing w:before="0" w:beforeAutospacing="0" w:after="240" w:afterAutospacing="0" w:line="360" w:lineRule="auto"/>
      </w:pPr>
      <w:r>
        <w:t xml:space="preserve">Abbamonte, Giancarlo, ‘Roman Humanism and the Study of the </w:t>
      </w:r>
      <w:proofErr w:type="spellStart"/>
      <w:r>
        <w:t>Silvae</w:t>
      </w:r>
      <w:proofErr w:type="spellEnd"/>
      <w:r>
        <w:t xml:space="preserve"> in the Fifteenth Century)’, in </w:t>
      </w:r>
      <w:r>
        <w:rPr>
          <w:i/>
          <w:iCs/>
        </w:rPr>
        <w:t xml:space="preserve">Editing and Commenting on Statius’ </w:t>
      </w:r>
      <w:proofErr w:type="spellStart"/>
      <w:r>
        <w:rPr>
          <w:i/>
          <w:iCs/>
        </w:rPr>
        <w:t>Silvae</w:t>
      </w:r>
      <w:proofErr w:type="spellEnd"/>
      <w:r>
        <w:rPr>
          <w:i/>
          <w:iCs/>
        </w:rPr>
        <w:t xml:space="preserve"> </w:t>
      </w:r>
      <w:r>
        <w:t>(Boston: Brill, 2023), pp. 25–47</w:t>
      </w:r>
    </w:p>
    <w:p w14:paraId="3B06A9EA" w14:textId="456383D4" w:rsidR="006F16EC" w:rsidRDefault="006F16EC" w:rsidP="006F16EC">
      <w:pPr>
        <w:pStyle w:val="NormalWeb"/>
        <w:numPr>
          <w:ilvl w:val="0"/>
          <w:numId w:val="1"/>
        </w:numPr>
        <w:spacing w:before="0" w:beforeAutospacing="0" w:after="240" w:afterAutospacing="0" w:line="360" w:lineRule="auto"/>
      </w:pPr>
      <w:r>
        <w:t xml:space="preserve">Oliver, </w:t>
      </w:r>
      <w:proofErr w:type="spellStart"/>
      <w:r>
        <w:t>Revilo</w:t>
      </w:r>
      <w:proofErr w:type="spellEnd"/>
      <w:r>
        <w:t xml:space="preserve"> P., ‘“New Fragments” of Latin Authors in Perotti’s </w:t>
      </w:r>
      <w:proofErr w:type="spellStart"/>
      <w:r>
        <w:t>Cornucopiae</w:t>
      </w:r>
      <w:proofErr w:type="spellEnd"/>
      <w:r>
        <w:t xml:space="preserve">’, </w:t>
      </w:r>
      <w:r>
        <w:rPr>
          <w:i/>
          <w:iCs/>
        </w:rPr>
        <w:t>Transactions and Proceedings of the American Philological Association</w:t>
      </w:r>
      <w:r>
        <w:t>, 78 (1947), 376–424 &lt;https://doi.org/10.2307/283505&gt;</w:t>
      </w:r>
    </w:p>
    <w:p w14:paraId="09B1564B" w14:textId="4DF7B375" w:rsidR="006F16EC" w:rsidRDefault="006F16EC" w:rsidP="006F16EC">
      <w:pPr>
        <w:pStyle w:val="NormalWeb"/>
        <w:numPr>
          <w:ilvl w:val="0"/>
          <w:numId w:val="1"/>
        </w:numPr>
        <w:spacing w:before="0" w:beforeAutospacing="0" w:after="240" w:afterAutospacing="0" w:line="360" w:lineRule="auto"/>
      </w:pPr>
      <w:r>
        <w:t>Ramminger, Johann, ‘</w:t>
      </w:r>
      <w:proofErr w:type="spellStart"/>
      <w:r>
        <w:t>Biographica</w:t>
      </w:r>
      <w:proofErr w:type="spellEnd"/>
      <w:r>
        <w:t xml:space="preserve">: </w:t>
      </w:r>
      <w:proofErr w:type="spellStart"/>
      <w:r>
        <w:t>Calderini</w:t>
      </w:r>
      <w:proofErr w:type="spellEnd"/>
      <w:r>
        <w:t xml:space="preserve">’, </w:t>
      </w:r>
      <w:r>
        <w:rPr>
          <w:i/>
          <w:iCs/>
        </w:rPr>
        <w:t>Www.repertoriumpomponianum.it</w:t>
      </w:r>
      <w:r>
        <w:t>, 2014 &lt;https://www.repertoriumpomponianum.it/pomponiani/calderini_domizio.htm#bibref&gt; [accessed 1 February 2024]</w:t>
      </w:r>
    </w:p>
    <w:p w14:paraId="34228580" w14:textId="77777777" w:rsidR="006F16EC" w:rsidRPr="006F16EC" w:rsidRDefault="006F16EC" w:rsidP="00F606B6"/>
    <w:sectPr w:rsidR="006F16EC" w:rsidRPr="006F16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A22F8" w14:textId="77777777" w:rsidR="004659C6" w:rsidRDefault="004659C6" w:rsidP="00685E9B">
      <w:r>
        <w:separator/>
      </w:r>
    </w:p>
  </w:endnote>
  <w:endnote w:type="continuationSeparator" w:id="0">
    <w:p w14:paraId="0F5F2C2A" w14:textId="77777777" w:rsidR="004659C6" w:rsidRDefault="004659C6" w:rsidP="00685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5E870" w14:textId="77777777" w:rsidR="004659C6" w:rsidRDefault="004659C6" w:rsidP="00685E9B">
      <w:r>
        <w:separator/>
      </w:r>
    </w:p>
  </w:footnote>
  <w:footnote w:type="continuationSeparator" w:id="0">
    <w:p w14:paraId="32515214" w14:textId="77777777" w:rsidR="004659C6" w:rsidRDefault="004659C6" w:rsidP="00685E9B">
      <w:r>
        <w:continuationSeparator/>
      </w:r>
    </w:p>
  </w:footnote>
  <w:footnote w:id="1">
    <w:p w14:paraId="71C50C0D" w14:textId="288D9FB1" w:rsidR="00685E9B" w:rsidRDefault="00685E9B">
      <w:pPr>
        <w:pStyle w:val="FootnoteText"/>
      </w:pPr>
      <w:r>
        <w:rPr>
          <w:rStyle w:val="FootnoteReference"/>
        </w:rPr>
        <w:footnoteRef/>
      </w:r>
      <w:r>
        <w:t xml:space="preserve"> </w:t>
      </w:r>
      <w:proofErr w:type="spellStart"/>
      <w:r w:rsidRPr="00685E9B">
        <w:t>Revilo</w:t>
      </w:r>
      <w:proofErr w:type="spellEnd"/>
      <w:r w:rsidRPr="00685E9B">
        <w:t xml:space="preserve"> P. Oliver, ‘“New Fragments” of Latin Authors in Perotti’s </w:t>
      </w:r>
      <w:proofErr w:type="spellStart"/>
      <w:r w:rsidRPr="00685E9B">
        <w:t>Cornucopiae</w:t>
      </w:r>
      <w:proofErr w:type="spellEnd"/>
      <w:r w:rsidRPr="00685E9B">
        <w:t>’, Transactions and Proceedings of the American Philological Association, 78 (1947), 376–424 &lt;https://doi.org/10.2307/283505&gt;.</w:t>
      </w:r>
    </w:p>
  </w:footnote>
  <w:footnote w:id="2">
    <w:p w14:paraId="5A42EF9A" w14:textId="181D9DA4" w:rsidR="00547E40" w:rsidRDefault="00547E40">
      <w:pPr>
        <w:pStyle w:val="FootnoteText"/>
      </w:pPr>
      <w:r>
        <w:rPr>
          <w:rStyle w:val="FootnoteReference"/>
        </w:rPr>
        <w:footnoteRef/>
      </w:r>
      <w:r>
        <w:t xml:space="preserve"> </w:t>
      </w:r>
      <w:r w:rsidR="0023154B">
        <w:t>Johann Ramminger, ‘</w:t>
      </w:r>
      <w:proofErr w:type="spellStart"/>
      <w:r w:rsidR="0023154B">
        <w:t>Biographica</w:t>
      </w:r>
      <w:proofErr w:type="spellEnd"/>
      <w:r w:rsidR="0023154B">
        <w:t xml:space="preserve">: </w:t>
      </w:r>
      <w:proofErr w:type="spellStart"/>
      <w:r w:rsidR="0023154B">
        <w:t>Calderini</w:t>
      </w:r>
      <w:proofErr w:type="spellEnd"/>
      <w:r w:rsidR="0023154B">
        <w:t xml:space="preserve">’, </w:t>
      </w:r>
      <w:r w:rsidR="0023154B">
        <w:rPr>
          <w:i/>
          <w:iCs/>
        </w:rPr>
        <w:t>Www.repertoriumpomponianum.it</w:t>
      </w:r>
      <w:r w:rsidR="0023154B">
        <w:t>, 2014 &lt;</w:t>
      </w:r>
      <w:hyperlink r:id="rId1" w:anchor="bibref" w:history="1">
        <w:r w:rsidR="0023154B">
          <w:rPr>
            <w:rStyle w:val="Hyperlink"/>
          </w:rPr>
          <w:t>https://www.repertoriumpomponianum.it/pomponiani/calderini_domizio.htm#bibref</w:t>
        </w:r>
      </w:hyperlink>
      <w:r w:rsidR="0023154B">
        <w:t>&gt; [accessed 30 January 2024].</w:t>
      </w:r>
    </w:p>
  </w:footnote>
  <w:footnote w:id="3">
    <w:p w14:paraId="4A3050B5" w14:textId="3C480474" w:rsidR="00CF6F3A" w:rsidRDefault="00CF6F3A">
      <w:pPr>
        <w:pStyle w:val="FootnoteText"/>
      </w:pPr>
      <w:r>
        <w:rPr>
          <w:rStyle w:val="FootnoteReference"/>
        </w:rPr>
        <w:footnoteRef/>
      </w:r>
      <w:r>
        <w:t xml:space="preserve"> </w:t>
      </w:r>
      <w:r w:rsidR="0082422F">
        <w:t xml:space="preserve">Giancarlo Abbamonte, ‘Roman Humanism and the Study of the </w:t>
      </w:r>
      <w:proofErr w:type="spellStart"/>
      <w:r w:rsidR="0082422F">
        <w:t>Silvae</w:t>
      </w:r>
      <w:proofErr w:type="spellEnd"/>
      <w:r w:rsidR="0082422F">
        <w:t xml:space="preserve"> in the Fifteenth Century)’, in </w:t>
      </w:r>
      <w:r w:rsidR="0082422F">
        <w:rPr>
          <w:i/>
          <w:iCs/>
        </w:rPr>
        <w:t xml:space="preserve">Editing and Commenting on Statius’ </w:t>
      </w:r>
      <w:proofErr w:type="spellStart"/>
      <w:r w:rsidR="0082422F">
        <w:rPr>
          <w:i/>
          <w:iCs/>
        </w:rPr>
        <w:t>Silvae</w:t>
      </w:r>
      <w:proofErr w:type="spellEnd"/>
      <w:r w:rsidR="0082422F">
        <w:rPr>
          <w:i/>
          <w:iCs/>
        </w:rPr>
        <w:t xml:space="preserve"> </w:t>
      </w:r>
      <w:r w:rsidR="0082422F">
        <w:t>(Boston: Brill, 2023), pp. 25–47.</w:t>
      </w:r>
    </w:p>
  </w:footnote>
  <w:footnote w:id="4">
    <w:p w14:paraId="6FF4D384" w14:textId="48ACBCA3" w:rsidR="00CF6F3A" w:rsidRDefault="00CF6F3A">
      <w:pPr>
        <w:pStyle w:val="FootnoteText"/>
      </w:pPr>
      <w:r>
        <w:rPr>
          <w:rStyle w:val="FootnoteReference"/>
        </w:rPr>
        <w:footnoteRef/>
      </w:r>
      <w:r>
        <w:t xml:space="preserve"> </w:t>
      </w:r>
      <w:r w:rsidR="0082422F">
        <w:t>Abbamonte, p. 37</w:t>
      </w:r>
    </w:p>
  </w:footnote>
  <w:footnote w:id="5">
    <w:p w14:paraId="2ACA4C38" w14:textId="5FFF45E1" w:rsidR="00547E40" w:rsidRDefault="00547E40">
      <w:pPr>
        <w:pStyle w:val="FootnoteText"/>
      </w:pPr>
      <w:r>
        <w:rPr>
          <w:rStyle w:val="FootnoteReference"/>
        </w:rPr>
        <w:footnoteRef/>
      </w:r>
      <w:r>
        <w:t xml:space="preserve"> </w:t>
      </w:r>
      <w:r w:rsidR="0023154B">
        <w:t>Ramminger, 2014</w:t>
      </w:r>
    </w:p>
  </w:footnote>
  <w:footnote w:id="6">
    <w:p w14:paraId="6D280AAE" w14:textId="0901A51F" w:rsidR="00547E40" w:rsidRDefault="00547E40">
      <w:pPr>
        <w:pStyle w:val="FootnoteText"/>
      </w:pPr>
      <w:r>
        <w:rPr>
          <w:rStyle w:val="FootnoteReference"/>
        </w:rPr>
        <w:footnoteRef/>
      </w:r>
      <w:r>
        <w:t xml:space="preserve"> </w:t>
      </w:r>
      <w:r w:rsidR="0023154B">
        <w:t>Ramminger, 2014</w:t>
      </w:r>
    </w:p>
  </w:footnote>
  <w:footnote w:id="7">
    <w:p w14:paraId="405215A0" w14:textId="1EA2CCA1" w:rsidR="00F606B6" w:rsidRDefault="00F606B6" w:rsidP="00F606B6">
      <w:pPr>
        <w:pStyle w:val="FootnoteText"/>
      </w:pPr>
      <w:r>
        <w:rPr>
          <w:rStyle w:val="FootnoteReference"/>
        </w:rPr>
        <w:footnoteRef/>
      </w:r>
      <w:r>
        <w:t xml:space="preserve"> Abbamonte, p. 40</w:t>
      </w:r>
    </w:p>
    <w:p w14:paraId="5254716C" w14:textId="7BAD7460" w:rsidR="00F606B6" w:rsidRDefault="006F16EC">
      <w:pPr>
        <w:pStyle w:val="FootnoteText"/>
      </w:pPr>
      <w:r>
        <w:b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B1195"/>
    <w:multiLevelType w:val="hybridMultilevel"/>
    <w:tmpl w:val="3A367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4282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434"/>
    <w:rsid w:val="000F6E1A"/>
    <w:rsid w:val="0010370B"/>
    <w:rsid w:val="0023154B"/>
    <w:rsid w:val="00263280"/>
    <w:rsid w:val="003F5493"/>
    <w:rsid w:val="004311A7"/>
    <w:rsid w:val="00445363"/>
    <w:rsid w:val="004659C6"/>
    <w:rsid w:val="00490F5A"/>
    <w:rsid w:val="00547E40"/>
    <w:rsid w:val="00685E9B"/>
    <w:rsid w:val="00686008"/>
    <w:rsid w:val="006F16EC"/>
    <w:rsid w:val="0070388A"/>
    <w:rsid w:val="00755D6C"/>
    <w:rsid w:val="0082422F"/>
    <w:rsid w:val="00853DAA"/>
    <w:rsid w:val="009223B3"/>
    <w:rsid w:val="00C16286"/>
    <w:rsid w:val="00CA5F53"/>
    <w:rsid w:val="00CF6F3A"/>
    <w:rsid w:val="00D025EA"/>
    <w:rsid w:val="00DF2CB1"/>
    <w:rsid w:val="00E10821"/>
    <w:rsid w:val="00E40434"/>
    <w:rsid w:val="00EF3211"/>
    <w:rsid w:val="00F60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C06EA"/>
  <w15:chartTrackingRefBased/>
  <w15:docId w15:val="{1143D921-1B60-41D0-8770-8AAD0FD78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5E9B"/>
    <w:rPr>
      <w:sz w:val="20"/>
      <w:szCs w:val="20"/>
    </w:rPr>
  </w:style>
  <w:style w:type="character" w:customStyle="1" w:styleId="FootnoteTextChar">
    <w:name w:val="Footnote Text Char"/>
    <w:basedOn w:val="DefaultParagraphFont"/>
    <w:link w:val="FootnoteText"/>
    <w:uiPriority w:val="99"/>
    <w:semiHidden/>
    <w:rsid w:val="00685E9B"/>
    <w:rPr>
      <w:sz w:val="20"/>
      <w:szCs w:val="20"/>
    </w:rPr>
  </w:style>
  <w:style w:type="character" w:styleId="FootnoteReference">
    <w:name w:val="footnote reference"/>
    <w:basedOn w:val="DefaultParagraphFont"/>
    <w:uiPriority w:val="99"/>
    <w:semiHidden/>
    <w:unhideWhenUsed/>
    <w:rsid w:val="00685E9B"/>
    <w:rPr>
      <w:vertAlign w:val="superscript"/>
    </w:rPr>
  </w:style>
  <w:style w:type="character" w:styleId="Hyperlink">
    <w:name w:val="Hyperlink"/>
    <w:basedOn w:val="DefaultParagraphFont"/>
    <w:uiPriority w:val="99"/>
    <w:semiHidden/>
    <w:unhideWhenUsed/>
    <w:rsid w:val="0023154B"/>
    <w:rPr>
      <w:color w:val="0000FF"/>
      <w:u w:val="single"/>
    </w:rPr>
  </w:style>
  <w:style w:type="paragraph" w:styleId="NormalWeb">
    <w:name w:val="Normal (Web)"/>
    <w:basedOn w:val="Normal"/>
    <w:uiPriority w:val="99"/>
    <w:semiHidden/>
    <w:unhideWhenUsed/>
    <w:rsid w:val="006F16EC"/>
    <w:pPr>
      <w:spacing w:before="100" w:beforeAutospacing="1" w:after="100" w:afterAutospacing="1"/>
    </w:pPr>
    <w:rPr>
      <w:rFonts w:eastAsia="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57109">
      <w:bodyDiv w:val="1"/>
      <w:marLeft w:val="0"/>
      <w:marRight w:val="0"/>
      <w:marTop w:val="0"/>
      <w:marBottom w:val="0"/>
      <w:divBdr>
        <w:top w:val="none" w:sz="0" w:space="0" w:color="auto"/>
        <w:left w:val="none" w:sz="0" w:space="0" w:color="auto"/>
        <w:bottom w:val="none" w:sz="0" w:space="0" w:color="auto"/>
        <w:right w:val="none" w:sz="0" w:space="0" w:color="auto"/>
      </w:divBdr>
      <w:divsChild>
        <w:div w:id="143513187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repertoriumpomponianum.it/pomponiani/calderini_domizio.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C540A-62B5-4096-9F94-3A83A275C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Pages>
  <Words>708</Words>
  <Characters>4041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7</cp:revision>
  <dcterms:created xsi:type="dcterms:W3CDTF">2024-02-01T19:00:00Z</dcterms:created>
  <dcterms:modified xsi:type="dcterms:W3CDTF">2024-02-01T19:53:00Z</dcterms:modified>
</cp:coreProperties>
</file>