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5HR01 </w:t>
              <w:br w:type="textWrapping"/>
              <w:t xml:space="preserve">Employment relationship management</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b w:val="1"/>
                <w:color w:val="595959"/>
                <w:sz w:val="28"/>
                <w:szCs w:val="28"/>
              </w:rPr>
            </w:pPr>
            <w:r w:rsidDel="00000000" w:rsidR="00000000" w:rsidRPr="00000000">
              <w:rPr>
                <w:rFonts w:ascii="Arial" w:cs="Arial" w:eastAsia="Arial" w:hAnsi="Arial"/>
                <w:b w:val="1"/>
                <w:color w:val="595959"/>
                <w:sz w:val="28"/>
                <w:szCs w:val="28"/>
                <w:rtl w:val="0"/>
              </w:rPr>
              <w:t xml:space="preserve">Assessment ID / CIPD_5HR01_22_01</w:t>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07610110"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8" name="Shape 8"/>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107610110" name="image13.png"/>
                      <a:graphic>
                        <a:graphicData uri="http://schemas.openxmlformats.org/drawingml/2006/picture">
                          <pic:pic>
                            <pic:nvPicPr>
                              <pic:cNvPr id="0" name="image13.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rFonts w:ascii="Arial" w:cs="Arial" w:eastAsia="Arial" w:hAnsi="Arial"/>
                <w:b w:val="0"/>
                <w:i w:val="0"/>
                <w:smallCaps w:val="0"/>
                <w:strike w:val="0"/>
                <w:color w:val="004147"/>
                <w:sz w:val="48"/>
                <w:szCs w:val="48"/>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6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107610112" name=""/>
                <a:graphic>
                  <a:graphicData uri="http://schemas.microsoft.com/office/word/2010/wordprocessingShape">
                    <wps:wsp>
                      <wps:cNvSpPr/>
                      <wps:cNvPr id="15" name="Shape 15"/>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107610112" name="image15.png"/>
                <a:graphic>
                  <a:graphicData uri="http://schemas.openxmlformats.org/drawingml/2006/picture">
                    <pic:pic>
                      <pic:nvPicPr>
                        <pic:cNvPr id="0" name="image15.png"/>
                        <pic:cNvPicPr preferRelativeResize="0"/>
                      </pic:nvPicPr>
                      <pic:blipFill>
                        <a:blip r:embed="rId11"/>
                        <a:srcRect/>
                        <a:stretch>
                          <a:fillRect/>
                        </a:stretch>
                      </pic:blipFill>
                      <pic:spPr>
                        <a:xfrm>
                          <a:off x="0" y="0"/>
                          <a:ext cx="7646639" cy="12624178"/>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pPr w:leftFromText="180" w:rightFromText="180" w:topFromText="0" w:bottomFromText="0" w:vertAnchor="text" w:horzAnchor="text" w:tblpX="0" w:tblpY="0"/>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UWTSD</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6 1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7</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5</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Smith</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Lindsey Marcia</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5HR01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Employment relationship management</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CIPD_5HR01_22_01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t xml:space="preserve">14/05/24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t xml:space="preserve">15/07/24</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4217</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t xml:space="preserve">Rhiannon Akers</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drawing>
                <wp:inline distB="0" distT="0" distL="0" distR="0">
                  <wp:extent cx="1228223" cy="980019"/>
                  <wp:effectExtent b="0" l="0" r="0" t="0"/>
                  <wp:docPr descr="IMG_1876.jpg" id="107610117" name="image7.jpg"/>
                  <a:graphic>
                    <a:graphicData uri="http://schemas.openxmlformats.org/drawingml/2006/picture">
                      <pic:pic>
                        <pic:nvPicPr>
                          <pic:cNvPr descr="IMG_1876.jpg" id="0" name="image7.jpg"/>
                          <pic:cNvPicPr preferRelativeResize="0"/>
                        </pic:nvPicPr>
                        <pic:blipFill>
                          <a:blip r:embed="rId12"/>
                          <a:srcRect b="0" l="0" r="0" t="0"/>
                          <a:stretch>
                            <a:fillRect/>
                          </a:stretch>
                        </pic:blipFill>
                        <pic:spPr>
                          <a:xfrm>
                            <a:off x="0" y="0"/>
                            <a:ext cx="1228223" cy="980019"/>
                          </a:xfrm>
                          <a:prstGeom prst="rect"/>
                          <a:ln/>
                        </pic:spPr>
                      </pic:pic>
                    </a:graphicData>
                  </a:graphic>
                </wp:inline>
              </w:drawing>
            </w: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107610109" name=""/>
                <a:graphic>
                  <a:graphicData uri="http://schemas.microsoft.com/office/word/2010/wordprocessingShape">
                    <wps:wsp>
                      <wps:cNvSpPr/>
                      <wps:cNvPr id="6" name="Shape 6"/>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107610109" name="image12.png"/>
                <a:graphic>
                  <a:graphicData uri="http://schemas.openxmlformats.org/drawingml/2006/picture">
                    <pic:pic>
                      <pic:nvPicPr>
                        <pic:cNvPr id="0" name="image12.png"/>
                        <pic:cNvPicPr preferRelativeResize="0"/>
                      </pic:nvPicPr>
                      <pic:blipFill>
                        <a:blip r:embed="rId13"/>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5HR01</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Employment relationship management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107610106" name=""/>
                <a:graphic>
                  <a:graphicData uri="http://schemas.microsoft.com/office/word/2010/wordprocessingShape">
                    <wps:wsp>
                      <wps:cNvSpPr/>
                      <wps:cNvPr id="3" name="Shape 3"/>
                      <wps:spPr>
                        <a:xfrm>
                          <a:off x="1964767" y="0"/>
                          <a:ext cx="6762467" cy="75600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107610106" name="image9.png"/>
                <a:graphic>
                  <a:graphicData uri="http://schemas.openxmlformats.org/drawingml/2006/picture">
                    <pic:pic>
                      <pic:nvPicPr>
                        <pic:cNvPr id="0" name="image9.png"/>
                        <pic:cNvPicPr preferRelativeResize="0"/>
                      </pic:nvPicPr>
                      <pic:blipFill>
                        <a:blip r:embed="rId14"/>
                        <a:srcRect/>
                        <a:stretch>
                          <a:fillRect/>
                        </a:stretch>
                      </pic:blipFill>
                      <pic:spPr>
                        <a:xfrm>
                          <a:off x="0" y="0"/>
                          <a:ext cx="6771992" cy="855472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examines the key approaches, practices and tools to manage and enhance the employee relationship to create better working lives and the significant impact this can have on organisational performance.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626a"/>
          <w:sz w:val="22"/>
          <w:szCs w:val="22"/>
          <w:u w:val="none"/>
          <w:shd w:fill="auto" w:val="clear"/>
          <w:vertAlign w:val="baseline"/>
          <w:rtl w:val="0"/>
        </w:rPr>
        <w:t xml:space="preserve">CIPD’s insight</w:t>
      </w:r>
      <w:r w:rsidDel="00000000" w:rsidR="00000000" w:rsidRPr="00000000">
        <w:rPr>
          <w:rtl w:val="0"/>
        </w:rPr>
      </w:r>
    </w:p>
    <w:p w:rsidR="00000000" w:rsidDel="00000000" w:rsidP="00000000" w:rsidRDefault="00000000" w:rsidRPr="00000000" w14:paraId="000000F9">
      <w:pPr>
        <w:spacing w:after="360" w:lineRule="auto"/>
        <w:rPr>
          <w:rFonts w:ascii="Arial" w:cs="Arial" w:eastAsia="Arial" w:hAnsi="Arial"/>
        </w:rPr>
      </w:pPr>
      <w:r w:rsidDel="00000000" w:rsidR="00000000" w:rsidRPr="00000000">
        <w:rPr>
          <w:rFonts w:ascii="Arial" w:cs="Arial" w:eastAsia="Arial" w:hAnsi="Arial"/>
          <w:color w:val="58595b"/>
          <w:rtl w:val="0"/>
        </w:rPr>
        <w:t xml:space="preserve">The Professional Map – Employee Relations</w:t>
      </w:r>
      <w:r w:rsidDel="00000000" w:rsidR="00000000" w:rsidRPr="00000000">
        <w:rPr>
          <w:rtl w:val="0"/>
        </w:rPr>
      </w:r>
    </w:p>
    <w:p w:rsidR="00000000" w:rsidDel="00000000" w:rsidP="00000000" w:rsidRDefault="00000000" w:rsidRPr="00000000" w14:paraId="000000FA">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relations is about creating and maintaining a positive working relationship between an organisation and its people.</w:t>
      </w:r>
      <w:r w:rsidDel="00000000" w:rsidR="00000000" w:rsidRPr="00000000">
        <w:rPr>
          <w:rtl w:val="0"/>
        </w:rPr>
      </w:r>
    </w:p>
    <w:p w:rsidR="00000000" w:rsidDel="00000000" w:rsidP="00000000" w:rsidRDefault="00000000" w:rsidRPr="00000000" w14:paraId="000000FB">
      <w:pPr>
        <w:spacing w:after="360" w:lineRule="auto"/>
        <w:rPr>
          <w:rFonts w:ascii="Arial" w:cs="Arial" w:eastAsia="Arial" w:hAnsi="Arial"/>
        </w:rPr>
      </w:pPr>
      <w:r w:rsidDel="00000000" w:rsidR="00000000" w:rsidRPr="00000000">
        <w:rPr>
          <w:rFonts w:ascii="Arial" w:cs="Arial" w:eastAsia="Arial" w:hAnsi="Arial"/>
          <w:color w:val="58595b"/>
          <w:rtl w:val="0"/>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r w:rsidDel="00000000" w:rsidR="00000000" w:rsidRPr="00000000">
        <w:rPr>
          <w:rtl w:val="0"/>
        </w:rPr>
      </w:r>
    </w:p>
    <w:p w:rsidR="00000000" w:rsidDel="00000000" w:rsidP="00000000" w:rsidRDefault="00000000" w:rsidRPr="00000000" w14:paraId="000000FC">
      <w:pPr>
        <w:spacing w:after="360" w:lineRule="auto"/>
        <w:rPr>
          <w:rFonts w:ascii="Arial" w:cs="Arial" w:eastAsia="Arial" w:hAnsi="Arial"/>
        </w:rPr>
      </w:pPr>
      <w:hyperlink r:id="rId15">
        <w:r w:rsidDel="00000000" w:rsidR="00000000" w:rsidRPr="00000000">
          <w:rPr>
            <w:rFonts w:ascii="Arial" w:cs="Arial" w:eastAsia="Arial" w:hAnsi="Arial"/>
            <w:b w:val="1"/>
            <w:color w:val="0000ff"/>
            <w:u w:val="single"/>
            <w:rtl w:val="0"/>
          </w:rPr>
          <w:t xml:space="preserve">https://peopleprofession.cipd.org/profession-map/specialist-knowledge/employee-relations</w:t>
        </w:r>
      </w:hyperlink>
      <w:r w:rsidDel="00000000" w:rsidR="00000000" w:rsidRPr="00000000">
        <w:rPr>
          <w:rtl w:val="0"/>
        </w:rPr>
      </w:r>
    </w:p>
    <w:p w:rsidR="00000000" w:rsidDel="00000000" w:rsidP="00000000" w:rsidRDefault="00000000" w:rsidRPr="00000000" w14:paraId="000000FD">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w:t>
      </w:r>
      <w:r w:rsidDel="00000000" w:rsidR="00000000" w:rsidRPr="00000000">
        <w:rPr>
          <w:rtl w:val="0"/>
        </w:rPr>
      </w:r>
    </w:p>
    <w:p w:rsidR="00000000" w:rsidDel="00000000" w:rsidP="00000000" w:rsidRDefault="00000000" w:rsidRPr="00000000" w14:paraId="000000FE">
      <w:pPr>
        <w:spacing w:after="360" w:lineRule="auto"/>
        <w:rPr>
          <w:rFonts w:ascii="Arial" w:cs="Arial" w:eastAsia="Arial" w:hAnsi="Arial"/>
        </w:rPr>
      </w:pPr>
      <w:r w:rsidDel="00000000" w:rsidR="00000000" w:rsidRPr="00000000">
        <w:rPr>
          <w:rFonts w:ascii="Arial" w:cs="Arial" w:eastAsia="Arial" w:hAnsi="Arial"/>
          <w:color w:val="58595b"/>
          <w:rtl w:val="0"/>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r w:rsidDel="00000000" w:rsidR="00000000" w:rsidRPr="00000000">
        <w:rPr>
          <w:rtl w:val="0"/>
        </w:rPr>
      </w:r>
    </w:p>
    <w:p w:rsidR="00000000" w:rsidDel="00000000" w:rsidP="00000000" w:rsidRDefault="00000000" w:rsidRPr="00000000" w14:paraId="000000FF">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r w:rsidDel="00000000" w:rsidR="00000000" w:rsidRPr="00000000">
        <w:rPr>
          <w:rtl w:val="0"/>
        </w:rPr>
      </w:r>
    </w:p>
    <w:p w:rsidR="00000000" w:rsidDel="00000000" w:rsidP="00000000" w:rsidRDefault="00000000" w:rsidRPr="00000000" w14:paraId="00000100">
      <w:pPr>
        <w:spacing w:after="360" w:lineRule="auto"/>
        <w:rPr>
          <w:rFonts w:ascii="Arial" w:cs="Arial" w:eastAsia="Arial" w:hAnsi="Arial"/>
        </w:rPr>
      </w:pPr>
      <w:r w:rsidDel="00000000" w:rsidR="00000000" w:rsidRPr="00000000">
        <w:rPr>
          <w:rFonts w:ascii="Arial" w:cs="Arial" w:eastAsia="Arial" w:hAnsi="Arial"/>
          <w:color w:val="58595b"/>
          <w:rtl w:val="0"/>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r w:rsidDel="00000000" w:rsidR="00000000" w:rsidRPr="00000000">
        <w:rPr>
          <w:rtl w:val="0"/>
        </w:rPr>
      </w:r>
    </w:p>
    <w:p w:rsidR="00000000" w:rsidDel="00000000" w:rsidP="00000000" w:rsidRDefault="00000000" w:rsidRPr="00000000" w14:paraId="00000101">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r w:rsidDel="00000000" w:rsidR="00000000" w:rsidRPr="00000000">
        <w:rPr>
          <w:rtl w:val="0"/>
        </w:rPr>
      </w:r>
    </w:p>
    <w:p w:rsidR="00000000" w:rsidDel="00000000" w:rsidP="00000000" w:rsidRDefault="00000000" w:rsidRPr="00000000" w14:paraId="00000102">
      <w:pPr>
        <w:spacing w:after="360" w:lineRule="auto"/>
        <w:rPr>
          <w:rFonts w:ascii="Arial" w:cs="Arial" w:eastAsia="Arial" w:hAnsi="Arial"/>
        </w:rPr>
      </w:pPr>
      <w:hyperlink r:id="rId16">
        <w:r w:rsidDel="00000000" w:rsidR="00000000" w:rsidRPr="00000000">
          <w:rPr>
            <w:rFonts w:ascii="Arial" w:cs="Arial" w:eastAsia="Arial" w:hAnsi="Arial"/>
            <w:b w:val="1"/>
            <w:color w:val="0000ff"/>
            <w:u w:val="single"/>
            <w:rtl w:val="0"/>
          </w:rPr>
          <w:t xml:space="preserve">https://www.cipd.co.uk/news-views/viewpoint/employee-voice</w:t>
        </w:r>
      </w:hyperlink>
      <w:r w:rsidDel="00000000" w:rsidR="00000000" w:rsidRPr="00000000">
        <w:rPr>
          <w:rtl w:val="0"/>
        </w:rPr>
      </w:r>
    </w:p>
    <w:p w:rsidR="00000000" w:rsidDel="00000000" w:rsidP="00000000" w:rsidRDefault="00000000" w:rsidRPr="00000000" w14:paraId="00000103">
      <w:pPr>
        <w:pStyle w:val="Heading2"/>
        <w:rPr>
          <w:rFonts w:ascii="Arial" w:cs="Arial" w:eastAsia="Arial" w:hAnsi="Arial"/>
          <w:sz w:val="22"/>
          <w:szCs w:val="22"/>
        </w:rPr>
      </w:pPr>
      <w:r w:rsidDel="00000000" w:rsidR="00000000" w:rsidRPr="00000000">
        <w:rPr>
          <w:rFonts w:ascii="Arial" w:cs="Arial" w:eastAsia="Arial" w:hAnsi="Arial"/>
          <w:color w:val="58595b"/>
          <w:sz w:val="22"/>
          <w:szCs w:val="22"/>
          <w:rtl w:val="0"/>
        </w:rPr>
        <w:t xml:space="preserve">Engagement</w:t>
      </w:r>
      <w:r w:rsidDel="00000000" w:rsidR="00000000" w:rsidRPr="00000000">
        <w:rPr>
          <w:rtl w:val="0"/>
        </w:rPr>
      </w:r>
    </w:p>
    <w:p w:rsidR="00000000" w:rsidDel="00000000" w:rsidP="00000000" w:rsidRDefault="00000000" w:rsidRPr="00000000" w14:paraId="00000104">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Del="00000000" w:rsidR="00000000" w:rsidRPr="00000000">
        <w:rPr>
          <w:rFonts w:ascii="Arial" w:cs="Arial" w:eastAsia="Arial" w:hAnsi="Arial"/>
          <w:b w:val="1"/>
          <w:color w:val="58595b"/>
          <w:rtl w:val="0"/>
        </w:rPr>
        <w:t xml:space="preserve"> </w:t>
      </w:r>
      <w:hyperlink r:id="rId17">
        <w:r w:rsidDel="00000000" w:rsidR="00000000" w:rsidRPr="00000000">
          <w:rPr>
            <w:rFonts w:ascii="Arial" w:cs="Arial" w:eastAsia="Arial" w:hAnsi="Arial"/>
            <w:b w:val="1"/>
            <w:color w:val="0000ff"/>
            <w:u w:val="single"/>
            <w:rtl w:val="0"/>
          </w:rPr>
          <w:t xml:space="preserve">Engage for Success</w:t>
        </w:r>
      </w:hyperlink>
      <w:r w:rsidDel="00000000" w:rsidR="00000000" w:rsidRPr="00000000">
        <w:rPr>
          <w:rFonts w:ascii="Arial" w:cs="Arial" w:eastAsia="Arial" w:hAnsi="Arial"/>
          <w:color w:val="58595b"/>
          <w:rtl w:val="0"/>
        </w:rPr>
        <w:t xml:space="preserve">, the voluntary UK movement promoting employee engagement.</w:t>
      </w:r>
      <w:r w:rsidDel="00000000" w:rsidR="00000000" w:rsidRPr="00000000">
        <w:rPr>
          <w:rtl w:val="0"/>
        </w:rPr>
      </w:r>
    </w:p>
    <w:p w:rsidR="00000000" w:rsidDel="00000000" w:rsidP="00000000" w:rsidRDefault="00000000" w:rsidRPr="00000000" w14:paraId="00000105">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Employment law regulates the relationship between employers and employees. It governs what employers can expect from employees, what employers can ask employees to do, and employees’ rights at work.</w:t>
      </w: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color w:val="000000"/>
          <w:sz w:val="20"/>
          <w:szCs w:val="20"/>
        </w:rPr>
      </w:pPr>
      <w:r w:rsidDel="00000000" w:rsidR="00000000" w:rsidRPr="00000000">
        <w:rPr>
          <w:rtl w:val="0"/>
        </w:rPr>
      </w:r>
    </w:p>
    <w:p w:rsidR="00000000" w:rsidDel="00000000" w:rsidP="00000000" w:rsidRDefault="00000000" w:rsidRPr="00000000" w14:paraId="0000010A">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0B">
      <w:pPr>
        <w:rPr>
          <w:color w:val="000000"/>
          <w:sz w:val="20"/>
          <w:szCs w:val="20"/>
        </w:rPr>
      </w:pPr>
      <w:r w:rsidDel="00000000" w:rsidR="00000000" w:rsidRPr="00000000">
        <w:rPr>
          <w:rtl w:val="0"/>
        </w:rPr>
      </w:r>
    </w:p>
    <w:p w:rsidR="00000000" w:rsidDel="00000000" w:rsidP="00000000" w:rsidRDefault="00000000" w:rsidRPr="00000000" w14:paraId="0000010C">
      <w:pPr>
        <w:rPr>
          <w:color w:val="000000"/>
          <w:sz w:val="20"/>
          <w:szCs w:val="20"/>
        </w:rPr>
      </w:pPr>
      <w:r w:rsidDel="00000000" w:rsidR="00000000" w:rsidRPr="00000000">
        <w:rPr>
          <w:rtl w:val="0"/>
        </w:rPr>
      </w:r>
    </w:p>
    <w:p w:rsidR="00000000" w:rsidDel="00000000" w:rsidP="00000000" w:rsidRDefault="00000000" w:rsidRPr="00000000" w14:paraId="0000010D">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E">
      <w:pPr>
        <w:rPr>
          <w:color w:val="000000"/>
          <w:sz w:val="20"/>
          <w:szCs w:val="20"/>
        </w:rPr>
      </w:pPr>
      <w:r w:rsidDel="00000000" w:rsidR="00000000" w:rsidRPr="00000000">
        <w:rPr>
          <w:rtl w:val="0"/>
        </w:rPr>
      </w:r>
    </w:p>
    <w:p w:rsidR="00000000" w:rsidDel="00000000" w:rsidP="00000000" w:rsidRDefault="00000000" w:rsidRPr="00000000" w14:paraId="0000010F">
      <w:pPr>
        <w:pStyle w:val="Heading2"/>
        <w:rPr/>
      </w:pPr>
      <w:r w:rsidDel="00000000" w:rsidR="00000000" w:rsidRPr="00000000">
        <w:rPr>
          <w:rtl w:val="0"/>
        </w:rPr>
        <w:t xml:space="preserve">Preparation for the Tasks:</w:t>
      </w:r>
    </w:p>
    <w:p w:rsidR="00000000" w:rsidDel="00000000" w:rsidP="00000000" w:rsidRDefault="00000000" w:rsidRPr="00000000" w14:paraId="000001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4">
      <w:pPr>
        <w:pStyle w:val="Heading2"/>
        <w:rPr/>
      </w:pPr>
      <w:r w:rsidDel="00000000" w:rsidR="00000000" w:rsidRPr="00000000">
        <w:rPr>
          <w:rtl w:val="0"/>
        </w:rPr>
      </w:r>
    </w:p>
    <w:p w:rsidR="00000000" w:rsidDel="00000000" w:rsidP="00000000" w:rsidRDefault="00000000" w:rsidRPr="00000000" w14:paraId="00000115">
      <w:pPr>
        <w:pStyle w:val="Heading2"/>
        <w:rPr/>
      </w:pPr>
      <w:r w:rsidDel="00000000" w:rsidR="00000000" w:rsidRPr="00000000">
        <w:rPr>
          <w:rtl w:val="0"/>
        </w:rPr>
        <w:t xml:space="preserve">You will also benefit from:</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9">
      <w:pPr>
        <w:spacing w:line="240" w:lineRule="auto"/>
        <w:rPr/>
      </w:pPr>
      <w:r w:rsidDel="00000000" w:rsidR="00000000" w:rsidRPr="00000000">
        <w:rPr>
          <w:rtl w:val="0"/>
        </w:rPr>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107610114" name="image4.png"/>
            <a:graphic>
              <a:graphicData uri="http://schemas.openxmlformats.org/drawingml/2006/picture">
                <pic:pic>
                  <pic:nvPicPr>
                    <pic:cNvPr descr="Icon&#10;&#10;Description automatically generated" id="0" name="image4.png"/>
                    <pic:cNvPicPr preferRelativeResize="0"/>
                  </pic:nvPicPr>
                  <pic:blipFill>
                    <a:blip r:embed="rId18"/>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1">
      <w:pPr>
        <w:spacing w:line="240" w:lineRule="auto"/>
        <w:rPr/>
      </w:pPr>
      <w:r w:rsidDel="00000000" w:rsidR="00000000" w:rsidRPr="00000000">
        <w:rPr>
          <w:rtl w:val="0"/>
        </w:rPr>
      </w:r>
    </w:p>
    <w:p w:rsidR="00000000" w:rsidDel="00000000" w:rsidP="00000000" w:rsidRDefault="00000000" w:rsidRPr="00000000" w14:paraId="00000122">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3">
      <w:pPr>
        <w:pStyle w:val="Heading1"/>
        <w:rPr/>
      </w:pPr>
      <w:r w:rsidDel="00000000" w:rsidR="00000000" w:rsidRPr="00000000">
        <w:rPr>
          <w:rtl w:val="0"/>
        </w:rPr>
        <w:t xml:space="preserve">Scenario</w:t>
      </w:r>
    </w:p>
    <w:p w:rsidR="00000000" w:rsidDel="00000000" w:rsidP="00000000" w:rsidRDefault="00000000" w:rsidRPr="00000000" w14:paraId="00000124">
      <w:pPr>
        <w:pStyle w:val="Heading1"/>
        <w:jc w:val="both"/>
        <w:rPr>
          <w:rFonts w:ascii="Arial" w:cs="Arial" w:eastAsia="Arial" w:hAnsi="Arial"/>
          <w:i w:val="0"/>
          <w:color w:val="000000"/>
          <w:sz w:val="22"/>
          <w:szCs w:val="22"/>
        </w:rPr>
      </w:pPr>
      <w:r w:rsidDel="00000000" w:rsidR="00000000" w:rsidRPr="00000000">
        <w:rPr>
          <w:rFonts w:ascii="Arial" w:cs="Arial" w:eastAsia="Arial" w:hAnsi="Arial"/>
          <w:i w:val="0"/>
          <w:color w:val="000000"/>
          <w:sz w:val="22"/>
          <w:szCs w:val="22"/>
          <w:rtl w:val="0"/>
        </w:rPr>
        <w:t xml:space="preserve">Do Quest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party interventions; and managing discipline and grievance resolution.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complete both sections of the report, you should provide written responses to each of the 16 points below, making appropriate use of academic theory, case and statutory law, research and good practical examples to substantiate your response and illustrate key points.  </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pStyle w:val="Heading1"/>
        <w:rPr/>
      </w:pPr>
      <w:bookmarkStart w:colFirst="0" w:colLast="0" w:name="_30j0zll" w:id="1"/>
      <w:bookmarkEnd w:id="1"/>
      <w:r w:rsidDel="00000000" w:rsidR="00000000" w:rsidRPr="00000000">
        <w:rPr>
          <w:rtl w:val="0"/>
        </w:rPr>
        <w:t xml:space="preserve">Section One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first section of the report should provide knowledge and awareness to Go Quest’s management on approaches that might be adopted to facilitate direct and indirect forms of employee decision-making processes and support engagement, performance and better working lives.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assist the reader, please make use of headings and assessment criteria references to signpost the assessment criteria being addressed.</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points that need to be addressed in the first section are:</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(AC 1.1)</w:t>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 (AC 1.2) </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employee voice tools and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approaches that might be used to drive employee engagement. (AC 1.3)</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 (AC 1.4)</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(AC 1.5)</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107610111" name=""/>
                <a:graphic>
                  <a:graphicData uri="http://schemas.microsoft.com/office/word/2010/wordprocessingShape">
                    <wps:wsp>
                      <wps:cNvSpPr/>
                      <wps:cNvPr id="14" name="Shape 14"/>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107610111" name="image14.png"/>
                <a:graphic>
                  <a:graphicData uri="http://schemas.openxmlformats.org/drawingml/2006/picture">
                    <pic:pic>
                      <pic:nvPicPr>
                        <pic:cNvPr id="0" name="image14.png"/>
                        <pic:cNvPicPr preferRelativeResize="0"/>
                      </pic:nvPicPr>
                      <pic:blipFill>
                        <a:blip r:embed="rId19"/>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4"/>
          <w:szCs w:val="24"/>
          <w:u w:val="none"/>
          <w:shd w:fill="auto" w:val="clear"/>
          <w:vertAlign w:val="baseline"/>
          <w:rtl w:val="0"/>
        </w:rPr>
        <w:t xml:space="preserve">SECTION ONE</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5 instructions above.</w:t>
      </w:r>
    </w:p>
    <w:p w:rsidR="00000000" w:rsidDel="00000000" w:rsidP="00000000" w:rsidRDefault="00000000" w:rsidRPr="00000000" w14:paraId="000001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1500 words in total, refer to CIPD word count policy.</w:t>
      </w:r>
    </w:p>
    <w:p w:rsidR="00000000" w:rsidDel="00000000" w:rsidP="00000000" w:rsidRDefault="00000000" w:rsidRPr="00000000" w14:paraId="00000144">
      <w:pPr>
        <w:pStyle w:val="Heading1"/>
        <w:spacing w:after="0" w:lineRule="auto"/>
        <w:rPr/>
      </w:pPr>
      <w:r w:rsidDel="00000000" w:rsidR="00000000" w:rsidRPr="00000000">
        <w:rPr>
          <w:rtl w:val="0"/>
        </w:rPr>
      </w:r>
    </w:p>
    <w:p w:rsidR="00000000" w:rsidDel="00000000" w:rsidP="00000000" w:rsidRDefault="00000000" w:rsidRPr="00000000" w14:paraId="00000145">
      <w:pPr>
        <w:pStyle w:val="Heading1"/>
        <w:spacing w:after="0" w:lineRule="auto"/>
        <w:rPr/>
      </w:pPr>
      <w:r w:rsidDel="00000000" w:rsidR="00000000" w:rsidRPr="00000000">
        <w:rPr>
          <w:rtl w:val="0"/>
        </w:rPr>
        <w:t xml:space="preserve">Section Two  </w:t>
      </w:r>
    </w:p>
    <w:p w:rsidR="00000000" w:rsidDel="00000000" w:rsidP="00000000" w:rsidRDefault="00000000" w:rsidRPr="00000000" w14:paraId="00000146">
      <w:pPr>
        <w:pStyle w:val="Heading1"/>
        <w:spacing w:after="0" w:lineRule="auto"/>
        <w:rPr/>
      </w:pPr>
      <w:r w:rsidDel="00000000" w:rsidR="00000000" w:rsidRPr="00000000">
        <w:rPr>
          <w:rFonts w:ascii="Arial" w:cs="Arial" w:eastAsia="Arial" w:hAnsi="Arial"/>
          <w:i w:val="0"/>
          <w:color w:val="000000"/>
          <w:sz w:val="22"/>
          <w:szCs w:val="22"/>
          <w:rtl w:val="0"/>
        </w:rPr>
        <w:t xml:space="preserve">This section of the report needs to provide understanding to Go Quest’s managers on the different forms of conflict behaviour and dispute resolution and how to manage performance, disciplinary and grievance matters lawfully. You need to:</w:t>
      </w: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organisational conflict and misbehaviour, and between informal and formal conflict. (AC 2.1)</w:t>
      </w: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official and unofficial employee action. (AC 2.2)</w:t>
      </w:r>
      <w:r w:rsidDel="00000000" w:rsidR="00000000" w:rsidRPr="00000000">
        <w:rPr>
          <w:rtl w:val="0"/>
        </w:rPr>
      </w:r>
    </w:p>
    <w:p w:rsidR="00000000" w:rsidDel="00000000" w:rsidP="00000000" w:rsidRDefault="00000000" w:rsidRPr="00000000" w14:paraId="0000014B">
      <w:pPr>
        <w:rPr>
          <w:b w:val="1"/>
          <w:color w:val="000000"/>
        </w:rPr>
      </w:pPr>
      <w:r w:rsidDel="00000000" w:rsidR="00000000" w:rsidRPr="00000000">
        <w:rPr>
          <w:rtl w:val="0"/>
        </w:rPr>
      </w:r>
    </w:p>
    <w:p w:rsidR="00000000" w:rsidDel="00000000" w:rsidP="00000000" w:rsidRDefault="00000000" w:rsidRPr="00000000" w14:paraId="000001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emerging trends in the types of conflict and industrial sanctions. (AC 2.3)</w:t>
      </w:r>
      <w:r w:rsidDel="00000000" w:rsidR="00000000" w:rsidRPr="00000000">
        <w:rPr>
          <w:rtl w:val="0"/>
        </w:rPr>
      </w:r>
    </w:p>
    <w:p w:rsidR="00000000" w:rsidDel="00000000" w:rsidP="00000000" w:rsidRDefault="00000000" w:rsidRPr="00000000" w14:paraId="0000014D">
      <w:pPr>
        <w:rPr>
          <w:b w:val="1"/>
          <w:color w:val="000000"/>
        </w:rPr>
      </w:pPr>
      <w:r w:rsidDel="00000000" w:rsidR="00000000" w:rsidRPr="00000000">
        <w:rPr>
          <w:rtl w:val="0"/>
        </w:rPr>
      </w:r>
    </w:p>
    <w:p w:rsidR="00000000" w:rsidDel="00000000" w:rsidP="00000000" w:rsidRDefault="00000000" w:rsidRPr="00000000" w14:paraId="0000014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third-party conciliation, mediation and arbitration. (AC 2.4)</w:t>
      </w:r>
      <w:r w:rsidDel="00000000" w:rsidR="00000000" w:rsidRPr="00000000">
        <w:rPr>
          <w:rtl w:val="0"/>
        </w:rPr>
      </w:r>
    </w:p>
    <w:p w:rsidR="00000000" w:rsidDel="00000000" w:rsidP="00000000" w:rsidRDefault="00000000" w:rsidRPr="00000000" w14:paraId="0000014F">
      <w:pPr>
        <w:rPr>
          <w:b w:val="1"/>
          <w:color w:val="000000"/>
        </w:rPr>
      </w:pPr>
      <w:r w:rsidDel="00000000" w:rsidR="00000000" w:rsidRPr="00000000">
        <w:rPr>
          <w:rtl w:val="0"/>
        </w:rPr>
      </w:r>
    </w:p>
    <w:p w:rsidR="00000000" w:rsidDel="00000000" w:rsidP="00000000" w:rsidRDefault="00000000" w:rsidRPr="00000000" w14:paraId="000001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key causes of employee grievances. (AC 3.2)</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skills required for effective grievance and discipline-handling procedures. (AC 3.3)</w:t>
      </w:r>
      <w:r w:rsidDel="00000000" w:rsidR="00000000" w:rsidRPr="00000000">
        <w:rPr>
          <w:rtl w:val="0"/>
        </w:rPr>
      </w:r>
    </w:p>
    <w:p w:rsidR="00000000" w:rsidDel="00000000" w:rsidP="00000000" w:rsidRDefault="00000000" w:rsidRPr="00000000" w14:paraId="00000155">
      <w:pPr>
        <w:rPr>
          <w:b w:val="1"/>
          <w:color w:val="000000"/>
        </w:rPr>
      </w:pPr>
      <w:r w:rsidDel="00000000" w:rsidR="00000000" w:rsidRPr="00000000">
        <w:rPr>
          <w:rtl w:val="0"/>
        </w:rPr>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on the importance of handling grievances effectively. (AC 3.4)</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provisions of collective employment law. (AC 4.1)</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the types of employee bodies, union and non-union forms of employee representation. (AC 4.2)</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purpose of collective bargaining and how it works. (AC 4.3)</w:t>
      </w:r>
    </w:p>
    <w:p w:rsidR="00000000" w:rsidDel="00000000" w:rsidP="00000000" w:rsidRDefault="00000000" w:rsidRPr="00000000" w14:paraId="0000015D">
      <w:pPr>
        <w:rPr>
          <w:rFonts w:ascii="Arial" w:cs="Arial" w:eastAsia="Arial" w:hAnsi="Arial"/>
        </w:rPr>
      </w:pPr>
      <w:r w:rsidDel="00000000" w:rsidR="00000000" w:rsidRPr="00000000">
        <w:rPr>
          <w:rtl w:val="0"/>
        </w:rPr>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107610108" name=""/>
                <a:graphic>
                  <a:graphicData uri="http://schemas.microsoft.com/office/word/2010/wordprocessingShape">
                    <wps:wsp>
                      <wps:cNvSpPr/>
                      <wps:cNvPr id="5" name="Shape 5"/>
                      <wps:spPr>
                        <a:xfrm>
                          <a:off x="2160205" y="2995727"/>
                          <a:ext cx="6371590" cy="1568547"/>
                        </a:xfrm>
                        <a:prstGeom prst="rect">
                          <a:avLst/>
                        </a:prstGeom>
                        <a:solidFill>
                          <a:schemeClr val="accent2">
                            <a:alpha val="4705"/>
                          </a:schemeClr>
                        </a:solidFill>
                        <a:ln>
                          <a:noFill/>
                        </a:ln>
                      </wps:spPr>
                      <wps:txbx>
                        <w:txbxContent>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t xml:space="preserve">SECTION TWO</w:t>
                            </w:r>
                          </w:p>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r>
                            <w:r w:rsidDel="00000000" w:rsidR="00000000" w:rsidRPr="00000000">
                              <w:rPr>
                                <w:rFonts w:ascii="Arial" w:cs="Arial" w:eastAsia="Arial" w:hAnsi="Arial"/>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4147"/>
                                <w:sz w:val="28"/>
                                <w:vertAlign w:val="baseline"/>
                              </w:rPr>
                            </w:r>
                            <w:r w:rsidDel="00000000" w:rsidR="00000000" w:rsidRPr="00000000">
                              <w:rPr>
                                <w:rFonts w:ascii="Arial" w:cs="Arial" w:eastAsia="Arial" w:hAnsi="Arial"/>
                                <w:b w:val="0"/>
                                <w:i w:val="0"/>
                                <w:smallCaps w:val="0"/>
                                <w:strike w:val="0"/>
                                <w:color w:val="000000"/>
                                <w:sz w:val="22"/>
                                <w:vertAlign w:val="baseline"/>
                              </w:rPr>
                              <w:t xml:space="preserve">Written responses to each of the 11 instructions above.</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Approximately 2400 words in total, refer to CIPD word count policy.</w:t>
                            </w:r>
                          </w:p>
                          <w:p w:rsidR="00000000" w:rsidDel="00000000" w:rsidP="00000000" w:rsidRDefault="00000000" w:rsidRPr="00000000">
                            <w:pPr>
                              <w:spacing w:after="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107610108" name="image11.png"/>
                <a:graphic>
                  <a:graphicData uri="http://schemas.openxmlformats.org/drawingml/2006/picture">
                    <pic:pic>
                      <pic:nvPicPr>
                        <pic:cNvPr id="0" name="image11.png"/>
                        <pic:cNvPicPr preferRelativeResize="0"/>
                      </pic:nvPicPr>
                      <pic:blipFill>
                        <a:blip r:embed="rId20"/>
                        <a:srcRect/>
                        <a:stretch>
                          <a:fillRect/>
                        </a:stretch>
                      </pic:blipFill>
                      <pic:spPr>
                        <a:xfrm>
                          <a:off x="0" y="0"/>
                          <a:ext cx="6381115" cy="1578072"/>
                        </a:xfrm>
                        <a:prstGeom prst="rect"/>
                        <a:ln/>
                      </pic:spPr>
                    </pic:pic>
                  </a:graphicData>
                </a:graphic>
              </wp:anchor>
            </w:drawing>
          </mc:Fallback>
        </mc:AlternateConten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4146"/>
          <w:sz w:val="32"/>
          <w:szCs w:val="32"/>
          <w:u w:val="none"/>
          <w:shd w:fill="auto" w:val="clear"/>
          <w:vertAlign w:val="baseline"/>
        </w:rPr>
      </w:pPr>
      <w:r w:rsidDel="00000000" w:rsidR="00000000" w:rsidRPr="00000000">
        <w:rPr>
          <w:rFonts w:ascii="Arial" w:cs="Arial" w:eastAsia="Arial" w:hAnsi="Arial"/>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69">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One </w:t>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w:t>
            </w:r>
          </w:p>
        </w:tc>
        <w:tc>
          <w:tcPr>
            <w:tcBorders>
              <w:left w:color="d0e0e2" w:space="0" w:sz="4" w:val="single"/>
              <w:right w:color="d0e0e2" w:space="0" w:sz="4" w:val="single"/>
            </w:tcBorders>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p>
        </w:tc>
        <w:tc>
          <w:tcPr>
            <w:tcBorders>
              <w:right w:color="d0e0e2" w:space="0" w:sz="4" w:val="single"/>
            </w:tcBorders>
            <w:shd w:fill="f0f5f6" w:val="clea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87">
      <w:pPr>
        <w:spacing w:line="240" w:lineRule="auto"/>
        <w:rPr/>
      </w:pPr>
      <w:r w:rsidDel="00000000" w:rsidR="00000000" w:rsidRPr="00000000">
        <w:rPr>
          <w:rtl w:val="0"/>
        </w:rPr>
      </w:r>
    </w:p>
    <w:p w:rsidR="00000000" w:rsidDel="00000000" w:rsidP="00000000" w:rsidRDefault="00000000" w:rsidRPr="00000000" w14:paraId="00000188">
      <w:pPr>
        <w:spacing w:line="240" w:lineRule="auto"/>
        <w:rPr/>
      </w:pPr>
      <w:r w:rsidDel="00000000" w:rsidR="00000000" w:rsidRPr="00000000">
        <w:rPr>
          <w:rtl w:val="0"/>
        </w:rPr>
      </w:r>
    </w:p>
    <w:p w:rsidR="00000000" w:rsidDel="00000000" w:rsidP="00000000" w:rsidRDefault="00000000" w:rsidRPr="00000000" w14:paraId="00000189">
      <w:pPr>
        <w:spacing w:line="240" w:lineRule="auto"/>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rPr>
          <w:rtl w:val="0"/>
        </w:rPr>
      </w:r>
    </w:p>
    <w:p w:rsidR="00000000" w:rsidDel="00000000" w:rsidP="00000000" w:rsidRDefault="00000000" w:rsidRPr="00000000" w14:paraId="0000018B">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C">
      <w:pPr>
        <w:spacing w:line="240" w:lineRule="auto"/>
        <w:rPr/>
      </w:pPr>
      <w:r w:rsidDel="00000000" w:rsidR="00000000" w:rsidRPr="00000000">
        <w:rPr>
          <w:rtl w:val="0"/>
        </w:rPr>
      </w:r>
    </w:p>
    <w:p w:rsidR="00000000" w:rsidDel="00000000" w:rsidP="00000000" w:rsidRDefault="00000000" w:rsidRPr="00000000" w14:paraId="0000018D">
      <w:pPr>
        <w:spacing w:line="240" w:lineRule="auto"/>
        <w:rPr/>
      </w:pPr>
      <w:r w:rsidDel="00000000" w:rsidR="00000000" w:rsidRPr="00000000">
        <w:rPr>
          <w:rtl w:val="0"/>
        </w:rPr>
      </w:r>
    </w:p>
    <w:tbl>
      <w:tblPr>
        <w:tblStyle w:val="Table4"/>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Two </w:t>
            </w: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94">
            <w:pPr>
              <w:rPr>
                <w:b w:val="1"/>
                <w:color w:val="000000"/>
              </w:rPr>
            </w:pPr>
            <w:r w:rsidDel="00000000" w:rsidR="00000000" w:rsidRPr="00000000">
              <w:rPr>
                <w:color w:val="000000"/>
                <w:rtl w:val="0"/>
              </w:rPr>
              <w:t xml:space="preserve">Distinguish between organisational conflict and misbehaviour, and between informal and formal conflict. </w:t>
            </w: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99">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19A">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9E">
            <w:pPr>
              <w:rPr>
                <w:color w:val="000000"/>
              </w:rPr>
            </w:pPr>
            <w:r w:rsidDel="00000000" w:rsidR="00000000" w:rsidRPr="00000000">
              <w:rPr>
                <w:color w:val="000000"/>
                <w:rtl w:val="0"/>
              </w:rPr>
              <w:t xml:space="preserve">Assess emerging trends in the types of conflict and industrial sanctions. </w:t>
            </w:r>
          </w:p>
          <w:p w:rsidR="00000000" w:rsidDel="00000000" w:rsidP="00000000" w:rsidRDefault="00000000" w:rsidRPr="00000000" w14:paraId="0000019F">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w:t>
            </w:r>
          </w:p>
        </w:tc>
        <w:tc>
          <w:tcPr>
            <w:tcBorders>
              <w:right w:color="d0e0e2" w:space="0" w:sz="4" w:val="single"/>
            </w:tcBorders>
            <w:shd w:fill="f0f5f6" w:val="clear"/>
          </w:tcPr>
          <w:p w:rsidR="00000000" w:rsidDel="00000000" w:rsidP="00000000" w:rsidRDefault="00000000" w:rsidRPr="00000000" w14:paraId="000001A3">
            <w:pPr>
              <w:rPr>
                <w:color w:val="000000"/>
              </w:rPr>
            </w:pPr>
            <w:r w:rsidDel="00000000" w:rsidR="00000000" w:rsidRPr="00000000">
              <w:rPr>
                <w:color w:val="000000"/>
                <w:rtl w:val="0"/>
              </w:rPr>
              <w:t xml:space="preserve">Distinguish between third-party conciliation, mediation and arbitration.</w:t>
            </w:r>
          </w:p>
          <w:p w:rsidR="00000000" w:rsidDel="00000000" w:rsidP="00000000" w:rsidRDefault="00000000" w:rsidRPr="00000000" w14:paraId="000001A4">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A8">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1A9">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AD">
            <w:pPr>
              <w:rPr>
                <w:color w:val="000000"/>
              </w:rPr>
            </w:pPr>
            <w:r w:rsidDel="00000000" w:rsidR="00000000" w:rsidRPr="00000000">
              <w:rPr>
                <w:color w:val="000000"/>
                <w:rtl w:val="0"/>
              </w:rPr>
              <w:t xml:space="preserve">Analyse key causes of employee grievances. </w:t>
            </w:r>
          </w:p>
          <w:p w:rsidR="00000000" w:rsidDel="00000000" w:rsidP="00000000" w:rsidRDefault="00000000" w:rsidRPr="00000000" w14:paraId="000001AE">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B2">
            <w:pPr>
              <w:rPr>
                <w:b w:val="1"/>
                <w:color w:val="000000"/>
              </w:rPr>
            </w:pPr>
            <w:r w:rsidDel="00000000" w:rsidR="00000000" w:rsidRPr="00000000">
              <w:rPr>
                <w:color w:val="000000"/>
                <w:rtl w:val="0"/>
              </w:rPr>
              <w:t xml:space="preserve">Explain the skills required for effective grievance and discipline-handling procedures. </w:t>
            </w:r>
            <w:r w:rsidDel="00000000" w:rsidR="00000000" w:rsidRPr="00000000">
              <w:rPr>
                <w:rtl w:val="0"/>
              </w:rPr>
            </w:r>
          </w:p>
          <w:p w:rsidR="00000000" w:rsidDel="00000000" w:rsidP="00000000" w:rsidRDefault="00000000" w:rsidRPr="00000000" w14:paraId="000001B3">
            <w:pPr>
              <w:ind w:left="283" w:firstLine="0"/>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1B7">
            <w:pPr>
              <w:rPr>
                <w:color w:val="000000"/>
              </w:rPr>
            </w:pPr>
            <w:r w:rsidDel="00000000" w:rsidR="00000000" w:rsidRPr="00000000">
              <w:rPr>
                <w:color w:val="000000"/>
                <w:rtl w:val="0"/>
              </w:rPr>
              <w:t xml:space="preserve">Advise on the importance of handling grievances effectively. </w:t>
            </w:r>
          </w:p>
          <w:p w:rsidR="00000000" w:rsidDel="00000000" w:rsidP="00000000" w:rsidRDefault="00000000" w:rsidRPr="00000000" w14:paraId="000001B8">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BC">
            <w:pPr>
              <w:rPr>
                <w:color w:val="000000"/>
              </w:rPr>
            </w:pPr>
            <w:r w:rsidDel="00000000" w:rsidR="00000000" w:rsidRPr="00000000">
              <w:rPr>
                <w:color w:val="000000"/>
                <w:rtl w:val="0"/>
              </w:rPr>
              <w:t xml:space="preserve">Explain the main provisions of collective employment law. </w:t>
            </w:r>
          </w:p>
          <w:p w:rsidR="00000000" w:rsidDel="00000000" w:rsidP="00000000" w:rsidRDefault="00000000" w:rsidRPr="00000000" w14:paraId="000001BD">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C1">
            <w:pPr>
              <w:rPr>
                <w:color w:val="000000"/>
              </w:rPr>
            </w:pPr>
            <w:r w:rsidDel="00000000" w:rsidR="00000000" w:rsidRPr="00000000">
              <w:rPr>
                <w:color w:val="000000"/>
                <w:rtl w:val="0"/>
              </w:rPr>
              <w:t xml:space="preserve">Compare the types of employee bodies, union and non-union forms of employee representation</w:t>
            </w:r>
          </w:p>
        </w:tc>
        <w:tc>
          <w:tcPr>
            <w:tcBorders>
              <w:left w:color="d0e0e2" w:space="0" w:sz="4" w:val="single"/>
              <w:right w:color="d0e0e2" w:space="0" w:sz="4" w:val="single"/>
            </w:tcBorders>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C5">
            <w:pPr>
              <w:rPr>
                <w:color w:val="000000"/>
              </w:rPr>
            </w:pPr>
            <w:r w:rsidDel="00000000" w:rsidR="00000000" w:rsidRPr="00000000">
              <w:rPr>
                <w:color w:val="000000"/>
                <w:rtl w:val="0"/>
              </w:rPr>
              <w:t xml:space="preserve">Evaluate the purpose of collective bargaining and how it works. </w:t>
            </w:r>
          </w:p>
          <w:p w:rsidR="00000000" w:rsidDel="00000000" w:rsidP="00000000" w:rsidRDefault="00000000" w:rsidRPr="00000000" w14:paraId="000001C6">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C9">
      <w:pPr>
        <w:spacing w:line="240" w:lineRule="auto"/>
        <w:rPr/>
      </w:pPr>
      <w:r w:rsidDel="00000000" w:rsidR="00000000" w:rsidRPr="00000000">
        <w:rPr>
          <w:rtl w:val="0"/>
        </w:rPr>
      </w:r>
    </w:p>
    <w:p w:rsidR="00000000" w:rsidDel="00000000" w:rsidP="00000000" w:rsidRDefault="00000000" w:rsidRPr="00000000" w14:paraId="000001CA">
      <w:pPr>
        <w:spacing w:line="240" w:lineRule="auto"/>
        <w:rPr/>
      </w:pPr>
      <w:r w:rsidDel="00000000" w:rsidR="00000000" w:rsidRPr="00000000">
        <w:rPr>
          <w:rtl w:val="0"/>
        </w:rPr>
      </w:r>
    </w:p>
    <w:p w:rsidR="00000000" w:rsidDel="00000000" w:rsidP="00000000" w:rsidRDefault="00000000" w:rsidRPr="00000000" w14:paraId="000001CB">
      <w:pPr>
        <w:spacing w:line="240" w:lineRule="auto"/>
        <w:rPr/>
      </w:pPr>
      <w:r w:rsidDel="00000000" w:rsidR="00000000" w:rsidRPr="00000000">
        <w:br w:type="page"/>
      </w:r>
      <w:r w:rsidDel="00000000" w:rsidR="00000000" w:rsidRPr="00000000">
        <w:rPr>
          <w:color w:val="004146"/>
          <w:sz w:val="32"/>
          <w:szCs w:val="32"/>
          <w:rtl w:val="0"/>
        </w:rPr>
        <w:t xml:space="preserve">Declaration of Authentication</w:t>
      </w:r>
      <w:r w:rsidDel="00000000" w:rsidR="00000000" w:rsidRPr="00000000">
        <w:rPr>
          <w:rtl w:val="0"/>
        </w:rPr>
      </w:r>
    </w:p>
    <w:p w:rsidR="00000000" w:rsidDel="00000000" w:rsidP="00000000" w:rsidRDefault="00000000" w:rsidRPr="00000000" w14:paraId="000001CC">
      <w:pPr>
        <w:pStyle w:val="Heading2"/>
        <w:rPr/>
      </w:pPr>
      <w:r w:rsidDel="00000000" w:rsidR="00000000" w:rsidRPr="00000000">
        <w:rPr>
          <w:rtl w:val="0"/>
        </w:rPr>
        <w:t xml:space="preserve">Declaration by learner </w:t>
      </w:r>
    </w:p>
    <w:tbl>
      <w:tblPr>
        <w:tblStyle w:val="Table5"/>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CF">
            <w:pPr>
              <w:spacing w:after="120" w:before="120" w:line="360" w:lineRule="auto"/>
              <w:rPr/>
            </w:pPr>
            <w:r w:rsidDel="00000000" w:rsidR="00000000" w:rsidRPr="00000000">
              <w:rPr>
                <w:b w:val="1"/>
                <w:rtl w:val="0"/>
              </w:rPr>
              <w:t xml:space="preserve">Learner name: Lindsey Smith </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D1">
            <w:pPr>
              <w:spacing w:after="120" w:before="120" w:line="360" w:lineRule="auto"/>
              <w:rPr/>
            </w:pPr>
            <w:r w:rsidDel="00000000" w:rsidR="00000000" w:rsidRPr="00000000">
              <w:rPr>
                <w:b w:val="1"/>
                <w:rtl w:val="0"/>
              </w:rPr>
              <w:t xml:space="preserve">Learner signature: </w:t>
            </w:r>
            <w:r w:rsidDel="00000000" w:rsidR="00000000" w:rsidRPr="00000000">
              <w:rPr/>
              <w:drawing>
                <wp:inline distB="19050" distT="19050" distL="19050" distR="19050">
                  <wp:extent cx="2562225" cy="736600"/>
                  <wp:effectExtent b="0" l="0" r="0" t="0"/>
                  <wp:docPr id="107610115" name="image6.jpg"/>
                  <a:graphic>
                    <a:graphicData uri="http://schemas.openxmlformats.org/drawingml/2006/picture">
                      <pic:pic>
                        <pic:nvPicPr>
                          <pic:cNvPr id="0" name="image6.jpg"/>
                          <pic:cNvPicPr preferRelativeResize="0"/>
                        </pic:nvPicPr>
                        <pic:blipFill>
                          <a:blip r:embed="rId21"/>
                          <a:srcRect b="44420" l="0" r="0" t="16952"/>
                          <a:stretch>
                            <a:fillRect/>
                          </a:stretch>
                        </pic:blipFill>
                        <pic:spPr>
                          <a:xfrm>
                            <a:off x="0" y="0"/>
                            <a:ext cx="2562225" cy="73660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D3">
            <w:pPr>
              <w:spacing w:after="120" w:before="120" w:line="360" w:lineRule="auto"/>
              <w:rPr>
                <w:b w:val="1"/>
              </w:rPr>
            </w:pPr>
            <w:r w:rsidDel="00000000" w:rsidR="00000000" w:rsidRPr="00000000">
              <w:rPr>
                <w:b w:val="1"/>
                <w:rtl w:val="0"/>
              </w:rPr>
              <w:t xml:space="preserve">Date* 15th July 2024</w:t>
            </w:r>
          </w:p>
          <w:p w:rsidR="00000000" w:rsidDel="00000000" w:rsidP="00000000" w:rsidRDefault="00000000" w:rsidRPr="00000000" w14:paraId="000001D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D5">
            <w:pPr>
              <w:spacing w:after="120" w:before="120" w:line="360" w:lineRule="auto"/>
              <w:rPr/>
            </w:pPr>
            <w:r w:rsidDel="00000000" w:rsidR="00000000" w:rsidRPr="00000000">
              <w:rPr>
                <w:rtl w:val="0"/>
              </w:rPr>
            </w:r>
          </w:p>
        </w:tc>
      </w:tr>
    </w:tbl>
    <w:p w:rsidR="00000000" w:rsidDel="00000000" w:rsidP="00000000" w:rsidRDefault="00000000" w:rsidRPr="00000000" w14:paraId="000001D6">
      <w:pPr>
        <w:pStyle w:val="Heading3"/>
        <w:rPr/>
      </w:pPr>
      <w:r w:rsidDel="00000000" w:rsidR="00000000" w:rsidRPr="00000000">
        <w:rPr>
          <w:rtl w:val="0"/>
        </w:rPr>
      </w:r>
    </w:p>
    <w:p w:rsidR="00000000" w:rsidDel="00000000" w:rsidP="00000000" w:rsidRDefault="00000000" w:rsidRPr="00000000" w14:paraId="000001D7">
      <w:pPr>
        <w:pStyle w:val="Heading2"/>
        <w:rPr/>
      </w:pPr>
      <w:r w:rsidDel="00000000" w:rsidR="00000000" w:rsidRPr="00000000">
        <w:rPr>
          <w:rtl w:val="0"/>
        </w:rPr>
        <w:t xml:space="preserve">Declaration by Assessor </w:t>
      </w:r>
    </w:p>
    <w:p w:rsidR="00000000" w:rsidDel="00000000" w:rsidP="00000000" w:rsidRDefault="00000000" w:rsidRPr="00000000" w14:paraId="000001D8">
      <w:pPr>
        <w:rPr/>
      </w:pPr>
      <w:r w:rsidDel="00000000" w:rsidR="00000000" w:rsidRPr="00000000">
        <w:rPr>
          <w:rtl w:val="0"/>
        </w:rPr>
      </w:r>
    </w:p>
    <w:tbl>
      <w:tblPr>
        <w:tblStyle w:val="Table6"/>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D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D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D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E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E1">
            <w:pPr>
              <w:spacing w:after="120" w:before="120" w:line="360" w:lineRule="auto"/>
              <w:rPr/>
            </w:pPr>
            <w:r w:rsidDel="00000000" w:rsidR="00000000" w:rsidRPr="00000000">
              <w:rPr>
                <w:rtl w:val="0"/>
              </w:rPr>
            </w:r>
          </w:p>
        </w:tc>
      </w:tr>
    </w:tbl>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pPr>
      <w:r w:rsidDel="00000000" w:rsidR="00000000" w:rsidRPr="00000000">
        <w:rPr>
          <w:rtl w:val="0"/>
        </w:rPr>
      </w:r>
    </w:p>
    <w:p w:rsidR="00000000" w:rsidDel="00000000" w:rsidP="00000000" w:rsidRDefault="00000000" w:rsidRPr="00000000" w14:paraId="000001E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EB">
      <w:pPr>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07610105" name=""/>
                <a:graphic>
                  <a:graphicData uri="http://schemas.microsoft.com/office/word/2010/wordprocessingShape">
                    <wps:wsp>
                      <wps:cNvSpPr/>
                      <wps:cNvPr id="2" name="Shape 2"/>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07610105" name="image8.png"/>
                <a:graphic>
                  <a:graphicData uri="http://schemas.openxmlformats.org/drawingml/2006/picture">
                    <pic:pic>
                      <pic:nvPicPr>
                        <pic:cNvPr id="0" name="image8.png"/>
                        <pic:cNvPicPr preferRelativeResize="0"/>
                      </pic:nvPicPr>
                      <pic:blipFill>
                        <a:blip r:embed="rId22"/>
                        <a:srcRect/>
                        <a:stretch>
                          <a:fillRect/>
                        </a:stretch>
                      </pic:blipFill>
                      <pic:spPr>
                        <a:xfrm>
                          <a:off x="0" y="0"/>
                          <a:ext cx="6851015" cy="12731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5HR01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107610113" name="image5.png"/>
            <a:graphic>
              <a:graphicData uri="http://schemas.openxmlformats.org/drawingml/2006/picture">
                <pic:pic>
                  <pic:nvPicPr>
                    <pic:cNvPr descr="C:\Users\dominiqueb\AppData\Local\Microsoft\Windows\INetCache\Content.MSO\B4F4A35.tmp" id="0" name="image5.png"/>
                    <pic:cNvPicPr preferRelativeResize="0"/>
                  </pic:nvPicPr>
                  <pic:blipFill>
                    <a:blip r:embed="rId23"/>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107610107" name=""/>
                <a:graphic>
                  <a:graphicData uri="http://schemas.microsoft.com/office/word/2010/wordprocessingShape">
                    <wps:wsp>
                      <wps:cNvSpPr/>
                      <wps:cNvPr id="4" name="Shape 4"/>
                      <wps:spPr>
                        <a:xfrm>
                          <a:off x="1801077" y="3283642"/>
                          <a:ext cx="7089846" cy="992716"/>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107610107" name="image10.png"/>
                <a:graphic>
                  <a:graphicData uri="http://schemas.openxmlformats.org/drawingml/2006/picture">
                    <pic:pic>
                      <pic:nvPicPr>
                        <pic:cNvPr id="0" name="image10.png"/>
                        <pic:cNvPicPr preferRelativeResize="0"/>
                      </pic:nvPicPr>
                      <pic:blipFill>
                        <a:blip r:embed="rId24"/>
                        <a:srcRect/>
                        <a:stretch>
                          <a:fillRect/>
                        </a:stretch>
                      </pic:blipFill>
                      <pic:spPr>
                        <a:xfrm>
                          <a:off x="0" y="0"/>
                          <a:ext cx="7099371" cy="1002241"/>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Employment relationship management</w:t>
      </w:r>
    </w:p>
    <w:p w:rsidR="00000000" w:rsidDel="00000000" w:rsidP="00000000" w:rsidRDefault="00000000" w:rsidRPr="00000000" w14:paraId="000001E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F5">
      <w:pPr>
        <w:rPr>
          <w:b w:val="1"/>
          <w:sz w:val="36"/>
          <w:szCs w:val="36"/>
        </w:rPr>
      </w:pPr>
      <w:r w:rsidDel="00000000" w:rsidR="00000000" w:rsidRPr="00000000">
        <w:rPr>
          <w:rtl w:val="0"/>
        </w:rPr>
      </w:r>
    </w:p>
    <w:tbl>
      <w:tblPr>
        <w:tblStyle w:val="Table7"/>
        <w:tblpPr w:leftFromText="180" w:rightFromText="180" w:topFromText="0" w:bottomFromText="0" w:vertAnchor="text" w:horzAnchor="text" w:tblpX="2701" w:tblpY="0"/>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31</w:t>
            </w:r>
          </w:p>
        </w:tc>
        <w:tc>
          <w:tcPr>
            <w:shd w:fill="b3d7db" w:val="clear"/>
            <w:vAlign w:val="cente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32 to 41 </w:t>
            </w:r>
          </w:p>
        </w:tc>
        <w:tc>
          <w:tcPr>
            <w:shd w:fill="cee6e8"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42 to 52</w:t>
            </w:r>
          </w:p>
        </w:tc>
        <w:tc>
          <w:tcPr>
            <w:shd w:fill="e3eff1"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53 to 64</w:t>
            </w:r>
          </w:p>
        </w:tc>
        <w:tc>
          <w:tcPr>
            <w:shd w:fill="eff6f7"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200">
      <w:pPr>
        <w:rPr/>
      </w:pPr>
      <w:r w:rsidDel="00000000" w:rsidR="00000000" w:rsidRPr="00000000">
        <w:br w:type="page"/>
      </w:r>
      <w:r w:rsidDel="00000000" w:rsidR="00000000" w:rsidRPr="00000000">
        <w:rPr>
          <w:rtl w:val="0"/>
        </w:rPr>
      </w:r>
    </w:p>
    <w:p w:rsidR="00000000" w:rsidDel="00000000" w:rsidP="00000000" w:rsidRDefault="00000000" w:rsidRPr="00000000" w14:paraId="0000020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8"/>
        <w:tblpPr w:leftFromText="180" w:rightFromText="180" w:topFromText="0" w:bottomFromText="0" w:vertAnchor="page" w:horzAnchor="margin" w:tblpX="0" w:tblpY="2069"/>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20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20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20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20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20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20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20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20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20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20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20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20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20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20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21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21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21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21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21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21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21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21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21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21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21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21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21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21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21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21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22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22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pStyle w:val="Heading1"/>
        <w:rPr>
          <w:sz w:val="40"/>
          <w:szCs w:val="40"/>
        </w:rPr>
      </w:pPr>
      <w:r w:rsidDel="00000000" w:rsidR="00000000" w:rsidRPr="00000000">
        <w:rPr>
          <w:sz w:val="40"/>
          <w:szCs w:val="40"/>
          <w:rtl w:val="0"/>
        </w:rPr>
        <w:t xml:space="preserve">Marking grid and feedback for learner</w:t>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227">
            <w:pPr>
              <w:rPr>
                <w:b w:val="1"/>
                <w:color w:val="004147"/>
                <w:sz w:val="32"/>
                <w:szCs w:val="32"/>
              </w:rPr>
            </w:pPr>
            <w:r w:rsidDel="00000000" w:rsidR="00000000" w:rsidRPr="00000000">
              <w:rPr>
                <w:b w:val="1"/>
                <w:color w:val="004147"/>
                <w:sz w:val="32"/>
                <w:szCs w:val="32"/>
                <w:rtl w:val="0"/>
              </w:rPr>
              <w:t xml:space="preserve">Unit 5HR01: Assessor Feedback to Learner</w:t>
            </w:r>
          </w:p>
          <w:p w:rsidR="00000000" w:rsidDel="00000000" w:rsidP="00000000" w:rsidRDefault="00000000" w:rsidRPr="00000000" w14:paraId="0000022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22B">
            <w:pPr>
              <w:rPr>
                <w:color w:val="004147"/>
              </w:rPr>
            </w:pPr>
            <w:r w:rsidDel="00000000" w:rsidR="00000000" w:rsidRPr="00000000">
              <w:rPr>
                <w:color w:val="004147"/>
                <w:rtl w:val="0"/>
              </w:rPr>
              <w:t xml:space="preserve">669</w:t>
            </w:r>
          </w:p>
        </w:tc>
      </w:tr>
      <w:tr>
        <w:trPr>
          <w:cantSplit w:val="0"/>
          <w:tblHeader w:val="0"/>
        </w:trPr>
        <w:tc>
          <w:tcPr>
            <w:shd w:fill="d0e0e2" w:val="clear"/>
          </w:tcPr>
          <w:p w:rsidR="00000000" w:rsidDel="00000000" w:rsidP="00000000" w:rsidRDefault="00000000" w:rsidRPr="00000000" w14:paraId="0000022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22D">
            <w:pPr>
              <w:rPr>
                <w:color w:val="004147"/>
              </w:rPr>
            </w:pPr>
            <w:r w:rsidDel="00000000" w:rsidR="00000000" w:rsidRPr="00000000">
              <w:rPr>
                <w:color w:val="004147"/>
                <w:rtl w:val="0"/>
              </w:rPr>
              <w:t xml:space="preserve">UWTSD</w:t>
            </w:r>
          </w:p>
        </w:tc>
      </w:tr>
      <w:tr>
        <w:trPr>
          <w:cantSplit w:val="0"/>
          <w:tblHeader w:val="0"/>
        </w:trPr>
        <w:tc>
          <w:tcPr>
            <w:shd w:fill="d0e0e2" w:val="clear"/>
          </w:tcPr>
          <w:p w:rsidR="00000000" w:rsidDel="00000000" w:rsidP="00000000" w:rsidRDefault="00000000" w:rsidRPr="00000000" w14:paraId="0000022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22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23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23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37">
            <w:pPr>
              <w:rPr>
                <w:b w:val="1"/>
                <w:color w:val="004147"/>
              </w:rPr>
            </w:pPr>
            <w:r w:rsidDel="00000000" w:rsidR="00000000" w:rsidRPr="00000000">
              <w:rPr>
                <w:b w:val="1"/>
                <w:color w:val="004147"/>
                <w:rtl w:val="0"/>
              </w:rPr>
              <w:t xml:space="preserve">Report Section One.</w:t>
            </w:r>
          </w:p>
          <w:p w:rsidR="00000000" w:rsidDel="00000000" w:rsidP="00000000" w:rsidRDefault="00000000" w:rsidRPr="00000000" w14:paraId="0000023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3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3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3E">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3F">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241">
            <w:pPr>
              <w:rPr>
                <w:b w:val="1"/>
                <w:color w:val="004147"/>
              </w:rPr>
            </w:pPr>
            <w:r w:rsidDel="00000000" w:rsidR="00000000" w:rsidRPr="00000000">
              <w:rPr>
                <w:rtl w:val="0"/>
              </w:rPr>
            </w:r>
          </w:p>
        </w:tc>
        <w:tc>
          <w:tcPr>
            <w:shd w:fill="d0e0e2" w:val="clear"/>
          </w:tcPr>
          <w:p w:rsidR="00000000" w:rsidDel="00000000" w:rsidP="00000000" w:rsidRDefault="00000000" w:rsidRPr="00000000" w14:paraId="0000024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5">
            <w:pPr>
              <w:rPr>
                <w:color w:val="004147"/>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4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9">
            <w:pPr>
              <w:rPr>
                <w:color w:val="004147"/>
              </w:rPr>
            </w:pPr>
            <w:r w:rsidDel="00000000" w:rsidR="00000000" w:rsidRPr="00000000">
              <w:rPr>
                <w:rtl w:val="0"/>
              </w:rPr>
            </w:r>
          </w:p>
        </w:tc>
        <w:tc>
          <w:tcPr/>
          <w:p w:rsidR="00000000" w:rsidDel="00000000" w:rsidP="00000000" w:rsidRDefault="00000000" w:rsidRPr="00000000" w14:paraId="000002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D">
            <w:pPr>
              <w:rPr>
                <w:color w:val="004147"/>
              </w:rPr>
            </w:pPr>
            <w:r w:rsidDel="00000000" w:rsidR="00000000" w:rsidRPr="00000000">
              <w:rPr>
                <w:rtl w:val="0"/>
              </w:rPr>
            </w:r>
          </w:p>
        </w:tc>
        <w:tc>
          <w:tcPr/>
          <w:p w:rsidR="00000000" w:rsidDel="00000000" w:rsidP="00000000" w:rsidRDefault="00000000" w:rsidRPr="00000000" w14:paraId="0000024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F">
            <w:pPr>
              <w:rPr>
                <w:color w:val="004147"/>
              </w:rPr>
            </w:pPr>
            <w:r w:rsidDel="00000000" w:rsidR="00000000" w:rsidRPr="00000000">
              <w:rPr>
                <w:color w:val="004147"/>
                <w:rtl w:val="0"/>
              </w:rPr>
              <w:t xml:space="preserve">1.2</w:t>
            </w:r>
          </w:p>
        </w:tc>
        <w:tc>
          <w:tcPr>
            <w:shd w:fill="d0e0e2" w:val="clear"/>
          </w:tcPr>
          <w:p w:rsidR="00000000" w:rsidDel="00000000" w:rsidP="00000000" w:rsidRDefault="00000000" w:rsidRPr="00000000" w14:paraId="00000250">
            <w:pPr>
              <w:rPr>
                <w:color w:val="004147"/>
                <w:highlight w:val="lightGray"/>
              </w:rPr>
            </w:pPr>
            <w:r w:rsidDel="00000000" w:rsidR="00000000" w:rsidRPr="00000000">
              <w:rPr>
                <w:rtl w:val="0"/>
              </w:rPr>
              <w:t xml:space="preserve">Differentiate between employee involvement and employee participation and how it builds relationships.</w:t>
            </w:r>
            <w:r w:rsidDel="00000000" w:rsidR="00000000" w:rsidRPr="00000000">
              <w:rPr>
                <w:rtl w:val="0"/>
              </w:rPr>
            </w:r>
          </w:p>
        </w:tc>
        <w:tc>
          <w:tcPr>
            <w:shd w:fill="d0e0e2" w:val="clear"/>
          </w:tcPr>
          <w:p w:rsidR="00000000" w:rsidDel="00000000" w:rsidP="00000000" w:rsidRDefault="00000000" w:rsidRPr="00000000" w14:paraId="0000025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4">
            <w:pPr>
              <w:rPr>
                <w:i w:val="1"/>
                <w:color w:val="004147"/>
                <w:highlight w:val="lightGray"/>
              </w:rPr>
            </w:pPr>
            <w:r w:rsidDel="00000000" w:rsidR="00000000" w:rsidRPr="00000000">
              <w:rPr>
                <w:rtl w:val="0"/>
              </w:rPr>
            </w:r>
          </w:p>
        </w:tc>
        <w:tc>
          <w:tcPr/>
          <w:p w:rsidR="00000000" w:rsidDel="00000000" w:rsidP="00000000" w:rsidRDefault="00000000" w:rsidRPr="00000000" w14:paraId="0000025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8">
            <w:pPr>
              <w:rPr>
                <w:i w:val="1"/>
                <w:color w:val="004147"/>
                <w:highlight w:val="lightGray"/>
              </w:rPr>
            </w:pPr>
            <w:r w:rsidDel="00000000" w:rsidR="00000000" w:rsidRPr="00000000">
              <w:rPr>
                <w:rtl w:val="0"/>
              </w:rPr>
            </w:r>
          </w:p>
        </w:tc>
        <w:tc>
          <w:tcPr/>
          <w:p w:rsidR="00000000" w:rsidDel="00000000" w:rsidP="00000000" w:rsidRDefault="00000000" w:rsidRPr="00000000" w14:paraId="0000025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C">
            <w:pPr>
              <w:rPr>
                <w:i w:val="1"/>
                <w:color w:val="004147"/>
                <w:highlight w:val="lightGray"/>
              </w:rPr>
            </w:pPr>
            <w:r w:rsidDel="00000000" w:rsidR="00000000" w:rsidRPr="00000000">
              <w:rPr>
                <w:rtl w:val="0"/>
              </w:rPr>
            </w:r>
          </w:p>
        </w:tc>
        <w:tc>
          <w:tcPr/>
          <w:p w:rsidR="00000000" w:rsidDel="00000000" w:rsidP="00000000" w:rsidRDefault="00000000" w:rsidRPr="00000000" w14:paraId="0000025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5E">
            <w:pPr>
              <w:rPr>
                <w:b w:val="1"/>
                <w:color w:val="004147"/>
              </w:rPr>
            </w:pPr>
            <w:r w:rsidDel="00000000" w:rsidR="00000000" w:rsidRPr="00000000">
              <w:rPr>
                <w:color w:val="004147"/>
                <w:rtl w:val="0"/>
              </w:rPr>
              <w:t xml:space="preserve">1.3</w:t>
            </w:r>
            <w:r w:rsidDel="00000000" w:rsidR="00000000" w:rsidRPr="00000000">
              <w:rPr>
                <w:rtl w:val="0"/>
              </w:rPr>
            </w:r>
          </w:p>
        </w:tc>
        <w:tc>
          <w:tcPr>
            <w:shd w:fill="d0e0e2" w:val="clea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260">
            <w:pPr>
              <w:rPr>
                <w:b w:val="1"/>
                <w:color w:val="004147"/>
              </w:rPr>
            </w:pPr>
            <w:r w:rsidDel="00000000" w:rsidR="00000000" w:rsidRPr="00000000">
              <w:rPr>
                <w:rtl w:val="0"/>
              </w:rPr>
            </w:r>
          </w:p>
        </w:tc>
        <w:tc>
          <w:tcPr>
            <w:shd w:fill="d0e0e2" w:val="clear"/>
          </w:tcPr>
          <w:p w:rsidR="00000000" w:rsidDel="00000000" w:rsidP="00000000" w:rsidRDefault="00000000" w:rsidRPr="00000000" w14:paraId="0000026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4">
            <w:pPr>
              <w:rPr>
                <w:color w:val="004147"/>
              </w:rPr>
            </w:pPr>
            <w:r w:rsidDel="00000000" w:rsidR="00000000" w:rsidRPr="00000000">
              <w:rPr>
                <w:rtl w:val="0"/>
              </w:rPr>
            </w:r>
          </w:p>
          <w:p w:rsidR="00000000" w:rsidDel="00000000" w:rsidP="00000000" w:rsidRDefault="00000000" w:rsidRPr="00000000" w14:paraId="00000265">
            <w:pPr>
              <w:rPr>
                <w:color w:val="004147"/>
              </w:rPr>
            </w:pPr>
            <w:r w:rsidDel="00000000" w:rsidR="00000000" w:rsidRPr="00000000">
              <w:rPr>
                <w:rtl w:val="0"/>
              </w:rPr>
            </w:r>
          </w:p>
        </w:tc>
        <w:tc>
          <w:tcPr/>
          <w:p w:rsidR="00000000" w:rsidDel="00000000" w:rsidP="00000000" w:rsidRDefault="00000000" w:rsidRPr="00000000" w14:paraId="0000026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9">
            <w:pPr>
              <w:rPr>
                <w:color w:val="004147"/>
              </w:rPr>
            </w:pPr>
            <w:r w:rsidDel="00000000" w:rsidR="00000000" w:rsidRPr="00000000">
              <w:rPr>
                <w:rtl w:val="0"/>
              </w:rPr>
            </w:r>
          </w:p>
        </w:tc>
        <w:tc>
          <w:tcPr/>
          <w:p w:rsidR="00000000" w:rsidDel="00000000" w:rsidP="00000000" w:rsidRDefault="00000000" w:rsidRPr="00000000" w14:paraId="0000026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D">
            <w:pPr>
              <w:rPr>
                <w:color w:val="004147"/>
              </w:rPr>
            </w:pPr>
            <w:r w:rsidDel="00000000" w:rsidR="00000000" w:rsidRPr="00000000">
              <w:rPr>
                <w:rtl w:val="0"/>
              </w:rPr>
            </w:r>
          </w:p>
        </w:tc>
        <w:tc>
          <w:tcPr/>
          <w:p w:rsidR="00000000" w:rsidDel="00000000" w:rsidP="00000000" w:rsidRDefault="00000000" w:rsidRPr="00000000" w14:paraId="0000026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F">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271">
            <w:pPr>
              <w:rPr>
                <w:b w:val="1"/>
                <w:color w:val="004147"/>
              </w:rPr>
            </w:pPr>
            <w:r w:rsidDel="00000000" w:rsidR="00000000" w:rsidRPr="00000000">
              <w:rPr>
                <w:rtl w:val="0"/>
              </w:rPr>
            </w:r>
          </w:p>
        </w:tc>
        <w:tc>
          <w:tcPr>
            <w:shd w:fill="d0e0e2" w:val="clear"/>
          </w:tcPr>
          <w:p w:rsidR="00000000" w:rsidDel="00000000" w:rsidP="00000000" w:rsidRDefault="00000000" w:rsidRPr="00000000" w14:paraId="0000027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5">
            <w:pPr>
              <w:rPr>
                <w:color w:val="004147"/>
              </w:rPr>
            </w:pPr>
            <w:r w:rsidDel="00000000" w:rsidR="00000000" w:rsidRPr="00000000">
              <w:rPr>
                <w:rtl w:val="0"/>
              </w:rPr>
            </w:r>
          </w:p>
          <w:p w:rsidR="00000000" w:rsidDel="00000000" w:rsidP="00000000" w:rsidRDefault="00000000" w:rsidRPr="00000000" w14:paraId="00000276">
            <w:pPr>
              <w:rPr>
                <w:color w:val="004147"/>
              </w:rPr>
            </w:pPr>
            <w:r w:rsidDel="00000000" w:rsidR="00000000" w:rsidRPr="00000000">
              <w:rPr>
                <w:rtl w:val="0"/>
              </w:rPr>
            </w:r>
          </w:p>
        </w:tc>
        <w:tc>
          <w:tcPr/>
          <w:p w:rsidR="00000000" w:rsidDel="00000000" w:rsidP="00000000" w:rsidRDefault="00000000" w:rsidRPr="00000000" w14:paraId="0000027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A">
            <w:pPr>
              <w:rPr>
                <w:color w:val="004147"/>
              </w:rPr>
            </w:pPr>
            <w:r w:rsidDel="00000000" w:rsidR="00000000" w:rsidRPr="00000000">
              <w:rPr>
                <w:rtl w:val="0"/>
              </w:rPr>
            </w:r>
          </w:p>
        </w:tc>
        <w:tc>
          <w:tcPr/>
          <w:p w:rsidR="00000000" w:rsidDel="00000000" w:rsidP="00000000" w:rsidRDefault="00000000" w:rsidRPr="00000000" w14:paraId="0000027B">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E">
            <w:pPr>
              <w:rPr>
                <w:color w:val="004147"/>
              </w:rPr>
            </w:pPr>
            <w:r w:rsidDel="00000000" w:rsidR="00000000" w:rsidRPr="00000000">
              <w:rPr>
                <w:rtl w:val="0"/>
              </w:rPr>
            </w:r>
          </w:p>
        </w:tc>
        <w:tc>
          <w:tcPr/>
          <w:p w:rsidR="00000000" w:rsidDel="00000000" w:rsidP="00000000" w:rsidRDefault="00000000" w:rsidRPr="00000000" w14:paraId="0000027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80">
            <w:pPr>
              <w:rPr>
                <w:color w:val="004147"/>
              </w:rPr>
            </w:pPr>
            <w:r w:rsidDel="00000000" w:rsidR="00000000" w:rsidRPr="00000000">
              <w:rPr>
                <w:color w:val="004147"/>
                <w:rtl w:val="0"/>
              </w:rPr>
              <w:t xml:space="preserve">1.5</w:t>
            </w:r>
          </w:p>
        </w:tc>
        <w:tc>
          <w:tcPr>
            <w:shd w:fill="d0e0e2" w:val="clea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282">
            <w:pPr>
              <w:rPr>
                <w:b w:val="1"/>
                <w:color w:val="004147"/>
              </w:rPr>
            </w:pPr>
            <w:r w:rsidDel="00000000" w:rsidR="00000000" w:rsidRPr="00000000">
              <w:rPr>
                <w:rtl w:val="0"/>
              </w:rPr>
            </w:r>
          </w:p>
        </w:tc>
        <w:tc>
          <w:tcPr>
            <w:shd w:fill="d0e0e2" w:val="clear"/>
          </w:tcPr>
          <w:p w:rsidR="00000000" w:rsidDel="00000000" w:rsidP="00000000" w:rsidRDefault="00000000" w:rsidRPr="00000000" w14:paraId="0000028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6">
            <w:pPr>
              <w:rPr>
                <w:color w:val="004147"/>
              </w:rPr>
            </w:pPr>
            <w:r w:rsidDel="00000000" w:rsidR="00000000" w:rsidRPr="00000000">
              <w:rPr>
                <w:rtl w:val="0"/>
              </w:rPr>
            </w:r>
          </w:p>
          <w:p w:rsidR="00000000" w:rsidDel="00000000" w:rsidP="00000000" w:rsidRDefault="00000000" w:rsidRPr="00000000" w14:paraId="00000287">
            <w:pPr>
              <w:rPr>
                <w:color w:val="004147"/>
              </w:rPr>
            </w:pPr>
            <w:r w:rsidDel="00000000" w:rsidR="00000000" w:rsidRPr="00000000">
              <w:rPr>
                <w:rtl w:val="0"/>
              </w:rPr>
            </w:r>
          </w:p>
        </w:tc>
        <w:tc>
          <w:tcPr/>
          <w:p w:rsidR="00000000" w:rsidDel="00000000" w:rsidP="00000000" w:rsidRDefault="00000000" w:rsidRPr="00000000" w14:paraId="0000028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B">
            <w:pPr>
              <w:rPr>
                <w:color w:val="004147"/>
              </w:rPr>
            </w:pPr>
            <w:r w:rsidDel="00000000" w:rsidR="00000000" w:rsidRPr="00000000">
              <w:rPr>
                <w:rtl w:val="0"/>
              </w:rPr>
            </w:r>
          </w:p>
        </w:tc>
        <w:tc>
          <w:tcPr/>
          <w:p w:rsidR="00000000" w:rsidDel="00000000" w:rsidP="00000000" w:rsidRDefault="00000000" w:rsidRPr="00000000" w14:paraId="0000028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F">
            <w:pPr>
              <w:rPr>
                <w:color w:val="004147"/>
              </w:rPr>
            </w:pPr>
            <w:r w:rsidDel="00000000" w:rsidR="00000000" w:rsidRPr="00000000">
              <w:rPr>
                <w:rtl w:val="0"/>
              </w:rPr>
            </w:r>
          </w:p>
        </w:tc>
        <w:tc>
          <w:tcPr/>
          <w:p w:rsidR="00000000" w:rsidDel="00000000" w:rsidP="00000000" w:rsidRDefault="00000000" w:rsidRPr="00000000" w14:paraId="0000029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91">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92">
            <w:pPr>
              <w:rPr>
                <w:b w:val="1"/>
                <w:color w:val="004147"/>
              </w:rPr>
            </w:pPr>
            <w:r w:rsidDel="00000000" w:rsidR="00000000" w:rsidRPr="00000000">
              <w:rPr>
                <w:rtl w:val="0"/>
              </w:rPr>
            </w:r>
          </w:p>
        </w:tc>
        <w:tc>
          <w:tcPr>
            <w:shd w:fill="auto" w:val="clear"/>
          </w:tcPr>
          <w:p w:rsidR="00000000" w:rsidDel="00000000" w:rsidP="00000000" w:rsidRDefault="00000000" w:rsidRPr="00000000" w14:paraId="00000294">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5">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96">
            <w:pPr>
              <w:rPr>
                <w:b w:val="1"/>
                <w:color w:val="004147"/>
              </w:rPr>
            </w:pPr>
            <w:r w:rsidDel="00000000" w:rsidR="00000000" w:rsidRPr="00000000">
              <w:rPr>
                <w:rtl w:val="0"/>
              </w:rPr>
            </w:r>
          </w:p>
        </w:tc>
        <w:tc>
          <w:tcPr>
            <w:shd w:fill="auto" w:val="clear"/>
          </w:tcPr>
          <w:p w:rsidR="00000000" w:rsidDel="00000000" w:rsidP="00000000" w:rsidRDefault="00000000" w:rsidRPr="00000000" w14:paraId="00000298">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9">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9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tbl>
      <w:tblPr>
        <w:tblStyle w:val="Table1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A6">
            <w:pPr>
              <w:rPr>
                <w:b w:val="1"/>
                <w:color w:val="004147"/>
              </w:rPr>
            </w:pPr>
            <w:r w:rsidDel="00000000" w:rsidR="00000000" w:rsidRPr="00000000">
              <w:rPr>
                <w:b w:val="1"/>
                <w:color w:val="004147"/>
                <w:rtl w:val="0"/>
              </w:rPr>
              <w:t xml:space="preserve">Report Section Two</w:t>
            </w:r>
          </w:p>
          <w:p w:rsidR="00000000" w:rsidDel="00000000" w:rsidP="00000000" w:rsidRDefault="00000000" w:rsidRPr="00000000" w14:paraId="000002A7">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A">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AB">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AC">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AD">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2A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AF">
            <w:pPr>
              <w:rPr>
                <w:color w:val="004147"/>
                <w:highlight w:val="lightGray"/>
              </w:rPr>
            </w:pPr>
            <w:r w:rsidDel="00000000" w:rsidR="00000000" w:rsidRPr="00000000">
              <w:rPr>
                <w:color w:val="004147"/>
                <w:rtl w:val="0"/>
              </w:rPr>
              <w:t xml:space="preserve">Distinguish between organisational conflict and misbehaviour, and between informal and formal conflict </w:t>
            </w:r>
            <w:r w:rsidDel="00000000" w:rsidR="00000000" w:rsidRPr="00000000">
              <w:rPr>
                <w:rtl w:val="0"/>
              </w:rPr>
            </w:r>
          </w:p>
        </w:tc>
        <w:tc>
          <w:tcPr>
            <w:shd w:fill="d0e0e2" w:val="clear"/>
          </w:tcPr>
          <w:p w:rsidR="00000000" w:rsidDel="00000000" w:rsidP="00000000" w:rsidRDefault="00000000" w:rsidRPr="00000000" w14:paraId="000002B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3">
            <w:pPr>
              <w:rPr>
                <w:i w:val="1"/>
                <w:color w:val="004147"/>
                <w:highlight w:val="lightGray"/>
              </w:rPr>
            </w:pPr>
            <w:r w:rsidDel="00000000" w:rsidR="00000000" w:rsidRPr="00000000">
              <w:rPr>
                <w:rtl w:val="0"/>
              </w:rPr>
            </w:r>
          </w:p>
        </w:tc>
        <w:tc>
          <w:tcPr/>
          <w:p w:rsidR="00000000" w:rsidDel="00000000" w:rsidP="00000000" w:rsidRDefault="00000000" w:rsidRPr="00000000" w14:paraId="000002B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7">
            <w:pPr>
              <w:rPr>
                <w:i w:val="1"/>
                <w:color w:val="004147"/>
                <w:highlight w:val="lightGray"/>
              </w:rPr>
            </w:pPr>
            <w:r w:rsidDel="00000000" w:rsidR="00000000" w:rsidRPr="00000000">
              <w:rPr>
                <w:rtl w:val="0"/>
              </w:rPr>
            </w:r>
          </w:p>
        </w:tc>
        <w:tc>
          <w:tcPr/>
          <w:p w:rsidR="00000000" w:rsidDel="00000000" w:rsidP="00000000" w:rsidRDefault="00000000" w:rsidRPr="00000000" w14:paraId="000002B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B">
            <w:pPr>
              <w:rPr>
                <w:i w:val="1"/>
                <w:color w:val="004147"/>
                <w:highlight w:val="lightGray"/>
              </w:rPr>
            </w:pPr>
            <w:r w:rsidDel="00000000" w:rsidR="00000000" w:rsidRPr="00000000">
              <w:rPr>
                <w:rtl w:val="0"/>
              </w:rPr>
            </w:r>
          </w:p>
        </w:tc>
        <w:tc>
          <w:tcPr/>
          <w:p w:rsidR="00000000" w:rsidDel="00000000" w:rsidP="00000000" w:rsidRDefault="00000000" w:rsidRPr="00000000" w14:paraId="000002B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BD">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BE">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2BF">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C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3">
            <w:pPr>
              <w:rPr>
                <w:i w:val="1"/>
                <w:color w:val="004147"/>
                <w:highlight w:val="lightGray"/>
              </w:rPr>
            </w:pPr>
            <w:r w:rsidDel="00000000" w:rsidR="00000000" w:rsidRPr="00000000">
              <w:rPr>
                <w:rtl w:val="0"/>
              </w:rPr>
            </w:r>
          </w:p>
        </w:tc>
        <w:tc>
          <w:tcPr/>
          <w:p w:rsidR="00000000" w:rsidDel="00000000" w:rsidP="00000000" w:rsidRDefault="00000000" w:rsidRPr="00000000" w14:paraId="000002C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7">
            <w:pPr>
              <w:rPr>
                <w:i w:val="1"/>
                <w:color w:val="004147"/>
                <w:highlight w:val="lightGray"/>
              </w:rPr>
            </w:pPr>
            <w:r w:rsidDel="00000000" w:rsidR="00000000" w:rsidRPr="00000000">
              <w:rPr>
                <w:rtl w:val="0"/>
              </w:rPr>
            </w:r>
          </w:p>
        </w:tc>
        <w:tc>
          <w:tcPr/>
          <w:p w:rsidR="00000000" w:rsidDel="00000000" w:rsidP="00000000" w:rsidRDefault="00000000" w:rsidRPr="00000000" w14:paraId="000002C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B">
            <w:pPr>
              <w:rPr>
                <w:i w:val="1"/>
                <w:color w:val="004147"/>
                <w:highlight w:val="lightGray"/>
              </w:rPr>
            </w:pPr>
            <w:r w:rsidDel="00000000" w:rsidR="00000000" w:rsidRPr="00000000">
              <w:rPr>
                <w:rtl w:val="0"/>
              </w:rPr>
            </w:r>
          </w:p>
        </w:tc>
        <w:tc>
          <w:tcPr/>
          <w:p w:rsidR="00000000" w:rsidDel="00000000" w:rsidP="00000000" w:rsidRDefault="00000000" w:rsidRPr="00000000" w14:paraId="000002C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CD">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CE">
            <w:pPr>
              <w:rPr>
                <w:color w:val="000000"/>
              </w:rPr>
            </w:pPr>
            <w:r w:rsidDel="00000000" w:rsidR="00000000" w:rsidRPr="00000000">
              <w:rPr>
                <w:color w:val="000000"/>
                <w:rtl w:val="0"/>
              </w:rPr>
              <w:t xml:space="preserve">Assess emerging trends in the types of conflict and industrial sanctions.</w:t>
            </w:r>
          </w:p>
        </w:tc>
        <w:tc>
          <w:tcPr>
            <w:shd w:fill="d0e0e2" w:val="clear"/>
          </w:tcPr>
          <w:p w:rsidR="00000000" w:rsidDel="00000000" w:rsidP="00000000" w:rsidRDefault="00000000" w:rsidRPr="00000000" w14:paraId="000002C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2">
            <w:pPr>
              <w:rPr>
                <w:i w:val="1"/>
                <w:color w:val="004147"/>
                <w:highlight w:val="lightGray"/>
              </w:rPr>
            </w:pPr>
            <w:r w:rsidDel="00000000" w:rsidR="00000000" w:rsidRPr="00000000">
              <w:rPr>
                <w:rtl w:val="0"/>
              </w:rPr>
            </w:r>
          </w:p>
        </w:tc>
        <w:tc>
          <w:tcPr/>
          <w:p w:rsidR="00000000" w:rsidDel="00000000" w:rsidP="00000000" w:rsidRDefault="00000000" w:rsidRPr="00000000" w14:paraId="000002D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A">
            <w:pPr>
              <w:rPr>
                <w:i w:val="1"/>
                <w:color w:val="004147"/>
                <w:highlight w:val="lightGray"/>
              </w:rPr>
            </w:pPr>
            <w:r w:rsidDel="00000000" w:rsidR="00000000" w:rsidRPr="00000000">
              <w:rPr>
                <w:rtl w:val="0"/>
              </w:rPr>
            </w:r>
          </w:p>
        </w:tc>
        <w:tc>
          <w:tcPr/>
          <w:p w:rsidR="00000000" w:rsidDel="00000000" w:rsidP="00000000" w:rsidRDefault="00000000" w:rsidRPr="00000000" w14:paraId="000002D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600" w:hRule="atLeast"/>
          <w:tblHeader w:val="0"/>
        </w:trPr>
        <w:tc>
          <w:tcPr>
            <w:vMerge w:val="restart"/>
            <w:shd w:fill="d0e0e2" w:val="clear"/>
          </w:tcPr>
          <w:p w:rsidR="00000000" w:rsidDel="00000000" w:rsidP="00000000" w:rsidRDefault="00000000" w:rsidRPr="00000000" w14:paraId="000002DC">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DD">
            <w:pPr>
              <w:rPr>
                <w:color w:val="000000"/>
              </w:rPr>
            </w:pPr>
            <w:r w:rsidDel="00000000" w:rsidR="00000000" w:rsidRPr="00000000">
              <w:rPr>
                <w:color w:val="000000"/>
                <w:rtl w:val="0"/>
              </w:rPr>
              <w:t xml:space="preserve">Distinguish between third-party conciliation, mediation and arbitration.</w:t>
            </w:r>
          </w:p>
        </w:tc>
        <w:tc>
          <w:tcPr>
            <w:shd w:fill="d0e0e2" w:val="clear"/>
          </w:tcPr>
          <w:p w:rsidR="00000000" w:rsidDel="00000000" w:rsidP="00000000" w:rsidRDefault="00000000" w:rsidRPr="00000000" w14:paraId="000002D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E1">
            <w:pPr>
              <w:rPr>
                <w:i w:val="1"/>
                <w:color w:val="004147"/>
                <w:highlight w:val="lightGray"/>
              </w:rPr>
            </w:pPr>
            <w:r w:rsidDel="00000000" w:rsidR="00000000" w:rsidRPr="00000000">
              <w:rPr>
                <w:rtl w:val="0"/>
              </w:rPr>
            </w:r>
          </w:p>
        </w:tc>
        <w:tc>
          <w:tcPr/>
          <w:p w:rsidR="00000000" w:rsidDel="00000000" w:rsidP="00000000" w:rsidRDefault="00000000" w:rsidRPr="00000000" w14:paraId="000002E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9">
            <w:pPr>
              <w:rPr>
                <w:i w:val="1"/>
                <w:color w:val="004147"/>
                <w:highlight w:val="lightGray"/>
              </w:rPr>
            </w:pPr>
            <w:r w:rsidDel="00000000" w:rsidR="00000000" w:rsidRPr="00000000">
              <w:rPr>
                <w:rtl w:val="0"/>
              </w:rPr>
            </w:r>
          </w:p>
        </w:tc>
        <w:tc>
          <w:tcPr/>
          <w:p w:rsidR="00000000" w:rsidDel="00000000" w:rsidP="00000000" w:rsidRDefault="00000000" w:rsidRPr="00000000" w14:paraId="000002E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1050" w:hRule="atLeast"/>
          <w:tblHeader w:val="0"/>
        </w:trPr>
        <w:tc>
          <w:tcPr>
            <w:vMerge w:val="restart"/>
            <w:shd w:fill="d0e0e2" w:val="clear"/>
          </w:tcPr>
          <w:p w:rsidR="00000000" w:rsidDel="00000000" w:rsidP="00000000" w:rsidRDefault="00000000" w:rsidRPr="00000000" w14:paraId="000002EB">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EC">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2ED">
            <w:pPr>
              <w:rPr>
                <w:b w:val="1"/>
                <w:color w:val="000000"/>
              </w:rPr>
            </w:pPr>
            <w:r w:rsidDel="00000000" w:rsidR="00000000" w:rsidRPr="00000000">
              <w:rPr>
                <w:rtl w:val="0"/>
              </w:rPr>
            </w:r>
          </w:p>
        </w:tc>
        <w:tc>
          <w:tcPr>
            <w:shd w:fill="d0e0e2" w:val="clear"/>
          </w:tcPr>
          <w:p w:rsidR="00000000" w:rsidDel="00000000" w:rsidP="00000000" w:rsidRDefault="00000000" w:rsidRPr="00000000" w14:paraId="000002E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F1">
            <w:pPr>
              <w:rPr>
                <w:i w:val="1"/>
                <w:color w:val="004147"/>
                <w:highlight w:val="lightGray"/>
              </w:rPr>
            </w:pPr>
            <w:r w:rsidDel="00000000" w:rsidR="00000000" w:rsidRPr="00000000">
              <w:rPr>
                <w:rtl w:val="0"/>
              </w:rPr>
            </w:r>
          </w:p>
        </w:tc>
        <w:tc>
          <w:tcPr/>
          <w:p w:rsidR="00000000" w:rsidDel="00000000" w:rsidP="00000000" w:rsidRDefault="00000000" w:rsidRPr="00000000" w14:paraId="000002F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F5">
            <w:pPr>
              <w:rPr>
                <w:i w:val="1"/>
                <w:color w:val="004147"/>
                <w:highlight w:val="lightGray"/>
              </w:rPr>
            </w:pPr>
            <w:r w:rsidDel="00000000" w:rsidR="00000000" w:rsidRPr="00000000">
              <w:rPr>
                <w:rtl w:val="0"/>
              </w:rPr>
            </w:r>
          </w:p>
        </w:tc>
        <w:tc>
          <w:tcPr/>
          <w:p w:rsidR="00000000" w:rsidDel="00000000" w:rsidP="00000000" w:rsidRDefault="00000000" w:rsidRPr="00000000" w14:paraId="000002F6">
            <w:pPr>
              <w:rPr>
                <w:i w:val="1"/>
                <w:color w:val="004147"/>
                <w:highlight w:val="lightGray"/>
              </w:rPr>
            </w:pPr>
            <w:r w:rsidDel="00000000" w:rsidR="00000000" w:rsidRPr="00000000">
              <w:rPr>
                <w:i w:val="1"/>
                <w:color w:val="004147"/>
                <w:highlight w:val="lightGray"/>
                <w:rtl w:val="0"/>
              </w:rPr>
              <w:t xml:space="preserve">Enter</w:t>
            </w:r>
          </w:p>
          <w:p w:rsidR="00000000" w:rsidDel="00000000" w:rsidP="00000000" w:rsidRDefault="00000000" w:rsidRPr="00000000" w14:paraId="000002F7">
            <w:pPr>
              <w:rPr>
                <w:i w:val="1"/>
                <w:color w:val="004147"/>
                <w:highlight w:val="lightGray"/>
              </w:rPr>
            </w:pPr>
            <w:r w:rsidDel="00000000" w:rsidR="00000000" w:rsidRPr="00000000">
              <w:rPr>
                <w:i w:val="1"/>
                <w:color w:val="004147"/>
                <w:highlight w:val="lightGray"/>
                <w:rtl w:val="0"/>
              </w:rPr>
              <w:t xml:space="preserve"> mark here</w:t>
            </w:r>
          </w:p>
        </w:tc>
      </w:tr>
      <w:tr>
        <w:trPr>
          <w:cantSplit w:val="0"/>
          <w:trHeight w:val="213" w:hRule="atLeast"/>
          <w:tblHeader w:val="0"/>
        </w:trPr>
        <w:tc>
          <w:tcPr>
            <w:vMerge w:val="continue"/>
            <w:shd w:fill="d0e0e2" w:val="clear"/>
          </w:tcPr>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FA">
            <w:pPr>
              <w:rPr>
                <w:i w:val="1"/>
                <w:color w:val="004147"/>
                <w:highlight w:val="lightGray"/>
              </w:rPr>
            </w:pPr>
            <w:r w:rsidDel="00000000" w:rsidR="00000000" w:rsidRPr="00000000">
              <w:rPr>
                <w:rtl w:val="0"/>
              </w:rPr>
            </w:r>
          </w:p>
        </w:tc>
        <w:tc>
          <w:tcPr/>
          <w:p w:rsidR="00000000" w:rsidDel="00000000" w:rsidP="00000000" w:rsidRDefault="00000000" w:rsidRPr="00000000" w14:paraId="000002F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FC">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FD">
            <w:pPr>
              <w:rPr>
                <w:color w:val="000000"/>
              </w:rPr>
            </w:pPr>
            <w:r w:rsidDel="00000000" w:rsidR="00000000" w:rsidRPr="00000000">
              <w:rPr>
                <w:color w:val="000000"/>
                <w:rtl w:val="0"/>
              </w:rPr>
              <w:t xml:space="preserve">Analyse key causes of employee grievances.</w:t>
            </w:r>
          </w:p>
          <w:p w:rsidR="00000000" w:rsidDel="00000000" w:rsidP="00000000" w:rsidRDefault="00000000" w:rsidRPr="00000000" w14:paraId="000002FE">
            <w:pPr>
              <w:rPr>
                <w:color w:val="000000"/>
              </w:rPr>
            </w:pPr>
            <w:r w:rsidDel="00000000" w:rsidR="00000000" w:rsidRPr="00000000">
              <w:rPr>
                <w:rtl w:val="0"/>
              </w:rPr>
            </w:r>
          </w:p>
        </w:tc>
        <w:tc>
          <w:tcPr>
            <w:shd w:fill="d0e0e2" w:val="clear"/>
          </w:tcPr>
          <w:p w:rsidR="00000000" w:rsidDel="00000000" w:rsidP="00000000" w:rsidRDefault="00000000" w:rsidRPr="00000000" w14:paraId="000002F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02">
            <w:pPr>
              <w:rPr>
                <w:i w:val="1"/>
                <w:color w:val="004147"/>
                <w:highlight w:val="lightGray"/>
              </w:rPr>
            </w:pPr>
            <w:r w:rsidDel="00000000" w:rsidR="00000000" w:rsidRPr="00000000">
              <w:rPr>
                <w:rtl w:val="0"/>
              </w:rPr>
            </w:r>
          </w:p>
        </w:tc>
        <w:tc>
          <w:tcPr/>
          <w:p w:rsidR="00000000" w:rsidDel="00000000" w:rsidP="00000000" w:rsidRDefault="00000000" w:rsidRPr="00000000" w14:paraId="0000030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06">
            <w:pPr>
              <w:rPr>
                <w:i w:val="1"/>
                <w:color w:val="004147"/>
                <w:highlight w:val="lightGray"/>
              </w:rPr>
            </w:pPr>
            <w:r w:rsidDel="00000000" w:rsidR="00000000" w:rsidRPr="00000000">
              <w:rPr>
                <w:rtl w:val="0"/>
              </w:rPr>
            </w:r>
          </w:p>
        </w:tc>
        <w:tc>
          <w:tcPr/>
          <w:p w:rsidR="00000000" w:rsidDel="00000000" w:rsidP="00000000" w:rsidRDefault="00000000" w:rsidRPr="00000000" w14:paraId="0000030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0A">
            <w:pPr>
              <w:rPr>
                <w:i w:val="1"/>
                <w:color w:val="004147"/>
                <w:highlight w:val="lightGray"/>
              </w:rPr>
            </w:pPr>
            <w:r w:rsidDel="00000000" w:rsidR="00000000" w:rsidRPr="00000000">
              <w:rPr>
                <w:rtl w:val="0"/>
              </w:rPr>
            </w:r>
          </w:p>
        </w:tc>
        <w:tc>
          <w:tcPr/>
          <w:p w:rsidR="00000000" w:rsidDel="00000000" w:rsidP="00000000" w:rsidRDefault="00000000" w:rsidRPr="00000000" w14:paraId="0000030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0C">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30D">
            <w:pPr>
              <w:rPr>
                <w:b w:val="1"/>
                <w:color w:val="000000"/>
              </w:rPr>
            </w:pPr>
            <w:r w:rsidDel="00000000" w:rsidR="00000000" w:rsidRPr="00000000">
              <w:rPr>
                <w:color w:val="000000"/>
                <w:rtl w:val="0"/>
              </w:rPr>
              <w:t xml:space="preserve">Explain the skills required for effective grievance and discipline-handling procedures.</w:t>
            </w:r>
            <w:r w:rsidDel="00000000" w:rsidR="00000000" w:rsidRPr="00000000">
              <w:rPr>
                <w:rtl w:val="0"/>
              </w:rPr>
            </w:r>
          </w:p>
          <w:p w:rsidR="00000000" w:rsidDel="00000000" w:rsidP="00000000" w:rsidRDefault="00000000" w:rsidRPr="00000000" w14:paraId="0000030E">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30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12">
            <w:pPr>
              <w:rPr>
                <w:i w:val="1"/>
                <w:color w:val="004147"/>
                <w:highlight w:val="lightGray"/>
              </w:rPr>
            </w:pPr>
            <w:r w:rsidDel="00000000" w:rsidR="00000000" w:rsidRPr="00000000">
              <w:rPr>
                <w:rtl w:val="0"/>
              </w:rPr>
            </w:r>
          </w:p>
        </w:tc>
        <w:tc>
          <w:tcPr/>
          <w:p w:rsidR="00000000" w:rsidDel="00000000" w:rsidP="00000000" w:rsidRDefault="00000000" w:rsidRPr="00000000" w14:paraId="0000031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16">
            <w:pPr>
              <w:rPr>
                <w:i w:val="1"/>
                <w:color w:val="004147"/>
                <w:highlight w:val="lightGray"/>
              </w:rPr>
            </w:pPr>
            <w:r w:rsidDel="00000000" w:rsidR="00000000" w:rsidRPr="00000000">
              <w:rPr>
                <w:rtl w:val="0"/>
              </w:rPr>
            </w:r>
          </w:p>
        </w:tc>
        <w:tc>
          <w:tcPr/>
          <w:p w:rsidR="00000000" w:rsidDel="00000000" w:rsidP="00000000" w:rsidRDefault="00000000" w:rsidRPr="00000000" w14:paraId="0000031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1A">
            <w:pPr>
              <w:rPr>
                <w:i w:val="1"/>
                <w:color w:val="004147"/>
                <w:highlight w:val="lightGray"/>
              </w:rPr>
            </w:pPr>
            <w:r w:rsidDel="00000000" w:rsidR="00000000" w:rsidRPr="00000000">
              <w:rPr>
                <w:rtl w:val="0"/>
              </w:rPr>
            </w:r>
          </w:p>
        </w:tc>
        <w:tc>
          <w:tcPr/>
          <w:p w:rsidR="00000000" w:rsidDel="00000000" w:rsidP="00000000" w:rsidRDefault="00000000" w:rsidRPr="00000000" w14:paraId="0000031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1C">
            <w:pPr>
              <w:rPr>
                <w:color w:val="004147"/>
              </w:rPr>
            </w:pPr>
            <w:r w:rsidDel="00000000" w:rsidR="00000000" w:rsidRPr="00000000">
              <w:rPr>
                <w:color w:val="004147"/>
                <w:rtl w:val="0"/>
              </w:rPr>
              <w:t xml:space="preserve">3.4</w:t>
            </w:r>
          </w:p>
        </w:tc>
        <w:tc>
          <w:tcPr>
            <w:shd w:fill="d0e0e2" w:val="clear"/>
          </w:tcPr>
          <w:p w:rsidR="00000000" w:rsidDel="00000000" w:rsidP="00000000" w:rsidRDefault="00000000" w:rsidRPr="00000000" w14:paraId="0000031D">
            <w:pPr>
              <w:rPr>
                <w:color w:val="000000"/>
              </w:rPr>
            </w:pPr>
            <w:r w:rsidDel="00000000" w:rsidR="00000000" w:rsidRPr="00000000">
              <w:rPr>
                <w:color w:val="000000"/>
                <w:rtl w:val="0"/>
              </w:rPr>
              <w:t xml:space="preserve">Advise on the importance of handling grievances effectively.</w:t>
            </w:r>
          </w:p>
          <w:p w:rsidR="00000000" w:rsidDel="00000000" w:rsidP="00000000" w:rsidRDefault="00000000" w:rsidRPr="00000000" w14:paraId="0000031E">
            <w:pPr>
              <w:rPr>
                <w:color w:val="000000"/>
              </w:rPr>
            </w:pPr>
            <w:r w:rsidDel="00000000" w:rsidR="00000000" w:rsidRPr="00000000">
              <w:rPr>
                <w:rtl w:val="0"/>
              </w:rPr>
            </w:r>
          </w:p>
        </w:tc>
        <w:tc>
          <w:tcPr>
            <w:shd w:fill="d0e0e2" w:val="clear"/>
          </w:tcPr>
          <w:p w:rsidR="00000000" w:rsidDel="00000000" w:rsidP="00000000" w:rsidRDefault="00000000" w:rsidRPr="00000000" w14:paraId="0000031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22">
            <w:pPr>
              <w:rPr>
                <w:i w:val="1"/>
                <w:color w:val="004147"/>
                <w:highlight w:val="lightGray"/>
              </w:rPr>
            </w:pPr>
            <w:r w:rsidDel="00000000" w:rsidR="00000000" w:rsidRPr="00000000">
              <w:rPr>
                <w:rtl w:val="0"/>
              </w:rPr>
            </w:r>
          </w:p>
        </w:tc>
        <w:tc>
          <w:tcPr/>
          <w:p w:rsidR="00000000" w:rsidDel="00000000" w:rsidP="00000000" w:rsidRDefault="00000000" w:rsidRPr="00000000" w14:paraId="0000032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26">
            <w:pPr>
              <w:rPr>
                <w:i w:val="1"/>
                <w:color w:val="004147"/>
                <w:highlight w:val="lightGray"/>
              </w:rPr>
            </w:pPr>
            <w:r w:rsidDel="00000000" w:rsidR="00000000" w:rsidRPr="00000000">
              <w:rPr>
                <w:rtl w:val="0"/>
              </w:rPr>
            </w:r>
          </w:p>
        </w:tc>
        <w:tc>
          <w:tcPr/>
          <w:p w:rsidR="00000000" w:rsidDel="00000000" w:rsidP="00000000" w:rsidRDefault="00000000" w:rsidRPr="00000000" w14:paraId="0000032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2A">
            <w:pPr>
              <w:rPr>
                <w:i w:val="1"/>
                <w:color w:val="004147"/>
                <w:highlight w:val="lightGray"/>
              </w:rPr>
            </w:pPr>
            <w:r w:rsidDel="00000000" w:rsidR="00000000" w:rsidRPr="00000000">
              <w:rPr>
                <w:rtl w:val="0"/>
              </w:rPr>
            </w:r>
          </w:p>
        </w:tc>
        <w:tc>
          <w:tcPr/>
          <w:p w:rsidR="00000000" w:rsidDel="00000000" w:rsidP="00000000" w:rsidRDefault="00000000" w:rsidRPr="00000000" w14:paraId="0000032B">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32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32D">
            <w:pPr>
              <w:rPr>
                <w:b w:val="1"/>
                <w:color w:val="004147"/>
              </w:rPr>
            </w:pPr>
            <w:r w:rsidDel="00000000" w:rsidR="00000000" w:rsidRPr="00000000">
              <w:rPr>
                <w:color w:val="004147"/>
                <w:rtl w:val="0"/>
              </w:rPr>
              <w:t xml:space="preserve">Explain the main provisions of collective employment law.</w:t>
            </w:r>
            <w:r w:rsidDel="00000000" w:rsidR="00000000" w:rsidRPr="00000000">
              <w:rPr>
                <w:rtl w:val="0"/>
              </w:rPr>
            </w:r>
          </w:p>
        </w:tc>
        <w:tc>
          <w:tcPr>
            <w:shd w:fill="d0e0e2" w:val="clear"/>
          </w:tcPr>
          <w:p w:rsidR="00000000" w:rsidDel="00000000" w:rsidP="00000000" w:rsidRDefault="00000000" w:rsidRPr="00000000" w14:paraId="0000032E">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31">
            <w:pPr>
              <w:rPr>
                <w:color w:val="004147"/>
              </w:rPr>
            </w:pPr>
            <w:r w:rsidDel="00000000" w:rsidR="00000000" w:rsidRPr="00000000">
              <w:rPr>
                <w:rtl w:val="0"/>
              </w:rPr>
            </w:r>
          </w:p>
        </w:tc>
        <w:tc>
          <w:tcPr/>
          <w:p w:rsidR="00000000" w:rsidDel="00000000" w:rsidP="00000000" w:rsidRDefault="00000000" w:rsidRPr="00000000" w14:paraId="00000332">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33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35">
            <w:pPr>
              <w:rPr>
                <w:color w:val="004147"/>
              </w:rPr>
            </w:pPr>
            <w:r w:rsidDel="00000000" w:rsidR="00000000" w:rsidRPr="00000000">
              <w:rPr>
                <w:rtl w:val="0"/>
              </w:rPr>
            </w:r>
          </w:p>
        </w:tc>
        <w:tc>
          <w:tcPr/>
          <w:p w:rsidR="00000000" w:rsidDel="00000000" w:rsidP="00000000" w:rsidRDefault="00000000" w:rsidRPr="00000000" w14:paraId="0000033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39">
            <w:pPr>
              <w:rPr>
                <w:color w:val="004147"/>
              </w:rPr>
            </w:pPr>
            <w:r w:rsidDel="00000000" w:rsidR="00000000" w:rsidRPr="00000000">
              <w:rPr>
                <w:rtl w:val="0"/>
              </w:rPr>
            </w:r>
          </w:p>
        </w:tc>
        <w:tc>
          <w:tcPr/>
          <w:p w:rsidR="00000000" w:rsidDel="00000000" w:rsidP="00000000" w:rsidRDefault="00000000" w:rsidRPr="00000000" w14:paraId="0000033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3B">
            <w:pPr>
              <w:rPr>
                <w:b w:val="1"/>
                <w:color w:val="004147"/>
              </w:rPr>
            </w:pPr>
            <w:r w:rsidDel="00000000" w:rsidR="00000000" w:rsidRPr="00000000">
              <w:rPr>
                <w:color w:val="004147"/>
                <w:rtl w:val="0"/>
              </w:rPr>
              <w:t xml:space="preserve">4.2</w:t>
            </w:r>
            <w:r w:rsidDel="00000000" w:rsidR="00000000" w:rsidRPr="00000000">
              <w:rPr>
                <w:rtl w:val="0"/>
              </w:rPr>
            </w:r>
          </w:p>
        </w:tc>
        <w:tc>
          <w:tcPr>
            <w:shd w:fill="d0e0e2" w:val="clear"/>
          </w:tcPr>
          <w:p w:rsidR="00000000" w:rsidDel="00000000" w:rsidP="00000000" w:rsidRDefault="00000000" w:rsidRPr="00000000" w14:paraId="0000033C">
            <w:pPr>
              <w:rPr>
                <w:b w:val="1"/>
                <w:color w:val="004147"/>
              </w:rPr>
            </w:pPr>
            <w:r w:rsidDel="00000000" w:rsidR="00000000" w:rsidRPr="00000000">
              <w:rPr>
                <w:color w:val="004147"/>
                <w:rtl w:val="0"/>
              </w:rPr>
              <w:t xml:space="preserve">Compare the types of employee bodies, union and non-union forms of employee representation. </w:t>
            </w:r>
            <w:r w:rsidDel="00000000" w:rsidR="00000000" w:rsidRPr="00000000">
              <w:rPr>
                <w:rtl w:val="0"/>
              </w:rPr>
            </w:r>
          </w:p>
        </w:tc>
        <w:tc>
          <w:tcPr>
            <w:shd w:fill="d0e0e2" w:val="clear"/>
          </w:tcPr>
          <w:p w:rsidR="00000000" w:rsidDel="00000000" w:rsidP="00000000" w:rsidRDefault="00000000" w:rsidRPr="00000000" w14:paraId="0000033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40">
            <w:pPr>
              <w:rPr>
                <w:color w:val="004147"/>
              </w:rPr>
            </w:pPr>
            <w:r w:rsidDel="00000000" w:rsidR="00000000" w:rsidRPr="00000000">
              <w:rPr>
                <w:rtl w:val="0"/>
              </w:rPr>
            </w:r>
          </w:p>
          <w:p w:rsidR="00000000" w:rsidDel="00000000" w:rsidP="00000000" w:rsidRDefault="00000000" w:rsidRPr="00000000" w14:paraId="00000341">
            <w:pPr>
              <w:rPr>
                <w:color w:val="004147"/>
              </w:rPr>
            </w:pPr>
            <w:r w:rsidDel="00000000" w:rsidR="00000000" w:rsidRPr="00000000">
              <w:rPr>
                <w:rtl w:val="0"/>
              </w:rPr>
            </w:r>
          </w:p>
        </w:tc>
        <w:tc>
          <w:tcPr/>
          <w:p w:rsidR="00000000" w:rsidDel="00000000" w:rsidP="00000000" w:rsidRDefault="00000000" w:rsidRPr="00000000" w14:paraId="0000034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45">
            <w:pPr>
              <w:rPr>
                <w:color w:val="004147"/>
              </w:rPr>
            </w:pPr>
            <w:r w:rsidDel="00000000" w:rsidR="00000000" w:rsidRPr="00000000">
              <w:rPr>
                <w:rtl w:val="0"/>
              </w:rPr>
            </w:r>
          </w:p>
        </w:tc>
        <w:tc>
          <w:tcPr/>
          <w:p w:rsidR="00000000" w:rsidDel="00000000" w:rsidP="00000000" w:rsidRDefault="00000000" w:rsidRPr="00000000" w14:paraId="0000034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49">
            <w:pPr>
              <w:rPr>
                <w:color w:val="004147"/>
              </w:rPr>
            </w:pPr>
            <w:r w:rsidDel="00000000" w:rsidR="00000000" w:rsidRPr="00000000">
              <w:rPr>
                <w:rtl w:val="0"/>
              </w:rPr>
            </w:r>
          </w:p>
        </w:tc>
        <w:tc>
          <w:tcPr/>
          <w:p w:rsidR="00000000" w:rsidDel="00000000" w:rsidP="00000000" w:rsidRDefault="00000000" w:rsidRPr="00000000" w14:paraId="000003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4B">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34C">
            <w:pPr>
              <w:rPr>
                <w:b w:val="1"/>
                <w:color w:val="004147"/>
              </w:rPr>
            </w:pPr>
            <w:r w:rsidDel="00000000" w:rsidR="00000000" w:rsidRPr="00000000">
              <w:rPr>
                <w:color w:val="004147"/>
                <w:rtl w:val="0"/>
              </w:rPr>
              <w:t xml:space="preserve">Evaluate the purpose of collective bargaining and how it works. </w:t>
            </w:r>
            <w:r w:rsidDel="00000000" w:rsidR="00000000" w:rsidRPr="00000000">
              <w:rPr>
                <w:rtl w:val="0"/>
              </w:rPr>
            </w:r>
          </w:p>
        </w:tc>
        <w:tc>
          <w:tcPr>
            <w:shd w:fill="d0e0e2" w:val="clear"/>
          </w:tcPr>
          <w:p w:rsidR="00000000" w:rsidDel="00000000" w:rsidP="00000000" w:rsidRDefault="00000000" w:rsidRPr="00000000" w14:paraId="0000034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50">
            <w:pPr>
              <w:rPr>
                <w:color w:val="004147"/>
              </w:rPr>
            </w:pPr>
            <w:r w:rsidDel="00000000" w:rsidR="00000000" w:rsidRPr="00000000">
              <w:rPr>
                <w:rtl w:val="0"/>
              </w:rPr>
            </w:r>
          </w:p>
          <w:p w:rsidR="00000000" w:rsidDel="00000000" w:rsidP="00000000" w:rsidRDefault="00000000" w:rsidRPr="00000000" w14:paraId="00000351">
            <w:pPr>
              <w:rPr>
                <w:color w:val="004147"/>
              </w:rPr>
            </w:pPr>
            <w:r w:rsidDel="00000000" w:rsidR="00000000" w:rsidRPr="00000000">
              <w:rPr>
                <w:rtl w:val="0"/>
              </w:rPr>
            </w:r>
          </w:p>
        </w:tc>
        <w:tc>
          <w:tcPr/>
          <w:p w:rsidR="00000000" w:rsidDel="00000000" w:rsidP="00000000" w:rsidRDefault="00000000" w:rsidRPr="00000000" w14:paraId="0000035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55">
            <w:pPr>
              <w:rPr>
                <w:color w:val="004147"/>
              </w:rPr>
            </w:pPr>
            <w:r w:rsidDel="00000000" w:rsidR="00000000" w:rsidRPr="00000000">
              <w:rPr>
                <w:rtl w:val="0"/>
              </w:rPr>
            </w:r>
          </w:p>
        </w:tc>
        <w:tc>
          <w:tcPr/>
          <w:p w:rsidR="00000000" w:rsidDel="00000000" w:rsidP="00000000" w:rsidRDefault="00000000" w:rsidRPr="00000000" w14:paraId="0000035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59">
            <w:pPr>
              <w:rPr>
                <w:color w:val="004147"/>
              </w:rPr>
            </w:pPr>
            <w:r w:rsidDel="00000000" w:rsidR="00000000" w:rsidRPr="00000000">
              <w:rPr>
                <w:rtl w:val="0"/>
              </w:rPr>
            </w:r>
          </w:p>
        </w:tc>
        <w:tc>
          <w:tcPr/>
          <w:p w:rsidR="00000000" w:rsidDel="00000000" w:rsidP="00000000" w:rsidRDefault="00000000" w:rsidRPr="00000000" w14:paraId="0000035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35B">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35C">
            <w:pPr>
              <w:rPr>
                <w:b w:val="1"/>
                <w:color w:val="004147"/>
              </w:rPr>
            </w:pPr>
            <w:r w:rsidDel="00000000" w:rsidR="00000000" w:rsidRPr="00000000">
              <w:rPr>
                <w:rtl w:val="0"/>
              </w:rPr>
            </w:r>
          </w:p>
        </w:tc>
        <w:tc>
          <w:tcPr>
            <w:shd w:fill="auto" w:val="clear"/>
          </w:tcPr>
          <w:p w:rsidR="00000000" w:rsidDel="00000000" w:rsidP="00000000" w:rsidRDefault="00000000" w:rsidRPr="00000000" w14:paraId="0000035E">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5F">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360">
            <w:pPr>
              <w:rPr>
                <w:b w:val="1"/>
                <w:color w:val="004147"/>
              </w:rPr>
            </w:pPr>
            <w:r w:rsidDel="00000000" w:rsidR="00000000" w:rsidRPr="00000000">
              <w:rPr>
                <w:rtl w:val="0"/>
              </w:rPr>
            </w:r>
          </w:p>
        </w:tc>
        <w:tc>
          <w:tcPr>
            <w:shd w:fill="auto" w:val="clear"/>
          </w:tcPr>
          <w:p w:rsidR="00000000" w:rsidDel="00000000" w:rsidP="00000000" w:rsidRDefault="00000000" w:rsidRPr="00000000" w14:paraId="0000036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63">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365">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366">
      <w:pPr>
        <w:rPr/>
      </w:pPr>
      <w:r w:rsidDel="00000000" w:rsidR="00000000" w:rsidRPr="00000000">
        <w:rPr>
          <w:rtl w:val="0"/>
        </w:rPr>
      </w:r>
    </w:p>
    <w:p w:rsidR="00000000" w:rsidDel="00000000" w:rsidP="00000000" w:rsidRDefault="00000000" w:rsidRPr="00000000" w14:paraId="00000367">
      <w:pPr>
        <w:rPr/>
      </w:pPr>
      <w:r w:rsidDel="00000000" w:rsidR="00000000" w:rsidRPr="00000000">
        <w:rPr>
          <w:rtl w:val="0"/>
        </w:rPr>
      </w:r>
    </w:p>
    <w:p w:rsidR="00000000" w:rsidDel="00000000" w:rsidP="00000000" w:rsidRDefault="00000000" w:rsidRPr="00000000" w14:paraId="00000368">
      <w:pPr>
        <w:rPr/>
      </w:pPr>
      <w:r w:rsidDel="00000000" w:rsidR="00000000" w:rsidRPr="00000000">
        <w:rPr>
          <w:rtl w:val="0"/>
        </w:rPr>
      </w:r>
    </w:p>
    <w:tbl>
      <w:tblPr>
        <w:tblStyle w:val="Table1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369">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36A">
            <w:pPr>
              <w:rPr>
                <w:b w:val="1"/>
                <w:color w:val="004147"/>
              </w:rPr>
            </w:pPr>
            <w:r w:rsidDel="00000000" w:rsidR="00000000" w:rsidRPr="00000000">
              <w:rPr>
                <w:rtl w:val="0"/>
              </w:rPr>
            </w:r>
          </w:p>
        </w:tc>
        <w:tc>
          <w:tcPr>
            <w:shd w:fill="auto" w:val="clear"/>
          </w:tcPr>
          <w:p w:rsidR="00000000" w:rsidDel="00000000" w:rsidP="00000000" w:rsidRDefault="00000000" w:rsidRPr="00000000" w14:paraId="0000036C">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6D">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36E">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6F">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370">
            <w:pPr>
              <w:rPr>
                <w:b w:val="1"/>
                <w:color w:val="004147"/>
              </w:rPr>
            </w:pPr>
            <w:r w:rsidDel="00000000" w:rsidR="00000000" w:rsidRPr="00000000">
              <w:rPr>
                <w:rtl w:val="0"/>
              </w:rPr>
            </w:r>
          </w:p>
        </w:tc>
        <w:tc>
          <w:tcPr>
            <w:shd w:fill="auto" w:val="clear"/>
          </w:tcPr>
          <w:p w:rsidR="00000000" w:rsidDel="00000000" w:rsidP="00000000" w:rsidRDefault="00000000" w:rsidRPr="00000000" w14:paraId="0000037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3">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374">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75">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76">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78">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9">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7A">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7B">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7C">
            <w:pPr>
              <w:rPr>
                <w:b w:val="1"/>
                <w:color w:val="004147"/>
              </w:rPr>
            </w:pPr>
            <w:r w:rsidDel="00000000" w:rsidR="00000000" w:rsidRPr="00000000">
              <w:rPr>
                <w:rtl w:val="0"/>
              </w:rPr>
            </w:r>
          </w:p>
          <w:p w:rsidR="00000000" w:rsidDel="00000000" w:rsidP="00000000" w:rsidRDefault="00000000" w:rsidRPr="00000000" w14:paraId="0000037D">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7E">
            <w:pPr>
              <w:rPr>
                <w:i w:val="1"/>
                <w:color w:val="004147"/>
                <w:highlight w:val="lightGray"/>
              </w:rPr>
            </w:pPr>
            <w:r w:rsidDel="00000000" w:rsidR="00000000" w:rsidRPr="00000000">
              <w:rPr>
                <w:rtl w:val="0"/>
              </w:rPr>
            </w:r>
          </w:p>
          <w:p w:rsidR="00000000" w:rsidDel="00000000" w:rsidP="00000000" w:rsidRDefault="00000000" w:rsidRPr="00000000" w14:paraId="0000037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4">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85">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86">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A">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8B">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8C">
            <w:pPr>
              <w:rPr>
                <w:b w:val="1"/>
                <w:color w:val="004147"/>
              </w:rPr>
            </w:pPr>
            <w:r w:rsidDel="00000000" w:rsidR="00000000" w:rsidRPr="00000000">
              <w:rPr>
                <w:rtl w:val="0"/>
              </w:rPr>
            </w:r>
          </w:p>
        </w:tc>
      </w:tr>
    </w:tbl>
    <w:p w:rsidR="00000000" w:rsidDel="00000000" w:rsidP="00000000" w:rsidRDefault="00000000" w:rsidRPr="00000000" w14:paraId="00000390">
      <w:pPr>
        <w:rPr/>
      </w:pPr>
      <w:r w:rsidDel="00000000" w:rsidR="00000000" w:rsidRPr="00000000">
        <w:rPr>
          <w:rtl w:val="0"/>
        </w:rPr>
      </w:r>
    </w:p>
    <w:p w:rsidR="00000000" w:rsidDel="00000000" w:rsidP="00000000" w:rsidRDefault="00000000" w:rsidRPr="00000000" w14:paraId="00000391">
      <w:pPr>
        <w:rPr/>
      </w:pPr>
      <w:r w:rsidDel="00000000" w:rsidR="00000000" w:rsidRPr="00000000">
        <w:rPr>
          <w:rtl w:val="0"/>
        </w:rPr>
      </w:r>
    </w:p>
    <w:p w:rsidR="00000000" w:rsidDel="00000000" w:rsidP="00000000" w:rsidRDefault="00000000" w:rsidRPr="00000000" w14:paraId="00000392">
      <w:pPr>
        <w:tabs>
          <w:tab w:val="left" w:leader="none" w:pos="5425"/>
        </w:tabs>
        <w:rPr/>
      </w:pPr>
      <w:r w:rsidDel="00000000" w:rsidR="00000000" w:rsidRPr="00000000">
        <w:rPr>
          <w:rtl w:val="0"/>
        </w:rPr>
        <w:tab/>
      </w:r>
    </w:p>
    <w:sectPr>
      <w:headerReference r:id="rId25"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3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3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07610118" name="image3.png"/>
          <a:graphic>
            <a:graphicData uri="http://schemas.openxmlformats.org/drawingml/2006/picture">
              <pic:pic>
                <pic:nvPicPr>
                  <pic:cNvPr descr="A picture containing drawing&#10;&#10;Description automatically generated" id="0" name="image3.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3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07610116" name="image1.png"/>
          <a:graphic>
            <a:graphicData uri="http://schemas.openxmlformats.org/drawingml/2006/picture">
              <pic:pic>
                <pic:nvPicPr>
                  <pic:cNvPr descr="Logo&#10;&#10;Description automatically generated" id="0" name="image1.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3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07610119"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3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color w:val="0062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decimal"/>
      <w:lvlText w:val="%1)"/>
      <w:lvlJc w:val="left"/>
      <w:pPr>
        <w:ind w:left="643" w:hanging="360"/>
      </w:pPr>
      <w:rPr>
        <w:b w:val="1"/>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val="1"/>
    <w:rsid w:val="00292803"/>
    <w:pPr>
      <w:spacing w:after="360"/>
    </w:pPr>
    <w:rPr>
      <w:rFonts w:ascii="Georgia" w:hAnsi="Georgia"/>
      <w:b w:val="0"/>
      <w:bCs w:val="0"/>
      <w:i w:val="1"/>
      <w:iCs w:val="1"/>
      <w:color w:val="004147" w:themeColor="accent2" w:themeShade="000080"/>
      <w:sz w:val="48"/>
      <w:szCs w:val="48"/>
    </w:rPr>
  </w:style>
  <w:style w:type="paragraph" w:styleId="Heading2">
    <w:name w:val="heading 2"/>
    <w:basedOn w:val="Normal"/>
    <w:next w:val="Normal"/>
    <w:link w:val="Heading2Char"/>
    <w:uiPriority w:val="9"/>
    <w:unhideWhenUsed w:val="1"/>
    <w:qFormat w:val="1"/>
    <w:rsid w:val="00033368"/>
    <w:pPr>
      <w:keepNext w:val="1"/>
      <w:keepLines w:val="1"/>
      <w:spacing w:after="120" w:before="240"/>
      <w:outlineLvl w:val="1"/>
    </w:pPr>
    <w:rPr>
      <w:rFonts w:eastAsia="Times New Roman" w:asciiTheme="majorHAnsi" w:cstheme="majorBidi" w:hAnsiTheme="majorHAnsi"/>
      <w:color w:val="7f7f7f" w:themeColor="text1" w:themeTint="000080"/>
      <w:sz w:val="28"/>
      <w:szCs w:val="28"/>
      <w:lang w:eastAsia="en-GB"/>
    </w:rPr>
  </w:style>
  <w:style w:type="paragraph" w:styleId="Heading3">
    <w:name w:val="heading 3"/>
    <w:basedOn w:val="Normal"/>
    <w:next w:val="Normal"/>
    <w:link w:val="Heading3Char"/>
    <w:autoRedefine w:val="1"/>
    <w:uiPriority w:val="9"/>
    <w:unhideWhenUsed w:val="1"/>
    <w:qFormat w:val="1"/>
    <w:rsid w:val="00A85982"/>
    <w:pPr>
      <w:keepNext w:val="1"/>
      <w:keepLines w:val="1"/>
      <w:spacing w:after="120" w:before="120" w:line="264" w:lineRule="auto"/>
      <w:ind w:right="227"/>
      <w:outlineLvl w:val="2"/>
    </w:pPr>
    <w:rPr>
      <w:rFonts w:cs="Arial" w:eastAsiaTheme="majorEastAsia"/>
      <w:b w:val="1"/>
      <w:bCs w:val="1"/>
      <w:noProof w:val="1"/>
      <w:color w:val="004147" w:themeColor="accent2" w:themeShade="000080"/>
      <w:sz w:val="24"/>
      <w:lang w:eastAsia="en-GB"/>
    </w:rPr>
  </w:style>
  <w:style w:type="paragraph" w:styleId="Heading4">
    <w:name w:val="heading 4"/>
    <w:basedOn w:val="Heading5"/>
    <w:next w:val="Normal"/>
    <w:link w:val="Heading4Char"/>
    <w:uiPriority w:val="9"/>
    <w:unhideWhenUsed w:val="1"/>
    <w:qFormat w:val="1"/>
    <w:rsid w:val="00946B11"/>
    <w:pPr>
      <w:spacing w:before="240"/>
      <w:outlineLvl w:val="3"/>
    </w:pPr>
    <w:rPr>
      <w:sz w:val="24"/>
      <w:szCs w:val="24"/>
    </w:rPr>
  </w:style>
  <w:style w:type="paragraph" w:styleId="Heading5">
    <w:name w:val="heading 5"/>
    <w:basedOn w:val="Normal"/>
    <w:next w:val="Normal"/>
    <w:link w:val="Heading5Char"/>
    <w:uiPriority w:val="9"/>
    <w:unhideWhenUsed w:val="1"/>
    <w:qFormat w:val="1"/>
    <w:rsid w:val="00EA1EE8"/>
    <w:pPr>
      <w:spacing w:after="120" w:before="120"/>
      <w:outlineLvl w:val="4"/>
    </w:pPr>
    <w:rPr>
      <w:rFonts w:eastAsia="Arial" w:asciiTheme="minorHAnsi" w:cstheme="minorHAnsi" w:hAnsiTheme="minorHAnsi"/>
      <w:color w:val="00616a" w:themeColor="accent2" w:themeShade="0000BF"/>
      <w:sz w:val="28"/>
      <w:szCs w:val="28"/>
    </w:rPr>
  </w:style>
  <w:style w:type="paragraph" w:styleId="Heading6">
    <w:name w:val="heading 6"/>
    <w:basedOn w:val="Normal"/>
    <w:next w:val="Normal"/>
    <w:link w:val="Heading6Char"/>
    <w:uiPriority w:val="9"/>
    <w:unhideWhenUsed w:val="1"/>
    <w:qFormat w:val="1"/>
    <w:rsid w:val="00B31A86"/>
    <w:pPr>
      <w:keepNext w:val="1"/>
      <w:keepLines w:val="1"/>
      <w:spacing w:before="40"/>
      <w:outlineLvl w:val="5"/>
    </w:pPr>
    <w:rPr>
      <w:rFonts w:asciiTheme="majorHAnsi" w:cstheme="majorBidi" w:eastAsiaTheme="majorEastAsia" w:hAnsiTheme="majorHAnsi"/>
      <w:color w:val="28062e"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SlideSession" w:customStyle="1">
    <w:name w:val="Slide Session"/>
    <w:basedOn w:val="Normal"/>
    <w:qFormat w:val="1"/>
    <w:rsid w:val="0039172C"/>
    <w:pPr>
      <w:widowControl w:val="0"/>
    </w:pPr>
    <w:rPr>
      <w:rFonts w:cs="Arial" w:eastAsia="Times New Roman"/>
      <w:bCs w:val="1"/>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cs="Verdana Bold" w:eastAsia="Verdana Bold" w:hAnsi="Verdana Bold"/>
      <w:b w:val="1"/>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after="100" w:afterAutospacing="1" w:before="100" w:beforeAutospacing="1"/>
    </w:pPr>
    <w:rPr>
      <w:rFonts w:ascii="Times New Roman" w:cs="Times New Roman" w:eastAsia="Times New Roman" w:hAnsi="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val="1"/>
    <w:unhideWhenUsed w:val="1"/>
    <w:rsid w:val="00D7612A"/>
    <w:rPr>
      <w:sz w:val="16"/>
      <w:szCs w:val="16"/>
    </w:rPr>
  </w:style>
  <w:style w:type="paragraph" w:styleId="CommentText">
    <w:name w:val="annotation text"/>
    <w:basedOn w:val="Normal"/>
    <w:link w:val="CommentTextChar"/>
    <w:uiPriority w:val="99"/>
    <w:unhideWhenUsed w:val="1"/>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val="1"/>
    <w:unhideWhenUsed w:val="1"/>
    <w:rsid w:val="00D7612A"/>
    <w:rPr>
      <w:b w:val="1"/>
      <w:bCs w:val="1"/>
    </w:rPr>
  </w:style>
  <w:style w:type="character" w:styleId="CommentSubjectChar" w:customStyle="1">
    <w:name w:val="Comment Subject Char"/>
    <w:basedOn w:val="CommentTextChar"/>
    <w:link w:val="CommentSubject"/>
    <w:uiPriority w:val="99"/>
    <w:semiHidden w:val="1"/>
    <w:rsid w:val="00D7612A"/>
    <w:rPr>
      <w:b w:val="1"/>
      <w:bCs w:val="1"/>
      <w:sz w:val="20"/>
      <w:szCs w:val="20"/>
    </w:rPr>
  </w:style>
  <w:style w:type="paragraph" w:styleId="BalloonText">
    <w:name w:val="Balloon Text"/>
    <w:basedOn w:val="Normal"/>
    <w:link w:val="BalloonTextChar"/>
    <w:uiPriority w:val="99"/>
    <w:semiHidden w:val="1"/>
    <w:unhideWhenUsed w:val="1"/>
    <w:rsid w:val="00D7612A"/>
    <w:rPr>
      <w:rFonts w:ascii="Times New Roman" w:cs="Times New Roman" w:hAnsi="Times New Roman"/>
      <w:sz w:val="18"/>
      <w:szCs w:val="18"/>
    </w:rPr>
  </w:style>
  <w:style w:type="character" w:styleId="BalloonTextChar" w:customStyle="1">
    <w:name w:val="Balloon Text Char"/>
    <w:basedOn w:val="DefaultParagraphFont"/>
    <w:link w:val="BalloonText"/>
    <w:uiPriority w:val="99"/>
    <w:semiHidden w:val="1"/>
    <w:rsid w:val="00D7612A"/>
    <w:rPr>
      <w:rFonts w:ascii="Times New Roman" w:cs="Times New Roman" w:hAnsi="Times New Roman"/>
      <w:sz w:val="18"/>
      <w:szCs w:val="18"/>
    </w:rPr>
  </w:style>
  <w:style w:type="paragraph" w:styleId="Unittitle" w:customStyle="1">
    <w:name w:val="Unit title"/>
    <w:basedOn w:val="Normal"/>
    <w:qFormat w:val="1"/>
    <w:rsid w:val="008E2949"/>
    <w:pPr>
      <w:spacing w:after="120" w:before="120" w:line="264" w:lineRule="auto"/>
      <w:outlineLvl w:val="0"/>
    </w:pPr>
    <w:rPr>
      <w:rFonts w:cstheme="minorHAnsi"/>
      <w:b w:val="1"/>
      <w:bCs w:val="1"/>
      <w:color w:val="520d5d" w:themeColor="accent1"/>
      <w:sz w:val="32"/>
      <w:szCs w:val="32"/>
    </w:rPr>
  </w:style>
  <w:style w:type="paragraph" w:styleId="Credits" w:customStyle="1">
    <w:name w:val="Credits"/>
    <w:basedOn w:val="Normal"/>
    <w:qFormat w:val="1"/>
    <w:rsid w:val="008E2949"/>
    <w:pPr>
      <w:spacing w:after="240" w:line="264" w:lineRule="auto"/>
      <w:contextualSpacing w:val="1"/>
      <w:jc w:val="right"/>
      <w:outlineLvl w:val="0"/>
    </w:pPr>
    <w:rPr>
      <w:rFonts w:cs="Arial"/>
      <w:b w:val="1"/>
      <w:color w:val="520d5d" w:themeColor="accent1"/>
      <w:szCs w:val="22"/>
    </w:rPr>
  </w:style>
  <w:style w:type="paragraph" w:styleId="Description" w:customStyle="1">
    <w:name w:val="Description"/>
    <w:basedOn w:val="Normal"/>
    <w:qFormat w:val="1"/>
    <w:rsid w:val="008E2949"/>
    <w:pPr>
      <w:spacing w:line="264" w:lineRule="auto"/>
    </w:pPr>
    <w:rPr>
      <w:rFonts w:cs="Arial"/>
      <w:color w:val="000000" w:themeColor="text1"/>
      <w:szCs w:val="22"/>
    </w:rPr>
  </w:style>
  <w:style w:type="paragraph" w:styleId="About" w:customStyle="1">
    <w:name w:val="About"/>
    <w:basedOn w:val="Description"/>
    <w:qFormat w:val="1"/>
    <w:rsid w:val="008E2949"/>
    <w:pPr>
      <w:spacing w:after="120" w:before="240"/>
    </w:pPr>
    <w:rPr>
      <w:rFonts w:ascii="Georgia" w:hAnsi="Georgia"/>
      <w:bCs w:val="1"/>
      <w:i w:val="1"/>
      <w:iCs w:val="1"/>
      <w:color w:val="497c2b"/>
    </w:rPr>
  </w:style>
  <w:style w:type="paragraph" w:styleId="ListParagraph">
    <w:name w:val="List Paragraph"/>
    <w:basedOn w:val="Normal"/>
    <w:link w:val="ListParagraphChar"/>
    <w:uiPriority w:val="1"/>
    <w:qFormat w:val="1"/>
    <w:rsid w:val="002207B3"/>
    <w:pPr>
      <w:ind w:left="720"/>
      <w:contextualSpacing w:val="1"/>
    </w:pPr>
  </w:style>
  <w:style w:type="table" w:styleId="TableGrid">
    <w:name w:val="Table Grid"/>
    <w:basedOn w:val="TableNormal"/>
    <w:uiPriority w:val="39"/>
    <w:rsid w:val="00BB0B68"/>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TableGrid0" w:customStyle="1">
    <w:name w:val="TableGrid"/>
    <w:rsid w:val="00CC4716"/>
    <w:rPr>
      <w:rFonts w:eastAsiaTheme="minorEastAsia"/>
      <w:lang w:eastAsia="en-GB"/>
    </w:rPr>
    <w:tblPr>
      <w:tblCellMar>
        <w:top w:w="0.0" w:type="dxa"/>
        <w:left w:w="0.0" w:type="dxa"/>
        <w:bottom w:w="0.0" w:type="dxa"/>
        <w:right w:w="0.0" w:type="dxa"/>
      </w:tblCellMar>
    </w:tblPr>
  </w:style>
  <w:style w:type="character" w:styleId="Heading6Char" w:customStyle="1">
    <w:name w:val="Heading 6 Char"/>
    <w:basedOn w:val="DefaultParagraphFont"/>
    <w:link w:val="Heading6"/>
    <w:uiPriority w:val="9"/>
    <w:rsid w:val="00B31A86"/>
    <w:rPr>
      <w:rFonts w:asciiTheme="majorHAnsi" w:cstheme="majorBidi" w:eastAsiaTheme="majorEastAsia" w:hAnsiTheme="majorHAnsi"/>
      <w:color w:val="28062e" w:themeColor="accent1" w:themeShade="00007F"/>
    </w:rPr>
  </w:style>
  <w:style w:type="paragraph" w:styleId="NormalWeb">
    <w:name w:val="Normal (Web)"/>
    <w:basedOn w:val="Normal"/>
    <w:uiPriority w:val="99"/>
    <w:unhideWhenUsed w:val="1"/>
    <w:rsid w:val="00EB7119"/>
    <w:pPr>
      <w:spacing w:after="100" w:afterAutospacing="1" w:before="100" w:beforeAutospacing="1"/>
    </w:pPr>
    <w:rPr>
      <w:rFonts w:ascii="Times New Roman" w:cs="Times New Roman" w:eastAsia="Times New Roman" w:hAnsi="Times New Roman"/>
      <w:lang w:eastAsia="en-GB"/>
    </w:rPr>
  </w:style>
  <w:style w:type="character" w:styleId="Hyperlink">
    <w:name w:val="Hyperlink"/>
    <w:basedOn w:val="DefaultParagraphFont"/>
    <w:uiPriority w:val="99"/>
    <w:unhideWhenUsed w:val="1"/>
    <w:rsid w:val="00EB7119"/>
    <w:rPr>
      <w:color w:val="0000ff"/>
      <w:u w:val="single"/>
    </w:rPr>
  </w:style>
  <w:style w:type="paragraph" w:styleId="Header">
    <w:name w:val="header"/>
    <w:basedOn w:val="Normal"/>
    <w:link w:val="HeaderChar"/>
    <w:uiPriority w:val="99"/>
    <w:unhideWhenUsed w:val="1"/>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val="1"/>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val="1"/>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color="auto" w:fill="e1dfdd" w:val="clear"/>
    </w:rPr>
  </w:style>
  <w:style w:type="character" w:styleId="NornalChar" w:customStyle="1">
    <w:name w:val="Nornal Char"/>
    <w:basedOn w:val="DefaultParagraphFont"/>
    <w:link w:val="Nornal"/>
    <w:rsid w:val="00CC7C5D"/>
    <w:rPr>
      <w:rFonts w:ascii="Arial" w:cs="Arial" w:hAnsi="Arial"/>
      <w:sz w:val="22"/>
      <w:szCs w:val="22"/>
    </w:rPr>
  </w:style>
  <w:style w:type="character" w:styleId="Mention1" w:customStyle="1">
    <w:name w:val="Mention1"/>
    <w:basedOn w:val="DefaultParagraphFont"/>
    <w:uiPriority w:val="99"/>
    <w:unhideWhenUsed w:val="1"/>
    <w:rsid w:val="00C5549D"/>
    <w:rPr>
      <w:color w:val="2b579a"/>
      <w:shd w:color="auto" w:fill="e1dfdd" w:val="clear"/>
    </w:rPr>
  </w:style>
  <w:style w:type="character" w:styleId="Heading3Char" w:customStyle="1">
    <w:name w:val="Heading 3 Char"/>
    <w:basedOn w:val="DefaultParagraphFont"/>
    <w:link w:val="Heading3"/>
    <w:uiPriority w:val="9"/>
    <w:rsid w:val="00A85982"/>
    <w:rPr>
      <w:rFonts w:ascii="Arial" w:cs="Arial" w:hAnsi="Arial" w:eastAsiaTheme="majorEastAsia"/>
      <w:b w:val="1"/>
      <w:bCs w:val="1"/>
      <w:noProof w:val="1"/>
      <w:color w:val="004147" w:themeColor="accent2" w:themeShade="000080"/>
      <w:lang w:eastAsia="en-GB"/>
    </w:rPr>
  </w:style>
  <w:style w:type="character" w:styleId="Heading1Char" w:customStyle="1">
    <w:name w:val="Heading 1 Char"/>
    <w:basedOn w:val="DefaultParagraphFont"/>
    <w:link w:val="Heading1"/>
    <w:uiPriority w:val="9"/>
    <w:rsid w:val="00292803"/>
    <w:rPr>
      <w:rFonts w:ascii="Georgia" w:hAnsi="Georgia" w:cstheme="minorHAnsi"/>
      <w:i w:val="1"/>
      <w:iCs w:val="1"/>
      <w:color w:val="004147" w:themeColor="accent2" w:themeShade="000080"/>
      <w:sz w:val="48"/>
      <w:szCs w:val="48"/>
    </w:rPr>
  </w:style>
  <w:style w:type="character" w:styleId="Heading2Char" w:customStyle="1">
    <w:name w:val="Heading 2 Char"/>
    <w:basedOn w:val="DefaultParagraphFont"/>
    <w:link w:val="Heading2"/>
    <w:uiPriority w:val="9"/>
    <w:rsid w:val="00033368"/>
    <w:rPr>
      <w:rFonts w:eastAsia="Times New Roman" w:asciiTheme="majorHAnsi" w:cstheme="majorBidi" w:hAnsiTheme="majorHAnsi"/>
      <w:color w:val="7f7f7f" w:themeColor="text1" w:themeTint="000080"/>
      <w:sz w:val="28"/>
      <w:szCs w:val="28"/>
      <w:lang w:eastAsia="en-GB"/>
    </w:rPr>
  </w:style>
  <w:style w:type="paragraph" w:styleId="Listparag" w:customStyle="1">
    <w:name w:val="List parag"/>
    <w:basedOn w:val="ListParagraph"/>
    <w:link w:val="ListparagChar"/>
    <w:qFormat w:val="1"/>
    <w:rsid w:val="00603683"/>
    <w:pPr>
      <w:numPr>
        <w:numId w:val="4"/>
      </w:numPr>
      <w:spacing w:after="120" w:line="264" w:lineRule="auto"/>
      <w:contextualSpacing w:val="0"/>
    </w:pPr>
    <w:rPr>
      <w:rFonts w:eastAsia="Times New Roman" w:asciiTheme="minorHAnsi" w:cstheme="minorHAnsi" w:hAnsiTheme="minorHAnsi"/>
      <w:color w:val="000000"/>
      <w:szCs w:val="22"/>
      <w:lang w:eastAsia="en-GB"/>
    </w:rPr>
  </w:style>
  <w:style w:type="paragraph" w:styleId="Revision">
    <w:name w:val="Revision"/>
    <w:hidden w:val="1"/>
    <w:uiPriority w:val="99"/>
    <w:semiHidden w:val="1"/>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eastAsia="Times New Roman" w:hAnsi="Arial"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0000BF"/>
    </w:rPr>
  </w:style>
  <w:style w:type="table" w:styleId="TableGridLight1" w:customStyle="1">
    <w:name w:val="Table Grid Light1"/>
    <w:basedOn w:val="TableNormal"/>
    <w:uiPriority w:val="40"/>
    <w:rsid w:val="00665FF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val="1"/>
    <w:rsid w:val="005C164D"/>
    <w:pPr>
      <w:widowControl w:val="0"/>
      <w:autoSpaceDE w:val="0"/>
      <w:autoSpaceDN w:val="0"/>
      <w:spacing w:line="240" w:lineRule="auto"/>
    </w:pPr>
    <w:rPr>
      <w:rFonts w:cs="Arial" w:eastAsia="Arial"/>
      <w:szCs w:val="22"/>
    </w:rPr>
  </w:style>
  <w:style w:type="paragraph" w:styleId="BodyText">
    <w:name w:val="Body Text"/>
    <w:basedOn w:val="Normal"/>
    <w:link w:val="BodyTextChar"/>
    <w:uiPriority w:val="1"/>
    <w:qFormat w:val="1"/>
    <w:rsid w:val="00FC0D42"/>
    <w:pPr>
      <w:widowControl w:val="0"/>
      <w:autoSpaceDE w:val="0"/>
      <w:autoSpaceDN w:val="0"/>
      <w:spacing w:line="240" w:lineRule="auto"/>
    </w:pPr>
    <w:rPr>
      <w:rFonts w:cs="Arial" w:eastAsia="Arial"/>
      <w:szCs w:val="22"/>
    </w:rPr>
  </w:style>
  <w:style w:type="character" w:styleId="UnresolvedMention2" w:customStyle="1">
    <w:name w:val="Unresolved Mention2"/>
    <w:basedOn w:val="DefaultParagraphFont"/>
    <w:uiPriority w:val="99"/>
    <w:unhideWhenUsed w:val="1"/>
    <w:rsid w:val="00807490"/>
    <w:rPr>
      <w:color w:val="605e5c"/>
      <w:shd w:color="auto" w:fill="e1dfdd" w:val="clear"/>
    </w:rPr>
  </w:style>
  <w:style w:type="character" w:styleId="Mention2" w:customStyle="1">
    <w:name w:val="Mention2"/>
    <w:basedOn w:val="DefaultParagraphFont"/>
    <w:uiPriority w:val="99"/>
    <w:unhideWhenUsed w:val="1"/>
    <w:rsid w:val="00807490"/>
    <w:rPr>
      <w:color w:val="2b579a"/>
      <w:shd w:color="auto" w:fill="e1dfdd" w:val="clear"/>
    </w:rPr>
  </w:style>
  <w:style w:type="character" w:styleId="BodyTextChar" w:customStyle="1">
    <w:name w:val="Body Text Char"/>
    <w:basedOn w:val="DefaultParagraphFont"/>
    <w:link w:val="BodyText"/>
    <w:uiPriority w:val="1"/>
    <w:rsid w:val="00FC0D42"/>
    <w:rPr>
      <w:rFonts w:ascii="Arial" w:cs="Arial" w:eastAsia="Arial" w:hAnsi="Arial"/>
      <w:sz w:val="22"/>
      <w:szCs w:val="22"/>
    </w:rPr>
  </w:style>
  <w:style w:type="table" w:styleId="TableGridLight">
    <w:name w:val="Grid Table Light"/>
    <w:basedOn w:val="TableNormal"/>
    <w:uiPriority w:val="40"/>
    <w:rsid w:val="00FC0D42"/>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character" w:styleId="IntenseEmphasis">
    <w:name w:val="Intense Emphasis"/>
    <w:basedOn w:val="DefaultParagraphFont"/>
    <w:uiPriority w:val="21"/>
    <w:qFormat w:val="1"/>
    <w:rsid w:val="00FC0D42"/>
    <w:rPr>
      <w:i w:val="1"/>
      <w:iCs w:val="1"/>
      <w:color w:val="520d5d" w:themeColor="accent1"/>
    </w:rPr>
  </w:style>
  <w:style w:type="paragraph" w:styleId="large" w:customStyle="1">
    <w:name w:val="large"/>
    <w:basedOn w:val="Normal"/>
    <w:rsid w:val="00873A20"/>
    <w:pPr>
      <w:spacing w:after="100" w:afterAutospacing="1" w:before="100" w:beforeAutospacing="1" w:line="240" w:lineRule="auto"/>
    </w:pPr>
    <w:rPr>
      <w:rFonts w:ascii="Times New Roman" w:cs="Times New Roman" w:eastAsia="Times New Roman" w:hAnsi="Times New Roman"/>
      <w:sz w:val="24"/>
      <w:lang w:eastAsia="en-GB"/>
    </w:rPr>
  </w:style>
  <w:style w:type="character" w:styleId="Emphasis">
    <w:name w:val="Emphasis"/>
    <w:basedOn w:val="DefaultParagraphFont"/>
    <w:uiPriority w:val="20"/>
    <w:qFormat w:val="1"/>
    <w:rsid w:val="00873A20"/>
    <w:rPr>
      <w:i w:val="1"/>
      <w:iCs w:val="1"/>
    </w:rPr>
  </w:style>
  <w:style w:type="character" w:styleId="UnresolvedMention3" w:customStyle="1">
    <w:name w:val="Unresolved Mention3"/>
    <w:basedOn w:val="DefaultParagraphFont"/>
    <w:uiPriority w:val="99"/>
    <w:unhideWhenUsed w:val="1"/>
    <w:rsid w:val="00A307BA"/>
    <w:rPr>
      <w:color w:val="605e5c"/>
      <w:shd w:color="auto" w:fill="e1dfdd" w:val="clear"/>
    </w:rPr>
  </w:style>
  <w:style w:type="character" w:styleId="Mention3" w:customStyle="1">
    <w:name w:val="Mention3"/>
    <w:basedOn w:val="DefaultParagraphFont"/>
    <w:uiPriority w:val="99"/>
    <w:unhideWhenUsed w:val="1"/>
    <w:rsid w:val="00A307BA"/>
    <w:rPr>
      <w:color w:val="2b579a"/>
      <w:shd w:color="auto" w:fill="e1dfdd" w:val="clear"/>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0000BF"/>
      <w:sz w:val="28"/>
      <w:szCs w:val="28"/>
    </w:rPr>
  </w:style>
  <w:style w:type="character" w:styleId="UnresolvedMention4" w:customStyle="1">
    <w:name w:val="Unresolved Mention4"/>
    <w:basedOn w:val="DefaultParagraphFont"/>
    <w:uiPriority w:val="99"/>
    <w:unhideWhenUsed w:val="1"/>
    <w:rsid w:val="00805B47"/>
    <w:rPr>
      <w:color w:val="605e5c"/>
      <w:shd w:color="auto" w:fill="e1dfdd" w:val="clear"/>
    </w:rPr>
  </w:style>
  <w:style w:type="character" w:styleId="Mention4" w:customStyle="1">
    <w:name w:val="Mention4"/>
    <w:basedOn w:val="DefaultParagraphFont"/>
    <w:uiPriority w:val="99"/>
    <w:unhideWhenUsed w:val="1"/>
    <w:rsid w:val="00805B47"/>
    <w:rPr>
      <w:color w:val="2b579a"/>
      <w:shd w:color="auto" w:fill="e1dfdd" w:val="clear"/>
    </w:rPr>
  </w:style>
  <w:style w:type="character" w:styleId="FollowedHyperlink">
    <w:name w:val="FollowedHyperlink"/>
    <w:basedOn w:val="DefaultParagraphFont"/>
    <w:uiPriority w:val="99"/>
    <w:semiHidden w:val="1"/>
    <w:unhideWhenUsed w:val="1"/>
    <w:rsid w:val="00F868D5"/>
    <w:rPr>
      <w:color w:val="a3648b" w:themeColor="followedHyperlink"/>
      <w:u w:val="single"/>
    </w:rPr>
  </w:style>
  <w:style w:type="character" w:styleId="UnresolvedMention">
    <w:name w:val="Unresolved Mention"/>
    <w:basedOn w:val="DefaultParagraphFont"/>
    <w:uiPriority w:val="99"/>
    <w:semiHidden w:val="1"/>
    <w:unhideWhenUsed w:val="1"/>
    <w:rsid w:val="00E97D46"/>
    <w:rPr>
      <w:color w:val="605e5c"/>
      <w:shd w:color="auto" w:fill="e1dfdd" w:val="clear"/>
    </w:rPr>
  </w:style>
  <w:style w:type="table" w:styleId="TableGrid1" w:customStyle="1">
    <w:name w:val="Table Grid1"/>
    <w:basedOn w:val="TableNormal"/>
    <w:next w:val="TableGrid"/>
    <w:uiPriority w:val="39"/>
    <w:rsid w:val="00A30CEF"/>
    <w:rPr>
      <w:sz w:val="22"/>
      <w:szCs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Mention">
    <w:name w:val="Mention"/>
    <w:basedOn w:val="DefaultParagraphFont"/>
    <w:uiPriority w:val="99"/>
    <w:unhideWhenUsed w:val="1"/>
    <w:rsid w:val="00BB1CF1"/>
    <w:rPr>
      <w:color w:val="2b579a"/>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85.0" w:type="dxa"/>
        <w:left w:w="108.0" w:type="dxa"/>
        <w:bottom w:w="28.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0.0" w:type="dxa"/>
        <w:right w:w="108.0" w:type="dxa"/>
      </w:tblCellMar>
    </w:tblPr>
  </w:style>
  <w:style w:type="table" w:styleId="Table7">
    <w:basedOn w:val="TableNormal"/>
    <w:rPr>
      <w:sz w:val="22"/>
      <w:szCs w:val="22"/>
    </w:rPr>
    <w:tblPr>
      <w:tblStyleRowBandSize w:val="1"/>
      <w:tblStyleColBandSize w:val="1"/>
      <w:tblCellMar>
        <w:top w:w="57.0" w:type="dxa"/>
        <w:left w:w="255.0" w:type="dxa"/>
        <w:bottom w:w="0.0" w:type="dxa"/>
        <w:right w:w="108.0" w:type="dxa"/>
      </w:tblCellMar>
    </w:tblPr>
  </w:style>
  <w:style w:type="table" w:styleId="Table8">
    <w:basedOn w:val="TableNormal"/>
    <w:rPr>
      <w:sz w:val="22"/>
      <w:szCs w:val="22"/>
    </w:rPr>
    <w:tblPr>
      <w:tblStyleRowBandSize w:val="1"/>
      <w:tblStyleColBandSize w:val="1"/>
      <w:tblCellMar>
        <w:top w:w="57.0" w:type="dxa"/>
        <w:left w:w="108.0" w:type="dxa"/>
        <w:bottom w:w="57.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 w:type="table" w:styleId="Table11">
    <w:basedOn w:val="TableNormal"/>
    <w:rPr>
      <w:sz w:val="22"/>
      <w:szCs w:val="22"/>
    </w:rPr>
    <w:tblPr>
      <w:tblStyleRowBandSize w:val="1"/>
      <w:tblStyleColBandSize w:val="1"/>
      <w:tblCellMar>
        <w:top w:w="0.0" w:type="dxa"/>
        <w:left w:w="108.0" w:type="dxa"/>
        <w:bottom w:w="0.0" w:type="dxa"/>
        <w:right w:w="108.0" w:type="dxa"/>
      </w:tblCellMar>
    </w:tblPr>
  </w:style>
  <w:style w:type="table" w:styleId="Table12">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1.png"/><Relationship Id="rId22" Type="http://schemas.openxmlformats.org/officeDocument/2006/relationships/image" Target="media/image8.png"/><Relationship Id="rId21" Type="http://schemas.openxmlformats.org/officeDocument/2006/relationships/image" Target="media/image6.jpg"/><Relationship Id="rId24" Type="http://schemas.openxmlformats.org/officeDocument/2006/relationships/image" Target="media/image10.png"/><Relationship Id="rId23" Type="http://schemas.openxmlformats.org/officeDocument/2006/relationships/image" Target="media/image5.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25" Type="http://schemas.openxmlformats.org/officeDocument/2006/relationships/header" Target="header3.xml"/><Relationship Id="rId5" Type="http://schemas.openxmlformats.org/officeDocument/2006/relationships/styles" Target="styles.xml"/><Relationship Id="rId6" Type="http://schemas.openxmlformats.org/officeDocument/2006/relationships/image" Target="media/image13.png"/><Relationship Id="rId7" Type="http://schemas.openxmlformats.org/officeDocument/2006/relationships/header" Target="header2.xml"/><Relationship Id="rId8" Type="http://schemas.openxmlformats.org/officeDocument/2006/relationships/header" Target="header1.xml"/><Relationship Id="rId11" Type="http://schemas.openxmlformats.org/officeDocument/2006/relationships/image" Target="media/image15.png"/><Relationship Id="rId10" Type="http://schemas.openxmlformats.org/officeDocument/2006/relationships/footer" Target="footer1.xml"/><Relationship Id="rId13" Type="http://schemas.openxmlformats.org/officeDocument/2006/relationships/image" Target="media/image12.png"/><Relationship Id="rId12" Type="http://schemas.openxmlformats.org/officeDocument/2006/relationships/image" Target="media/image7.jpg"/><Relationship Id="rId15" Type="http://schemas.openxmlformats.org/officeDocument/2006/relationships/hyperlink" Target="https://peopleprofession.cipd.org/profession-map/specialist-knowledge/employee-relations" TargetMode="External"/><Relationship Id="rId14" Type="http://schemas.openxmlformats.org/officeDocument/2006/relationships/image" Target="media/image9.png"/><Relationship Id="rId17" Type="http://schemas.openxmlformats.org/officeDocument/2006/relationships/hyperlink" Target="https://engageforsuccess.org/" TargetMode="External"/><Relationship Id="rId16" Type="http://schemas.openxmlformats.org/officeDocument/2006/relationships/hyperlink" Target="https://www.cipd.co.uk/news-views/viewpoint/employee-voice" TargetMode="External"/><Relationship Id="rId19" Type="http://schemas.openxmlformats.org/officeDocument/2006/relationships/image" Target="media/image14.png"/><Relationship Id="rId18" Type="http://schemas.openxmlformats.org/officeDocument/2006/relationships/image" Target="media/image4.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2022-09-21T12:16:00Z</dcterms:created>
  <dc:creator>Ali House</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