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E6327" w14:textId="77777777" w:rsidR="007E1A0E" w:rsidRDefault="007E1A0E" w:rsidP="007E1A0E">
      <w:pPr>
        <w:jc w:val="center"/>
        <w:rPr>
          <w:rFonts w:ascii="Bookman Old Style" w:hAnsi="Bookman Old Style"/>
          <w:sz w:val="32"/>
          <w:szCs w:val="32"/>
          <w:u w:val="single"/>
        </w:rPr>
      </w:pPr>
      <w:r>
        <w:rPr>
          <w:rFonts w:ascii="Bookman Old Style" w:hAnsi="Bookman Old Style"/>
          <w:sz w:val="32"/>
          <w:szCs w:val="32"/>
          <w:u w:val="single"/>
        </w:rPr>
        <w:t>H</w:t>
      </w:r>
      <w:r w:rsidRPr="00BF5668">
        <w:rPr>
          <w:rFonts w:ascii="Bookman Old Style" w:hAnsi="Bookman Old Style"/>
          <w:sz w:val="32"/>
          <w:szCs w:val="32"/>
          <w:u w:val="single"/>
        </w:rPr>
        <w:t xml:space="preserve">ow we </w:t>
      </w:r>
      <w:r>
        <w:rPr>
          <w:rFonts w:ascii="Bookman Old Style" w:hAnsi="Bookman Old Style"/>
          <w:sz w:val="32"/>
          <w:szCs w:val="32"/>
          <w:u w:val="single"/>
        </w:rPr>
        <w:t>I</w:t>
      </w:r>
      <w:r w:rsidRPr="00BF5668">
        <w:rPr>
          <w:rFonts w:ascii="Bookman Old Style" w:hAnsi="Bookman Old Style"/>
          <w:sz w:val="32"/>
          <w:szCs w:val="32"/>
          <w:u w:val="single"/>
        </w:rPr>
        <w:t xml:space="preserve">nterpret and </w:t>
      </w:r>
      <w:r>
        <w:rPr>
          <w:rFonts w:ascii="Bookman Old Style" w:hAnsi="Bookman Old Style"/>
          <w:sz w:val="32"/>
          <w:szCs w:val="32"/>
          <w:u w:val="single"/>
        </w:rPr>
        <w:t>G</w:t>
      </w:r>
      <w:r w:rsidRPr="00BF5668">
        <w:rPr>
          <w:rFonts w:ascii="Bookman Old Style" w:hAnsi="Bookman Old Style"/>
          <w:sz w:val="32"/>
          <w:szCs w:val="32"/>
          <w:u w:val="single"/>
        </w:rPr>
        <w:t xml:space="preserve">ain </w:t>
      </w:r>
      <w:r>
        <w:rPr>
          <w:rFonts w:ascii="Bookman Old Style" w:hAnsi="Bookman Old Style"/>
          <w:sz w:val="32"/>
          <w:szCs w:val="32"/>
          <w:u w:val="single"/>
        </w:rPr>
        <w:t>M</w:t>
      </w:r>
      <w:r w:rsidRPr="00BF5668">
        <w:rPr>
          <w:rFonts w:ascii="Bookman Old Style" w:hAnsi="Bookman Old Style"/>
          <w:sz w:val="32"/>
          <w:szCs w:val="32"/>
          <w:u w:val="single"/>
        </w:rPr>
        <w:t xml:space="preserve">eaning from </w:t>
      </w:r>
      <w:r>
        <w:rPr>
          <w:rFonts w:ascii="Bookman Old Style" w:hAnsi="Bookman Old Style"/>
          <w:sz w:val="32"/>
          <w:szCs w:val="32"/>
          <w:u w:val="single"/>
        </w:rPr>
        <w:t>B</w:t>
      </w:r>
      <w:r w:rsidRPr="00BF5668">
        <w:rPr>
          <w:rFonts w:ascii="Bookman Old Style" w:hAnsi="Bookman Old Style"/>
          <w:sz w:val="32"/>
          <w:szCs w:val="32"/>
          <w:u w:val="single"/>
        </w:rPr>
        <w:t xml:space="preserve">urial </w:t>
      </w:r>
      <w:r>
        <w:rPr>
          <w:rFonts w:ascii="Bookman Old Style" w:hAnsi="Bookman Old Style"/>
          <w:sz w:val="32"/>
          <w:szCs w:val="32"/>
          <w:u w:val="single"/>
        </w:rPr>
        <w:t>E</w:t>
      </w:r>
      <w:r w:rsidRPr="00BF5668">
        <w:rPr>
          <w:rFonts w:ascii="Bookman Old Style" w:hAnsi="Bookman Old Style"/>
          <w:sz w:val="32"/>
          <w:szCs w:val="32"/>
          <w:u w:val="single"/>
        </w:rPr>
        <w:t>vidence</w:t>
      </w:r>
    </w:p>
    <w:p w14:paraId="5C505F3B" w14:textId="408D9BD6" w:rsidR="002D2B96" w:rsidRDefault="007E1A0E" w:rsidP="007E1A0E">
      <w:pPr>
        <w:jc w:val="center"/>
        <w:rPr>
          <w:rFonts w:ascii="Bookman Old Style" w:hAnsi="Bookman Old Style"/>
          <w:sz w:val="18"/>
          <w:szCs w:val="18"/>
          <w:u w:val="single"/>
        </w:rPr>
      </w:pPr>
      <w:r>
        <w:rPr>
          <w:rFonts w:ascii="Bookman Old Style" w:hAnsi="Bookman Old Style"/>
          <w:sz w:val="18"/>
          <w:szCs w:val="18"/>
          <w:u w:val="single"/>
        </w:rPr>
        <w:t>Eve Clinton</w:t>
      </w:r>
    </w:p>
    <w:p w14:paraId="527C7D42" w14:textId="0D7BA451" w:rsidR="007E1A0E" w:rsidRDefault="007E1A0E" w:rsidP="00FD600F">
      <w:pPr>
        <w:rPr>
          <w:rFonts w:ascii="Bookman Old Style" w:hAnsi="Bookman Old Style"/>
          <w:sz w:val="18"/>
          <w:szCs w:val="18"/>
          <w:u w:val="single"/>
        </w:rPr>
      </w:pPr>
    </w:p>
    <w:p w14:paraId="04D89ADC" w14:textId="326E0634" w:rsidR="007E1A0E" w:rsidRDefault="007E1A0E" w:rsidP="007E1A0E">
      <w:pPr>
        <w:rPr>
          <w:rFonts w:ascii="Bookman Old Style" w:hAnsi="Bookman Old Style"/>
          <w:sz w:val="24"/>
          <w:szCs w:val="24"/>
        </w:rPr>
      </w:pPr>
      <w:r>
        <w:rPr>
          <w:rFonts w:ascii="Bookman Old Style" w:hAnsi="Bookman Old Style"/>
          <w:sz w:val="24"/>
          <w:szCs w:val="24"/>
        </w:rPr>
        <w:t xml:space="preserve">The </w:t>
      </w:r>
      <w:r w:rsidRPr="00A322AF">
        <w:rPr>
          <w:rFonts w:ascii="Bookman Old Style" w:hAnsi="Bookman Old Style"/>
          <w:sz w:val="24"/>
          <w:szCs w:val="24"/>
        </w:rPr>
        <w:t>way one buries their dead can tell us a significant amount about the living, both regarding the individual and society.</w:t>
      </w:r>
      <w:r w:rsidR="000E634F" w:rsidRPr="00A322AF">
        <w:rPr>
          <w:rFonts w:ascii="Bookman Old Style" w:hAnsi="Bookman Old Style"/>
          <w:sz w:val="24"/>
          <w:szCs w:val="24"/>
        </w:rPr>
        <w:t xml:space="preserve"> </w:t>
      </w:r>
      <w:r w:rsidR="00490012" w:rsidRPr="00A322AF">
        <w:rPr>
          <w:rFonts w:ascii="Bookman Old Style" w:hAnsi="Bookman Old Style"/>
          <w:sz w:val="24"/>
          <w:szCs w:val="24"/>
        </w:rPr>
        <w:t>‘</w:t>
      </w:r>
      <w:r w:rsidR="00FD600F" w:rsidRPr="00B0007F">
        <w:rPr>
          <w:rFonts w:ascii="Bookman Old Style" w:hAnsi="Bookman Old Style"/>
          <w:i/>
          <w:iCs/>
          <w:sz w:val="24"/>
          <w:szCs w:val="24"/>
        </w:rPr>
        <w:t xml:space="preserve">The dead </w:t>
      </w:r>
      <w:r w:rsidR="00490012" w:rsidRPr="00B0007F">
        <w:rPr>
          <w:rFonts w:ascii="Bookman Old Style" w:hAnsi="Bookman Old Style"/>
          <w:i/>
          <w:iCs/>
          <w:sz w:val="24"/>
          <w:szCs w:val="24"/>
        </w:rPr>
        <w:t>do not</w:t>
      </w:r>
      <w:r w:rsidR="00FD600F" w:rsidRPr="00B0007F">
        <w:rPr>
          <w:rFonts w:ascii="Bookman Old Style" w:hAnsi="Bookman Old Style"/>
          <w:i/>
          <w:iCs/>
          <w:sz w:val="24"/>
          <w:szCs w:val="24"/>
        </w:rPr>
        <w:t xml:space="preserve"> bury </w:t>
      </w:r>
      <w:r w:rsidR="00C77AC7" w:rsidRPr="00B0007F">
        <w:rPr>
          <w:rFonts w:ascii="Bookman Old Style" w:hAnsi="Bookman Old Style"/>
          <w:i/>
          <w:iCs/>
          <w:sz w:val="24"/>
          <w:szCs w:val="24"/>
        </w:rPr>
        <w:t>themselves</w:t>
      </w:r>
      <w:r w:rsidR="00490012" w:rsidRPr="00B0007F">
        <w:rPr>
          <w:rFonts w:ascii="Bookman Old Style" w:hAnsi="Bookman Old Style"/>
          <w:i/>
          <w:iCs/>
          <w:sz w:val="24"/>
          <w:szCs w:val="24"/>
        </w:rPr>
        <w:t xml:space="preserve">’ </w:t>
      </w:r>
      <w:r w:rsidR="00A322AF" w:rsidRPr="00A322AF">
        <w:rPr>
          <w:rFonts w:ascii="Bookman Old Style" w:hAnsi="Bookman Old Style"/>
          <w:sz w:val="24"/>
          <w:szCs w:val="24"/>
        </w:rPr>
        <w:t>(Snell, 2003)</w:t>
      </w:r>
      <w:r w:rsidR="00C77AC7" w:rsidRPr="00A322AF">
        <w:rPr>
          <w:rFonts w:ascii="Bookman Old Style" w:hAnsi="Bookman Old Style"/>
          <w:sz w:val="24"/>
          <w:szCs w:val="24"/>
        </w:rPr>
        <w:t>,</w:t>
      </w:r>
      <w:r w:rsidR="00FD600F" w:rsidRPr="00A322AF">
        <w:rPr>
          <w:rFonts w:ascii="Bookman Old Style" w:hAnsi="Bookman Old Style"/>
          <w:sz w:val="24"/>
          <w:szCs w:val="24"/>
        </w:rPr>
        <w:t xml:space="preserve"> so </w:t>
      </w:r>
      <w:r w:rsidR="004700B4" w:rsidRPr="00A322AF">
        <w:rPr>
          <w:rFonts w:ascii="Bookman Old Style" w:hAnsi="Bookman Old Style"/>
          <w:sz w:val="24"/>
          <w:szCs w:val="24"/>
        </w:rPr>
        <w:t>the details of the burial are decided by mourners</w:t>
      </w:r>
      <w:r w:rsidR="00B838A6" w:rsidRPr="00A322AF">
        <w:rPr>
          <w:rFonts w:ascii="Bookman Old Style" w:hAnsi="Bookman Old Style"/>
          <w:sz w:val="24"/>
          <w:szCs w:val="24"/>
        </w:rPr>
        <w:t xml:space="preserve">, often influenced by </w:t>
      </w:r>
      <w:r w:rsidR="006C55FB" w:rsidRPr="00A322AF">
        <w:rPr>
          <w:rFonts w:ascii="Bookman Old Style" w:hAnsi="Bookman Old Style"/>
          <w:sz w:val="24"/>
          <w:szCs w:val="24"/>
        </w:rPr>
        <w:t>social</w:t>
      </w:r>
      <w:r w:rsidR="006C55FB">
        <w:rPr>
          <w:rFonts w:ascii="Bookman Old Style" w:hAnsi="Bookman Old Style"/>
          <w:sz w:val="24"/>
          <w:szCs w:val="24"/>
        </w:rPr>
        <w:t xml:space="preserve"> norms, </w:t>
      </w:r>
      <w:r w:rsidR="00C77AC7">
        <w:rPr>
          <w:rFonts w:ascii="Bookman Old Style" w:hAnsi="Bookman Old Style"/>
          <w:sz w:val="24"/>
          <w:szCs w:val="24"/>
        </w:rPr>
        <w:t>and their feeling regarding the deceased.</w:t>
      </w:r>
      <w:r>
        <w:rPr>
          <w:rFonts w:ascii="Bookman Old Style" w:hAnsi="Bookman Old Style"/>
          <w:sz w:val="24"/>
          <w:szCs w:val="24"/>
        </w:rPr>
        <w:t xml:space="preserve"> </w:t>
      </w:r>
      <w:r w:rsidR="00352512">
        <w:rPr>
          <w:rFonts w:ascii="Bookman Old Style" w:hAnsi="Bookman Old Style"/>
          <w:sz w:val="24"/>
          <w:szCs w:val="24"/>
        </w:rPr>
        <w:t>The burial evidence can be examined and interpreted to tell us about the person</w:t>
      </w:r>
      <w:r w:rsidR="00D11F9F">
        <w:rPr>
          <w:rFonts w:ascii="Bookman Old Style" w:hAnsi="Bookman Old Style"/>
          <w:sz w:val="24"/>
          <w:szCs w:val="24"/>
        </w:rPr>
        <w:t>(s) buried there, who buried them, and the society in which they lived.</w:t>
      </w:r>
      <w:r w:rsidR="00352512">
        <w:rPr>
          <w:rFonts w:ascii="Bookman Old Style" w:hAnsi="Bookman Old Style"/>
          <w:sz w:val="24"/>
          <w:szCs w:val="24"/>
        </w:rPr>
        <w:t xml:space="preserve"> </w:t>
      </w:r>
      <w:r w:rsidR="008038F1">
        <w:rPr>
          <w:rFonts w:ascii="Bookman Old Style" w:hAnsi="Bookman Old Style"/>
          <w:sz w:val="24"/>
          <w:szCs w:val="24"/>
        </w:rPr>
        <w:t xml:space="preserve">This essay looks at </w:t>
      </w:r>
      <w:r>
        <w:rPr>
          <w:rFonts w:ascii="Bookman Old Style" w:hAnsi="Bookman Old Style"/>
          <w:sz w:val="24"/>
          <w:szCs w:val="24"/>
        </w:rPr>
        <w:t xml:space="preserve">the grave of </w:t>
      </w:r>
      <w:r w:rsidRPr="007E1A0E">
        <w:rPr>
          <w:rFonts w:ascii="Bookman Old Style" w:hAnsi="Bookman Old Style"/>
          <w:sz w:val="24"/>
          <w:szCs w:val="24"/>
        </w:rPr>
        <w:t>Caroline Tucker</w:t>
      </w:r>
      <w:r w:rsidR="008038F1">
        <w:rPr>
          <w:rFonts w:ascii="Bookman Old Style" w:hAnsi="Bookman Old Style"/>
          <w:sz w:val="24"/>
          <w:szCs w:val="24"/>
        </w:rPr>
        <w:t xml:space="preserve">, </w:t>
      </w:r>
      <w:r>
        <w:rPr>
          <w:rFonts w:ascii="Bookman Old Style" w:hAnsi="Bookman Old Style"/>
          <w:sz w:val="24"/>
          <w:szCs w:val="24"/>
        </w:rPr>
        <w:t>who died in 1994</w:t>
      </w:r>
      <w:r w:rsidR="008038F1">
        <w:rPr>
          <w:rFonts w:ascii="Bookman Old Style" w:hAnsi="Bookman Old Style"/>
          <w:sz w:val="24"/>
          <w:szCs w:val="24"/>
        </w:rPr>
        <w:t xml:space="preserve">, </w:t>
      </w:r>
      <w:r w:rsidR="00D73EFD">
        <w:rPr>
          <w:rFonts w:ascii="Bookman Old Style" w:hAnsi="Bookman Old Style"/>
          <w:sz w:val="24"/>
          <w:szCs w:val="24"/>
        </w:rPr>
        <w:t xml:space="preserve">and the meanings </w:t>
      </w:r>
      <w:r w:rsidR="00273410">
        <w:rPr>
          <w:rFonts w:ascii="Bookman Old Style" w:hAnsi="Bookman Old Style"/>
          <w:sz w:val="24"/>
          <w:szCs w:val="24"/>
        </w:rPr>
        <w:t xml:space="preserve">which can be interpreted </w:t>
      </w:r>
      <w:r w:rsidR="00180703">
        <w:rPr>
          <w:rFonts w:ascii="Bookman Old Style" w:hAnsi="Bookman Old Style"/>
          <w:sz w:val="24"/>
          <w:szCs w:val="24"/>
        </w:rPr>
        <w:t>from it.</w:t>
      </w:r>
    </w:p>
    <w:p w14:paraId="0C3A9E0F" w14:textId="006ACB79" w:rsidR="00352512" w:rsidRDefault="00D11F9F" w:rsidP="007E1A0E">
      <w:pPr>
        <w:rPr>
          <w:rFonts w:ascii="Bookman Old Style" w:hAnsi="Bookman Old Style"/>
          <w:sz w:val="24"/>
          <w:szCs w:val="24"/>
        </w:rPr>
      </w:pPr>
      <w:r w:rsidRPr="003E5D0F">
        <w:rPr>
          <w:rFonts w:ascii="Bookman Old Style" w:hAnsi="Bookman Old Style"/>
          <w:noProof/>
          <w:sz w:val="24"/>
          <w:szCs w:val="24"/>
        </w:rPr>
        <mc:AlternateContent>
          <mc:Choice Requires="wps">
            <w:drawing>
              <wp:anchor distT="45720" distB="45720" distL="114300" distR="114300" simplePos="0" relativeHeight="251660288" behindDoc="0" locked="0" layoutInCell="1" allowOverlap="1" wp14:anchorId="5F22D60C" wp14:editId="0143029F">
                <wp:simplePos x="0" y="0"/>
                <wp:positionH relativeFrom="column">
                  <wp:posOffset>3965168</wp:posOffset>
                </wp:positionH>
                <wp:positionV relativeFrom="paragraph">
                  <wp:posOffset>1995805</wp:posOffset>
                </wp:positionV>
                <wp:extent cx="2262505" cy="341630"/>
                <wp:effectExtent l="0" t="0" r="4445"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2505" cy="341630"/>
                        </a:xfrm>
                        <a:prstGeom prst="rect">
                          <a:avLst/>
                        </a:prstGeom>
                        <a:solidFill>
                          <a:srgbClr val="FFFFFF"/>
                        </a:solidFill>
                        <a:ln w="9525">
                          <a:noFill/>
                          <a:miter lim="800000"/>
                          <a:headEnd/>
                          <a:tailEnd/>
                        </a:ln>
                      </wps:spPr>
                      <wps:txbx>
                        <w:txbxContent>
                          <w:p w14:paraId="20400DCD" w14:textId="27A4B03C" w:rsidR="003E5D0F" w:rsidRPr="003E5D0F" w:rsidRDefault="003E5D0F" w:rsidP="003E5D0F">
                            <w:pPr>
                              <w:jc w:val="center"/>
                              <w:rPr>
                                <w:rFonts w:ascii="Bookman Old Style" w:hAnsi="Bookman Old Style"/>
                                <w:color w:val="AEAAAA" w:themeColor="background2" w:themeShade="BF"/>
                                <w:sz w:val="16"/>
                                <w:szCs w:val="16"/>
                              </w:rPr>
                            </w:pPr>
                            <w:r w:rsidRPr="003E5D0F">
                              <w:rPr>
                                <w:rFonts w:ascii="Bookman Old Style" w:hAnsi="Bookman Old Style"/>
                                <w:color w:val="AEAAAA" w:themeColor="background2" w:themeShade="BF"/>
                                <w:sz w:val="16"/>
                                <w:szCs w:val="16"/>
                              </w:rPr>
                              <w:t>Figure 1 – Caroline Tucker’s Grave (Anson, 20</w:t>
                            </w:r>
                            <w:r>
                              <w:rPr>
                                <w:rFonts w:ascii="Bookman Old Style" w:hAnsi="Bookman Old Style"/>
                                <w:color w:val="AEAAAA" w:themeColor="background2" w:themeShade="BF"/>
                                <w:sz w:val="16"/>
                                <w:szCs w:val="16"/>
                              </w:rPr>
                              <w:t>15</w:t>
                            </w:r>
                            <w:r w:rsidRPr="003E5D0F">
                              <w:rPr>
                                <w:rFonts w:ascii="Bookman Old Style" w:hAnsi="Bookman Old Style"/>
                                <w:color w:val="AEAAAA" w:themeColor="background2" w:themeShade="BF"/>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22D60C" id="_x0000_t202" coordsize="21600,21600" o:spt="202" path="m,l,21600r21600,l21600,xe">
                <v:stroke joinstyle="miter"/>
                <v:path gradientshapeok="t" o:connecttype="rect"/>
              </v:shapetype>
              <v:shape id="Text Box 2" o:spid="_x0000_s1026" type="#_x0000_t202" style="position:absolute;margin-left:312.2pt;margin-top:157.15pt;width:178.15pt;height:26.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" stroked="f">
                <v:textbox>
                  <w:txbxContent>
                    <w:p w14:paraId="20400DCD" w14:textId="27A4B03C" w:rsidR="003E5D0F" w:rsidRPr="003E5D0F" w:rsidRDefault="003E5D0F" w:rsidP="003E5D0F">
                      <w:pPr>
                        <w:jc w:val="center"/>
                        <w:rPr>
                          <w:rFonts w:ascii="Bookman Old Style" w:hAnsi="Bookman Old Style"/>
                          <w:color w:val="AEAAAA" w:themeColor="background2" w:themeShade="BF"/>
                          <w:sz w:val="16"/>
                          <w:szCs w:val="16"/>
                        </w:rPr>
                      </w:pPr>
                      <w:r w:rsidRPr="003E5D0F">
                        <w:rPr>
                          <w:rFonts w:ascii="Bookman Old Style" w:hAnsi="Bookman Old Style"/>
                          <w:color w:val="AEAAAA" w:themeColor="background2" w:themeShade="BF"/>
                          <w:sz w:val="16"/>
                          <w:szCs w:val="16"/>
                        </w:rPr>
                        <w:t>Figure 1 – Caroline Tucker’s Grave (Anson, 20</w:t>
                      </w:r>
                      <w:r>
                        <w:rPr>
                          <w:rFonts w:ascii="Bookman Old Style" w:hAnsi="Bookman Old Style"/>
                          <w:color w:val="AEAAAA" w:themeColor="background2" w:themeShade="BF"/>
                          <w:sz w:val="16"/>
                          <w:szCs w:val="16"/>
                        </w:rPr>
                        <w:t>15</w:t>
                      </w:r>
                      <w:r w:rsidRPr="003E5D0F">
                        <w:rPr>
                          <w:rFonts w:ascii="Bookman Old Style" w:hAnsi="Bookman Old Style"/>
                          <w:color w:val="AEAAAA" w:themeColor="background2" w:themeShade="BF"/>
                          <w:sz w:val="16"/>
                          <w:szCs w:val="16"/>
                        </w:rPr>
                        <w:t>)</w:t>
                      </w:r>
                    </w:p>
                  </w:txbxContent>
                </v:textbox>
                <w10:wrap type="square"/>
              </v:shape>
            </w:pict>
          </mc:Fallback>
        </mc:AlternateContent>
      </w:r>
      <w:r>
        <w:rPr>
          <w:rFonts w:ascii="Bookman Old Style" w:hAnsi="Bookman Old Style"/>
          <w:noProof/>
          <w:sz w:val="24"/>
          <w:szCs w:val="24"/>
        </w:rPr>
        <w:drawing>
          <wp:anchor distT="0" distB="0" distL="114300" distR="114300" simplePos="0" relativeHeight="251658240" behindDoc="0" locked="0" layoutInCell="1" allowOverlap="1" wp14:anchorId="0FBBB0C3" wp14:editId="24C1938C">
            <wp:simplePos x="0" y="0"/>
            <wp:positionH relativeFrom="column">
              <wp:posOffset>3964940</wp:posOffset>
            </wp:positionH>
            <wp:positionV relativeFrom="paragraph">
              <wp:posOffset>142592</wp:posOffset>
            </wp:positionV>
            <wp:extent cx="2269490" cy="1815465"/>
            <wp:effectExtent l="0" t="0" r="0" b="0"/>
            <wp:wrapSquare wrapText="bothSides"/>
            <wp:docPr id="3" name="Picture 3" descr="Figure 1 - Caroline Tucker's Grave (Anson, 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igure 1 - Caroline Tucker's Grave (Anson, n.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69490" cy="1815465"/>
                    </a:xfrm>
                    <a:prstGeom prst="rect">
                      <a:avLst/>
                    </a:prstGeom>
                    <a:noFill/>
                  </pic:spPr>
                </pic:pic>
              </a:graphicData>
            </a:graphic>
            <wp14:sizeRelH relativeFrom="page">
              <wp14:pctWidth>0</wp14:pctWidth>
            </wp14:sizeRelH>
            <wp14:sizeRelV relativeFrom="page">
              <wp14:pctHeight>0</wp14:pctHeight>
            </wp14:sizeRelV>
          </wp:anchor>
        </w:drawing>
      </w:r>
      <w:r w:rsidR="00F07EEE">
        <w:rPr>
          <w:rFonts w:ascii="Bookman Old Style" w:hAnsi="Bookman Old Style"/>
          <w:sz w:val="24"/>
          <w:szCs w:val="24"/>
        </w:rPr>
        <w:t>This monument is located at Highgate Cemetery in London</w:t>
      </w:r>
      <w:r w:rsidR="00496329">
        <w:rPr>
          <w:rFonts w:ascii="Bookman Old Style" w:hAnsi="Bookman Old Style"/>
          <w:sz w:val="24"/>
          <w:szCs w:val="24"/>
        </w:rPr>
        <w:t xml:space="preserve">. </w:t>
      </w:r>
      <w:r w:rsidR="00B0007F">
        <w:rPr>
          <w:rFonts w:ascii="Bookman Old Style" w:hAnsi="Bookman Old Style"/>
          <w:sz w:val="24"/>
          <w:szCs w:val="24"/>
        </w:rPr>
        <w:t>Its position on a hill overlooking the city made it a desirable and fashionable place</w:t>
      </w:r>
      <w:r w:rsidR="00816289">
        <w:rPr>
          <w:rFonts w:ascii="Bookman Old Style" w:hAnsi="Bookman Old Style"/>
          <w:sz w:val="24"/>
          <w:szCs w:val="24"/>
        </w:rPr>
        <w:t xml:space="preserve"> for the wealthy</w:t>
      </w:r>
      <w:r w:rsidR="00B0007F">
        <w:rPr>
          <w:rFonts w:ascii="Bookman Old Style" w:hAnsi="Bookman Old Style"/>
          <w:sz w:val="24"/>
          <w:szCs w:val="24"/>
        </w:rPr>
        <w:t xml:space="preserve"> to bury the dead when it was first opened,</w:t>
      </w:r>
      <w:r w:rsidR="005B3904">
        <w:rPr>
          <w:rFonts w:ascii="Bookman Old Style" w:hAnsi="Bookman Old Style"/>
          <w:sz w:val="24"/>
          <w:szCs w:val="24"/>
        </w:rPr>
        <w:t xml:space="preserve"> notable figures such as Karl Marx and </w:t>
      </w:r>
      <w:r w:rsidR="00A96AD4">
        <w:rPr>
          <w:rFonts w:ascii="Bookman Old Style" w:hAnsi="Bookman Old Style"/>
          <w:sz w:val="24"/>
          <w:szCs w:val="24"/>
        </w:rPr>
        <w:t xml:space="preserve">Michael Faraday are buried here </w:t>
      </w:r>
      <w:r w:rsidR="003363E1" w:rsidRPr="003363E1">
        <w:rPr>
          <w:rFonts w:ascii="Bookman Old Style" w:hAnsi="Bookman Old Style"/>
          <w:sz w:val="24"/>
          <w:szCs w:val="24"/>
        </w:rPr>
        <w:t>(</w:t>
      </w:r>
      <w:r w:rsidR="003363E1">
        <w:rPr>
          <w:rFonts w:ascii="Bookman Old Style" w:hAnsi="Bookman Old Style"/>
          <w:sz w:val="24"/>
          <w:szCs w:val="24"/>
        </w:rPr>
        <w:t xml:space="preserve">Highgate Cemetery, </w:t>
      </w:r>
      <w:proofErr w:type="spellStart"/>
      <w:r w:rsidR="003363E1">
        <w:rPr>
          <w:rFonts w:ascii="Bookman Old Style" w:hAnsi="Bookman Old Style"/>
          <w:sz w:val="24"/>
          <w:szCs w:val="24"/>
        </w:rPr>
        <w:t>n.d</w:t>
      </w:r>
      <w:proofErr w:type="spellEnd"/>
      <w:r w:rsidR="003363E1" w:rsidRPr="003363E1">
        <w:rPr>
          <w:rFonts w:ascii="Bookman Old Style" w:hAnsi="Bookman Old Style"/>
          <w:sz w:val="24"/>
          <w:szCs w:val="24"/>
        </w:rPr>
        <w:t>)</w:t>
      </w:r>
      <w:r w:rsidR="003363E1">
        <w:rPr>
          <w:rFonts w:ascii="Bookman Old Style" w:hAnsi="Bookman Old Style"/>
          <w:sz w:val="24"/>
          <w:szCs w:val="24"/>
        </w:rPr>
        <w:t xml:space="preserve"> </w:t>
      </w:r>
      <w:r w:rsidR="00B0007F">
        <w:rPr>
          <w:rFonts w:ascii="Bookman Old Style" w:hAnsi="Bookman Old Style"/>
          <w:sz w:val="24"/>
          <w:szCs w:val="24"/>
        </w:rPr>
        <w:t xml:space="preserve">however following </w:t>
      </w:r>
      <w:r w:rsidR="00816289">
        <w:rPr>
          <w:rFonts w:ascii="Bookman Old Style" w:hAnsi="Bookman Old Style"/>
          <w:sz w:val="24"/>
          <w:szCs w:val="24"/>
        </w:rPr>
        <w:t xml:space="preserve">the 1930s there was a decline in favour for less costly graves </w:t>
      </w:r>
      <w:r w:rsidR="00CB46B2" w:rsidRPr="00CB46B2">
        <w:rPr>
          <w:rFonts w:ascii="Bookman Old Style" w:hAnsi="Bookman Old Style"/>
          <w:sz w:val="24"/>
          <w:szCs w:val="24"/>
        </w:rPr>
        <w:t>(Bickersteth</w:t>
      </w:r>
      <w:r w:rsidR="00CB46B2">
        <w:rPr>
          <w:rFonts w:ascii="Bookman Old Style" w:hAnsi="Bookman Old Style"/>
          <w:sz w:val="24"/>
          <w:szCs w:val="24"/>
        </w:rPr>
        <w:t xml:space="preserve">, </w:t>
      </w:r>
      <w:proofErr w:type="spellStart"/>
      <w:r w:rsidR="00CB46B2">
        <w:rPr>
          <w:rFonts w:ascii="Bookman Old Style" w:hAnsi="Bookman Old Style"/>
          <w:sz w:val="24"/>
          <w:szCs w:val="24"/>
        </w:rPr>
        <w:t>n.d</w:t>
      </w:r>
      <w:proofErr w:type="spellEnd"/>
      <w:r w:rsidR="00CB46B2" w:rsidRPr="00CB46B2">
        <w:rPr>
          <w:rFonts w:ascii="Bookman Old Style" w:hAnsi="Bookman Old Style"/>
          <w:sz w:val="24"/>
          <w:szCs w:val="24"/>
        </w:rPr>
        <w:t>)</w:t>
      </w:r>
      <w:r w:rsidR="00CB46B2">
        <w:rPr>
          <w:rFonts w:ascii="Bookman Old Style" w:hAnsi="Bookman Old Style"/>
          <w:sz w:val="24"/>
          <w:szCs w:val="24"/>
        </w:rPr>
        <w:t xml:space="preserve">. </w:t>
      </w:r>
      <w:r w:rsidR="00816289">
        <w:rPr>
          <w:rFonts w:ascii="Bookman Old Style" w:hAnsi="Bookman Old Style"/>
          <w:sz w:val="24"/>
          <w:szCs w:val="24"/>
        </w:rPr>
        <w:t xml:space="preserve">For such a monument to be added </w:t>
      </w:r>
      <w:r w:rsidR="00816289" w:rsidRPr="00CB46B2">
        <w:rPr>
          <w:rFonts w:ascii="Bookman Old Style" w:hAnsi="Bookman Old Style"/>
          <w:sz w:val="24"/>
          <w:szCs w:val="24"/>
        </w:rPr>
        <w:t>during the 1990s,</w:t>
      </w:r>
      <w:r w:rsidR="00902AC0" w:rsidRPr="00CB46B2">
        <w:rPr>
          <w:rFonts w:ascii="Bookman Old Style" w:hAnsi="Bookman Old Style"/>
          <w:sz w:val="24"/>
          <w:szCs w:val="24"/>
        </w:rPr>
        <w:t xml:space="preserve"> it</w:t>
      </w:r>
      <w:r w:rsidR="00816289" w:rsidRPr="00CB46B2">
        <w:rPr>
          <w:rFonts w:ascii="Bookman Old Style" w:hAnsi="Bookman Old Style"/>
          <w:sz w:val="24"/>
          <w:szCs w:val="24"/>
        </w:rPr>
        <w:t xml:space="preserve"> shows those who buried Caroline Tucker </w:t>
      </w:r>
      <w:r w:rsidR="00902AC0" w:rsidRPr="00CB46B2">
        <w:rPr>
          <w:rFonts w:ascii="Bookman Old Style" w:hAnsi="Bookman Old Style"/>
          <w:sz w:val="24"/>
          <w:szCs w:val="24"/>
        </w:rPr>
        <w:t xml:space="preserve">must’ve been of high wealth considering it is around £20,000 to be buried in this graveyard </w:t>
      </w:r>
      <w:r w:rsidR="00CB46B2" w:rsidRPr="00CB46B2">
        <w:rPr>
          <w:rFonts w:ascii="Bookman Old Style" w:hAnsi="Bookman Old Style"/>
          <w:sz w:val="24"/>
          <w:szCs w:val="24"/>
        </w:rPr>
        <w:t>(Jones, 2017)</w:t>
      </w:r>
      <w:r w:rsidR="00CB46B2" w:rsidRPr="00CB46B2">
        <w:rPr>
          <w:rFonts w:ascii="Bookman Old Style" w:hAnsi="Bookman Old Style"/>
          <w:sz w:val="24"/>
          <w:szCs w:val="24"/>
        </w:rPr>
        <w:t xml:space="preserve"> </w:t>
      </w:r>
      <w:r w:rsidR="00902AC0" w:rsidRPr="00CB46B2">
        <w:rPr>
          <w:rFonts w:ascii="Bookman Old Style" w:hAnsi="Bookman Old Style"/>
          <w:sz w:val="24"/>
          <w:szCs w:val="24"/>
        </w:rPr>
        <w:t>plus the cost for an intricate monument, such as the one made for Caroline Tucker, would make it very expensive. The location also shows the potential religious consideration</w:t>
      </w:r>
      <w:r w:rsidR="00902AC0">
        <w:rPr>
          <w:rFonts w:ascii="Bookman Old Style" w:hAnsi="Bookman Old Style"/>
          <w:sz w:val="24"/>
          <w:szCs w:val="24"/>
        </w:rPr>
        <w:t xml:space="preserve"> for Tucker and her buriers. We can interpret the presence of this grave</w:t>
      </w:r>
      <w:r w:rsidR="005B3904">
        <w:rPr>
          <w:rFonts w:ascii="Bookman Old Style" w:hAnsi="Bookman Old Style"/>
          <w:sz w:val="24"/>
          <w:szCs w:val="24"/>
        </w:rPr>
        <w:t xml:space="preserve"> in Highgate to show it being important </w:t>
      </w:r>
      <w:r w:rsidR="00162CF4">
        <w:rPr>
          <w:rFonts w:ascii="Bookman Old Style" w:hAnsi="Bookman Old Style"/>
          <w:sz w:val="24"/>
          <w:szCs w:val="24"/>
        </w:rPr>
        <w:t>for Tucker to</w:t>
      </w:r>
      <w:r w:rsidR="005B3904">
        <w:rPr>
          <w:rFonts w:ascii="Bookman Old Style" w:hAnsi="Bookman Old Style"/>
          <w:sz w:val="24"/>
          <w:szCs w:val="24"/>
        </w:rPr>
        <w:t xml:space="preserve"> be buried on religious ground as this cemetery is part of </w:t>
      </w:r>
      <w:r w:rsidR="00A96AD4">
        <w:rPr>
          <w:rFonts w:ascii="Bookman Old Style" w:hAnsi="Bookman Old Style"/>
          <w:sz w:val="24"/>
          <w:szCs w:val="24"/>
        </w:rPr>
        <w:t xml:space="preserve">the </w:t>
      </w:r>
      <w:r w:rsidR="00162CF4">
        <w:rPr>
          <w:rFonts w:ascii="Bookman Old Style" w:hAnsi="Bookman Old Style"/>
          <w:sz w:val="24"/>
          <w:szCs w:val="24"/>
        </w:rPr>
        <w:t xml:space="preserve">Church of England. There are many other cheaper cemeteries to be buried in that are Christian, so by choosing this one specifically it </w:t>
      </w:r>
      <w:r w:rsidR="0030346F">
        <w:rPr>
          <w:rFonts w:ascii="Bookman Old Style" w:hAnsi="Bookman Old Style"/>
          <w:sz w:val="24"/>
          <w:szCs w:val="24"/>
        </w:rPr>
        <w:t>supports the interpretation that</w:t>
      </w:r>
      <w:r w:rsidR="00162CF4">
        <w:rPr>
          <w:rFonts w:ascii="Bookman Old Style" w:hAnsi="Bookman Old Style"/>
          <w:sz w:val="24"/>
          <w:szCs w:val="24"/>
        </w:rPr>
        <w:t xml:space="preserve"> those burying Tucker were </w:t>
      </w:r>
      <w:r w:rsidR="0030346F">
        <w:rPr>
          <w:rFonts w:ascii="Bookman Old Style" w:hAnsi="Bookman Old Style"/>
          <w:sz w:val="24"/>
          <w:szCs w:val="24"/>
        </w:rPr>
        <w:t>wealthy. Evidence from the grave doesn’t show whether the monument was prepaid for my Tucker herself, or if someone else paid for it and furthermore it doesn’t tell us if the cost of the monument was an affordable purchase for whomever did pay.</w:t>
      </w:r>
      <w:r w:rsidR="003E18C7">
        <w:rPr>
          <w:rFonts w:ascii="Bookman Old Style" w:hAnsi="Bookman Old Style"/>
          <w:sz w:val="24"/>
          <w:szCs w:val="24"/>
        </w:rPr>
        <w:t xml:space="preserve"> Also, there doesn’t appear to be anyone else of the family buried with Tucker or in the rest if the graveyard.</w:t>
      </w:r>
      <w:r w:rsidR="0030346F">
        <w:rPr>
          <w:rFonts w:ascii="Bookman Old Style" w:hAnsi="Bookman Old Style"/>
          <w:sz w:val="24"/>
          <w:szCs w:val="24"/>
        </w:rPr>
        <w:t xml:space="preserve"> </w:t>
      </w:r>
      <w:r w:rsidR="003E18C7">
        <w:rPr>
          <w:rFonts w:ascii="Bookman Old Style" w:hAnsi="Bookman Old Style"/>
          <w:sz w:val="24"/>
          <w:szCs w:val="24"/>
        </w:rPr>
        <w:t>Therefore,</w:t>
      </w:r>
      <w:r w:rsidR="0030346F">
        <w:rPr>
          <w:rFonts w:ascii="Bookman Old Style" w:hAnsi="Bookman Old Style"/>
          <w:sz w:val="24"/>
          <w:szCs w:val="24"/>
        </w:rPr>
        <w:t xml:space="preserve"> there is room for the interpretation that perhaps this was an out of the ordinary purchase due to those burying Tucker wanting her grave to be spe</w:t>
      </w:r>
      <w:r w:rsidR="003E18C7">
        <w:rPr>
          <w:rFonts w:ascii="Bookman Old Style" w:hAnsi="Bookman Old Style"/>
          <w:sz w:val="24"/>
          <w:szCs w:val="24"/>
        </w:rPr>
        <w:t xml:space="preserve">cial for sentimental reasons. However, the perhaps more valid interpretation is that she was wealthy and of </w:t>
      </w:r>
      <w:r w:rsidR="00FA79F2">
        <w:rPr>
          <w:rFonts w:ascii="Bookman Old Style" w:hAnsi="Bookman Old Style"/>
          <w:sz w:val="24"/>
          <w:szCs w:val="24"/>
        </w:rPr>
        <w:t>importance to some so Highgate Cemetery was chosen for her resting place due to personal significance.</w:t>
      </w:r>
    </w:p>
    <w:p w14:paraId="5E012FAD" w14:textId="77777777" w:rsidR="00352512" w:rsidRDefault="00352512" w:rsidP="007E1A0E">
      <w:pPr>
        <w:rPr>
          <w:rFonts w:ascii="Bookman Old Style" w:hAnsi="Bookman Old Style"/>
          <w:sz w:val="24"/>
          <w:szCs w:val="24"/>
        </w:rPr>
      </w:pPr>
      <w:r>
        <w:rPr>
          <w:rFonts w:ascii="Bookman Old Style" w:hAnsi="Bookman Old Style"/>
          <w:sz w:val="24"/>
          <w:szCs w:val="24"/>
        </w:rPr>
        <w:t>The inscription on the monument reads:</w:t>
      </w:r>
    </w:p>
    <w:p w14:paraId="40DBC26B" w14:textId="286EE280" w:rsidR="00352512" w:rsidRDefault="00352512" w:rsidP="007E1A0E">
      <w:pPr>
        <w:rPr>
          <w:rFonts w:ascii="Bookman Old Style" w:hAnsi="Bookman Old Style"/>
          <w:i/>
          <w:iCs/>
          <w:sz w:val="24"/>
          <w:szCs w:val="24"/>
        </w:rPr>
      </w:pPr>
      <w:r>
        <w:rPr>
          <w:rFonts w:ascii="Bookman Old Style" w:hAnsi="Bookman Old Style"/>
          <w:sz w:val="24"/>
          <w:szCs w:val="24"/>
        </w:rPr>
        <w:lastRenderedPageBreak/>
        <w:t>‘</w:t>
      </w:r>
      <w:r>
        <w:rPr>
          <w:rFonts w:ascii="Bookman Old Style" w:hAnsi="Bookman Old Style"/>
          <w:i/>
          <w:iCs/>
          <w:sz w:val="24"/>
          <w:szCs w:val="24"/>
        </w:rPr>
        <w:t>Caroline Tucker</w:t>
      </w:r>
    </w:p>
    <w:p w14:paraId="5CECB1B3" w14:textId="12CEEEE9" w:rsidR="00352512" w:rsidRPr="00352512" w:rsidRDefault="00352512" w:rsidP="007E1A0E">
      <w:pPr>
        <w:rPr>
          <w:rFonts w:ascii="Bookman Old Style" w:hAnsi="Bookman Old Style"/>
          <w:i/>
          <w:iCs/>
        </w:rPr>
      </w:pPr>
      <w:r w:rsidRPr="00352512">
        <w:rPr>
          <w:rFonts w:ascii="Bookman Old Style" w:hAnsi="Bookman Old Style"/>
          <w:i/>
          <w:iCs/>
        </w:rPr>
        <w:t>Darling Wife, Mother,</w:t>
      </w:r>
    </w:p>
    <w:p w14:paraId="27B026EE" w14:textId="31ABD39A" w:rsidR="00352512" w:rsidRPr="00352512" w:rsidRDefault="00352512" w:rsidP="007E1A0E">
      <w:pPr>
        <w:rPr>
          <w:rFonts w:ascii="Bookman Old Style" w:hAnsi="Bookman Old Style"/>
          <w:i/>
          <w:iCs/>
        </w:rPr>
      </w:pPr>
      <w:r w:rsidRPr="00352512">
        <w:rPr>
          <w:rFonts w:ascii="Bookman Old Style" w:hAnsi="Bookman Old Style"/>
          <w:i/>
          <w:iCs/>
        </w:rPr>
        <w:t>And Grandmother</w:t>
      </w:r>
    </w:p>
    <w:p w14:paraId="27E183A1" w14:textId="1DA0293E" w:rsidR="00352512" w:rsidRDefault="00352512" w:rsidP="007E1A0E">
      <w:pPr>
        <w:rPr>
          <w:rFonts w:ascii="Bookman Old Style" w:hAnsi="Bookman Old Style"/>
          <w:i/>
          <w:iCs/>
          <w:sz w:val="20"/>
          <w:szCs w:val="20"/>
        </w:rPr>
      </w:pPr>
      <w:r w:rsidRPr="00352512">
        <w:rPr>
          <w:rFonts w:ascii="Bookman Old Style" w:hAnsi="Bookman Old Style"/>
          <w:i/>
          <w:iCs/>
          <w:sz w:val="20"/>
          <w:szCs w:val="20"/>
        </w:rPr>
        <w:t>1910 – 1994’</w:t>
      </w:r>
    </w:p>
    <w:p w14:paraId="245AF2E3" w14:textId="20E43B28" w:rsidR="00352512" w:rsidRPr="00352512" w:rsidRDefault="00D11F9F" w:rsidP="007E1A0E">
      <w:pPr>
        <w:rPr>
          <w:rFonts w:ascii="Bookman Old Style" w:hAnsi="Bookman Old Style"/>
          <w:sz w:val="24"/>
          <w:szCs w:val="24"/>
        </w:rPr>
      </w:pPr>
      <w:r>
        <w:rPr>
          <w:rFonts w:ascii="Bookman Old Style" w:hAnsi="Bookman Old Style"/>
          <w:sz w:val="24"/>
          <w:szCs w:val="24"/>
        </w:rPr>
        <w:t>Other than her name, there is no other personal details given about Caroline Tucker on this grave, so looking at it today we cannot know anything about her life from the grave. Generally</w:t>
      </w:r>
      <w:r w:rsidRPr="00F85791">
        <w:rPr>
          <w:rFonts w:ascii="Bookman Old Style" w:hAnsi="Bookman Old Style"/>
          <w:sz w:val="24"/>
          <w:szCs w:val="24"/>
        </w:rPr>
        <w:t xml:space="preserve">, the Diocese of areas around England advise for ‘simple’ inscriptions with the birth date and death on the headstone and </w:t>
      </w:r>
      <w:r w:rsidRPr="00F85791">
        <w:rPr>
          <w:rFonts w:ascii="Bookman Old Style" w:hAnsi="Bookman Old Style"/>
          <w:i/>
          <w:iCs/>
          <w:sz w:val="24"/>
          <w:szCs w:val="24"/>
        </w:rPr>
        <w:t>‘passing sentiments are to be avoided’</w:t>
      </w:r>
      <w:r w:rsidRPr="00F85791">
        <w:rPr>
          <w:rFonts w:ascii="Bookman Old Style" w:hAnsi="Bookman Old Style"/>
          <w:sz w:val="24"/>
          <w:szCs w:val="24"/>
        </w:rPr>
        <w:t xml:space="preserve"> </w:t>
      </w:r>
      <w:r w:rsidR="00F85791" w:rsidRPr="00F85791">
        <w:rPr>
          <w:rFonts w:ascii="Bookman Old Style" w:hAnsi="Bookman Old Style"/>
          <w:sz w:val="24"/>
          <w:szCs w:val="24"/>
        </w:rPr>
        <w:t>(Wessel, 2015)</w:t>
      </w:r>
      <w:r w:rsidR="00F85791" w:rsidRPr="00F85791">
        <w:rPr>
          <w:rFonts w:ascii="Bookman Old Style" w:hAnsi="Bookman Old Style"/>
          <w:sz w:val="24"/>
          <w:szCs w:val="24"/>
        </w:rPr>
        <w:t xml:space="preserve">. </w:t>
      </w:r>
      <w:r w:rsidRPr="00F85791">
        <w:rPr>
          <w:rFonts w:ascii="Bookman Old Style" w:hAnsi="Bookman Old Style"/>
          <w:sz w:val="24"/>
          <w:szCs w:val="24"/>
        </w:rPr>
        <w:t>This</w:t>
      </w:r>
      <w:r>
        <w:rPr>
          <w:rFonts w:ascii="Bookman Old Style" w:hAnsi="Bookman Old Style"/>
          <w:sz w:val="24"/>
          <w:szCs w:val="24"/>
        </w:rPr>
        <w:t xml:space="preserve"> shows that those who buried Tucker are adhering to social </w:t>
      </w:r>
      <w:r w:rsidR="00F85791">
        <w:rPr>
          <w:rFonts w:ascii="Bookman Old Style" w:hAnsi="Bookman Old Style"/>
          <w:sz w:val="24"/>
          <w:szCs w:val="24"/>
        </w:rPr>
        <w:t xml:space="preserve">norms and rules which are not necessarily law but are still to be followed, suggesting this is a norm for the society Tucker lived in. </w:t>
      </w:r>
    </w:p>
    <w:p w14:paraId="43FD11B7" w14:textId="238B4CB5" w:rsidR="009729D5" w:rsidRDefault="00FA79F2" w:rsidP="007E1A0E">
      <w:pPr>
        <w:rPr>
          <w:rFonts w:ascii="Bookman Old Style" w:hAnsi="Bookman Old Style"/>
          <w:sz w:val="24"/>
          <w:szCs w:val="24"/>
        </w:rPr>
      </w:pPr>
      <w:r>
        <w:rPr>
          <w:rFonts w:ascii="Bookman Old Style" w:hAnsi="Bookman Old Style"/>
          <w:sz w:val="24"/>
          <w:szCs w:val="24"/>
        </w:rPr>
        <w:t xml:space="preserve">The monument itself is of a woman </w:t>
      </w:r>
      <w:r w:rsidR="009729D5">
        <w:rPr>
          <w:rFonts w:ascii="Bookman Old Style" w:hAnsi="Bookman Old Style"/>
          <w:sz w:val="24"/>
          <w:szCs w:val="24"/>
        </w:rPr>
        <w:t>kneeling on a pedestal with roses. The motion of kneeling is commonly associated with grief and loss</w:t>
      </w:r>
      <w:r w:rsidR="003E5D0F">
        <w:rPr>
          <w:rFonts w:ascii="Bookman Old Style" w:hAnsi="Bookman Old Style"/>
          <w:sz w:val="24"/>
          <w:szCs w:val="24"/>
        </w:rPr>
        <w:t xml:space="preserve"> </w:t>
      </w:r>
      <w:r w:rsidR="00CB46B2" w:rsidRPr="00CB46B2">
        <w:rPr>
          <w:rFonts w:ascii="Bookman Old Style" w:hAnsi="Bookman Old Style"/>
          <w:sz w:val="24"/>
          <w:szCs w:val="24"/>
        </w:rPr>
        <w:t>(Smith &amp; Keltner, 2017)</w:t>
      </w:r>
      <w:r w:rsidR="00CB46B2">
        <w:rPr>
          <w:rFonts w:ascii="Bookman Old Style" w:hAnsi="Bookman Old Style"/>
          <w:sz w:val="24"/>
          <w:szCs w:val="24"/>
        </w:rPr>
        <w:t xml:space="preserve">, </w:t>
      </w:r>
      <w:r w:rsidR="009729D5">
        <w:rPr>
          <w:rFonts w:ascii="Bookman Old Style" w:hAnsi="Bookman Old Style"/>
          <w:sz w:val="24"/>
          <w:szCs w:val="24"/>
        </w:rPr>
        <w:t xml:space="preserve">suggesting </w:t>
      </w:r>
      <w:r w:rsidR="00352512">
        <w:rPr>
          <w:rFonts w:ascii="Bookman Old Style" w:hAnsi="Bookman Old Style"/>
          <w:sz w:val="24"/>
          <w:szCs w:val="24"/>
        </w:rPr>
        <w:t>whoever</w:t>
      </w:r>
      <w:r w:rsidR="009729D5">
        <w:rPr>
          <w:rFonts w:ascii="Bookman Old Style" w:hAnsi="Bookman Old Style"/>
          <w:sz w:val="24"/>
          <w:szCs w:val="24"/>
        </w:rPr>
        <w:t xml:space="preserve"> </w:t>
      </w:r>
      <w:r w:rsidR="003E5D0F">
        <w:rPr>
          <w:rFonts w:ascii="Bookman Old Style" w:hAnsi="Bookman Old Style"/>
          <w:sz w:val="24"/>
          <w:szCs w:val="24"/>
        </w:rPr>
        <w:t xml:space="preserve">commissioned this statue to </w:t>
      </w:r>
      <w:r w:rsidR="00CC769F">
        <w:rPr>
          <w:rFonts w:ascii="Bookman Old Style" w:hAnsi="Bookman Old Style"/>
          <w:sz w:val="24"/>
          <w:szCs w:val="24"/>
        </w:rPr>
        <w:t xml:space="preserve">be made cared deeply for Caroline Tucker and feels a great loss at her death. Furthermore, Kneeling can also be interpreted as showing vulnerability or innocence </w:t>
      </w:r>
      <w:r w:rsidR="00CB46B2" w:rsidRPr="00CB46B2">
        <w:rPr>
          <w:rFonts w:ascii="Bookman Old Style" w:hAnsi="Bookman Old Style"/>
          <w:sz w:val="24"/>
          <w:szCs w:val="24"/>
        </w:rPr>
        <w:t>(Smith &amp; Keltner, 2017)</w:t>
      </w:r>
      <w:r w:rsidR="00CB46B2">
        <w:rPr>
          <w:rFonts w:ascii="Bookman Old Style" w:hAnsi="Bookman Old Style"/>
          <w:sz w:val="24"/>
          <w:szCs w:val="24"/>
        </w:rPr>
        <w:t xml:space="preserve">, </w:t>
      </w:r>
      <w:r w:rsidR="00CC769F">
        <w:rPr>
          <w:rFonts w:ascii="Bookman Old Style" w:hAnsi="Bookman Old Style"/>
          <w:sz w:val="24"/>
          <w:szCs w:val="24"/>
        </w:rPr>
        <w:t>suggesting Tucker was perha</w:t>
      </w:r>
      <w:r w:rsidR="00352512">
        <w:rPr>
          <w:rFonts w:ascii="Bookman Old Style" w:hAnsi="Bookman Old Style"/>
          <w:sz w:val="24"/>
          <w:szCs w:val="24"/>
        </w:rPr>
        <w:t xml:space="preserve">ps highly regarded by those burying her. Furthermore, it can be inferred that she was buried with care and love. </w:t>
      </w:r>
    </w:p>
    <w:p w14:paraId="7DF28060" w14:textId="4DB83A00" w:rsidR="00612DA0" w:rsidRDefault="00F85791" w:rsidP="007E1A0E">
      <w:pPr>
        <w:rPr>
          <w:rFonts w:ascii="Bookman Old Style" w:hAnsi="Bookman Old Style"/>
          <w:sz w:val="24"/>
          <w:szCs w:val="24"/>
        </w:rPr>
      </w:pPr>
      <w:r>
        <w:rPr>
          <w:rFonts w:ascii="Bookman Old Style" w:hAnsi="Bookman Old Style"/>
          <w:sz w:val="24"/>
          <w:szCs w:val="24"/>
        </w:rPr>
        <w:t xml:space="preserve">The woman kneeling can be interpreted to be Caroline Tucker herself. However, despite Tucker being aged in the mid-80s when she died, the woman is depicted as young in the statue. This </w:t>
      </w:r>
      <w:r w:rsidR="00CA5369">
        <w:rPr>
          <w:rFonts w:ascii="Bookman Old Style" w:hAnsi="Bookman Old Style"/>
          <w:sz w:val="24"/>
          <w:szCs w:val="24"/>
        </w:rPr>
        <w:t>can be interpreted to show that those who commissioned this statue feel as though Tucker was still young at heart. We can assume they hold Christian beliefs of Heaven, so this could also suggest that they feel once she passed, she went to Heaven in as a younger version of herself despite physically being more aged as this was the prime version of herself. Furthermore, this could also suggest the buriers want her to be remembered with youth a beauty. This is further supported by the interpretation of t</w:t>
      </w:r>
      <w:r w:rsidR="00612DA0">
        <w:rPr>
          <w:rFonts w:ascii="Bookman Old Style" w:hAnsi="Bookman Old Style"/>
          <w:sz w:val="24"/>
          <w:szCs w:val="24"/>
        </w:rPr>
        <w:t xml:space="preserve">he </w:t>
      </w:r>
      <w:r w:rsidR="006A2B74">
        <w:rPr>
          <w:rFonts w:ascii="Bookman Old Style" w:hAnsi="Bookman Old Style"/>
          <w:sz w:val="24"/>
          <w:szCs w:val="24"/>
        </w:rPr>
        <w:t>roses</w:t>
      </w:r>
      <w:r w:rsidR="00621006">
        <w:rPr>
          <w:rFonts w:ascii="Bookman Old Style" w:hAnsi="Bookman Old Style"/>
          <w:sz w:val="24"/>
          <w:szCs w:val="24"/>
        </w:rPr>
        <w:t xml:space="preserve">, which </w:t>
      </w:r>
      <w:r w:rsidR="00556844">
        <w:rPr>
          <w:rFonts w:ascii="Bookman Old Style" w:hAnsi="Bookman Old Style"/>
          <w:sz w:val="24"/>
          <w:szCs w:val="24"/>
        </w:rPr>
        <w:t>she appears to be holding on the grave</w:t>
      </w:r>
      <w:r w:rsidR="00CA5369">
        <w:rPr>
          <w:rFonts w:ascii="Bookman Old Style" w:hAnsi="Bookman Old Style"/>
          <w:sz w:val="24"/>
          <w:szCs w:val="24"/>
        </w:rPr>
        <w:t xml:space="preserve">, and the relation of them to the </w:t>
      </w:r>
      <w:r w:rsidR="00CB46B2">
        <w:rPr>
          <w:rFonts w:ascii="Bookman Old Style" w:hAnsi="Bookman Old Style"/>
          <w:sz w:val="24"/>
          <w:szCs w:val="24"/>
        </w:rPr>
        <w:t>mourners’</w:t>
      </w:r>
      <w:r w:rsidR="00CA5369">
        <w:rPr>
          <w:rFonts w:ascii="Bookman Old Style" w:hAnsi="Bookman Old Style"/>
          <w:sz w:val="24"/>
          <w:szCs w:val="24"/>
        </w:rPr>
        <w:t xml:space="preserve"> feelings. </w:t>
      </w:r>
      <w:r w:rsidR="004C535B">
        <w:rPr>
          <w:rFonts w:ascii="Bookman Old Style" w:hAnsi="Bookman Old Style"/>
          <w:sz w:val="24"/>
          <w:szCs w:val="24"/>
        </w:rPr>
        <w:t xml:space="preserve">Roses themselves can symbolise undying love </w:t>
      </w:r>
      <w:r w:rsidR="002324C0">
        <w:rPr>
          <w:rFonts w:ascii="Bookman Old Style" w:hAnsi="Bookman Old Style"/>
          <w:sz w:val="24"/>
          <w:szCs w:val="24"/>
        </w:rPr>
        <w:t>and beauty</w:t>
      </w:r>
      <w:r w:rsidR="0073129C">
        <w:rPr>
          <w:rFonts w:ascii="Bookman Old Style" w:hAnsi="Bookman Old Style"/>
          <w:sz w:val="24"/>
          <w:szCs w:val="24"/>
        </w:rPr>
        <w:t xml:space="preserve"> </w:t>
      </w:r>
      <w:r w:rsidR="0094691F" w:rsidRPr="0094691F">
        <w:rPr>
          <w:rFonts w:ascii="Bookman Old Style" w:hAnsi="Bookman Old Style"/>
          <w:sz w:val="24"/>
          <w:szCs w:val="24"/>
        </w:rPr>
        <w:t>(</w:t>
      </w:r>
      <w:r w:rsidR="0094691F">
        <w:rPr>
          <w:rFonts w:ascii="Bookman Old Style" w:hAnsi="Bookman Old Style"/>
          <w:sz w:val="24"/>
          <w:szCs w:val="24"/>
        </w:rPr>
        <w:t xml:space="preserve">TheCemertyClub.com, </w:t>
      </w:r>
      <w:r w:rsidR="0094691F" w:rsidRPr="0094691F">
        <w:rPr>
          <w:rFonts w:ascii="Bookman Old Style" w:hAnsi="Bookman Old Style"/>
          <w:sz w:val="24"/>
          <w:szCs w:val="24"/>
        </w:rPr>
        <w:t>2016)</w:t>
      </w:r>
      <w:r w:rsidR="0094691F">
        <w:rPr>
          <w:rFonts w:ascii="Bookman Old Style" w:hAnsi="Bookman Old Style"/>
          <w:sz w:val="24"/>
          <w:szCs w:val="24"/>
        </w:rPr>
        <w:t xml:space="preserve">, </w:t>
      </w:r>
      <w:r w:rsidR="002324C0">
        <w:rPr>
          <w:rFonts w:ascii="Bookman Old Style" w:hAnsi="Bookman Old Style"/>
          <w:sz w:val="24"/>
          <w:szCs w:val="24"/>
        </w:rPr>
        <w:t>suggesting th</w:t>
      </w:r>
      <w:r w:rsidR="0073129C">
        <w:rPr>
          <w:rFonts w:ascii="Bookman Old Style" w:hAnsi="Bookman Old Style"/>
          <w:sz w:val="24"/>
          <w:szCs w:val="24"/>
        </w:rPr>
        <w:t>ose who buried her held a great love for her in both life and death</w:t>
      </w:r>
      <w:r w:rsidR="00CA5369">
        <w:rPr>
          <w:rFonts w:ascii="Bookman Old Style" w:hAnsi="Bookman Old Style"/>
          <w:sz w:val="24"/>
          <w:szCs w:val="24"/>
        </w:rPr>
        <w:t xml:space="preserve"> and as stated before, want her to forever be associated with beauty. </w:t>
      </w:r>
      <w:r w:rsidR="00C05D78">
        <w:rPr>
          <w:rFonts w:ascii="Bookman Old Style" w:hAnsi="Bookman Old Style"/>
          <w:sz w:val="24"/>
          <w:szCs w:val="24"/>
        </w:rPr>
        <w:t xml:space="preserve">Three of the five roses </w:t>
      </w:r>
      <w:r w:rsidR="00BD08E4">
        <w:rPr>
          <w:rFonts w:ascii="Bookman Old Style" w:hAnsi="Bookman Old Style"/>
          <w:sz w:val="24"/>
          <w:szCs w:val="24"/>
        </w:rPr>
        <w:t xml:space="preserve">are opened roses, </w:t>
      </w:r>
      <w:r w:rsidR="00CA5369">
        <w:rPr>
          <w:rFonts w:ascii="Bookman Old Style" w:hAnsi="Bookman Old Style"/>
          <w:sz w:val="24"/>
          <w:szCs w:val="24"/>
        </w:rPr>
        <w:t>which can suggest that the survivors feel she lived a long and full life considering she was 83 or 84 when she died</w:t>
      </w:r>
      <w:r w:rsidR="008E5D49">
        <w:rPr>
          <w:rFonts w:ascii="Bookman Old Style" w:hAnsi="Bookman Old Style"/>
          <w:sz w:val="24"/>
          <w:szCs w:val="24"/>
        </w:rPr>
        <w:t xml:space="preserve">, </w:t>
      </w:r>
      <w:r w:rsidR="00A93127">
        <w:rPr>
          <w:rFonts w:ascii="Bookman Old Style" w:hAnsi="Bookman Old Style"/>
          <w:sz w:val="24"/>
          <w:szCs w:val="24"/>
        </w:rPr>
        <w:t>however the remaining two</w:t>
      </w:r>
      <w:r w:rsidR="008E5D49">
        <w:rPr>
          <w:rFonts w:ascii="Bookman Old Style" w:hAnsi="Bookman Old Style"/>
          <w:sz w:val="24"/>
          <w:szCs w:val="24"/>
        </w:rPr>
        <w:t xml:space="preserve"> roses</w:t>
      </w:r>
      <w:r w:rsidR="00A93127">
        <w:rPr>
          <w:rFonts w:ascii="Bookman Old Style" w:hAnsi="Bookman Old Style"/>
          <w:sz w:val="24"/>
          <w:szCs w:val="24"/>
        </w:rPr>
        <w:t xml:space="preserve"> are </w:t>
      </w:r>
      <w:r w:rsidR="00B6587D">
        <w:rPr>
          <w:rFonts w:ascii="Bookman Old Style" w:hAnsi="Bookman Old Style"/>
          <w:sz w:val="24"/>
          <w:szCs w:val="24"/>
        </w:rPr>
        <w:t>closer to being flower buds</w:t>
      </w:r>
      <w:r w:rsidR="005C63C8">
        <w:rPr>
          <w:rFonts w:ascii="Bookman Old Style" w:hAnsi="Bookman Old Style"/>
          <w:sz w:val="24"/>
          <w:szCs w:val="24"/>
        </w:rPr>
        <w:t xml:space="preserve">, something that is often shown on the graves of children as it shows a short, unlived life </w:t>
      </w:r>
      <w:r w:rsidR="0094691F" w:rsidRPr="0094691F">
        <w:rPr>
          <w:rFonts w:ascii="Bookman Old Style" w:hAnsi="Bookman Old Style"/>
          <w:sz w:val="24"/>
          <w:szCs w:val="24"/>
        </w:rPr>
        <w:t>(</w:t>
      </w:r>
      <w:r w:rsidR="0094691F">
        <w:rPr>
          <w:rFonts w:ascii="Bookman Old Style" w:hAnsi="Bookman Old Style"/>
          <w:sz w:val="24"/>
          <w:szCs w:val="24"/>
        </w:rPr>
        <w:t xml:space="preserve">TheCemertyClub.com, </w:t>
      </w:r>
      <w:r w:rsidR="0094691F" w:rsidRPr="0094691F">
        <w:rPr>
          <w:rFonts w:ascii="Bookman Old Style" w:hAnsi="Bookman Old Style"/>
          <w:sz w:val="24"/>
          <w:szCs w:val="24"/>
        </w:rPr>
        <w:t>2016)</w:t>
      </w:r>
      <w:r w:rsidR="00B6587D">
        <w:rPr>
          <w:rFonts w:ascii="Bookman Old Style" w:hAnsi="Bookman Old Style"/>
          <w:sz w:val="24"/>
          <w:szCs w:val="24"/>
        </w:rPr>
        <w:t xml:space="preserve">. </w:t>
      </w:r>
      <w:r w:rsidR="008E5D49">
        <w:rPr>
          <w:rFonts w:ascii="Bookman Old Style" w:hAnsi="Bookman Old Style"/>
          <w:sz w:val="24"/>
          <w:szCs w:val="24"/>
        </w:rPr>
        <w:t xml:space="preserve">This difference between the flowering of the roses </w:t>
      </w:r>
      <w:proofErr w:type="gramStart"/>
      <w:r w:rsidR="008E5D49">
        <w:rPr>
          <w:rFonts w:ascii="Bookman Old Style" w:hAnsi="Bookman Old Style"/>
          <w:sz w:val="24"/>
          <w:szCs w:val="24"/>
        </w:rPr>
        <w:t>give</w:t>
      </w:r>
      <w:proofErr w:type="gramEnd"/>
      <w:r w:rsidR="008E5D49">
        <w:rPr>
          <w:rFonts w:ascii="Bookman Old Style" w:hAnsi="Bookman Old Style"/>
          <w:sz w:val="24"/>
          <w:szCs w:val="24"/>
        </w:rPr>
        <w:t xml:space="preserve"> the interpretation that those who buried Tucker feel as though despite her living a long life, she was still taken too soon. </w:t>
      </w:r>
    </w:p>
    <w:p w14:paraId="04586CC6" w14:textId="384B624E" w:rsidR="008E5D49" w:rsidRDefault="008E5D49" w:rsidP="007E1A0E">
      <w:pPr>
        <w:rPr>
          <w:rFonts w:ascii="Bookman Old Style" w:hAnsi="Bookman Old Style"/>
          <w:sz w:val="24"/>
          <w:szCs w:val="24"/>
        </w:rPr>
      </w:pPr>
      <w:r>
        <w:rPr>
          <w:rFonts w:ascii="Bookman Old Style" w:hAnsi="Bookman Old Style"/>
          <w:sz w:val="24"/>
          <w:szCs w:val="24"/>
        </w:rPr>
        <w:lastRenderedPageBreak/>
        <w:t>To conclude, Caroline Tucker’s grave can be interpreted to tell us about the livings feelings towards her, and the societal behaviours and feeling towards death and burial. The imagery used on the monument tells us of the personal sadness and loss the mourners feel at the death of Caroline Tucker, such as</w:t>
      </w:r>
      <w:r w:rsidR="003363E1">
        <w:rPr>
          <w:rFonts w:ascii="Bookman Old Style" w:hAnsi="Bookman Old Style"/>
          <w:sz w:val="24"/>
          <w:szCs w:val="24"/>
        </w:rPr>
        <w:t xml:space="preserve"> the kneeling aspect of the statue showing grief</w:t>
      </w:r>
      <w:r>
        <w:rPr>
          <w:rFonts w:ascii="Bookman Old Style" w:hAnsi="Bookman Old Style"/>
          <w:sz w:val="24"/>
          <w:szCs w:val="24"/>
        </w:rPr>
        <w:t xml:space="preserve">, </w:t>
      </w:r>
      <w:proofErr w:type="gramStart"/>
      <w:r>
        <w:rPr>
          <w:rFonts w:ascii="Bookman Old Style" w:hAnsi="Bookman Old Style"/>
          <w:sz w:val="24"/>
          <w:szCs w:val="24"/>
        </w:rPr>
        <w:t>and also</w:t>
      </w:r>
      <w:proofErr w:type="gramEnd"/>
      <w:r>
        <w:rPr>
          <w:rFonts w:ascii="Bookman Old Style" w:hAnsi="Bookman Old Style"/>
          <w:sz w:val="24"/>
          <w:szCs w:val="24"/>
        </w:rPr>
        <w:t xml:space="preserve"> of the social views regarding what they associate with </w:t>
      </w:r>
      <w:r w:rsidR="003363E1">
        <w:rPr>
          <w:rFonts w:ascii="Bookman Old Style" w:hAnsi="Bookman Old Style"/>
          <w:sz w:val="24"/>
          <w:szCs w:val="24"/>
        </w:rPr>
        <w:t xml:space="preserve">death, such as the budded roses representing a life cut short. This grave also tells us some about expected social behaviours surrounding death as the inscription follows the rules dictated by powers outside of law. </w:t>
      </w:r>
    </w:p>
    <w:p w14:paraId="6419581C" w14:textId="77777777" w:rsidR="00BB2413" w:rsidRDefault="00BB2413" w:rsidP="007E1A0E">
      <w:pPr>
        <w:rPr>
          <w:rFonts w:ascii="Bookman Old Style" w:hAnsi="Bookman Old Style"/>
          <w:sz w:val="24"/>
          <w:szCs w:val="24"/>
        </w:rPr>
      </w:pPr>
    </w:p>
    <w:p w14:paraId="6E0FD6D2" w14:textId="4D16A18A" w:rsidR="00BB2413" w:rsidRDefault="00BB2413" w:rsidP="00BB2413">
      <w:pPr>
        <w:jc w:val="center"/>
        <w:rPr>
          <w:rFonts w:ascii="Bookman Old Style" w:hAnsi="Bookman Old Style"/>
          <w:sz w:val="32"/>
          <w:szCs w:val="32"/>
          <w:u w:val="single"/>
        </w:rPr>
      </w:pPr>
      <w:r>
        <w:rPr>
          <w:rFonts w:ascii="Bookman Old Style" w:hAnsi="Bookman Old Style"/>
          <w:sz w:val="32"/>
          <w:szCs w:val="32"/>
          <w:u w:val="single"/>
        </w:rPr>
        <w:t>References</w:t>
      </w:r>
    </w:p>
    <w:p w14:paraId="289123CA" w14:textId="5394AE15" w:rsidR="003E5D0F" w:rsidRDefault="003E5D0F" w:rsidP="00F85791">
      <w:pPr>
        <w:pStyle w:val="NormalWeb"/>
        <w:ind w:left="567" w:hanging="567"/>
        <w:rPr>
          <w:rFonts w:ascii="Bookman Old Style" w:hAnsi="Bookman Old Style"/>
          <w:sz w:val="20"/>
          <w:szCs w:val="20"/>
        </w:rPr>
      </w:pPr>
      <w:r w:rsidRPr="00F85791">
        <w:rPr>
          <w:rFonts w:ascii="Bookman Old Style" w:hAnsi="Bookman Old Style"/>
          <w:sz w:val="20"/>
          <w:szCs w:val="20"/>
        </w:rPr>
        <w:t xml:space="preserve">Anson, R. (2021) </w:t>
      </w:r>
      <w:r w:rsidRPr="00F85791">
        <w:rPr>
          <w:rFonts w:ascii="Bookman Old Style" w:hAnsi="Bookman Old Style"/>
          <w:i/>
          <w:iCs/>
          <w:sz w:val="20"/>
          <w:szCs w:val="20"/>
        </w:rPr>
        <w:t>Caroline Tucker's Grave</w:t>
      </w:r>
      <w:r w:rsidRPr="00F85791">
        <w:rPr>
          <w:rFonts w:ascii="Bookman Old Style" w:hAnsi="Bookman Old Style"/>
          <w:sz w:val="20"/>
          <w:szCs w:val="20"/>
        </w:rPr>
        <w:t xml:space="preserve">, </w:t>
      </w:r>
      <w:r w:rsidRPr="00F85791">
        <w:rPr>
          <w:rFonts w:ascii="Bookman Old Style" w:hAnsi="Bookman Old Style"/>
          <w:i/>
          <w:iCs/>
          <w:sz w:val="20"/>
          <w:szCs w:val="20"/>
        </w:rPr>
        <w:t>Find a Grave</w:t>
      </w:r>
      <w:r w:rsidRPr="00F85791">
        <w:rPr>
          <w:rFonts w:ascii="Bookman Old Style" w:hAnsi="Bookman Old Style"/>
          <w:sz w:val="20"/>
          <w:szCs w:val="20"/>
        </w:rPr>
        <w:t xml:space="preserve">. Available at: </w:t>
      </w:r>
      <w:hyperlink r:id="rId5" w:history="1">
        <w:r w:rsidR="00F85791" w:rsidRPr="00B24A8A">
          <w:rPr>
            <w:rStyle w:val="Hyperlink"/>
            <w:rFonts w:ascii="Bookman Old Style" w:hAnsi="Bookman Old Style"/>
            <w:sz w:val="20"/>
            <w:szCs w:val="20"/>
          </w:rPr>
          <w:t>https://www.findagrave.com/memorial/55748745/caroline-tucker</w:t>
        </w:r>
      </w:hyperlink>
      <w:r w:rsidR="00F85791">
        <w:rPr>
          <w:rFonts w:ascii="Bookman Old Style" w:hAnsi="Bookman Old Style"/>
          <w:sz w:val="20"/>
          <w:szCs w:val="20"/>
        </w:rPr>
        <w:t xml:space="preserve"> </w:t>
      </w:r>
      <w:r w:rsidRPr="00F85791">
        <w:rPr>
          <w:rFonts w:ascii="Bookman Old Style" w:hAnsi="Bookman Old Style"/>
          <w:sz w:val="20"/>
          <w:szCs w:val="20"/>
        </w:rPr>
        <w:t xml:space="preserve">(Accessed: October 16, 2022). </w:t>
      </w:r>
    </w:p>
    <w:p w14:paraId="09E74E0C" w14:textId="7F071528" w:rsidR="00CB46B2" w:rsidRDefault="00CB46B2" w:rsidP="00F85791">
      <w:pPr>
        <w:pStyle w:val="NormalWeb"/>
        <w:ind w:left="567" w:hanging="567"/>
        <w:rPr>
          <w:rFonts w:ascii="Bookman Old Style" w:hAnsi="Bookman Old Style"/>
          <w:sz w:val="20"/>
          <w:szCs w:val="20"/>
        </w:rPr>
      </w:pPr>
      <w:r w:rsidRPr="00CB46B2">
        <w:rPr>
          <w:rFonts w:ascii="Bookman Old Style" w:hAnsi="Bookman Old Style"/>
          <w:sz w:val="20"/>
          <w:szCs w:val="20"/>
        </w:rPr>
        <w:t xml:space="preserve">Bickersteth, J. (no date) History, History - Highgate Cemetery. Available at: </w:t>
      </w:r>
      <w:hyperlink r:id="rId6" w:history="1">
        <w:r w:rsidRPr="00B24A8A">
          <w:rPr>
            <w:rStyle w:val="Hyperlink"/>
            <w:rFonts w:ascii="Bookman Old Style" w:hAnsi="Bookman Old Style"/>
            <w:sz w:val="20"/>
            <w:szCs w:val="20"/>
          </w:rPr>
          <w:t>https://highgatecemetery.org/about/history</w:t>
        </w:r>
      </w:hyperlink>
      <w:r>
        <w:rPr>
          <w:rFonts w:ascii="Bookman Old Style" w:hAnsi="Bookman Old Style"/>
          <w:sz w:val="20"/>
          <w:szCs w:val="20"/>
        </w:rPr>
        <w:t xml:space="preserve"> </w:t>
      </w:r>
      <w:r w:rsidRPr="00CB46B2">
        <w:rPr>
          <w:rFonts w:ascii="Bookman Old Style" w:hAnsi="Bookman Old Style"/>
          <w:sz w:val="20"/>
          <w:szCs w:val="20"/>
        </w:rPr>
        <w:t xml:space="preserve"> (Accessed: October 13, 2022).</w:t>
      </w:r>
    </w:p>
    <w:p w14:paraId="564B5ECC" w14:textId="4C016022" w:rsidR="003363E1" w:rsidRDefault="003363E1" w:rsidP="003363E1">
      <w:pPr>
        <w:pStyle w:val="NormalWeb"/>
        <w:ind w:left="567" w:hanging="567"/>
        <w:rPr>
          <w:rFonts w:ascii="Bookman Old Style" w:hAnsi="Bookman Old Style"/>
          <w:sz w:val="20"/>
          <w:szCs w:val="20"/>
        </w:rPr>
      </w:pPr>
      <w:proofErr w:type="spellStart"/>
      <w:r w:rsidRPr="003363E1">
        <w:rPr>
          <w:rFonts w:ascii="Bookman Old Style" w:hAnsi="Bookman Old Style"/>
          <w:sz w:val="20"/>
          <w:szCs w:val="20"/>
        </w:rPr>
        <w:t>East&amp;</w:t>
      </w:r>
      <w:proofErr w:type="gramStart"/>
      <w:r w:rsidRPr="003363E1">
        <w:rPr>
          <w:rFonts w:ascii="Bookman Old Style" w:hAnsi="Bookman Old Style"/>
          <w:sz w:val="20"/>
          <w:szCs w:val="20"/>
        </w:rPr>
        <w:t>nbsp;cemetery</w:t>
      </w:r>
      <w:proofErr w:type="spellEnd"/>
      <w:proofErr w:type="gramEnd"/>
      <w:r w:rsidRPr="003363E1">
        <w:rPr>
          <w:rFonts w:ascii="Bookman Old Style" w:hAnsi="Bookman Old Style"/>
          <w:sz w:val="20"/>
          <w:szCs w:val="20"/>
        </w:rPr>
        <w:t xml:space="preserve"> (no date) East Cemetery - Highgate Cemetery. Friends of Highgate Cemetery Trust. Available at: </w:t>
      </w:r>
      <w:hyperlink r:id="rId7" w:history="1">
        <w:r w:rsidRPr="00B24A8A">
          <w:rPr>
            <w:rStyle w:val="Hyperlink"/>
            <w:rFonts w:ascii="Bookman Old Style" w:hAnsi="Bookman Old Style"/>
            <w:sz w:val="20"/>
            <w:szCs w:val="20"/>
          </w:rPr>
          <w:t>https://highgatecemetery.org/visit/cemetery/east</w:t>
        </w:r>
      </w:hyperlink>
      <w:r>
        <w:rPr>
          <w:rFonts w:ascii="Bookman Old Style" w:hAnsi="Bookman Old Style"/>
          <w:sz w:val="20"/>
          <w:szCs w:val="20"/>
        </w:rPr>
        <w:t xml:space="preserve"> </w:t>
      </w:r>
      <w:r w:rsidRPr="003363E1">
        <w:rPr>
          <w:rFonts w:ascii="Bookman Old Style" w:hAnsi="Bookman Old Style"/>
          <w:sz w:val="20"/>
          <w:szCs w:val="20"/>
        </w:rPr>
        <w:t>(Accessed: October 15, 2022).</w:t>
      </w:r>
    </w:p>
    <w:p w14:paraId="6BD1C96C" w14:textId="5035181D" w:rsidR="00CB46B2" w:rsidRDefault="00CB46B2" w:rsidP="00CB46B2">
      <w:pPr>
        <w:pStyle w:val="NormalWeb"/>
        <w:ind w:left="567" w:hanging="567"/>
        <w:rPr>
          <w:rFonts w:ascii="Bookman Old Style" w:hAnsi="Bookman Old Style"/>
          <w:sz w:val="20"/>
          <w:szCs w:val="20"/>
        </w:rPr>
      </w:pPr>
      <w:r w:rsidRPr="00CB46B2">
        <w:rPr>
          <w:rFonts w:ascii="Bookman Old Style" w:hAnsi="Bookman Old Style"/>
          <w:sz w:val="20"/>
          <w:szCs w:val="20"/>
        </w:rPr>
        <w:t xml:space="preserve">Jones, R. (2017) “Pricey goodbye? The cheapest and most expensive places to die revealed,” The Guardian, 12 May. Available at: </w:t>
      </w:r>
      <w:hyperlink r:id="rId8" w:history="1">
        <w:r w:rsidRPr="00B24A8A">
          <w:rPr>
            <w:rStyle w:val="Hyperlink"/>
            <w:rFonts w:ascii="Bookman Old Style" w:hAnsi="Bookman Old Style"/>
            <w:sz w:val="20"/>
            <w:szCs w:val="20"/>
          </w:rPr>
          <w:t>https://www.theguardian.com/money/2017/may/12/cheapest-most-expensive-places-to-die-burial-cremation-fees</w:t>
        </w:r>
      </w:hyperlink>
      <w:r>
        <w:rPr>
          <w:rFonts w:ascii="Bookman Old Style" w:hAnsi="Bookman Old Style"/>
          <w:sz w:val="20"/>
          <w:szCs w:val="20"/>
        </w:rPr>
        <w:t xml:space="preserve"> </w:t>
      </w:r>
      <w:r w:rsidRPr="00CB46B2">
        <w:rPr>
          <w:rFonts w:ascii="Bookman Old Style" w:hAnsi="Bookman Old Style"/>
          <w:sz w:val="20"/>
          <w:szCs w:val="20"/>
        </w:rPr>
        <w:t xml:space="preserve"> (Accessed: October 13, 2017).</w:t>
      </w:r>
    </w:p>
    <w:p w14:paraId="1FEAF76A" w14:textId="6D0C0F40" w:rsidR="00CB46B2" w:rsidRPr="00F85791" w:rsidRDefault="00CB46B2" w:rsidP="00CB46B2">
      <w:pPr>
        <w:pStyle w:val="NormalWeb"/>
        <w:ind w:left="567" w:hanging="567"/>
        <w:rPr>
          <w:rFonts w:ascii="Bookman Old Style" w:hAnsi="Bookman Old Style"/>
          <w:sz w:val="20"/>
          <w:szCs w:val="20"/>
        </w:rPr>
      </w:pPr>
      <w:r w:rsidRPr="00CB46B2">
        <w:rPr>
          <w:rFonts w:ascii="Bookman Old Style" w:hAnsi="Bookman Old Style"/>
          <w:sz w:val="20"/>
          <w:szCs w:val="20"/>
        </w:rPr>
        <w:t xml:space="preserve">Smith, J.A. and Keltner, D. (2017) “The Psychology of Taking a Knee,” Scientific American, 29 September. Available at: </w:t>
      </w:r>
      <w:hyperlink r:id="rId9" w:history="1">
        <w:r w:rsidRPr="00B24A8A">
          <w:rPr>
            <w:rStyle w:val="Hyperlink"/>
            <w:rFonts w:ascii="Bookman Old Style" w:hAnsi="Bookman Old Style"/>
            <w:sz w:val="20"/>
            <w:szCs w:val="20"/>
          </w:rPr>
          <w:t>https://blogs.scientificamerican.com/voices/the-psychology-of-taking-a-knee/#:~:text=Kneeling%20can%20also%20be%20a,the%20motive%20of%20his%20protest</w:t>
        </w:r>
      </w:hyperlink>
      <w:r>
        <w:rPr>
          <w:rFonts w:ascii="Bookman Old Style" w:hAnsi="Bookman Old Style"/>
          <w:sz w:val="20"/>
          <w:szCs w:val="20"/>
        </w:rPr>
        <w:t xml:space="preserve"> </w:t>
      </w:r>
      <w:r w:rsidRPr="00CB46B2">
        <w:rPr>
          <w:rFonts w:ascii="Bookman Old Style" w:hAnsi="Bookman Old Style"/>
          <w:sz w:val="20"/>
          <w:szCs w:val="20"/>
        </w:rPr>
        <w:t xml:space="preserve"> (Accessed: October 16, 2022).</w:t>
      </w:r>
    </w:p>
    <w:p w14:paraId="4E614FB8" w14:textId="4D720034" w:rsidR="00BB2413" w:rsidRDefault="00BB2413" w:rsidP="00CB46B2">
      <w:pPr>
        <w:rPr>
          <w:rFonts w:ascii="Bookman Old Style" w:hAnsi="Bookman Old Style"/>
          <w:sz w:val="20"/>
          <w:szCs w:val="20"/>
        </w:rPr>
      </w:pPr>
      <w:r w:rsidRPr="00F85791">
        <w:rPr>
          <w:rFonts w:ascii="Bookman Old Style" w:hAnsi="Bookman Old Style"/>
          <w:sz w:val="20"/>
          <w:szCs w:val="20"/>
        </w:rPr>
        <w:t xml:space="preserve">Snell, K.D. (2003) “Gravestones, belonging and local attachment in England 1700-2000,” Past &amp;amp; Present, 179(1), pp. 97–134. Available at: </w:t>
      </w:r>
      <w:hyperlink r:id="rId10" w:history="1">
        <w:r w:rsidR="00CB46B2" w:rsidRPr="00B24A8A">
          <w:rPr>
            <w:rStyle w:val="Hyperlink"/>
            <w:rFonts w:ascii="Bookman Old Style" w:hAnsi="Bookman Old Style"/>
            <w:sz w:val="20"/>
            <w:szCs w:val="20"/>
          </w:rPr>
          <w:t>https://doi.org/10.1093/past/179.1.97</w:t>
        </w:r>
      </w:hyperlink>
      <w:r w:rsidRPr="00F85791">
        <w:rPr>
          <w:rFonts w:ascii="Bookman Old Style" w:hAnsi="Bookman Old Style"/>
          <w:sz w:val="20"/>
          <w:szCs w:val="20"/>
        </w:rPr>
        <w:t>.</w:t>
      </w:r>
    </w:p>
    <w:p w14:paraId="297EAA0D" w14:textId="16D424C2" w:rsidR="0094691F" w:rsidRPr="00F85791" w:rsidRDefault="0094691F" w:rsidP="00CB46B2">
      <w:pPr>
        <w:rPr>
          <w:rFonts w:ascii="Bookman Old Style" w:hAnsi="Bookman Old Style"/>
          <w:sz w:val="20"/>
          <w:szCs w:val="20"/>
        </w:rPr>
      </w:pPr>
      <w:r>
        <w:rPr>
          <w:rFonts w:ascii="Bookman Old Style" w:hAnsi="Bookman Old Style"/>
          <w:sz w:val="20"/>
          <w:szCs w:val="20"/>
        </w:rPr>
        <w:t>TheCemetryClub.com (2016) ‘</w:t>
      </w:r>
      <w:r w:rsidRPr="0094691F">
        <w:rPr>
          <w:rFonts w:ascii="Bookman Old Style" w:hAnsi="Bookman Old Style"/>
          <w:sz w:val="20"/>
          <w:szCs w:val="20"/>
        </w:rPr>
        <w:t>Symbols</w:t>
      </w:r>
      <w:r>
        <w:rPr>
          <w:rFonts w:ascii="Bookman Old Style" w:hAnsi="Bookman Old Style"/>
          <w:sz w:val="20"/>
          <w:szCs w:val="20"/>
        </w:rPr>
        <w:t>’</w:t>
      </w:r>
      <w:r w:rsidRPr="0094691F">
        <w:rPr>
          <w:rFonts w:ascii="Bookman Old Style" w:hAnsi="Bookman Old Style"/>
          <w:sz w:val="20"/>
          <w:szCs w:val="20"/>
        </w:rPr>
        <w:t xml:space="preserve"> TheCemeteryClub.com. </w:t>
      </w:r>
      <w:proofErr w:type="spellStart"/>
      <w:r w:rsidRPr="0094691F">
        <w:rPr>
          <w:rFonts w:ascii="Bookman Old Style" w:hAnsi="Bookman Old Style"/>
          <w:sz w:val="20"/>
          <w:szCs w:val="20"/>
        </w:rPr>
        <w:t>Minda</w:t>
      </w:r>
      <w:proofErr w:type="spellEnd"/>
      <w:r w:rsidRPr="0094691F">
        <w:rPr>
          <w:rFonts w:ascii="Bookman Old Style" w:hAnsi="Bookman Old Style"/>
          <w:sz w:val="20"/>
          <w:szCs w:val="20"/>
        </w:rPr>
        <w:t xml:space="preserve"> Powers-</w:t>
      </w:r>
      <w:proofErr w:type="gramStart"/>
      <w:r w:rsidRPr="0094691F">
        <w:rPr>
          <w:rFonts w:ascii="Bookman Old Style" w:hAnsi="Bookman Old Style"/>
          <w:sz w:val="20"/>
          <w:szCs w:val="20"/>
        </w:rPr>
        <w:t>Douglas .</w:t>
      </w:r>
      <w:proofErr w:type="gramEnd"/>
      <w:r w:rsidRPr="0094691F">
        <w:rPr>
          <w:rFonts w:ascii="Bookman Old Style" w:hAnsi="Bookman Old Style"/>
          <w:sz w:val="20"/>
          <w:szCs w:val="20"/>
        </w:rPr>
        <w:t xml:space="preserve"> Available at: </w:t>
      </w:r>
      <w:hyperlink r:id="rId11" w:history="1">
        <w:r w:rsidRPr="00B24A8A">
          <w:rPr>
            <w:rStyle w:val="Hyperlink"/>
            <w:rFonts w:ascii="Bookman Old Style" w:hAnsi="Bookman Old Style"/>
            <w:sz w:val="20"/>
            <w:szCs w:val="20"/>
          </w:rPr>
          <w:t>http://www.thecemeteryclub.com/symbols.html</w:t>
        </w:r>
      </w:hyperlink>
      <w:r>
        <w:rPr>
          <w:rFonts w:ascii="Bookman Old Style" w:hAnsi="Bookman Old Style"/>
          <w:sz w:val="20"/>
          <w:szCs w:val="20"/>
        </w:rPr>
        <w:t xml:space="preserve"> </w:t>
      </w:r>
      <w:r w:rsidRPr="0094691F">
        <w:rPr>
          <w:rFonts w:ascii="Bookman Old Style" w:hAnsi="Bookman Old Style"/>
          <w:sz w:val="20"/>
          <w:szCs w:val="20"/>
        </w:rPr>
        <w:t xml:space="preserve"> (Accessed: October 15, 2022).</w:t>
      </w:r>
    </w:p>
    <w:p w14:paraId="344D5E65" w14:textId="356BCEF5" w:rsidR="00F85791" w:rsidRPr="00F85791" w:rsidRDefault="00F85791" w:rsidP="00F85791">
      <w:pPr>
        <w:pStyle w:val="NormalWeb"/>
        <w:ind w:left="567" w:hanging="567"/>
        <w:rPr>
          <w:rFonts w:ascii="Bookman Old Style" w:hAnsi="Bookman Old Style"/>
          <w:sz w:val="20"/>
          <w:szCs w:val="20"/>
        </w:rPr>
      </w:pPr>
      <w:r w:rsidRPr="00F85791">
        <w:rPr>
          <w:rFonts w:ascii="Bookman Old Style" w:hAnsi="Bookman Old Style"/>
          <w:sz w:val="20"/>
          <w:szCs w:val="20"/>
        </w:rPr>
        <w:t xml:space="preserve">Wessel, F. (2015) </w:t>
      </w:r>
      <w:r w:rsidRPr="00F85791">
        <w:rPr>
          <w:rFonts w:ascii="Bookman Old Style" w:hAnsi="Bookman Old Style"/>
          <w:i/>
          <w:iCs/>
          <w:sz w:val="20"/>
          <w:szCs w:val="20"/>
        </w:rPr>
        <w:t xml:space="preserve">What words or inscription can I put on a </w:t>
      </w:r>
      <w:proofErr w:type="gramStart"/>
      <w:r w:rsidRPr="00F85791">
        <w:rPr>
          <w:rFonts w:ascii="Bookman Old Style" w:hAnsi="Bookman Old Style"/>
          <w:i/>
          <w:iCs/>
          <w:sz w:val="20"/>
          <w:szCs w:val="20"/>
        </w:rPr>
        <w:t>headstone?</w:t>
      </w:r>
      <w:r w:rsidRPr="00F85791">
        <w:rPr>
          <w:rFonts w:ascii="Bookman Old Style" w:hAnsi="Bookman Old Style"/>
          <w:sz w:val="20"/>
          <w:szCs w:val="20"/>
        </w:rPr>
        <w:t>,</w:t>
      </w:r>
      <w:proofErr w:type="gramEnd"/>
      <w:r w:rsidRPr="00F85791">
        <w:rPr>
          <w:rFonts w:ascii="Bookman Old Style" w:hAnsi="Bookman Old Style"/>
          <w:sz w:val="20"/>
          <w:szCs w:val="20"/>
        </w:rPr>
        <w:t xml:space="preserve"> </w:t>
      </w:r>
      <w:proofErr w:type="spellStart"/>
      <w:r w:rsidRPr="00F85791">
        <w:rPr>
          <w:rFonts w:ascii="Bookman Old Style" w:hAnsi="Bookman Old Style"/>
          <w:i/>
          <w:iCs/>
          <w:sz w:val="20"/>
          <w:szCs w:val="20"/>
        </w:rPr>
        <w:t>Stoneletters</w:t>
      </w:r>
      <w:proofErr w:type="spellEnd"/>
      <w:r w:rsidRPr="00F85791">
        <w:rPr>
          <w:rFonts w:ascii="Bookman Old Style" w:hAnsi="Bookman Old Style"/>
          <w:sz w:val="20"/>
          <w:szCs w:val="20"/>
        </w:rPr>
        <w:t>. Available</w:t>
      </w:r>
      <w:r>
        <w:rPr>
          <w:rFonts w:ascii="Bookman Old Style" w:hAnsi="Bookman Old Style"/>
          <w:sz w:val="20"/>
          <w:szCs w:val="20"/>
        </w:rPr>
        <w:t xml:space="preserve"> </w:t>
      </w:r>
      <w:r w:rsidRPr="00F85791">
        <w:rPr>
          <w:rFonts w:ascii="Bookman Old Style" w:hAnsi="Bookman Old Style"/>
          <w:sz w:val="20"/>
          <w:szCs w:val="20"/>
        </w:rPr>
        <w:t xml:space="preserve">at: </w:t>
      </w:r>
      <w:hyperlink r:id="rId12" w:history="1">
        <w:r w:rsidRPr="00B24A8A">
          <w:rPr>
            <w:rStyle w:val="Hyperlink"/>
            <w:rFonts w:ascii="Bookman Old Style" w:hAnsi="Bookman Old Style"/>
            <w:sz w:val="20"/>
            <w:szCs w:val="20"/>
          </w:rPr>
          <w:t>https://stoneletters.com/blog/what-words-or-inscriptions-can-i-put-on-a-headstone#:~:text=Inscriptions%20must%20be%20simple%2C%20reverent,the%20name%20of%20the%20deceased</w:t>
        </w:r>
      </w:hyperlink>
      <w:r>
        <w:rPr>
          <w:rFonts w:ascii="Bookman Old Style" w:hAnsi="Bookman Old Style"/>
          <w:sz w:val="20"/>
          <w:szCs w:val="20"/>
        </w:rPr>
        <w:t xml:space="preserve"> </w:t>
      </w:r>
      <w:r w:rsidRPr="00F85791">
        <w:rPr>
          <w:rFonts w:ascii="Bookman Old Style" w:hAnsi="Bookman Old Style"/>
          <w:sz w:val="20"/>
          <w:szCs w:val="20"/>
        </w:rPr>
        <w:t xml:space="preserve">(Accessed: October 15, 2022). </w:t>
      </w:r>
    </w:p>
    <w:p w14:paraId="30C8E806" w14:textId="77777777" w:rsidR="001A5252" w:rsidRPr="00BB2413" w:rsidRDefault="001A5252" w:rsidP="00BB2413">
      <w:pPr>
        <w:rPr>
          <w:rFonts w:ascii="Bookman Old Style" w:hAnsi="Bookman Old Style"/>
          <w:sz w:val="24"/>
          <w:szCs w:val="24"/>
        </w:rPr>
      </w:pPr>
    </w:p>
    <w:sectPr w:rsidR="001A5252" w:rsidRPr="00BB2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A0E"/>
    <w:rsid w:val="000A198F"/>
    <w:rsid w:val="000E634F"/>
    <w:rsid w:val="0013157C"/>
    <w:rsid w:val="001321AA"/>
    <w:rsid w:val="00136EED"/>
    <w:rsid w:val="00156F7B"/>
    <w:rsid w:val="00162CF4"/>
    <w:rsid w:val="00180703"/>
    <w:rsid w:val="001A5252"/>
    <w:rsid w:val="001E4518"/>
    <w:rsid w:val="002324C0"/>
    <w:rsid w:val="00273410"/>
    <w:rsid w:val="002D2B96"/>
    <w:rsid w:val="0030346F"/>
    <w:rsid w:val="00314104"/>
    <w:rsid w:val="00335F90"/>
    <w:rsid w:val="003363E1"/>
    <w:rsid w:val="00352512"/>
    <w:rsid w:val="00365099"/>
    <w:rsid w:val="003655EC"/>
    <w:rsid w:val="003E18C7"/>
    <w:rsid w:val="003E5D0F"/>
    <w:rsid w:val="004700B4"/>
    <w:rsid w:val="00490012"/>
    <w:rsid w:val="00496329"/>
    <w:rsid w:val="004C535B"/>
    <w:rsid w:val="00516BF0"/>
    <w:rsid w:val="00556844"/>
    <w:rsid w:val="0058672E"/>
    <w:rsid w:val="005B3904"/>
    <w:rsid w:val="005C63C8"/>
    <w:rsid w:val="005E05B8"/>
    <w:rsid w:val="00612DA0"/>
    <w:rsid w:val="00620D8C"/>
    <w:rsid w:val="00621006"/>
    <w:rsid w:val="006A2B74"/>
    <w:rsid w:val="006C55FB"/>
    <w:rsid w:val="0073129C"/>
    <w:rsid w:val="007E1A0E"/>
    <w:rsid w:val="008038F1"/>
    <w:rsid w:val="00816289"/>
    <w:rsid w:val="00875F79"/>
    <w:rsid w:val="00893C26"/>
    <w:rsid w:val="008E5D49"/>
    <w:rsid w:val="00902AC0"/>
    <w:rsid w:val="0094691F"/>
    <w:rsid w:val="009729D5"/>
    <w:rsid w:val="009F77CE"/>
    <w:rsid w:val="00A322AF"/>
    <w:rsid w:val="00A54318"/>
    <w:rsid w:val="00A93127"/>
    <w:rsid w:val="00A96AD4"/>
    <w:rsid w:val="00B0007F"/>
    <w:rsid w:val="00B6587D"/>
    <w:rsid w:val="00B838A6"/>
    <w:rsid w:val="00BB2413"/>
    <w:rsid w:val="00BD08E4"/>
    <w:rsid w:val="00C05D78"/>
    <w:rsid w:val="00C77AC7"/>
    <w:rsid w:val="00CA31DF"/>
    <w:rsid w:val="00CA5369"/>
    <w:rsid w:val="00CB1B3C"/>
    <w:rsid w:val="00CB46B2"/>
    <w:rsid w:val="00CC52BE"/>
    <w:rsid w:val="00CC769F"/>
    <w:rsid w:val="00CF423D"/>
    <w:rsid w:val="00D11F9F"/>
    <w:rsid w:val="00D5123A"/>
    <w:rsid w:val="00D73EFD"/>
    <w:rsid w:val="00DC0879"/>
    <w:rsid w:val="00F07EEE"/>
    <w:rsid w:val="00F85791"/>
    <w:rsid w:val="00FA79F2"/>
    <w:rsid w:val="00FD6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D6C2C"/>
  <w15:chartTrackingRefBased/>
  <w15:docId w15:val="{C7BC0496-C447-4F03-B717-C79712D7B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A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5252"/>
    <w:rPr>
      <w:color w:val="0563C1" w:themeColor="hyperlink"/>
      <w:u w:val="single"/>
    </w:rPr>
  </w:style>
  <w:style w:type="character" w:styleId="UnresolvedMention">
    <w:name w:val="Unresolved Mention"/>
    <w:basedOn w:val="DefaultParagraphFont"/>
    <w:uiPriority w:val="99"/>
    <w:semiHidden/>
    <w:unhideWhenUsed/>
    <w:rsid w:val="001A5252"/>
    <w:rPr>
      <w:color w:val="605E5C"/>
      <w:shd w:val="clear" w:color="auto" w:fill="E1DFDD"/>
    </w:rPr>
  </w:style>
  <w:style w:type="paragraph" w:styleId="NormalWeb">
    <w:name w:val="Normal (Web)"/>
    <w:basedOn w:val="Normal"/>
    <w:uiPriority w:val="99"/>
    <w:unhideWhenUsed/>
    <w:rsid w:val="003E5D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449932">
      <w:bodyDiv w:val="1"/>
      <w:marLeft w:val="0"/>
      <w:marRight w:val="0"/>
      <w:marTop w:val="0"/>
      <w:marBottom w:val="0"/>
      <w:divBdr>
        <w:top w:val="none" w:sz="0" w:space="0" w:color="auto"/>
        <w:left w:val="none" w:sz="0" w:space="0" w:color="auto"/>
        <w:bottom w:val="none" w:sz="0" w:space="0" w:color="auto"/>
        <w:right w:val="none" w:sz="0" w:space="0" w:color="auto"/>
      </w:divBdr>
    </w:div>
    <w:div w:id="2052605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money/2017/may/12/cheapest-most-expensive-places-to-die-burial-cremation-fe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ighgatecemetery.org/visit/cemetery/east" TargetMode="External"/><Relationship Id="rId12" Type="http://schemas.openxmlformats.org/officeDocument/2006/relationships/hyperlink" Target="https://stoneletters.com/blog/what-words-or-inscriptions-can-i-put-on-a-headstone#:~:text=Inscriptions%20must%20be%20simple%2C%20reverent,the%20name%20of%20the%20deceas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ighgatecemetery.org/about/history" TargetMode="External"/><Relationship Id="rId11" Type="http://schemas.openxmlformats.org/officeDocument/2006/relationships/hyperlink" Target="http://www.thecemeteryclub.com/symbols.html" TargetMode="External"/><Relationship Id="rId5" Type="http://schemas.openxmlformats.org/officeDocument/2006/relationships/hyperlink" Target="https://www.findagrave.com/memorial/55748745/caroline-tucker" TargetMode="External"/><Relationship Id="rId10" Type="http://schemas.openxmlformats.org/officeDocument/2006/relationships/hyperlink" Target="https://doi.org/10.1093/past/179.1.97" TargetMode="External"/><Relationship Id="rId4" Type="http://schemas.openxmlformats.org/officeDocument/2006/relationships/image" Target="media/image1.png"/><Relationship Id="rId9" Type="http://schemas.openxmlformats.org/officeDocument/2006/relationships/hyperlink" Target="https://blogs.scientificamerican.com/voices/the-psychology-of-taking-a-knee/#:~:text=Kneeling%20can%20also%20be%20a,the%20motive%20of%20his%20prote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3</Pages>
  <Words>1259</Words>
  <Characters>7181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alexandra.eve21@outlook.com</dc:creator>
  <cp:keywords/>
  <dc:description/>
  <cp:lastModifiedBy>alexandra.eve21@outlook.com</cp:lastModifiedBy>
  <cp:revision>45</cp:revision>
  <dcterms:created xsi:type="dcterms:W3CDTF">2022-10-15T15:09:00Z</dcterms:created>
  <dcterms:modified xsi:type="dcterms:W3CDTF">2022-10-16T16:23:00Z</dcterms:modified>
</cp:coreProperties>
</file>