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972D5" w14:textId="77777777" w:rsidR="00816261" w:rsidRDefault="00816261" w:rsidP="00D739B6">
      <w:pPr>
        <w:jc w:val="center"/>
        <w:rPr>
          <w:b/>
          <w:bCs/>
          <w:sz w:val="36"/>
          <w:szCs w:val="36"/>
          <w:lang w:eastAsia="en-IN"/>
        </w:rPr>
      </w:pPr>
    </w:p>
    <w:p w14:paraId="2A173690" w14:textId="77777777" w:rsidR="00816261" w:rsidRDefault="00816261" w:rsidP="00D739B6">
      <w:pPr>
        <w:jc w:val="center"/>
        <w:rPr>
          <w:b/>
          <w:bCs/>
          <w:sz w:val="36"/>
          <w:szCs w:val="36"/>
          <w:lang w:eastAsia="en-IN"/>
        </w:rPr>
      </w:pPr>
    </w:p>
    <w:p w14:paraId="5794FC57" w14:textId="77777777" w:rsidR="00816261" w:rsidRDefault="00816261" w:rsidP="00D739B6">
      <w:pPr>
        <w:jc w:val="center"/>
        <w:rPr>
          <w:b/>
          <w:bCs/>
          <w:sz w:val="36"/>
          <w:szCs w:val="36"/>
          <w:lang w:eastAsia="en-IN"/>
        </w:rPr>
      </w:pPr>
    </w:p>
    <w:p w14:paraId="09A18122" w14:textId="77777777" w:rsidR="00816261" w:rsidRPr="004F1487" w:rsidRDefault="00825E1D" w:rsidP="00D739B6">
      <w:pPr>
        <w:jc w:val="center"/>
        <w:rPr>
          <w:b/>
          <w:bCs/>
          <w:sz w:val="36"/>
          <w:szCs w:val="36"/>
          <w:lang w:eastAsia="en-IN"/>
        </w:rPr>
      </w:pPr>
      <w:r w:rsidRPr="004F1487">
        <w:rPr>
          <w:b/>
          <w:bCs/>
          <w:noProof/>
          <w:sz w:val="36"/>
          <w:szCs w:val="36"/>
          <w:lang w:eastAsia="en-IN"/>
        </w:rPr>
        <w:drawing>
          <wp:inline distT="0" distB="0" distL="0" distR="0" wp14:anchorId="2C381CB2" wp14:editId="7FB1A89C">
            <wp:extent cx="2029108" cy="7430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29108" cy="743054"/>
                    </a:xfrm>
                    <a:prstGeom prst="rect">
                      <a:avLst/>
                    </a:prstGeom>
                  </pic:spPr>
                </pic:pic>
              </a:graphicData>
            </a:graphic>
          </wp:inline>
        </w:drawing>
      </w:r>
    </w:p>
    <w:p w14:paraId="13E39B91" w14:textId="77777777" w:rsidR="00816261" w:rsidRPr="004F1487" w:rsidRDefault="00825E1D" w:rsidP="00D739B6">
      <w:pPr>
        <w:jc w:val="center"/>
        <w:rPr>
          <w:b/>
          <w:bCs/>
          <w:sz w:val="36"/>
          <w:szCs w:val="36"/>
          <w:lang w:eastAsia="en-IN"/>
        </w:rPr>
      </w:pPr>
      <w:r w:rsidRPr="004F1487">
        <w:rPr>
          <w:b/>
          <w:bCs/>
          <w:sz w:val="36"/>
          <w:szCs w:val="36"/>
          <w:lang w:eastAsia="en-IN"/>
        </w:rPr>
        <w:t>Master of Business Administration</w:t>
      </w:r>
    </w:p>
    <w:p w14:paraId="3E686C8F" w14:textId="3166D587" w:rsidR="00291A5A" w:rsidRPr="004F1487" w:rsidRDefault="00291A5A" w:rsidP="00D739B6">
      <w:pPr>
        <w:jc w:val="center"/>
        <w:rPr>
          <w:b/>
          <w:bCs/>
          <w:sz w:val="36"/>
          <w:szCs w:val="36"/>
          <w:lang w:eastAsia="en-IN"/>
        </w:rPr>
      </w:pPr>
      <w:r w:rsidRPr="004F1487">
        <w:rPr>
          <w:b/>
          <w:bCs/>
          <w:sz w:val="36"/>
          <w:szCs w:val="36"/>
          <w:lang w:eastAsia="en-IN"/>
        </w:rPr>
        <w:t>Marketing Management-LCMB7024</w:t>
      </w:r>
    </w:p>
    <w:p w14:paraId="7BA8591F" w14:textId="35162D9B" w:rsidR="00291A5A" w:rsidRPr="004F1487" w:rsidRDefault="00291A5A" w:rsidP="00291A5A">
      <w:pPr>
        <w:jc w:val="center"/>
        <w:rPr>
          <w:b/>
          <w:bCs/>
          <w:sz w:val="36"/>
          <w:szCs w:val="36"/>
          <w:lang w:eastAsia="en-IN"/>
        </w:rPr>
      </w:pPr>
      <w:r w:rsidRPr="004F1487">
        <w:rPr>
          <w:b/>
          <w:bCs/>
          <w:sz w:val="36"/>
          <w:szCs w:val="36"/>
          <w:lang w:eastAsia="en-IN"/>
        </w:rPr>
        <w:t>Assessment component 1: Marketing Environment Analysis</w:t>
      </w:r>
    </w:p>
    <w:p w14:paraId="62B568AE" w14:textId="7BF34343" w:rsidR="00816261" w:rsidRPr="004F1487" w:rsidRDefault="00825E1D" w:rsidP="00D739B6">
      <w:pPr>
        <w:jc w:val="center"/>
        <w:rPr>
          <w:b/>
          <w:bCs/>
          <w:sz w:val="36"/>
          <w:szCs w:val="36"/>
          <w:lang w:eastAsia="en-IN"/>
        </w:rPr>
      </w:pPr>
      <w:r w:rsidRPr="004F1487">
        <w:rPr>
          <w:b/>
          <w:bCs/>
          <w:sz w:val="36"/>
          <w:szCs w:val="36"/>
          <w:lang w:eastAsia="en-IN"/>
        </w:rPr>
        <w:t>Marketing Environment Analysis and Strategic Growth of Tata Steel: Transition Towards a Lower-Carbon Business Model</w:t>
      </w:r>
    </w:p>
    <w:p w14:paraId="647DB3D9" w14:textId="77777777" w:rsidR="00816261" w:rsidRPr="004F1487" w:rsidRDefault="00825E1D" w:rsidP="00D739B6">
      <w:pPr>
        <w:jc w:val="center"/>
        <w:rPr>
          <w:lang w:eastAsia="en-IN"/>
        </w:rPr>
      </w:pPr>
      <w:r w:rsidRPr="004F1487">
        <w:rPr>
          <w:lang w:eastAsia="en-IN"/>
        </w:rPr>
        <w:t xml:space="preserve">Student name: </w:t>
      </w:r>
      <w:proofErr w:type="spellStart"/>
      <w:r w:rsidRPr="004F1487">
        <w:rPr>
          <w:lang w:eastAsia="en-IN"/>
        </w:rPr>
        <w:t>Harvishaben</w:t>
      </w:r>
      <w:proofErr w:type="spellEnd"/>
      <w:r w:rsidRPr="004F1487">
        <w:rPr>
          <w:lang w:eastAsia="en-IN"/>
        </w:rPr>
        <w:t xml:space="preserve"> Devendra </w:t>
      </w:r>
      <w:proofErr w:type="spellStart"/>
      <w:r w:rsidRPr="004F1487">
        <w:rPr>
          <w:lang w:eastAsia="en-IN"/>
        </w:rPr>
        <w:t>Dudhat</w:t>
      </w:r>
      <w:proofErr w:type="spellEnd"/>
    </w:p>
    <w:p w14:paraId="45698777" w14:textId="120844EE" w:rsidR="00816261" w:rsidRPr="004F1487" w:rsidRDefault="00825E1D" w:rsidP="00D739B6">
      <w:pPr>
        <w:jc w:val="center"/>
        <w:rPr>
          <w:lang w:eastAsia="en-IN"/>
        </w:rPr>
      </w:pPr>
      <w:r w:rsidRPr="004F1487">
        <w:rPr>
          <w:lang w:eastAsia="en-IN"/>
        </w:rPr>
        <w:t>Student ID: 2607739</w:t>
      </w:r>
    </w:p>
    <w:p w14:paraId="4BB8F052" w14:textId="44D94F91" w:rsidR="006D2A9F" w:rsidRPr="004F1487" w:rsidRDefault="00AE0FB9" w:rsidP="006D2A9F">
      <w:pPr>
        <w:jc w:val="center"/>
        <w:rPr>
          <w:lang w:eastAsia="en-IN"/>
        </w:rPr>
      </w:pPr>
      <w:r w:rsidRPr="004F1487">
        <w:rPr>
          <w:lang w:eastAsia="en-IN"/>
        </w:rPr>
        <w:t>Lecturer’s name:</w:t>
      </w:r>
      <w:r w:rsidR="006D2A9F">
        <w:rPr>
          <w:lang w:eastAsia="en-IN"/>
        </w:rPr>
        <w:t xml:space="preserve"> </w:t>
      </w:r>
      <w:r w:rsidR="006D2A9F" w:rsidRPr="006D2A9F">
        <w:rPr>
          <w:lang w:eastAsia="en-IN"/>
        </w:rPr>
        <w:t xml:space="preserve">Taonga </w:t>
      </w:r>
      <w:proofErr w:type="spellStart"/>
      <w:r w:rsidR="006D2A9F" w:rsidRPr="006D2A9F">
        <w:rPr>
          <w:lang w:eastAsia="en-IN"/>
        </w:rPr>
        <w:t>Kaonga</w:t>
      </w:r>
      <w:proofErr w:type="spellEnd"/>
      <w:r w:rsidR="006D2A9F" w:rsidRPr="006D2A9F">
        <w:rPr>
          <w:lang w:eastAsia="en-IN"/>
        </w:rPr>
        <w:t xml:space="preserve"> </w:t>
      </w:r>
      <w:proofErr w:type="spellStart"/>
      <w:r w:rsidR="006D2A9F" w:rsidRPr="006D2A9F">
        <w:rPr>
          <w:lang w:eastAsia="en-IN"/>
        </w:rPr>
        <w:t>Sobere-Snithers</w:t>
      </w:r>
      <w:proofErr w:type="spellEnd"/>
      <w:r w:rsidR="006D2A9F">
        <w:rPr>
          <w:lang w:eastAsia="en-IN"/>
        </w:rPr>
        <w:t xml:space="preserve"> </w:t>
      </w:r>
      <w:r w:rsidR="00B03D34">
        <w:rPr>
          <w:lang w:eastAsia="en-IN"/>
        </w:rPr>
        <w:t>(Birmingham)</w:t>
      </w:r>
    </w:p>
    <w:p w14:paraId="297A4545" w14:textId="6A7D101F" w:rsidR="00E5379C" w:rsidRPr="004F1487" w:rsidRDefault="00E5379C" w:rsidP="00D739B6">
      <w:pPr>
        <w:jc w:val="center"/>
        <w:rPr>
          <w:lang w:eastAsia="en-IN"/>
        </w:rPr>
      </w:pPr>
      <w:r w:rsidRPr="004F1487">
        <w:rPr>
          <w:lang w:eastAsia="en-IN"/>
        </w:rPr>
        <w:t>Words: 2</w:t>
      </w:r>
      <w:r w:rsidR="00247CAB" w:rsidRPr="004F1487">
        <w:rPr>
          <w:lang w:eastAsia="en-IN"/>
        </w:rPr>
        <w:t>744</w:t>
      </w:r>
    </w:p>
    <w:p w14:paraId="7C7EAED4" w14:textId="77777777" w:rsidR="00816261" w:rsidRPr="004F1487" w:rsidRDefault="00825E1D" w:rsidP="00D739B6">
      <w:pPr>
        <w:jc w:val="left"/>
        <w:rPr>
          <w:rFonts w:eastAsia="Times New Roman" w:cs="Times New Roman"/>
          <w:b/>
          <w:bCs/>
          <w:kern w:val="36"/>
          <w:szCs w:val="24"/>
          <w:lang w:eastAsia="en-IN" w:bidi="ar-SA"/>
          <w14:ligatures w14:val="none"/>
        </w:rPr>
      </w:pPr>
      <w:r w:rsidRPr="004F1487">
        <w:rPr>
          <w:rFonts w:eastAsia="Times New Roman" w:cs="Times New Roman"/>
          <w:b/>
          <w:bCs/>
          <w:kern w:val="36"/>
          <w:szCs w:val="24"/>
          <w:lang w:eastAsia="en-IN" w:bidi="ar-SA"/>
          <w14:ligatures w14:val="none"/>
        </w:rPr>
        <w:br w:type="page"/>
      </w:r>
    </w:p>
    <w:sdt>
      <w:sdtPr>
        <w:rPr>
          <w:rFonts w:ascii="Times New Roman" w:eastAsiaTheme="minorHAnsi" w:hAnsi="Times New Roman" w:cstheme="minorBidi"/>
          <w:color w:val="auto"/>
          <w:kern w:val="2"/>
          <w:sz w:val="24"/>
          <w:szCs w:val="28"/>
          <w:lang w:val="en-IN" w:bidi="bn-IN"/>
          <w14:ligatures w14:val="standardContextual"/>
        </w:rPr>
        <w:id w:val="-271624583"/>
        <w:docPartObj>
          <w:docPartGallery w:val="Table of Contents"/>
          <w:docPartUnique/>
        </w:docPartObj>
      </w:sdtPr>
      <w:sdtEndPr>
        <w:rPr>
          <w:rFonts w:ascii="Arial" w:hAnsi="Arial"/>
          <w:b/>
          <w:bCs/>
          <w:noProof/>
        </w:rPr>
      </w:sdtEndPr>
      <w:sdtContent>
        <w:p w14:paraId="2305E99D" w14:textId="77777777" w:rsidR="00B70462" w:rsidRPr="004F1487" w:rsidRDefault="00825E1D" w:rsidP="00B70462">
          <w:pPr>
            <w:pStyle w:val="TOCHeading"/>
            <w:jc w:val="center"/>
            <w:rPr>
              <w:rFonts w:ascii="Times New Roman" w:hAnsi="Times New Roman" w:cs="Times New Roman"/>
              <w:b/>
              <w:bCs/>
              <w:color w:val="000000" w:themeColor="text1"/>
            </w:rPr>
          </w:pPr>
          <w:r w:rsidRPr="004F1487">
            <w:rPr>
              <w:rFonts w:ascii="Times New Roman" w:hAnsi="Times New Roman" w:cs="Times New Roman"/>
              <w:b/>
              <w:bCs/>
              <w:color w:val="000000" w:themeColor="text1"/>
            </w:rPr>
            <w:t>Table of Contents</w:t>
          </w:r>
        </w:p>
        <w:p w14:paraId="42A3A45A" w14:textId="5EC20B00" w:rsidR="006D2A9F" w:rsidRDefault="00825E1D">
          <w:pPr>
            <w:pStyle w:val="TOC1"/>
            <w:tabs>
              <w:tab w:val="right" w:leader="dot" w:pos="9016"/>
            </w:tabs>
            <w:rPr>
              <w:rFonts w:asciiTheme="minorHAnsi" w:eastAsiaTheme="minorEastAsia" w:hAnsiTheme="minorHAnsi"/>
              <w:noProof/>
              <w:szCs w:val="24"/>
              <w:lang w:eastAsia="en-GB" w:bidi="ar-SA"/>
            </w:rPr>
          </w:pPr>
          <w:r w:rsidRPr="004F1487">
            <w:fldChar w:fldCharType="begin"/>
          </w:r>
          <w:r w:rsidRPr="004F1487">
            <w:instrText xml:space="preserve"> TOC \o "1-3" \h \z \u </w:instrText>
          </w:r>
          <w:r w:rsidRPr="004F1487">
            <w:fldChar w:fldCharType="separate"/>
          </w:r>
          <w:hyperlink w:anchor="_Toc243482343" w:history="1">
            <w:r w:rsidR="006D2A9F" w:rsidRPr="008E7DFD">
              <w:rPr>
                <w:rStyle w:val="Hyperlink"/>
                <w:rFonts w:eastAsia="Times New Roman"/>
                <w:noProof/>
                <w:lang w:eastAsia="en-IN"/>
              </w:rPr>
              <w:t>Introduction</w:t>
            </w:r>
            <w:r w:rsidR="006D2A9F">
              <w:rPr>
                <w:noProof/>
                <w:webHidden/>
              </w:rPr>
              <w:tab/>
            </w:r>
            <w:r w:rsidR="006D2A9F">
              <w:rPr>
                <w:noProof/>
                <w:webHidden/>
              </w:rPr>
              <w:fldChar w:fldCharType="begin"/>
            </w:r>
            <w:r w:rsidR="006D2A9F">
              <w:rPr>
                <w:noProof/>
                <w:webHidden/>
              </w:rPr>
              <w:instrText xml:space="preserve"> PAGEREF _Toc243482343 \h </w:instrText>
            </w:r>
            <w:r w:rsidR="006D2A9F">
              <w:rPr>
                <w:noProof/>
                <w:webHidden/>
              </w:rPr>
            </w:r>
            <w:r w:rsidR="006D2A9F">
              <w:rPr>
                <w:noProof/>
                <w:webHidden/>
              </w:rPr>
              <w:fldChar w:fldCharType="separate"/>
            </w:r>
            <w:r w:rsidR="006D2A9F">
              <w:rPr>
                <w:noProof/>
                <w:webHidden/>
              </w:rPr>
              <w:t>3</w:t>
            </w:r>
            <w:r w:rsidR="006D2A9F">
              <w:rPr>
                <w:noProof/>
                <w:webHidden/>
              </w:rPr>
              <w:fldChar w:fldCharType="end"/>
            </w:r>
          </w:hyperlink>
        </w:p>
        <w:p w14:paraId="1AE4E0A5" w14:textId="3664AC4F" w:rsidR="006D2A9F" w:rsidRDefault="00000000">
          <w:pPr>
            <w:pStyle w:val="TOC1"/>
            <w:tabs>
              <w:tab w:val="right" w:leader="dot" w:pos="9016"/>
            </w:tabs>
            <w:rPr>
              <w:rFonts w:asciiTheme="minorHAnsi" w:eastAsiaTheme="minorEastAsia" w:hAnsiTheme="minorHAnsi"/>
              <w:noProof/>
              <w:szCs w:val="24"/>
              <w:lang w:eastAsia="en-GB" w:bidi="ar-SA"/>
            </w:rPr>
          </w:pPr>
          <w:hyperlink w:anchor="_Toc243482344" w:history="1">
            <w:r w:rsidR="006D2A9F" w:rsidRPr="008E7DFD">
              <w:rPr>
                <w:rStyle w:val="Hyperlink"/>
                <w:rFonts w:eastAsia="Times New Roman"/>
                <w:noProof/>
                <w:lang w:eastAsia="en-IN"/>
              </w:rPr>
              <w:t>Task 1: Marketing Environment Analysis</w:t>
            </w:r>
            <w:r w:rsidR="006D2A9F">
              <w:rPr>
                <w:noProof/>
                <w:webHidden/>
              </w:rPr>
              <w:tab/>
            </w:r>
            <w:r w:rsidR="006D2A9F">
              <w:rPr>
                <w:noProof/>
                <w:webHidden/>
              </w:rPr>
              <w:fldChar w:fldCharType="begin"/>
            </w:r>
            <w:r w:rsidR="006D2A9F">
              <w:rPr>
                <w:noProof/>
                <w:webHidden/>
              </w:rPr>
              <w:instrText xml:space="preserve"> PAGEREF _Toc243482344 \h </w:instrText>
            </w:r>
            <w:r w:rsidR="006D2A9F">
              <w:rPr>
                <w:noProof/>
                <w:webHidden/>
              </w:rPr>
            </w:r>
            <w:r w:rsidR="006D2A9F">
              <w:rPr>
                <w:noProof/>
                <w:webHidden/>
              </w:rPr>
              <w:fldChar w:fldCharType="separate"/>
            </w:r>
            <w:r w:rsidR="006D2A9F">
              <w:rPr>
                <w:noProof/>
                <w:webHidden/>
              </w:rPr>
              <w:t>3</w:t>
            </w:r>
            <w:r w:rsidR="006D2A9F">
              <w:rPr>
                <w:noProof/>
                <w:webHidden/>
              </w:rPr>
              <w:fldChar w:fldCharType="end"/>
            </w:r>
          </w:hyperlink>
        </w:p>
        <w:p w14:paraId="598AEC83" w14:textId="7A267175" w:rsidR="006D2A9F" w:rsidRDefault="00000000">
          <w:pPr>
            <w:pStyle w:val="TOC2"/>
            <w:tabs>
              <w:tab w:val="right" w:leader="dot" w:pos="9016"/>
            </w:tabs>
            <w:rPr>
              <w:rFonts w:asciiTheme="minorHAnsi" w:eastAsiaTheme="minorEastAsia" w:hAnsiTheme="minorHAnsi"/>
              <w:noProof/>
              <w:szCs w:val="24"/>
              <w:lang w:eastAsia="en-GB" w:bidi="ar-SA"/>
            </w:rPr>
          </w:pPr>
          <w:hyperlink w:anchor="_Toc243482345" w:history="1">
            <w:r w:rsidR="006D2A9F" w:rsidRPr="008E7DFD">
              <w:rPr>
                <w:rStyle w:val="Hyperlink"/>
                <w:noProof/>
                <w:lang w:eastAsia="en-IN"/>
              </w:rPr>
              <w:t>1.1 Tata steel background</w:t>
            </w:r>
            <w:r w:rsidR="006D2A9F">
              <w:rPr>
                <w:noProof/>
                <w:webHidden/>
              </w:rPr>
              <w:tab/>
            </w:r>
            <w:r w:rsidR="006D2A9F">
              <w:rPr>
                <w:noProof/>
                <w:webHidden/>
              </w:rPr>
              <w:fldChar w:fldCharType="begin"/>
            </w:r>
            <w:r w:rsidR="006D2A9F">
              <w:rPr>
                <w:noProof/>
                <w:webHidden/>
              </w:rPr>
              <w:instrText xml:space="preserve"> PAGEREF _Toc243482345 \h </w:instrText>
            </w:r>
            <w:r w:rsidR="006D2A9F">
              <w:rPr>
                <w:noProof/>
                <w:webHidden/>
              </w:rPr>
            </w:r>
            <w:r w:rsidR="006D2A9F">
              <w:rPr>
                <w:noProof/>
                <w:webHidden/>
              </w:rPr>
              <w:fldChar w:fldCharType="separate"/>
            </w:r>
            <w:r w:rsidR="006D2A9F">
              <w:rPr>
                <w:noProof/>
                <w:webHidden/>
              </w:rPr>
              <w:t>3</w:t>
            </w:r>
            <w:r w:rsidR="006D2A9F">
              <w:rPr>
                <w:noProof/>
                <w:webHidden/>
              </w:rPr>
              <w:fldChar w:fldCharType="end"/>
            </w:r>
          </w:hyperlink>
        </w:p>
        <w:p w14:paraId="41A03DDF" w14:textId="128FFA98" w:rsidR="006D2A9F" w:rsidRDefault="00000000">
          <w:pPr>
            <w:pStyle w:val="TOC2"/>
            <w:tabs>
              <w:tab w:val="right" w:leader="dot" w:pos="9016"/>
            </w:tabs>
            <w:rPr>
              <w:rFonts w:asciiTheme="minorHAnsi" w:eastAsiaTheme="minorEastAsia" w:hAnsiTheme="minorHAnsi"/>
              <w:noProof/>
              <w:szCs w:val="24"/>
              <w:lang w:eastAsia="en-GB" w:bidi="ar-SA"/>
            </w:rPr>
          </w:pPr>
          <w:hyperlink w:anchor="_Toc243482346" w:history="1">
            <w:r w:rsidR="006D2A9F" w:rsidRPr="008E7DFD">
              <w:rPr>
                <w:rStyle w:val="Hyperlink"/>
                <w:noProof/>
                <w:lang w:eastAsia="en-IN"/>
              </w:rPr>
              <w:t>1.2 Critical Analysis of Three External Actors</w:t>
            </w:r>
            <w:r w:rsidR="006D2A9F">
              <w:rPr>
                <w:noProof/>
                <w:webHidden/>
              </w:rPr>
              <w:tab/>
            </w:r>
            <w:r w:rsidR="006D2A9F">
              <w:rPr>
                <w:noProof/>
                <w:webHidden/>
              </w:rPr>
              <w:fldChar w:fldCharType="begin"/>
            </w:r>
            <w:r w:rsidR="006D2A9F">
              <w:rPr>
                <w:noProof/>
                <w:webHidden/>
              </w:rPr>
              <w:instrText xml:space="preserve"> PAGEREF _Toc243482346 \h </w:instrText>
            </w:r>
            <w:r w:rsidR="006D2A9F">
              <w:rPr>
                <w:noProof/>
                <w:webHidden/>
              </w:rPr>
            </w:r>
            <w:r w:rsidR="006D2A9F">
              <w:rPr>
                <w:noProof/>
                <w:webHidden/>
              </w:rPr>
              <w:fldChar w:fldCharType="separate"/>
            </w:r>
            <w:r w:rsidR="006D2A9F">
              <w:rPr>
                <w:noProof/>
                <w:webHidden/>
              </w:rPr>
              <w:t>4</w:t>
            </w:r>
            <w:r w:rsidR="006D2A9F">
              <w:rPr>
                <w:noProof/>
                <w:webHidden/>
              </w:rPr>
              <w:fldChar w:fldCharType="end"/>
            </w:r>
          </w:hyperlink>
        </w:p>
        <w:p w14:paraId="3B727D83" w14:textId="2278DB2C" w:rsidR="006D2A9F" w:rsidRDefault="00000000">
          <w:pPr>
            <w:pStyle w:val="TOC1"/>
            <w:tabs>
              <w:tab w:val="right" w:leader="dot" w:pos="9016"/>
            </w:tabs>
            <w:rPr>
              <w:rFonts w:asciiTheme="minorHAnsi" w:eastAsiaTheme="minorEastAsia" w:hAnsiTheme="minorHAnsi"/>
              <w:noProof/>
              <w:szCs w:val="24"/>
              <w:lang w:eastAsia="en-GB" w:bidi="ar-SA"/>
            </w:rPr>
          </w:pPr>
          <w:hyperlink w:anchor="_Toc243482347" w:history="1">
            <w:r w:rsidR="006D2A9F" w:rsidRPr="008E7DFD">
              <w:rPr>
                <w:rStyle w:val="Hyperlink"/>
                <w:rFonts w:eastAsia="Times New Roman"/>
                <w:noProof/>
                <w:lang w:eastAsia="en-IN"/>
              </w:rPr>
              <w:t>Task 2: Strategic Growth and Competitive Positioning</w:t>
            </w:r>
            <w:r w:rsidR="006D2A9F">
              <w:rPr>
                <w:noProof/>
                <w:webHidden/>
              </w:rPr>
              <w:tab/>
            </w:r>
            <w:r w:rsidR="006D2A9F">
              <w:rPr>
                <w:noProof/>
                <w:webHidden/>
              </w:rPr>
              <w:fldChar w:fldCharType="begin"/>
            </w:r>
            <w:r w:rsidR="006D2A9F">
              <w:rPr>
                <w:noProof/>
                <w:webHidden/>
              </w:rPr>
              <w:instrText xml:space="preserve"> PAGEREF _Toc243482347 \h </w:instrText>
            </w:r>
            <w:r w:rsidR="006D2A9F">
              <w:rPr>
                <w:noProof/>
                <w:webHidden/>
              </w:rPr>
            </w:r>
            <w:r w:rsidR="006D2A9F">
              <w:rPr>
                <w:noProof/>
                <w:webHidden/>
              </w:rPr>
              <w:fldChar w:fldCharType="separate"/>
            </w:r>
            <w:r w:rsidR="006D2A9F">
              <w:rPr>
                <w:noProof/>
                <w:webHidden/>
              </w:rPr>
              <w:t>7</w:t>
            </w:r>
            <w:r w:rsidR="006D2A9F">
              <w:rPr>
                <w:noProof/>
                <w:webHidden/>
              </w:rPr>
              <w:fldChar w:fldCharType="end"/>
            </w:r>
          </w:hyperlink>
        </w:p>
        <w:p w14:paraId="3245DAD7" w14:textId="7E684BF1" w:rsidR="006D2A9F" w:rsidRDefault="00000000">
          <w:pPr>
            <w:pStyle w:val="TOC2"/>
            <w:tabs>
              <w:tab w:val="right" w:leader="dot" w:pos="9016"/>
            </w:tabs>
            <w:rPr>
              <w:rFonts w:asciiTheme="minorHAnsi" w:eastAsiaTheme="minorEastAsia" w:hAnsiTheme="minorHAnsi"/>
              <w:noProof/>
              <w:szCs w:val="24"/>
              <w:lang w:eastAsia="en-GB" w:bidi="ar-SA"/>
            </w:rPr>
          </w:pPr>
          <w:hyperlink w:anchor="_Toc243482348" w:history="1">
            <w:r w:rsidR="006D2A9F" w:rsidRPr="008E7DFD">
              <w:rPr>
                <w:rStyle w:val="Hyperlink"/>
                <w:noProof/>
                <w:lang w:eastAsia="en-IN"/>
              </w:rPr>
              <w:t>2.1 Ansoff Matrix Analysis</w:t>
            </w:r>
            <w:r w:rsidR="006D2A9F">
              <w:rPr>
                <w:noProof/>
                <w:webHidden/>
              </w:rPr>
              <w:tab/>
            </w:r>
            <w:r w:rsidR="006D2A9F">
              <w:rPr>
                <w:noProof/>
                <w:webHidden/>
              </w:rPr>
              <w:fldChar w:fldCharType="begin"/>
            </w:r>
            <w:r w:rsidR="006D2A9F">
              <w:rPr>
                <w:noProof/>
                <w:webHidden/>
              </w:rPr>
              <w:instrText xml:space="preserve"> PAGEREF _Toc243482348 \h </w:instrText>
            </w:r>
            <w:r w:rsidR="006D2A9F">
              <w:rPr>
                <w:noProof/>
                <w:webHidden/>
              </w:rPr>
            </w:r>
            <w:r w:rsidR="006D2A9F">
              <w:rPr>
                <w:noProof/>
                <w:webHidden/>
              </w:rPr>
              <w:fldChar w:fldCharType="separate"/>
            </w:r>
            <w:r w:rsidR="006D2A9F">
              <w:rPr>
                <w:noProof/>
                <w:webHidden/>
              </w:rPr>
              <w:t>7</w:t>
            </w:r>
            <w:r w:rsidR="006D2A9F">
              <w:rPr>
                <w:noProof/>
                <w:webHidden/>
              </w:rPr>
              <w:fldChar w:fldCharType="end"/>
            </w:r>
          </w:hyperlink>
        </w:p>
        <w:p w14:paraId="3CE93230" w14:textId="77BFAA3E" w:rsidR="006D2A9F" w:rsidRDefault="00000000">
          <w:pPr>
            <w:pStyle w:val="TOC2"/>
            <w:tabs>
              <w:tab w:val="right" w:leader="dot" w:pos="9016"/>
            </w:tabs>
            <w:rPr>
              <w:rFonts w:asciiTheme="minorHAnsi" w:eastAsiaTheme="minorEastAsia" w:hAnsiTheme="minorHAnsi"/>
              <w:noProof/>
              <w:szCs w:val="24"/>
              <w:lang w:eastAsia="en-GB" w:bidi="ar-SA"/>
            </w:rPr>
          </w:pPr>
          <w:hyperlink w:anchor="_Toc243482349" w:history="1">
            <w:r w:rsidR="006D2A9F" w:rsidRPr="008E7DFD">
              <w:rPr>
                <w:rStyle w:val="Hyperlink"/>
                <w:noProof/>
                <w:lang w:eastAsia="en-IN"/>
              </w:rPr>
              <w:t>2.2 Recommended Growth Strategy</w:t>
            </w:r>
            <w:r w:rsidR="006D2A9F">
              <w:rPr>
                <w:noProof/>
                <w:webHidden/>
              </w:rPr>
              <w:tab/>
            </w:r>
            <w:r w:rsidR="006D2A9F">
              <w:rPr>
                <w:noProof/>
                <w:webHidden/>
              </w:rPr>
              <w:fldChar w:fldCharType="begin"/>
            </w:r>
            <w:r w:rsidR="006D2A9F">
              <w:rPr>
                <w:noProof/>
                <w:webHidden/>
              </w:rPr>
              <w:instrText xml:space="preserve"> PAGEREF _Toc243482349 \h </w:instrText>
            </w:r>
            <w:r w:rsidR="006D2A9F">
              <w:rPr>
                <w:noProof/>
                <w:webHidden/>
              </w:rPr>
            </w:r>
            <w:r w:rsidR="006D2A9F">
              <w:rPr>
                <w:noProof/>
                <w:webHidden/>
              </w:rPr>
              <w:fldChar w:fldCharType="separate"/>
            </w:r>
            <w:r w:rsidR="006D2A9F">
              <w:rPr>
                <w:noProof/>
                <w:webHidden/>
              </w:rPr>
              <w:t>8</w:t>
            </w:r>
            <w:r w:rsidR="006D2A9F">
              <w:rPr>
                <w:noProof/>
                <w:webHidden/>
              </w:rPr>
              <w:fldChar w:fldCharType="end"/>
            </w:r>
          </w:hyperlink>
        </w:p>
        <w:p w14:paraId="59372B3C" w14:textId="1CF44768" w:rsidR="006D2A9F" w:rsidRDefault="00000000">
          <w:pPr>
            <w:pStyle w:val="TOC2"/>
            <w:tabs>
              <w:tab w:val="right" w:leader="dot" w:pos="9016"/>
            </w:tabs>
            <w:rPr>
              <w:rFonts w:asciiTheme="minorHAnsi" w:eastAsiaTheme="minorEastAsia" w:hAnsiTheme="minorHAnsi"/>
              <w:noProof/>
              <w:szCs w:val="24"/>
              <w:lang w:eastAsia="en-GB" w:bidi="ar-SA"/>
            </w:rPr>
          </w:pPr>
          <w:hyperlink w:anchor="_Toc243482350" w:history="1">
            <w:r w:rsidR="006D2A9F" w:rsidRPr="008E7DFD">
              <w:rPr>
                <w:rStyle w:val="Hyperlink"/>
                <w:noProof/>
                <w:lang w:eastAsia="en-IN"/>
              </w:rPr>
              <w:t>2.3 Porter’s Generic Strategy</w:t>
            </w:r>
            <w:r w:rsidR="006D2A9F">
              <w:rPr>
                <w:noProof/>
                <w:webHidden/>
              </w:rPr>
              <w:tab/>
            </w:r>
            <w:r w:rsidR="006D2A9F">
              <w:rPr>
                <w:noProof/>
                <w:webHidden/>
              </w:rPr>
              <w:fldChar w:fldCharType="begin"/>
            </w:r>
            <w:r w:rsidR="006D2A9F">
              <w:rPr>
                <w:noProof/>
                <w:webHidden/>
              </w:rPr>
              <w:instrText xml:space="preserve"> PAGEREF _Toc243482350 \h </w:instrText>
            </w:r>
            <w:r w:rsidR="006D2A9F">
              <w:rPr>
                <w:noProof/>
                <w:webHidden/>
              </w:rPr>
            </w:r>
            <w:r w:rsidR="006D2A9F">
              <w:rPr>
                <w:noProof/>
                <w:webHidden/>
              </w:rPr>
              <w:fldChar w:fldCharType="separate"/>
            </w:r>
            <w:r w:rsidR="006D2A9F">
              <w:rPr>
                <w:noProof/>
                <w:webHidden/>
              </w:rPr>
              <w:t>8</w:t>
            </w:r>
            <w:r w:rsidR="006D2A9F">
              <w:rPr>
                <w:noProof/>
                <w:webHidden/>
              </w:rPr>
              <w:fldChar w:fldCharType="end"/>
            </w:r>
          </w:hyperlink>
        </w:p>
        <w:p w14:paraId="348287CC" w14:textId="35E288B5" w:rsidR="006D2A9F" w:rsidRDefault="00000000">
          <w:pPr>
            <w:pStyle w:val="TOC2"/>
            <w:tabs>
              <w:tab w:val="right" w:leader="dot" w:pos="9016"/>
            </w:tabs>
            <w:rPr>
              <w:rFonts w:asciiTheme="minorHAnsi" w:eastAsiaTheme="minorEastAsia" w:hAnsiTheme="minorHAnsi"/>
              <w:noProof/>
              <w:szCs w:val="24"/>
              <w:lang w:eastAsia="en-GB" w:bidi="ar-SA"/>
            </w:rPr>
          </w:pPr>
          <w:hyperlink w:anchor="_Toc243482351" w:history="1">
            <w:r w:rsidR="006D2A9F" w:rsidRPr="008E7DFD">
              <w:rPr>
                <w:rStyle w:val="Hyperlink"/>
                <w:noProof/>
                <w:lang w:eastAsia="en-IN"/>
              </w:rPr>
              <w:t>2.4 Implementation and KPIs</w:t>
            </w:r>
            <w:r w:rsidR="006D2A9F">
              <w:rPr>
                <w:noProof/>
                <w:webHidden/>
              </w:rPr>
              <w:tab/>
            </w:r>
            <w:r w:rsidR="006D2A9F">
              <w:rPr>
                <w:noProof/>
                <w:webHidden/>
              </w:rPr>
              <w:fldChar w:fldCharType="begin"/>
            </w:r>
            <w:r w:rsidR="006D2A9F">
              <w:rPr>
                <w:noProof/>
                <w:webHidden/>
              </w:rPr>
              <w:instrText xml:space="preserve"> PAGEREF _Toc243482351 \h </w:instrText>
            </w:r>
            <w:r w:rsidR="006D2A9F">
              <w:rPr>
                <w:noProof/>
                <w:webHidden/>
              </w:rPr>
            </w:r>
            <w:r w:rsidR="006D2A9F">
              <w:rPr>
                <w:noProof/>
                <w:webHidden/>
              </w:rPr>
              <w:fldChar w:fldCharType="separate"/>
            </w:r>
            <w:r w:rsidR="006D2A9F">
              <w:rPr>
                <w:noProof/>
                <w:webHidden/>
              </w:rPr>
              <w:t>10</w:t>
            </w:r>
            <w:r w:rsidR="006D2A9F">
              <w:rPr>
                <w:noProof/>
                <w:webHidden/>
              </w:rPr>
              <w:fldChar w:fldCharType="end"/>
            </w:r>
          </w:hyperlink>
        </w:p>
        <w:p w14:paraId="0EA05F46" w14:textId="6C683B73" w:rsidR="006D2A9F" w:rsidRDefault="00000000">
          <w:pPr>
            <w:pStyle w:val="TOC1"/>
            <w:tabs>
              <w:tab w:val="right" w:leader="dot" w:pos="9016"/>
            </w:tabs>
            <w:rPr>
              <w:rFonts w:asciiTheme="minorHAnsi" w:eastAsiaTheme="minorEastAsia" w:hAnsiTheme="minorHAnsi"/>
              <w:noProof/>
              <w:szCs w:val="24"/>
              <w:lang w:eastAsia="en-GB" w:bidi="ar-SA"/>
            </w:rPr>
          </w:pPr>
          <w:hyperlink w:anchor="_Toc243482352" w:history="1">
            <w:r w:rsidR="006D2A9F" w:rsidRPr="008E7DFD">
              <w:rPr>
                <w:rStyle w:val="Hyperlink"/>
                <w:rFonts w:eastAsia="Times New Roman"/>
                <w:noProof/>
                <w:lang w:eastAsia="en-IN"/>
              </w:rPr>
              <w:t>Task 3: Managerial and Professional Reflection</w:t>
            </w:r>
            <w:r w:rsidR="006D2A9F">
              <w:rPr>
                <w:noProof/>
                <w:webHidden/>
              </w:rPr>
              <w:tab/>
            </w:r>
            <w:r w:rsidR="006D2A9F">
              <w:rPr>
                <w:noProof/>
                <w:webHidden/>
              </w:rPr>
              <w:fldChar w:fldCharType="begin"/>
            </w:r>
            <w:r w:rsidR="006D2A9F">
              <w:rPr>
                <w:noProof/>
                <w:webHidden/>
              </w:rPr>
              <w:instrText xml:space="preserve"> PAGEREF _Toc243482352 \h </w:instrText>
            </w:r>
            <w:r w:rsidR="006D2A9F">
              <w:rPr>
                <w:noProof/>
                <w:webHidden/>
              </w:rPr>
            </w:r>
            <w:r w:rsidR="006D2A9F">
              <w:rPr>
                <w:noProof/>
                <w:webHidden/>
              </w:rPr>
              <w:fldChar w:fldCharType="separate"/>
            </w:r>
            <w:r w:rsidR="006D2A9F">
              <w:rPr>
                <w:noProof/>
                <w:webHidden/>
              </w:rPr>
              <w:t>10</w:t>
            </w:r>
            <w:r w:rsidR="006D2A9F">
              <w:rPr>
                <w:noProof/>
                <w:webHidden/>
              </w:rPr>
              <w:fldChar w:fldCharType="end"/>
            </w:r>
          </w:hyperlink>
        </w:p>
        <w:p w14:paraId="3973C2D1" w14:textId="06136ADB" w:rsidR="006D2A9F" w:rsidRDefault="00000000">
          <w:pPr>
            <w:pStyle w:val="TOC2"/>
            <w:tabs>
              <w:tab w:val="right" w:leader="dot" w:pos="9016"/>
            </w:tabs>
            <w:rPr>
              <w:rFonts w:asciiTheme="minorHAnsi" w:eastAsiaTheme="minorEastAsia" w:hAnsiTheme="minorHAnsi"/>
              <w:noProof/>
              <w:szCs w:val="24"/>
              <w:lang w:eastAsia="en-GB" w:bidi="ar-SA"/>
            </w:rPr>
          </w:pPr>
          <w:hyperlink w:anchor="_Toc243482353" w:history="1">
            <w:r w:rsidR="006D2A9F" w:rsidRPr="008E7DFD">
              <w:rPr>
                <w:rStyle w:val="Hyperlink"/>
                <w:noProof/>
                <w:lang w:eastAsia="en-IN"/>
              </w:rPr>
              <w:t>3.1 Rationale for Company Selection</w:t>
            </w:r>
            <w:r w:rsidR="006D2A9F">
              <w:rPr>
                <w:noProof/>
                <w:webHidden/>
              </w:rPr>
              <w:tab/>
            </w:r>
            <w:r w:rsidR="006D2A9F">
              <w:rPr>
                <w:noProof/>
                <w:webHidden/>
              </w:rPr>
              <w:fldChar w:fldCharType="begin"/>
            </w:r>
            <w:r w:rsidR="006D2A9F">
              <w:rPr>
                <w:noProof/>
                <w:webHidden/>
              </w:rPr>
              <w:instrText xml:space="preserve"> PAGEREF _Toc243482353 \h </w:instrText>
            </w:r>
            <w:r w:rsidR="006D2A9F">
              <w:rPr>
                <w:noProof/>
                <w:webHidden/>
              </w:rPr>
            </w:r>
            <w:r w:rsidR="006D2A9F">
              <w:rPr>
                <w:noProof/>
                <w:webHidden/>
              </w:rPr>
              <w:fldChar w:fldCharType="separate"/>
            </w:r>
            <w:r w:rsidR="006D2A9F">
              <w:rPr>
                <w:noProof/>
                <w:webHidden/>
              </w:rPr>
              <w:t>10</w:t>
            </w:r>
            <w:r w:rsidR="006D2A9F">
              <w:rPr>
                <w:noProof/>
                <w:webHidden/>
              </w:rPr>
              <w:fldChar w:fldCharType="end"/>
            </w:r>
          </w:hyperlink>
        </w:p>
        <w:p w14:paraId="2905A338" w14:textId="6A6E919D" w:rsidR="006D2A9F" w:rsidRDefault="00000000">
          <w:pPr>
            <w:pStyle w:val="TOC2"/>
            <w:tabs>
              <w:tab w:val="right" w:leader="dot" w:pos="9016"/>
            </w:tabs>
            <w:rPr>
              <w:rFonts w:asciiTheme="minorHAnsi" w:eastAsiaTheme="minorEastAsia" w:hAnsiTheme="minorHAnsi"/>
              <w:noProof/>
              <w:szCs w:val="24"/>
              <w:lang w:eastAsia="en-GB" w:bidi="ar-SA"/>
            </w:rPr>
          </w:pPr>
          <w:hyperlink w:anchor="_Toc243482354" w:history="1">
            <w:r w:rsidR="006D2A9F" w:rsidRPr="008E7DFD">
              <w:rPr>
                <w:rStyle w:val="Hyperlink"/>
                <w:noProof/>
                <w:lang w:eastAsia="en-IN"/>
              </w:rPr>
              <w:t>3.2 Environmental Actors and Strategy Rationale</w:t>
            </w:r>
            <w:r w:rsidR="006D2A9F">
              <w:rPr>
                <w:noProof/>
                <w:webHidden/>
              </w:rPr>
              <w:tab/>
            </w:r>
            <w:r w:rsidR="006D2A9F">
              <w:rPr>
                <w:noProof/>
                <w:webHidden/>
              </w:rPr>
              <w:fldChar w:fldCharType="begin"/>
            </w:r>
            <w:r w:rsidR="006D2A9F">
              <w:rPr>
                <w:noProof/>
                <w:webHidden/>
              </w:rPr>
              <w:instrText xml:space="preserve"> PAGEREF _Toc243482354 \h </w:instrText>
            </w:r>
            <w:r w:rsidR="006D2A9F">
              <w:rPr>
                <w:noProof/>
                <w:webHidden/>
              </w:rPr>
            </w:r>
            <w:r w:rsidR="006D2A9F">
              <w:rPr>
                <w:noProof/>
                <w:webHidden/>
              </w:rPr>
              <w:fldChar w:fldCharType="separate"/>
            </w:r>
            <w:r w:rsidR="006D2A9F">
              <w:rPr>
                <w:noProof/>
                <w:webHidden/>
              </w:rPr>
              <w:t>11</w:t>
            </w:r>
            <w:r w:rsidR="006D2A9F">
              <w:rPr>
                <w:noProof/>
                <w:webHidden/>
              </w:rPr>
              <w:fldChar w:fldCharType="end"/>
            </w:r>
          </w:hyperlink>
        </w:p>
        <w:p w14:paraId="58536645" w14:textId="441F5B62" w:rsidR="006D2A9F" w:rsidRDefault="00000000">
          <w:pPr>
            <w:pStyle w:val="TOC2"/>
            <w:tabs>
              <w:tab w:val="right" w:leader="dot" w:pos="9016"/>
            </w:tabs>
            <w:rPr>
              <w:rFonts w:asciiTheme="minorHAnsi" w:eastAsiaTheme="minorEastAsia" w:hAnsiTheme="minorHAnsi"/>
              <w:noProof/>
              <w:szCs w:val="24"/>
              <w:lang w:eastAsia="en-GB" w:bidi="ar-SA"/>
            </w:rPr>
          </w:pPr>
          <w:hyperlink w:anchor="_Toc243482355" w:history="1">
            <w:r w:rsidR="006D2A9F" w:rsidRPr="008E7DFD">
              <w:rPr>
                <w:rStyle w:val="Hyperlink"/>
                <w:noProof/>
                <w:lang w:eastAsia="en-IN"/>
              </w:rPr>
              <w:t>3.3 Limitations and Information Required</w:t>
            </w:r>
            <w:r w:rsidR="006D2A9F">
              <w:rPr>
                <w:noProof/>
                <w:webHidden/>
              </w:rPr>
              <w:tab/>
            </w:r>
            <w:r w:rsidR="006D2A9F">
              <w:rPr>
                <w:noProof/>
                <w:webHidden/>
              </w:rPr>
              <w:fldChar w:fldCharType="begin"/>
            </w:r>
            <w:r w:rsidR="006D2A9F">
              <w:rPr>
                <w:noProof/>
                <w:webHidden/>
              </w:rPr>
              <w:instrText xml:space="preserve"> PAGEREF _Toc243482355 \h </w:instrText>
            </w:r>
            <w:r w:rsidR="006D2A9F">
              <w:rPr>
                <w:noProof/>
                <w:webHidden/>
              </w:rPr>
            </w:r>
            <w:r w:rsidR="006D2A9F">
              <w:rPr>
                <w:noProof/>
                <w:webHidden/>
              </w:rPr>
              <w:fldChar w:fldCharType="separate"/>
            </w:r>
            <w:r w:rsidR="006D2A9F">
              <w:rPr>
                <w:noProof/>
                <w:webHidden/>
              </w:rPr>
              <w:t>11</w:t>
            </w:r>
            <w:r w:rsidR="006D2A9F">
              <w:rPr>
                <w:noProof/>
                <w:webHidden/>
              </w:rPr>
              <w:fldChar w:fldCharType="end"/>
            </w:r>
          </w:hyperlink>
        </w:p>
        <w:p w14:paraId="1287577C" w14:textId="13DA265D" w:rsidR="006D2A9F" w:rsidRDefault="00000000">
          <w:pPr>
            <w:pStyle w:val="TOC1"/>
            <w:tabs>
              <w:tab w:val="right" w:leader="dot" w:pos="9016"/>
            </w:tabs>
            <w:rPr>
              <w:rFonts w:asciiTheme="minorHAnsi" w:eastAsiaTheme="minorEastAsia" w:hAnsiTheme="minorHAnsi"/>
              <w:noProof/>
              <w:szCs w:val="24"/>
              <w:lang w:eastAsia="en-GB" w:bidi="ar-SA"/>
            </w:rPr>
          </w:pPr>
          <w:hyperlink w:anchor="_Toc243482356" w:history="1">
            <w:r w:rsidR="006D2A9F" w:rsidRPr="008E7DFD">
              <w:rPr>
                <w:rStyle w:val="Hyperlink"/>
                <w:rFonts w:eastAsia="Times New Roman"/>
                <w:noProof/>
                <w:lang w:eastAsia="en-IN"/>
              </w:rPr>
              <w:t>Conclusion</w:t>
            </w:r>
            <w:r w:rsidR="006D2A9F">
              <w:rPr>
                <w:noProof/>
                <w:webHidden/>
              </w:rPr>
              <w:tab/>
            </w:r>
            <w:r w:rsidR="006D2A9F">
              <w:rPr>
                <w:noProof/>
                <w:webHidden/>
              </w:rPr>
              <w:fldChar w:fldCharType="begin"/>
            </w:r>
            <w:r w:rsidR="006D2A9F">
              <w:rPr>
                <w:noProof/>
                <w:webHidden/>
              </w:rPr>
              <w:instrText xml:space="preserve"> PAGEREF _Toc243482356 \h </w:instrText>
            </w:r>
            <w:r w:rsidR="006D2A9F">
              <w:rPr>
                <w:noProof/>
                <w:webHidden/>
              </w:rPr>
            </w:r>
            <w:r w:rsidR="006D2A9F">
              <w:rPr>
                <w:noProof/>
                <w:webHidden/>
              </w:rPr>
              <w:fldChar w:fldCharType="separate"/>
            </w:r>
            <w:r w:rsidR="006D2A9F">
              <w:rPr>
                <w:noProof/>
                <w:webHidden/>
              </w:rPr>
              <w:t>12</w:t>
            </w:r>
            <w:r w:rsidR="006D2A9F">
              <w:rPr>
                <w:noProof/>
                <w:webHidden/>
              </w:rPr>
              <w:fldChar w:fldCharType="end"/>
            </w:r>
          </w:hyperlink>
        </w:p>
        <w:p w14:paraId="6D33F188" w14:textId="64C5119A" w:rsidR="006D2A9F" w:rsidRDefault="00000000">
          <w:pPr>
            <w:pStyle w:val="TOC1"/>
            <w:tabs>
              <w:tab w:val="right" w:leader="dot" w:pos="9016"/>
            </w:tabs>
            <w:rPr>
              <w:rFonts w:asciiTheme="minorHAnsi" w:eastAsiaTheme="minorEastAsia" w:hAnsiTheme="minorHAnsi"/>
              <w:noProof/>
              <w:szCs w:val="24"/>
              <w:lang w:eastAsia="en-GB" w:bidi="ar-SA"/>
            </w:rPr>
          </w:pPr>
          <w:hyperlink w:anchor="_Toc243482357" w:history="1">
            <w:r w:rsidR="006D2A9F" w:rsidRPr="008E7DFD">
              <w:rPr>
                <w:rStyle w:val="Hyperlink"/>
                <w:rFonts w:eastAsia="Times New Roman" w:cs="Times New Roman"/>
                <w:noProof/>
                <w:lang w:eastAsia="en-IN"/>
              </w:rPr>
              <w:t>Reference List</w:t>
            </w:r>
            <w:r w:rsidR="006D2A9F">
              <w:rPr>
                <w:noProof/>
                <w:webHidden/>
              </w:rPr>
              <w:tab/>
            </w:r>
            <w:r w:rsidR="006D2A9F">
              <w:rPr>
                <w:noProof/>
                <w:webHidden/>
              </w:rPr>
              <w:fldChar w:fldCharType="begin"/>
            </w:r>
            <w:r w:rsidR="006D2A9F">
              <w:rPr>
                <w:noProof/>
                <w:webHidden/>
              </w:rPr>
              <w:instrText xml:space="preserve"> PAGEREF _Toc243482357 \h </w:instrText>
            </w:r>
            <w:r w:rsidR="006D2A9F">
              <w:rPr>
                <w:noProof/>
                <w:webHidden/>
              </w:rPr>
            </w:r>
            <w:r w:rsidR="006D2A9F">
              <w:rPr>
                <w:noProof/>
                <w:webHidden/>
              </w:rPr>
              <w:fldChar w:fldCharType="separate"/>
            </w:r>
            <w:r w:rsidR="006D2A9F">
              <w:rPr>
                <w:noProof/>
                <w:webHidden/>
              </w:rPr>
              <w:t>13</w:t>
            </w:r>
            <w:r w:rsidR="006D2A9F">
              <w:rPr>
                <w:noProof/>
                <w:webHidden/>
              </w:rPr>
              <w:fldChar w:fldCharType="end"/>
            </w:r>
          </w:hyperlink>
        </w:p>
        <w:p w14:paraId="7CC5E52A" w14:textId="19C12AC5" w:rsidR="006D2A9F" w:rsidRDefault="00000000">
          <w:pPr>
            <w:pStyle w:val="TOC1"/>
            <w:tabs>
              <w:tab w:val="right" w:leader="dot" w:pos="9016"/>
            </w:tabs>
            <w:rPr>
              <w:rFonts w:asciiTheme="minorHAnsi" w:eastAsiaTheme="minorEastAsia" w:hAnsiTheme="minorHAnsi"/>
              <w:noProof/>
              <w:szCs w:val="24"/>
              <w:lang w:eastAsia="en-GB" w:bidi="ar-SA"/>
            </w:rPr>
          </w:pPr>
          <w:hyperlink w:anchor="_Toc243482358" w:history="1">
            <w:r w:rsidR="006D2A9F" w:rsidRPr="008E7DFD">
              <w:rPr>
                <w:rStyle w:val="Hyperlink"/>
                <w:noProof/>
                <w:lang w:eastAsia="en-IN"/>
              </w:rPr>
              <w:t>Appendix</w:t>
            </w:r>
            <w:r w:rsidR="006D2A9F">
              <w:rPr>
                <w:noProof/>
                <w:webHidden/>
              </w:rPr>
              <w:tab/>
            </w:r>
            <w:r w:rsidR="006D2A9F">
              <w:rPr>
                <w:noProof/>
                <w:webHidden/>
              </w:rPr>
              <w:fldChar w:fldCharType="begin"/>
            </w:r>
            <w:r w:rsidR="006D2A9F">
              <w:rPr>
                <w:noProof/>
                <w:webHidden/>
              </w:rPr>
              <w:instrText xml:space="preserve"> PAGEREF _Toc243482358 \h </w:instrText>
            </w:r>
            <w:r w:rsidR="006D2A9F">
              <w:rPr>
                <w:noProof/>
                <w:webHidden/>
              </w:rPr>
            </w:r>
            <w:r w:rsidR="006D2A9F">
              <w:rPr>
                <w:noProof/>
                <w:webHidden/>
              </w:rPr>
              <w:fldChar w:fldCharType="separate"/>
            </w:r>
            <w:r w:rsidR="006D2A9F">
              <w:rPr>
                <w:noProof/>
                <w:webHidden/>
              </w:rPr>
              <w:t>15</w:t>
            </w:r>
            <w:r w:rsidR="006D2A9F">
              <w:rPr>
                <w:noProof/>
                <w:webHidden/>
              </w:rPr>
              <w:fldChar w:fldCharType="end"/>
            </w:r>
          </w:hyperlink>
        </w:p>
        <w:p w14:paraId="2755869D" w14:textId="4EF578B7" w:rsidR="00B70462" w:rsidRPr="004F1487" w:rsidRDefault="00825E1D">
          <w:r w:rsidRPr="004F1487">
            <w:rPr>
              <w:b/>
              <w:bCs/>
              <w:noProof/>
            </w:rPr>
            <w:fldChar w:fldCharType="end"/>
          </w:r>
        </w:p>
      </w:sdtContent>
    </w:sdt>
    <w:p w14:paraId="171A0A9B" w14:textId="77777777" w:rsidR="00B70462" w:rsidRPr="004F1487" w:rsidRDefault="00825E1D">
      <w:pPr>
        <w:spacing w:before="0" w:after="200" w:line="276" w:lineRule="auto"/>
        <w:jc w:val="left"/>
        <w:rPr>
          <w:rFonts w:eastAsia="Times New Roman" w:cstheme="majorBidi"/>
          <w:b/>
          <w:kern w:val="0"/>
          <w:sz w:val="28"/>
          <w:szCs w:val="40"/>
          <w:lang w:eastAsia="en-IN" w:bidi="ar-SA"/>
          <w14:ligatures w14:val="none"/>
        </w:rPr>
      </w:pPr>
      <w:r w:rsidRPr="004F1487">
        <w:rPr>
          <w:rFonts w:eastAsia="Times New Roman"/>
          <w:lang w:eastAsia="en-IN"/>
        </w:rPr>
        <w:br w:type="page"/>
      </w:r>
    </w:p>
    <w:p w14:paraId="5D15A06B" w14:textId="77777777" w:rsidR="00D739B6" w:rsidRPr="004F1487" w:rsidRDefault="00825E1D" w:rsidP="00D739B6">
      <w:pPr>
        <w:pStyle w:val="Heading1"/>
        <w:rPr>
          <w:rFonts w:eastAsia="Times New Roman"/>
          <w:lang w:eastAsia="en-IN"/>
        </w:rPr>
      </w:pPr>
      <w:bookmarkStart w:id="0" w:name="_Toc243482343"/>
      <w:r w:rsidRPr="004F1487">
        <w:rPr>
          <w:rFonts w:eastAsia="Times New Roman"/>
          <w:lang w:eastAsia="en-IN"/>
        </w:rPr>
        <w:lastRenderedPageBreak/>
        <w:t>Introduction</w:t>
      </w:r>
      <w:bookmarkEnd w:id="0"/>
    </w:p>
    <w:p w14:paraId="05054260" w14:textId="77777777" w:rsidR="00B03D34" w:rsidRDefault="00825E1D" w:rsidP="00D739B6">
      <w:pPr>
        <w:rPr>
          <w:szCs w:val="24"/>
          <w:lang w:eastAsia="en-IN" w:bidi="ar-SA"/>
        </w:rPr>
      </w:pPr>
      <w:r w:rsidRPr="004F1487">
        <w:rPr>
          <w:szCs w:val="24"/>
          <w:lang w:eastAsia="en-IN" w:bidi="ar-SA"/>
        </w:rPr>
        <w:t>Tata Steel is one of the largest steel manufacturing companies in the world, operating in several markets all over the globe and dealing with several industries such as construction, automotive and infrastructure</w:t>
      </w:r>
      <w:r w:rsidR="00EE5CBA" w:rsidRPr="004F1487">
        <w:rPr>
          <w:szCs w:val="24"/>
          <w:lang w:eastAsia="en-IN" w:bidi="ar-SA"/>
        </w:rPr>
        <w:t xml:space="preserve"> </w:t>
      </w:r>
      <w:r w:rsidR="00EE5CBA" w:rsidRPr="004F1487">
        <w:rPr>
          <w:color w:val="000000"/>
          <w:shd w:val="clear" w:color="auto" w:fill="FFFFFF"/>
        </w:rPr>
        <w:t>(Hungama Digital Services, 2023)</w:t>
      </w:r>
      <w:r w:rsidRPr="004F1487">
        <w:rPr>
          <w:szCs w:val="24"/>
          <w:lang w:eastAsia="en-IN" w:bidi="ar-SA"/>
        </w:rPr>
        <w:t xml:space="preserve">. However, steel production is highly carbon-intensive because the traditional production process, which uses coal as the major production material, is energy-consuming and involves other carbon-releasing processes. The analysis will be based more on the actor of natural/environment, since climate change, resource strain, and decarbonisation demands directly shape the production and marketing decisions of the company. </w:t>
      </w:r>
    </w:p>
    <w:p w14:paraId="21B806FC" w14:textId="5FCE3648" w:rsidR="00D739B6" w:rsidRPr="004F1487" w:rsidRDefault="00825E1D" w:rsidP="00D739B6">
      <w:pPr>
        <w:rPr>
          <w:szCs w:val="24"/>
          <w:lang w:eastAsia="en-IN" w:bidi="ar-SA"/>
        </w:rPr>
      </w:pPr>
      <w:r w:rsidRPr="004F1487">
        <w:rPr>
          <w:szCs w:val="24"/>
          <w:lang w:eastAsia="en-IN" w:bidi="ar-SA"/>
        </w:rPr>
        <w:t xml:space="preserve">It will also consider the political and regulatory actor, particularly climate policy and carbon policies, and the technological actor, such as innovations that could be used to achieve cleaner steel production. These will form the basis of using the </w:t>
      </w:r>
      <w:r w:rsidR="006D2A9F" w:rsidRPr="006D2A9F">
        <w:rPr>
          <w:szCs w:val="24"/>
          <w:lang w:eastAsia="en-IN" w:bidi="ar-SA"/>
        </w:rPr>
        <w:t xml:space="preserve">Ansoff </w:t>
      </w:r>
      <w:r w:rsidR="00694BC4" w:rsidRPr="004F1487">
        <w:rPr>
          <w:szCs w:val="24"/>
          <w:lang w:eastAsia="en-IN" w:bidi="ar-SA"/>
        </w:rPr>
        <w:t>Matrix, Porter’s Generic Strategy</w:t>
      </w:r>
      <w:r w:rsidRPr="004F1487">
        <w:rPr>
          <w:szCs w:val="24"/>
          <w:lang w:eastAsia="en-IN" w:bidi="ar-SA"/>
        </w:rPr>
        <w:t xml:space="preserve"> and suggest a suitable growth strategy.</w:t>
      </w:r>
    </w:p>
    <w:p w14:paraId="2BF0AA6B" w14:textId="77777777" w:rsidR="00D739B6" w:rsidRPr="004F1487" w:rsidRDefault="00825E1D" w:rsidP="00D739B6">
      <w:pPr>
        <w:pStyle w:val="Heading1"/>
        <w:rPr>
          <w:rFonts w:eastAsia="Times New Roman"/>
          <w:lang w:eastAsia="en-IN"/>
        </w:rPr>
      </w:pPr>
      <w:bookmarkStart w:id="1" w:name="_Toc243482344"/>
      <w:r w:rsidRPr="004F1487">
        <w:rPr>
          <w:rFonts w:eastAsia="Times New Roman"/>
          <w:lang w:eastAsia="en-IN"/>
        </w:rPr>
        <w:t>Task 1: Marketing Environment Analysis</w:t>
      </w:r>
      <w:bookmarkEnd w:id="1"/>
    </w:p>
    <w:p w14:paraId="4AC69F8A" w14:textId="18A32BE8" w:rsidR="00D739B6" w:rsidRPr="004F1487" w:rsidRDefault="00825E1D" w:rsidP="00D739B6">
      <w:pPr>
        <w:pStyle w:val="Heading2"/>
        <w:rPr>
          <w:lang w:eastAsia="en-IN" w:bidi="ar-SA"/>
        </w:rPr>
      </w:pPr>
      <w:bookmarkStart w:id="2" w:name="_Toc243482345"/>
      <w:r w:rsidRPr="004F1487">
        <w:rPr>
          <w:lang w:eastAsia="en-IN" w:bidi="ar-SA"/>
        </w:rPr>
        <w:t xml:space="preserve">1.1 </w:t>
      </w:r>
      <w:r w:rsidR="00694BC4" w:rsidRPr="004F1487">
        <w:rPr>
          <w:lang w:eastAsia="en-IN" w:bidi="ar-SA"/>
        </w:rPr>
        <w:t>Tata steel background</w:t>
      </w:r>
      <w:bookmarkEnd w:id="2"/>
      <w:r w:rsidR="00694BC4" w:rsidRPr="004F1487">
        <w:rPr>
          <w:lang w:eastAsia="en-IN" w:bidi="ar-SA"/>
        </w:rPr>
        <w:t xml:space="preserve"> </w:t>
      </w:r>
    </w:p>
    <w:p w14:paraId="40E354B6" w14:textId="36D9DA3A" w:rsidR="00D739B6" w:rsidRPr="004F1487" w:rsidRDefault="00825E1D" w:rsidP="00D739B6">
      <w:pPr>
        <w:rPr>
          <w:lang w:eastAsia="en-IN" w:bidi="ar-SA"/>
        </w:rPr>
      </w:pPr>
      <w:r w:rsidRPr="004F1487">
        <w:rPr>
          <w:lang w:eastAsia="en-IN" w:bidi="ar-SA"/>
        </w:rPr>
        <w:t>Tata Steel is a giant, global manufacturer of steel and a subsidiary of Tata Group and operates in India, the United Kingdom, the Netherlands and Thailand</w:t>
      </w:r>
      <w:r w:rsidR="00EE5CBA" w:rsidRPr="004F1487">
        <w:rPr>
          <w:lang w:eastAsia="en-IN" w:bidi="ar-SA"/>
        </w:rPr>
        <w:t xml:space="preserve"> </w:t>
      </w:r>
      <w:r w:rsidR="00EE5CBA" w:rsidRPr="004F1487">
        <w:rPr>
          <w:color w:val="000000"/>
          <w:shd w:val="clear" w:color="auto" w:fill="FFFFFF"/>
        </w:rPr>
        <w:t>(TATA STEEL, 2021)</w:t>
      </w:r>
      <w:r w:rsidRPr="004F1487">
        <w:rPr>
          <w:lang w:eastAsia="en-IN" w:bidi="ar-SA"/>
        </w:rPr>
        <w:t>. Consolidated crude-steel production of 31.67 million tonnes in F</w:t>
      </w:r>
      <w:r w:rsidR="00694BC4" w:rsidRPr="004F1487">
        <w:rPr>
          <w:lang w:eastAsia="en-IN" w:bidi="ar-SA"/>
        </w:rPr>
        <w:t xml:space="preserve">iscal </w:t>
      </w:r>
      <w:r w:rsidRPr="004F1487">
        <w:rPr>
          <w:lang w:eastAsia="en-IN" w:bidi="ar-SA"/>
        </w:rPr>
        <w:t>Y</w:t>
      </w:r>
      <w:r w:rsidR="00694BC4" w:rsidRPr="004F1487">
        <w:rPr>
          <w:lang w:eastAsia="en-IN" w:bidi="ar-SA"/>
        </w:rPr>
        <w:t xml:space="preserve">ear </w:t>
      </w:r>
      <w:r w:rsidRPr="004F1487">
        <w:rPr>
          <w:lang w:eastAsia="en-IN" w:bidi="ar-SA"/>
        </w:rPr>
        <w:t>2025</w:t>
      </w:r>
      <w:r w:rsidR="00694BC4" w:rsidRPr="004F1487">
        <w:rPr>
          <w:lang w:eastAsia="en-IN" w:bidi="ar-SA"/>
        </w:rPr>
        <w:t>/</w:t>
      </w:r>
      <w:r w:rsidRPr="004F1487">
        <w:rPr>
          <w:lang w:eastAsia="en-IN" w:bidi="ar-SA"/>
        </w:rPr>
        <w:t>26 is evidenced by an increase of 2 per cent. compared to FY2024</w:t>
      </w:r>
      <w:r w:rsidR="00694BC4" w:rsidRPr="004F1487">
        <w:rPr>
          <w:lang w:eastAsia="en-IN" w:bidi="ar-SA"/>
        </w:rPr>
        <w:t>/</w:t>
      </w:r>
      <w:r w:rsidRPr="004F1487">
        <w:rPr>
          <w:lang w:eastAsia="en-IN" w:bidi="ar-SA"/>
        </w:rPr>
        <w:t xml:space="preserve">25. There was also a rise in consolidated steel deliveries that were at 31.97 million tonnes in FY2025-26. The construction, automotive, engineering and infrastructure industries are some of the industries which the company serves using steel. Tata Steel India registered its highest productivity in crude steel at about 21.7 million tonnes and supply at about 20.9 million tonnes in FY2024-25. </w:t>
      </w:r>
    </w:p>
    <w:p w14:paraId="5DD46134" w14:textId="09504022" w:rsidR="00461644" w:rsidRPr="004F1487" w:rsidRDefault="00825E1D" w:rsidP="00D739B6">
      <w:pPr>
        <w:rPr>
          <w:lang w:eastAsia="en-IN" w:bidi="ar-SA"/>
        </w:rPr>
      </w:pPr>
      <w:r w:rsidRPr="004F1487">
        <w:rPr>
          <w:lang w:eastAsia="en-IN" w:bidi="ar-SA"/>
        </w:rPr>
        <w:t xml:space="preserve">Steel continues to be a cornerstone of economic growth since it supplies building materials, transport infrastructure, machinery and renewable-energy infrastructure. Tata Steel is thus making an investment in decarbonisation technologies. </w:t>
      </w:r>
      <w:r w:rsidR="009860BE" w:rsidRPr="009860BE">
        <w:rPr>
          <w:lang w:eastAsia="en-IN" w:bidi="ar-SA"/>
        </w:rPr>
        <w:t xml:space="preserve">Since the Port Talbot redevelopment is a major investment, Tata Steel plans to invest £1.25 billion in the project, including a 3.2-million-tonne-per-year electric arc furnace, with up </w:t>
      </w:r>
      <w:r w:rsidR="009860BE" w:rsidRPr="009860BE">
        <w:rPr>
          <w:lang w:eastAsia="en-IN" w:bidi="ar-SA"/>
        </w:rPr>
        <w:lastRenderedPageBreak/>
        <w:t xml:space="preserve">to £500 million in financial support from the UK Government </w:t>
      </w:r>
      <w:r w:rsidR="00EE5CBA" w:rsidRPr="004F1487">
        <w:rPr>
          <w:color w:val="000000"/>
          <w:shd w:val="clear" w:color="auto" w:fill="FFFFFF"/>
        </w:rPr>
        <w:t>(Hungama Digital Services, 2023)</w:t>
      </w:r>
      <w:r w:rsidRPr="004F1487">
        <w:rPr>
          <w:lang w:eastAsia="en-IN" w:bidi="ar-SA"/>
        </w:rPr>
        <w:t xml:space="preserve">. </w:t>
      </w:r>
    </w:p>
    <w:p w14:paraId="6924679C" w14:textId="77777777" w:rsidR="002D6E34" w:rsidRPr="004F1487" w:rsidRDefault="002D6E34" w:rsidP="002D6E34">
      <w:pPr>
        <w:pStyle w:val="Heading2"/>
        <w:rPr>
          <w:lang w:eastAsia="en-IN" w:bidi="ar-SA"/>
        </w:rPr>
      </w:pPr>
      <w:bookmarkStart w:id="3" w:name="_Toc243482346"/>
      <w:r w:rsidRPr="004F1487">
        <w:rPr>
          <w:lang w:eastAsia="en-IN" w:bidi="ar-SA"/>
        </w:rPr>
        <w:t>1.2 Critical Analysis of Three External Actors</w:t>
      </w:r>
      <w:bookmarkEnd w:id="3"/>
    </w:p>
    <w:p w14:paraId="654C990B" w14:textId="77777777" w:rsidR="00A20F33" w:rsidRPr="004F1487" w:rsidRDefault="00A20F33" w:rsidP="00A20F33">
      <w:pPr>
        <w:rPr>
          <w:b/>
          <w:bCs/>
          <w:lang w:eastAsia="en-IN" w:bidi="ar-SA"/>
        </w:rPr>
      </w:pPr>
      <w:r w:rsidRPr="004F1487">
        <w:rPr>
          <w:b/>
          <w:bCs/>
          <w:lang w:eastAsia="en-IN" w:bidi="ar-SA"/>
        </w:rPr>
        <w:t>Natural/Environmental Actor</w:t>
      </w:r>
    </w:p>
    <w:p w14:paraId="46983235" w14:textId="77777777" w:rsidR="00A20F33" w:rsidRPr="004F1487" w:rsidRDefault="00A20F33" w:rsidP="00A20F33">
      <w:pPr>
        <w:rPr>
          <w:lang w:eastAsia="en-IN" w:bidi="ar-SA"/>
        </w:rPr>
      </w:pPr>
      <w:r w:rsidRPr="004F1487">
        <w:rPr>
          <w:lang w:eastAsia="en-IN" w:bidi="ar-SA"/>
        </w:rPr>
        <w:t>The natural environment is the most powerful given that climate change, limitations on resources and reduction-emission imperatives raises eyebrows on the carbon-intensive model of production at Tata Steel. The customers also scrutinize emission by the supply-chain, thus, environmental performance is a potential product differentiator. The planned Tata steel electric arc furnace (EAF) project of capacity 3.2 million tonnes per year (Mt/ye) will reduce direct emissions by an estimated 50 million tonnes per decade and scrap, which will be sourced locally (Tata Steel, 2025). Since 2023, over 30,000 tonnes of fossil fuel have been substituted by biochar in the company, India; this could lessen the amount of CO</w:t>
      </w:r>
      <w:r w:rsidRPr="004F1487">
        <w:rPr>
          <w:rFonts w:ascii="Cambria Math" w:hAnsi="Cambria Math" w:cs="Cambria Math"/>
          <w:lang w:eastAsia="en-IN" w:bidi="ar-SA"/>
        </w:rPr>
        <w:t>₂</w:t>
      </w:r>
      <w:r w:rsidRPr="004F1487">
        <w:rPr>
          <w:lang w:eastAsia="en-IN" w:bidi="ar-SA"/>
        </w:rPr>
        <w:t xml:space="preserve"> to over 50,000 tonnes emitted annually.</w:t>
      </w:r>
    </w:p>
    <w:p w14:paraId="57CAF4B8" w14:textId="77777777" w:rsidR="00A20F33" w:rsidRPr="004F1487" w:rsidRDefault="00A20F33" w:rsidP="00A20F33">
      <w:pPr>
        <w:rPr>
          <w:lang w:eastAsia="en-IN" w:bidi="ar-SA"/>
        </w:rPr>
      </w:pPr>
      <w:r w:rsidRPr="004F1487">
        <w:rPr>
          <w:noProof/>
          <w:lang w:eastAsia="en-IN" w:bidi="ar-SA"/>
        </w:rPr>
        <w:drawing>
          <wp:inline distT="0" distB="0" distL="0" distR="0" wp14:anchorId="3AF6689D" wp14:editId="1A182A3A">
            <wp:extent cx="5731510" cy="33324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731510" cy="3332480"/>
                    </a:xfrm>
                    <a:prstGeom prst="rect">
                      <a:avLst/>
                    </a:prstGeom>
                  </pic:spPr>
                </pic:pic>
              </a:graphicData>
            </a:graphic>
          </wp:inline>
        </w:drawing>
      </w:r>
    </w:p>
    <w:p w14:paraId="201B0C0A" w14:textId="77777777" w:rsidR="00A20F33" w:rsidRPr="004F1487" w:rsidRDefault="00A20F33" w:rsidP="00A20F33">
      <w:pPr>
        <w:jc w:val="center"/>
        <w:rPr>
          <w:b/>
          <w:bCs/>
          <w:lang w:eastAsia="en-IN" w:bidi="ar-SA"/>
        </w:rPr>
      </w:pPr>
      <w:r w:rsidRPr="004F1487">
        <w:rPr>
          <w:b/>
          <w:bCs/>
          <w:lang w:eastAsia="en-IN" w:bidi="ar-SA"/>
        </w:rPr>
        <w:t>Figure 1: Tata Steel Financial performance</w:t>
      </w:r>
    </w:p>
    <w:p w14:paraId="48A9A344" w14:textId="77777777" w:rsidR="00A20F33" w:rsidRPr="004F1487" w:rsidRDefault="00A20F33" w:rsidP="00A20F33">
      <w:pPr>
        <w:jc w:val="center"/>
        <w:rPr>
          <w:lang w:eastAsia="en-IN" w:bidi="ar-SA"/>
        </w:rPr>
      </w:pPr>
      <w:r w:rsidRPr="004F1487">
        <w:rPr>
          <w:lang w:eastAsia="en-IN" w:bidi="ar-SA"/>
        </w:rPr>
        <w:t xml:space="preserve">(Source: </w:t>
      </w:r>
      <w:r w:rsidRPr="004F1487">
        <w:rPr>
          <w:color w:val="000000"/>
          <w:shd w:val="clear" w:color="auto" w:fill="FFFFFF"/>
        </w:rPr>
        <w:t xml:space="preserve">Archana </w:t>
      </w:r>
      <w:proofErr w:type="spellStart"/>
      <w:r w:rsidRPr="004F1487">
        <w:rPr>
          <w:color w:val="000000"/>
          <w:shd w:val="clear" w:color="auto" w:fill="FFFFFF"/>
        </w:rPr>
        <w:t>Chettiar</w:t>
      </w:r>
      <w:proofErr w:type="spellEnd"/>
      <w:r w:rsidRPr="004F1487">
        <w:rPr>
          <w:color w:val="000000"/>
          <w:shd w:val="clear" w:color="auto" w:fill="FFFFFF"/>
        </w:rPr>
        <w:t>, 2023)</w:t>
      </w:r>
    </w:p>
    <w:p w14:paraId="71C7FAFC" w14:textId="77777777" w:rsidR="00B03D34" w:rsidRDefault="00A20F33" w:rsidP="00A20F33">
      <w:pPr>
        <w:rPr>
          <w:lang w:eastAsia="en-IN" w:bidi="ar-SA"/>
        </w:rPr>
      </w:pPr>
      <w:r w:rsidRPr="004F1487">
        <w:rPr>
          <w:lang w:eastAsia="en-IN" w:bidi="ar-SA"/>
        </w:rPr>
        <w:lastRenderedPageBreak/>
        <w:t>These solutions have the potential to back the lower-carbon products and make Tata Steel more attractive to customers who can minimize the emissions of the supply chain. The benefits, though, differ depending on electricity sources, availability and quality of the scrap, as well as on the availability of sustainable biomass. The scrap competition may also raise the input prices as the number of producers that use EAF technology will be higher.</w:t>
      </w:r>
    </w:p>
    <w:p w14:paraId="2EE9340E" w14:textId="475BCCCB" w:rsidR="00A20F33" w:rsidRPr="004F1487" w:rsidRDefault="00A20F33" w:rsidP="00A20F33">
      <w:pPr>
        <w:rPr>
          <w:lang w:eastAsia="en-IN" w:bidi="ar-SA"/>
        </w:rPr>
      </w:pPr>
      <w:r w:rsidRPr="004F1487">
        <w:rPr>
          <w:lang w:eastAsia="en-IN" w:bidi="ar-SA"/>
        </w:rPr>
        <w:t>Tata steel should not make a general statement about sustainability but certain data about the products concerning emissions. Unverified assertions can also bring about the greenwashing critique, but traceability can enhance confidence and even justify price premiums</w:t>
      </w:r>
      <w:r w:rsidR="009860BE">
        <w:rPr>
          <w:lang w:eastAsia="en-IN" w:bidi="ar-SA"/>
        </w:rPr>
        <w:t xml:space="preserve"> (</w:t>
      </w:r>
      <w:r w:rsidR="009860BE" w:rsidRPr="004F1487">
        <w:rPr>
          <w:lang w:eastAsia="en-IN" w:bidi="ar-SA"/>
        </w:rPr>
        <w:t>Tata Steel, 2025</w:t>
      </w:r>
      <w:r w:rsidR="009860BE">
        <w:rPr>
          <w:lang w:eastAsia="en-IN" w:bidi="ar-SA"/>
        </w:rPr>
        <w:t>)</w:t>
      </w:r>
      <w:r w:rsidRPr="004F1487">
        <w:rPr>
          <w:lang w:eastAsia="en-IN" w:bidi="ar-SA"/>
        </w:rPr>
        <w:t>. Environmental pressure is thus a cost influence, and an opportunity of differentiation of products.</w:t>
      </w:r>
    </w:p>
    <w:p w14:paraId="437EDA72" w14:textId="63E49376" w:rsidR="00A20F33" w:rsidRPr="004F1487" w:rsidRDefault="00A20F33" w:rsidP="00A20F33">
      <w:pPr>
        <w:rPr>
          <w:b/>
          <w:bCs/>
          <w:lang w:eastAsia="en-IN" w:bidi="ar-SA"/>
        </w:rPr>
      </w:pPr>
      <w:r w:rsidRPr="004F1487">
        <w:rPr>
          <w:b/>
          <w:bCs/>
          <w:lang w:eastAsia="en-IN" w:bidi="ar-SA"/>
        </w:rPr>
        <w:t xml:space="preserve">Political and </w:t>
      </w:r>
      <w:r w:rsidR="00181BDB">
        <w:rPr>
          <w:b/>
          <w:bCs/>
          <w:lang w:eastAsia="en-IN" w:bidi="ar-SA"/>
        </w:rPr>
        <w:t>Legal a</w:t>
      </w:r>
      <w:r w:rsidRPr="004F1487">
        <w:rPr>
          <w:b/>
          <w:bCs/>
          <w:lang w:eastAsia="en-IN" w:bidi="ar-SA"/>
        </w:rPr>
        <w:t>ctor</w:t>
      </w:r>
    </w:p>
    <w:p w14:paraId="06F2AC80" w14:textId="77777777" w:rsidR="00B03D34" w:rsidRDefault="00A20F33" w:rsidP="00A20F33">
      <w:pPr>
        <w:rPr>
          <w:lang w:eastAsia="en-IN" w:bidi="ar-SA"/>
        </w:rPr>
      </w:pPr>
      <w:r w:rsidRPr="004F1487">
        <w:rPr>
          <w:lang w:eastAsia="en-IN" w:bidi="ar-SA"/>
        </w:rPr>
        <w:t xml:space="preserve">The speed, expense and trade competitiveness of transitioning Tata Steel is affected by political and regulatory factors. The commitment of up to £500 million contribution to the £1.25 billion Port Talbot project by the Government of the UK has alleviated some of the heavy capital load and is an indication that decarbonisation is an industrial-policy priority (The Hindu, 2023). </w:t>
      </w:r>
    </w:p>
    <w:p w14:paraId="5DC35281" w14:textId="357790E7" w:rsidR="00181BDB" w:rsidRPr="004F1487" w:rsidRDefault="00A20F33" w:rsidP="00A20F33">
      <w:pPr>
        <w:rPr>
          <w:lang w:eastAsia="en-IN" w:bidi="ar-SA"/>
        </w:rPr>
      </w:pPr>
      <w:r w:rsidRPr="004F1487">
        <w:rPr>
          <w:lang w:eastAsia="en-IN" w:bidi="ar-SA"/>
        </w:rPr>
        <w:t>Nonetheless, governmental subsidies do not substitute the role of the company to cover the left-over expenses, staff migration and organizational upheaval. The shutdown of blast furnaces until the new EAF comes on board, has also caused interim difficulties, like ordering steel products that can keep the business running at the downstream and the business is exposed to logistics costs and supply risks (Tata Steel, 2025)</w:t>
      </w:r>
      <w:r w:rsidR="00181BDB">
        <w:rPr>
          <w:lang w:eastAsia="en-IN" w:bidi="ar-SA"/>
        </w:rPr>
        <w:t>.</w:t>
      </w:r>
    </w:p>
    <w:p w14:paraId="2B793372" w14:textId="77777777" w:rsidR="00B03D34" w:rsidRDefault="00A20F33" w:rsidP="00A20F33">
      <w:pPr>
        <w:rPr>
          <w:lang w:eastAsia="en-IN" w:bidi="ar-SA"/>
        </w:rPr>
      </w:pPr>
      <w:r w:rsidRPr="004F1487">
        <w:rPr>
          <w:lang w:eastAsia="en-IN" w:bidi="ar-SA"/>
        </w:rPr>
        <w:t>On the first day of 2026, Carbon Border Adjustment Mechanism of the European Union has finalised its regime and also includes imports of iron and steel which makes it increasingly important to determine the embedded emissions and address the requirements of reporting (</w:t>
      </w:r>
      <w:proofErr w:type="spellStart"/>
      <w:r w:rsidRPr="004F1487">
        <w:rPr>
          <w:lang w:eastAsia="en-IN" w:bidi="ar-SA"/>
        </w:rPr>
        <w:t>Vriz</w:t>
      </w:r>
      <w:proofErr w:type="spellEnd"/>
      <w:r w:rsidRPr="004F1487">
        <w:rPr>
          <w:lang w:eastAsia="en-IN" w:bidi="ar-SA"/>
        </w:rPr>
        <w:t xml:space="preserve"> et al., 2026). This means it is potentially advantageous to small-emission suppliers, but compliance and validation costs. Trade policies may also change to create competition in the importation with respect to competition and access to the markets as well. </w:t>
      </w:r>
    </w:p>
    <w:p w14:paraId="33D8B6D1" w14:textId="7E660921" w:rsidR="00A20F33" w:rsidRPr="004F1487" w:rsidRDefault="00A20F33" w:rsidP="00A20F33">
      <w:pPr>
        <w:rPr>
          <w:lang w:eastAsia="en-IN" w:bidi="ar-SA"/>
        </w:rPr>
      </w:pPr>
      <w:r w:rsidRPr="004F1487">
        <w:rPr>
          <w:lang w:eastAsia="en-IN" w:bidi="ar-SA"/>
        </w:rPr>
        <w:lastRenderedPageBreak/>
        <w:t>Tata steel needs to keep track of policy evolution, keep good emissions records and amalgamate regulatory planning and commercial decision making. Government help may make investment faster, but should take into account policy risk in relying on grants and changes.</w:t>
      </w:r>
    </w:p>
    <w:p w14:paraId="1BEA4FC3" w14:textId="77777777" w:rsidR="00A20F33" w:rsidRPr="004F1487" w:rsidRDefault="00A20F33" w:rsidP="00A20F33">
      <w:pPr>
        <w:rPr>
          <w:b/>
          <w:bCs/>
          <w:lang w:eastAsia="en-IN" w:bidi="ar-SA"/>
        </w:rPr>
      </w:pPr>
      <w:r w:rsidRPr="004F1487">
        <w:rPr>
          <w:b/>
          <w:bCs/>
          <w:lang w:eastAsia="en-IN" w:bidi="ar-SA"/>
        </w:rPr>
        <w:t>Technological Actor</w:t>
      </w:r>
    </w:p>
    <w:p w14:paraId="0702AB88" w14:textId="39F9188D" w:rsidR="00A20F33" w:rsidRPr="004F1487" w:rsidRDefault="006D2A9F" w:rsidP="00A20F33">
      <w:pPr>
        <w:rPr>
          <w:lang w:eastAsia="en-IN" w:bidi="ar-SA"/>
        </w:rPr>
      </w:pPr>
      <w:r w:rsidRPr="006D2A9F">
        <w:rPr>
          <w:lang w:eastAsia="en-IN" w:bidi="ar-SA"/>
        </w:rPr>
        <w:t xml:space="preserve">Technology </w:t>
      </w:r>
      <w:r w:rsidR="00A20F33" w:rsidRPr="004F1487">
        <w:rPr>
          <w:lang w:eastAsia="en-IN" w:bidi="ar-SA"/>
        </w:rPr>
        <w:t>would determine whether Tata Steel will be able to reuse environmental and regulatory pressure to produce lower-carbon products that would be commercially viable. The Port Talbot EAF is among the best steps towards blast-furnace production off, and the scrap-made steelmaking with direct reduction of emissions. Biochar experiments and renewable-energy acquisitions in India are further avenues to decrease the reliance on fossil fuels (Tata steel, 2025). These can assist product innovation, and can also help in responding to customer demand of more sustainable steel.</w:t>
      </w:r>
    </w:p>
    <w:p w14:paraId="0C7B4305" w14:textId="77777777" w:rsidR="00A20F33" w:rsidRPr="004F1487" w:rsidRDefault="00A20F33" w:rsidP="00A20F33">
      <w:pPr>
        <w:rPr>
          <w:lang w:eastAsia="en-IN" w:bidi="ar-SA"/>
        </w:rPr>
      </w:pPr>
      <w:r w:rsidRPr="004F1487">
        <w:rPr>
          <w:noProof/>
          <w:lang w:eastAsia="en-IN" w:bidi="ar-SA"/>
        </w:rPr>
        <w:drawing>
          <wp:inline distT="0" distB="0" distL="0" distR="0" wp14:anchorId="2C18A8B8" wp14:editId="490D76C8">
            <wp:extent cx="5731510" cy="31591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731510" cy="3159125"/>
                    </a:xfrm>
                    <a:prstGeom prst="rect">
                      <a:avLst/>
                    </a:prstGeom>
                  </pic:spPr>
                </pic:pic>
              </a:graphicData>
            </a:graphic>
          </wp:inline>
        </w:drawing>
      </w:r>
    </w:p>
    <w:p w14:paraId="6FC6DCA6" w14:textId="77777777" w:rsidR="00A20F33" w:rsidRPr="004F1487" w:rsidRDefault="00A20F33" w:rsidP="00A20F33">
      <w:pPr>
        <w:jc w:val="center"/>
        <w:rPr>
          <w:b/>
          <w:bCs/>
          <w:lang w:eastAsia="en-IN" w:bidi="ar-SA"/>
        </w:rPr>
      </w:pPr>
      <w:r w:rsidRPr="004F1487">
        <w:rPr>
          <w:b/>
          <w:bCs/>
          <w:lang w:eastAsia="en-IN" w:bidi="ar-SA"/>
        </w:rPr>
        <w:t>Figure 2: Capacity change of Tata Steel</w:t>
      </w:r>
    </w:p>
    <w:p w14:paraId="3B0BB13C" w14:textId="77777777" w:rsidR="00A20F33" w:rsidRPr="004F1487" w:rsidRDefault="00A20F33" w:rsidP="00A20F33">
      <w:pPr>
        <w:jc w:val="center"/>
        <w:rPr>
          <w:lang w:eastAsia="en-IN" w:bidi="ar-SA"/>
        </w:rPr>
      </w:pPr>
      <w:r w:rsidRPr="004F1487">
        <w:rPr>
          <w:lang w:eastAsia="en-IN" w:bidi="ar-SA"/>
        </w:rPr>
        <w:t xml:space="preserve">(Source: </w:t>
      </w:r>
      <w:r w:rsidRPr="004F1487">
        <w:rPr>
          <w:color w:val="000000"/>
          <w:shd w:val="clear" w:color="auto" w:fill="FFFFFF"/>
        </w:rPr>
        <w:t xml:space="preserve">Archana </w:t>
      </w:r>
      <w:proofErr w:type="spellStart"/>
      <w:r w:rsidRPr="004F1487">
        <w:rPr>
          <w:color w:val="000000"/>
          <w:shd w:val="clear" w:color="auto" w:fill="FFFFFF"/>
        </w:rPr>
        <w:t>Chettiar</w:t>
      </w:r>
      <w:proofErr w:type="spellEnd"/>
      <w:r w:rsidRPr="004F1487">
        <w:rPr>
          <w:color w:val="000000"/>
          <w:shd w:val="clear" w:color="auto" w:fill="FFFFFF"/>
        </w:rPr>
        <w:t>, 2023)</w:t>
      </w:r>
    </w:p>
    <w:p w14:paraId="12C7CFD6" w14:textId="6FDF2B0D" w:rsidR="00461644" w:rsidRPr="004F1487" w:rsidRDefault="00A20F33" w:rsidP="006D2A9F">
      <w:pPr>
        <w:rPr>
          <w:lang w:eastAsia="en-IN" w:bidi="ar-SA"/>
        </w:rPr>
      </w:pPr>
      <w:r w:rsidRPr="004F1487">
        <w:rPr>
          <w:lang w:eastAsia="en-IN" w:bidi="ar-SA"/>
        </w:rPr>
        <w:t xml:space="preserve">The effectiveness of EAF is, however, dependent on the availability of scrap materials in a safe manner, the affordability of electricity, the capacity of the electrical grids and the product quality. There is the possibility that capital expenditure can cause </w:t>
      </w:r>
      <w:r w:rsidRPr="004F1487">
        <w:rPr>
          <w:lang w:eastAsia="en-IN" w:bidi="ar-SA"/>
        </w:rPr>
        <w:lastRenderedPageBreak/>
        <w:t>expenses to go up prior to efficiency returns or returns being realized by customer demand. Even lower-carbon production will not ensure a marketing advantage: the buyer can focus on the price and delivery and technical characteristics. The Tata steel should assess technologies on lifecycle emission, price per tonne, dependability and willingness of the customers to pay, and prototypes of automotive, construction and infrastructure clients</w:t>
      </w:r>
      <w:r w:rsidR="009860BE">
        <w:rPr>
          <w:lang w:eastAsia="en-IN" w:bidi="ar-SA"/>
        </w:rPr>
        <w:t xml:space="preserve"> (</w:t>
      </w:r>
      <w:r w:rsidR="009860BE" w:rsidRPr="009860BE">
        <w:rPr>
          <w:lang w:eastAsia="en-IN" w:bidi="ar-SA"/>
        </w:rPr>
        <w:t>Tata Steel, 2025</w:t>
      </w:r>
      <w:r w:rsidR="009860BE">
        <w:rPr>
          <w:lang w:eastAsia="en-IN" w:bidi="ar-SA"/>
        </w:rPr>
        <w:t>)</w:t>
      </w:r>
      <w:r w:rsidRPr="004F1487">
        <w:rPr>
          <w:lang w:eastAsia="en-IN" w:bidi="ar-SA"/>
        </w:rPr>
        <w:t>. External audit and open product-level information are able to bridge the gap between technical development and valid marketing statements.</w:t>
      </w:r>
    </w:p>
    <w:p w14:paraId="6776C9E7" w14:textId="77777777" w:rsidR="00D739B6" w:rsidRPr="004F1487" w:rsidRDefault="00825E1D" w:rsidP="00D739B6">
      <w:pPr>
        <w:pStyle w:val="Heading1"/>
        <w:rPr>
          <w:rFonts w:eastAsia="Times New Roman"/>
          <w:lang w:eastAsia="en-IN"/>
        </w:rPr>
      </w:pPr>
      <w:bookmarkStart w:id="4" w:name="_Toc243482347"/>
      <w:r w:rsidRPr="004F1487">
        <w:rPr>
          <w:rFonts w:eastAsia="Times New Roman"/>
          <w:lang w:eastAsia="en-IN"/>
        </w:rPr>
        <w:t>Task 2: Strategic Growth and Competitive Positioning</w:t>
      </w:r>
      <w:bookmarkEnd w:id="4"/>
    </w:p>
    <w:p w14:paraId="532CA3F2" w14:textId="0BC1D70D" w:rsidR="00D739B6" w:rsidRPr="004F1487" w:rsidRDefault="00825E1D" w:rsidP="00D739B6">
      <w:pPr>
        <w:pStyle w:val="Heading2"/>
        <w:rPr>
          <w:lang w:eastAsia="en-IN" w:bidi="ar-SA"/>
        </w:rPr>
      </w:pPr>
      <w:bookmarkStart w:id="5" w:name="_Toc243482348"/>
      <w:r w:rsidRPr="004F1487">
        <w:rPr>
          <w:lang w:eastAsia="en-IN" w:bidi="ar-SA"/>
        </w:rPr>
        <w:t>2.1 Ansoff Matrix Analysis</w:t>
      </w:r>
      <w:bookmarkEnd w:id="5"/>
      <w:r w:rsidRPr="004F1487">
        <w:rPr>
          <w:lang w:eastAsia="en-IN" w:bidi="ar-SA"/>
        </w:rPr>
        <w:t xml:space="preserve"> </w:t>
      </w:r>
    </w:p>
    <w:p w14:paraId="2663C566" w14:textId="2CBA84E7" w:rsidR="00E82CB5" w:rsidRPr="004F1487" w:rsidRDefault="00E82CB5" w:rsidP="00E82CB5">
      <w:pPr>
        <w:rPr>
          <w:lang w:eastAsia="en-IN" w:bidi="ar-SA"/>
        </w:rPr>
      </w:pPr>
      <w:r w:rsidRPr="004F1487">
        <w:rPr>
          <w:lang w:eastAsia="en-IN" w:bidi="ar-SA"/>
        </w:rPr>
        <w:t>Ansoff Matrix is a model of strategic management which allows identifying business growth opportunities through existing products or new products and new markets. In the case of Tata Steel, it assists in considering possible growth options such as market penetration, market growth, product development and product diversification with specific focus on growth of its lower-carbon steel product base</w:t>
      </w:r>
      <w:r w:rsidR="009860BE">
        <w:rPr>
          <w:lang w:eastAsia="en-IN" w:bidi="ar-SA"/>
        </w:rPr>
        <w:t xml:space="preserve"> </w:t>
      </w:r>
      <w:r w:rsidR="009860BE" w:rsidRPr="004F1487">
        <w:rPr>
          <w:lang w:eastAsia="en-IN" w:bidi="ar-SA"/>
        </w:rPr>
        <w:t>(Tata Steel, 2025</w:t>
      </w:r>
      <w:r w:rsidR="009860BE">
        <w:rPr>
          <w:lang w:eastAsia="en-IN" w:bidi="ar-SA"/>
        </w:rPr>
        <w:t>)</w:t>
      </w:r>
      <w:r w:rsidRPr="004F1487">
        <w:rPr>
          <w:lang w:eastAsia="en-IN" w:bidi="ar-SA"/>
        </w:rPr>
        <w:t>.</w:t>
      </w:r>
    </w:p>
    <w:p w14:paraId="729A4C82" w14:textId="77777777" w:rsidR="00D739B6" w:rsidRPr="004F1487" w:rsidRDefault="00825E1D" w:rsidP="00D739B6">
      <w:pPr>
        <w:rPr>
          <w:b/>
          <w:bCs/>
          <w:lang w:eastAsia="en-IN" w:bidi="ar-SA"/>
        </w:rPr>
      </w:pPr>
      <w:r w:rsidRPr="004F1487">
        <w:rPr>
          <w:b/>
          <w:bCs/>
          <w:lang w:eastAsia="en-IN" w:bidi="ar-SA"/>
        </w:rPr>
        <w:t xml:space="preserve">Market Penetration </w:t>
      </w:r>
    </w:p>
    <w:p w14:paraId="24761003" w14:textId="77777777" w:rsidR="00D739B6" w:rsidRPr="004F1487" w:rsidRDefault="00825E1D" w:rsidP="00D739B6">
      <w:pPr>
        <w:rPr>
          <w:lang w:eastAsia="en-IN" w:bidi="ar-SA"/>
        </w:rPr>
      </w:pPr>
      <w:r w:rsidRPr="004F1487">
        <w:rPr>
          <w:lang w:eastAsia="en-IN" w:bidi="ar-SA"/>
        </w:rPr>
        <w:t>Tata steel can also consider penetrating the market by increasing its sales of its existing products which are less carbonated in its steel products to its existing clients in its construction, automotive and infrastructure divisions</w:t>
      </w:r>
      <w:r w:rsidR="00EE5CBA" w:rsidRPr="004F1487">
        <w:rPr>
          <w:lang w:eastAsia="en-IN" w:bidi="ar-SA"/>
        </w:rPr>
        <w:t xml:space="preserve"> (Mahapatra, Roy and </w:t>
      </w:r>
      <w:proofErr w:type="spellStart"/>
      <w:r w:rsidR="00EE5CBA" w:rsidRPr="004F1487">
        <w:rPr>
          <w:lang w:eastAsia="en-IN" w:bidi="ar-SA"/>
        </w:rPr>
        <w:t>Saha</w:t>
      </w:r>
      <w:proofErr w:type="spellEnd"/>
      <w:r w:rsidR="00EE5CBA" w:rsidRPr="004F1487">
        <w:rPr>
          <w:lang w:eastAsia="en-IN" w:bidi="ar-SA"/>
        </w:rPr>
        <w:t>, 2024)</w:t>
      </w:r>
      <w:r w:rsidRPr="004F1487">
        <w:rPr>
          <w:lang w:eastAsia="en-IN" w:bidi="ar-SA"/>
        </w:rPr>
        <w:t xml:space="preserve">. The plan involves making sure that customer relations are reinforced by increasing the environmental benefits and even demonstrating product quality. </w:t>
      </w:r>
    </w:p>
    <w:p w14:paraId="6051156F" w14:textId="77777777" w:rsidR="00D739B6" w:rsidRPr="004F1487" w:rsidRDefault="00825E1D" w:rsidP="00D739B6">
      <w:pPr>
        <w:rPr>
          <w:b/>
          <w:bCs/>
          <w:lang w:eastAsia="en-IN" w:bidi="ar-SA"/>
        </w:rPr>
      </w:pPr>
      <w:r w:rsidRPr="004F1487">
        <w:rPr>
          <w:b/>
          <w:bCs/>
          <w:lang w:eastAsia="en-IN" w:bidi="ar-SA"/>
        </w:rPr>
        <w:t xml:space="preserve">Market Development </w:t>
      </w:r>
    </w:p>
    <w:p w14:paraId="21B03511" w14:textId="77777777" w:rsidR="00D739B6" w:rsidRPr="004F1487" w:rsidRDefault="00825E1D" w:rsidP="00D739B6">
      <w:pPr>
        <w:rPr>
          <w:lang w:eastAsia="en-IN" w:bidi="ar-SA"/>
        </w:rPr>
      </w:pPr>
      <w:r w:rsidRPr="004F1487">
        <w:rPr>
          <w:lang w:eastAsia="en-IN" w:bidi="ar-SA"/>
        </w:rPr>
        <w:t xml:space="preserve">The market development would entail the introduction of low-carbon Tata Steel products in new markets and to new customer segments. It may have an opportunity with the growing demand for sustainable materials in Europe as well as other markets that are environmentally conscious. </w:t>
      </w:r>
    </w:p>
    <w:p w14:paraId="7FF09CAC" w14:textId="77777777" w:rsidR="00D739B6" w:rsidRPr="004F1487" w:rsidRDefault="00825E1D" w:rsidP="00D739B6">
      <w:pPr>
        <w:rPr>
          <w:b/>
          <w:bCs/>
          <w:lang w:eastAsia="en-IN" w:bidi="ar-SA"/>
        </w:rPr>
      </w:pPr>
      <w:r w:rsidRPr="004F1487">
        <w:rPr>
          <w:b/>
          <w:bCs/>
          <w:lang w:eastAsia="en-IN" w:bidi="ar-SA"/>
        </w:rPr>
        <w:t xml:space="preserve">Product Development </w:t>
      </w:r>
    </w:p>
    <w:p w14:paraId="4CB767F9" w14:textId="77777777" w:rsidR="00D739B6" w:rsidRPr="004F1487" w:rsidRDefault="00825E1D" w:rsidP="00D739B6">
      <w:pPr>
        <w:rPr>
          <w:lang w:eastAsia="en-IN" w:bidi="ar-SA"/>
        </w:rPr>
      </w:pPr>
      <w:r w:rsidRPr="004F1487">
        <w:rPr>
          <w:lang w:eastAsia="en-IN" w:bidi="ar-SA"/>
        </w:rPr>
        <w:lastRenderedPageBreak/>
        <w:t>Product development is the most suitable alternative of the Ansoff matrix, as Tata Steel can develop new low-carbon steel products that it can sell to its current industrial customers. Products might comprise certified green steel, recycled-content steel and steel produced with cleaner energy</w:t>
      </w:r>
      <w:r w:rsidR="00EE5CBA" w:rsidRPr="004F1487">
        <w:rPr>
          <w:lang w:eastAsia="en-IN" w:bidi="ar-SA"/>
        </w:rPr>
        <w:t xml:space="preserve"> (</w:t>
      </w:r>
      <w:proofErr w:type="spellStart"/>
      <w:r w:rsidR="00EE5CBA" w:rsidRPr="004F1487">
        <w:rPr>
          <w:lang w:eastAsia="en-IN" w:bidi="ar-SA"/>
        </w:rPr>
        <w:t>Iams</w:t>
      </w:r>
      <w:proofErr w:type="spellEnd"/>
      <w:r w:rsidR="00EE5CBA" w:rsidRPr="004F1487">
        <w:rPr>
          <w:lang w:eastAsia="en-IN" w:bidi="ar-SA"/>
        </w:rPr>
        <w:t xml:space="preserve"> et al., 2025)</w:t>
      </w:r>
      <w:r w:rsidRPr="004F1487">
        <w:rPr>
          <w:lang w:eastAsia="en-IN" w:bidi="ar-SA"/>
        </w:rPr>
        <w:t xml:space="preserve">. </w:t>
      </w:r>
    </w:p>
    <w:p w14:paraId="331C8E1B" w14:textId="77777777" w:rsidR="00D739B6" w:rsidRPr="004F1487" w:rsidRDefault="00825E1D" w:rsidP="00D739B6">
      <w:pPr>
        <w:rPr>
          <w:b/>
          <w:bCs/>
          <w:lang w:eastAsia="en-IN" w:bidi="ar-SA"/>
        </w:rPr>
      </w:pPr>
      <w:r w:rsidRPr="004F1487">
        <w:rPr>
          <w:b/>
          <w:bCs/>
          <w:lang w:eastAsia="en-IN" w:bidi="ar-SA"/>
        </w:rPr>
        <w:t xml:space="preserve">Diversification </w:t>
      </w:r>
    </w:p>
    <w:p w14:paraId="698462B2" w14:textId="77777777" w:rsidR="00D739B6" w:rsidRPr="004F1487" w:rsidRDefault="00825E1D" w:rsidP="00D739B6">
      <w:pPr>
        <w:rPr>
          <w:lang w:eastAsia="en-IN" w:bidi="ar-SA"/>
        </w:rPr>
      </w:pPr>
      <w:r w:rsidRPr="004F1487">
        <w:rPr>
          <w:lang w:eastAsia="en-IN" w:bidi="ar-SA"/>
        </w:rPr>
        <w:t xml:space="preserve">This would diversify Tata Steel by venturing into new markets with new products, like circular-economy services, bulk-recycling services or dealing with infrastructure to support renewable-energy services. This would pose the biggest threat, but it would open up new areas of growth in the long term, as the company would need new capabilities, new technologies and knowledge in the market. </w:t>
      </w:r>
    </w:p>
    <w:p w14:paraId="16CB2C0B" w14:textId="77777777" w:rsidR="00D739B6" w:rsidRPr="004F1487" w:rsidRDefault="00825E1D" w:rsidP="00D739B6">
      <w:pPr>
        <w:pStyle w:val="Heading2"/>
        <w:rPr>
          <w:lang w:eastAsia="en-IN" w:bidi="ar-SA"/>
        </w:rPr>
      </w:pPr>
      <w:bookmarkStart w:id="6" w:name="_Toc243482349"/>
      <w:r w:rsidRPr="004F1487">
        <w:rPr>
          <w:lang w:eastAsia="en-IN" w:bidi="ar-SA"/>
        </w:rPr>
        <w:t>2.2 Recommended Growth Strategy</w:t>
      </w:r>
      <w:bookmarkEnd w:id="6"/>
      <w:r w:rsidRPr="004F1487">
        <w:rPr>
          <w:lang w:eastAsia="en-IN" w:bidi="ar-SA"/>
        </w:rPr>
        <w:t xml:space="preserve"> </w:t>
      </w:r>
    </w:p>
    <w:p w14:paraId="0B65729F" w14:textId="77777777" w:rsidR="00D739B6" w:rsidRPr="004F1487" w:rsidRDefault="00825E1D" w:rsidP="00D739B6">
      <w:pPr>
        <w:rPr>
          <w:lang w:eastAsia="en-IN" w:bidi="ar-SA"/>
        </w:rPr>
      </w:pPr>
      <w:r w:rsidRPr="004F1487">
        <w:rPr>
          <w:lang w:eastAsia="en-IN" w:bidi="ar-SA"/>
        </w:rPr>
        <w:t>The primary growth strategy that Tata Steel needs to focus on is product development since it offers a viable balance between sustainability, market opportunity, as well as strategic risk. The company ought to broaden their range of certified lower-carbon steel to automotive and construction and infrastructure clients</w:t>
      </w:r>
      <w:r w:rsidR="00306995" w:rsidRPr="004F1487">
        <w:rPr>
          <w:lang w:eastAsia="en-IN" w:bidi="ar-SA"/>
        </w:rPr>
        <w:t xml:space="preserve"> (Banerjee and Biswas, 2026)</w:t>
      </w:r>
      <w:r w:rsidRPr="004F1487">
        <w:rPr>
          <w:lang w:eastAsia="en-IN" w:bidi="ar-SA"/>
        </w:rPr>
        <w:t xml:space="preserve">. It must be able to set an open carbon-footprint indicator and communicate a proven environmental value to the clients. This can be improved through the use of more recycled steel, renewable electricity, and cleaner production technologies by using an environmental value proposition. Tata Steel should also develop long-term supply deals with clients who want to minimise the supply-chain emissions. </w:t>
      </w:r>
    </w:p>
    <w:p w14:paraId="4DEB0252" w14:textId="638AFAD1" w:rsidR="00D739B6" w:rsidRPr="004F1487" w:rsidRDefault="00825E1D" w:rsidP="00D739B6">
      <w:pPr>
        <w:pStyle w:val="Heading2"/>
        <w:rPr>
          <w:lang w:eastAsia="en-IN" w:bidi="ar-SA"/>
        </w:rPr>
      </w:pPr>
      <w:bookmarkStart w:id="7" w:name="_Toc243482350"/>
      <w:r w:rsidRPr="004F1487">
        <w:rPr>
          <w:lang w:eastAsia="en-IN" w:bidi="ar-SA"/>
        </w:rPr>
        <w:t xml:space="preserve">2.3 </w:t>
      </w:r>
      <w:r w:rsidR="00694BC4" w:rsidRPr="004F1487">
        <w:rPr>
          <w:lang w:eastAsia="en-IN" w:bidi="ar-SA"/>
        </w:rPr>
        <w:t>Porter’s Generic Strategy</w:t>
      </w:r>
      <w:bookmarkEnd w:id="7"/>
      <w:r w:rsidRPr="004F1487">
        <w:rPr>
          <w:lang w:eastAsia="en-IN" w:bidi="ar-SA"/>
        </w:rPr>
        <w:t xml:space="preserve"> </w:t>
      </w:r>
    </w:p>
    <w:p w14:paraId="65C51C8F" w14:textId="1567E49A" w:rsidR="00E82CB5" w:rsidRPr="004F1487" w:rsidRDefault="00E82CB5" w:rsidP="00E82CB5">
      <w:pPr>
        <w:rPr>
          <w:lang w:eastAsia="en-IN" w:bidi="ar-SA"/>
        </w:rPr>
      </w:pPr>
      <w:r w:rsidRPr="004F1487">
        <w:rPr>
          <w:lang w:eastAsia="en-IN" w:bidi="ar-SA"/>
        </w:rPr>
        <w:t xml:space="preserve">According to Porters framework of the Generic Strategies, cost leadership, differentiation and focus are three strategies that organisations can integrate so as to gain competitive advantage. At Tata steel, the most optimal approach that may be adopted to strengthen its competitive position as it keeps on to move to the low-carbon steel manufacturing is the operational </w:t>
      </w:r>
      <w:r w:rsidR="008E4A31" w:rsidRPr="004F1487">
        <w:rPr>
          <w:lang w:eastAsia="en-IN" w:bidi="ar-SA"/>
        </w:rPr>
        <w:t>cost-based</w:t>
      </w:r>
      <w:r w:rsidRPr="004F1487">
        <w:rPr>
          <w:lang w:eastAsia="en-IN" w:bidi="ar-SA"/>
        </w:rPr>
        <w:t xml:space="preserve"> differentiation</w:t>
      </w:r>
      <w:r w:rsidR="009860BE">
        <w:rPr>
          <w:lang w:eastAsia="en-IN" w:bidi="ar-SA"/>
        </w:rPr>
        <w:t xml:space="preserve"> </w:t>
      </w:r>
      <w:r w:rsidR="009860BE" w:rsidRPr="004F1487">
        <w:rPr>
          <w:lang w:eastAsia="en-IN" w:bidi="ar-SA"/>
        </w:rPr>
        <w:t>(Tata Steel, 2025</w:t>
      </w:r>
      <w:r w:rsidR="009860BE">
        <w:rPr>
          <w:lang w:eastAsia="en-IN" w:bidi="ar-SA"/>
        </w:rPr>
        <w:t>)</w:t>
      </w:r>
      <w:r w:rsidRPr="004F1487">
        <w:rPr>
          <w:lang w:eastAsia="en-IN" w:bidi="ar-SA"/>
        </w:rPr>
        <w:t>.</w:t>
      </w:r>
    </w:p>
    <w:p w14:paraId="5CCF316B" w14:textId="77777777" w:rsidR="00255137" w:rsidRPr="004F1487" w:rsidRDefault="00255137" w:rsidP="00255137">
      <w:pPr>
        <w:rPr>
          <w:b/>
          <w:bCs/>
          <w:lang w:eastAsia="en-IN" w:bidi="ar-SA"/>
        </w:rPr>
      </w:pPr>
      <w:r w:rsidRPr="004F1487">
        <w:rPr>
          <w:b/>
          <w:bCs/>
          <w:lang w:eastAsia="en-IN" w:bidi="ar-SA"/>
        </w:rPr>
        <w:t>Differentiation Strategy</w:t>
      </w:r>
    </w:p>
    <w:p w14:paraId="63E2F5A8" w14:textId="77777777" w:rsidR="00453F29" w:rsidRDefault="00255137" w:rsidP="00255137">
      <w:pPr>
        <w:rPr>
          <w:lang w:eastAsia="en-IN" w:bidi="ar-SA"/>
        </w:rPr>
      </w:pPr>
      <w:r w:rsidRPr="004F1487">
        <w:rPr>
          <w:lang w:eastAsia="en-IN" w:bidi="ar-SA"/>
        </w:rPr>
        <w:t xml:space="preserve">Tata Steel can seek differentiation by coming up with steel products of low carbon content, which address rising concerns among car manufacturers, construction firms, </w:t>
      </w:r>
      <w:r w:rsidRPr="004F1487">
        <w:rPr>
          <w:lang w:eastAsia="en-IN" w:bidi="ar-SA"/>
        </w:rPr>
        <w:lastRenderedPageBreak/>
        <w:t xml:space="preserve">and infrastructure firms that concern the environment. As industrial clients face an ever-expanding pressure to reduce the amount of Scope 3 emissions across an entire chain of suppliers, the carbon intensity of purchased steel can emerge as a key factor in the supply process. Tata Steel in proposing electric arc furnace (EAF) with a capacity of 3.2 million tonne/per-year at Port Talbot is therefore an opportunity that can greatly enable this positioning. </w:t>
      </w:r>
    </w:p>
    <w:p w14:paraId="13A7B8B4" w14:textId="22F67493" w:rsidR="00255137" w:rsidRPr="004F1487" w:rsidRDefault="00255137" w:rsidP="00255137">
      <w:pPr>
        <w:rPr>
          <w:lang w:eastAsia="en-IN" w:bidi="ar-SA"/>
        </w:rPr>
      </w:pPr>
      <w:r w:rsidRPr="004F1487">
        <w:rPr>
          <w:lang w:eastAsia="en-IN" w:bidi="ar-SA"/>
        </w:rPr>
        <w:t>The UK Government-funded (up to 500 million) transformation project, scheduled to cost the same amount as £1.25 billion, will replace the production processes (which traditionally relied on blast-furnace) with a lower-carbon production route (Tata Steel, 2023). The real benefit to the environment will however depend on such factors as electrical sources, scrap availability and efficiency of production.</w:t>
      </w:r>
    </w:p>
    <w:p w14:paraId="24659B46" w14:textId="6655D738" w:rsidR="00255137" w:rsidRPr="004F1487" w:rsidRDefault="00255137" w:rsidP="00255137">
      <w:pPr>
        <w:rPr>
          <w:lang w:eastAsia="en-IN" w:bidi="ar-SA"/>
        </w:rPr>
      </w:pPr>
      <w:r w:rsidRPr="004F1487">
        <w:rPr>
          <w:lang w:eastAsia="en-IN" w:bidi="ar-SA"/>
        </w:rPr>
        <w:t xml:space="preserve">Tata Steel ought to change these investments into a legitimate customer worth proposition based on confirmed product-level discharges facts, recycled-content details and open-ended environmental reporting. With all the importance of innovation and change of the production systems to enhance the industrial decarbonisation, the concept of green transformation in the iron and steel industry has been studied in India (Mallett and Pal, 2022). </w:t>
      </w:r>
    </w:p>
    <w:p w14:paraId="690283A6" w14:textId="77777777" w:rsidR="00255137" w:rsidRPr="004F1487" w:rsidRDefault="00255137" w:rsidP="00255137">
      <w:pPr>
        <w:rPr>
          <w:b/>
          <w:bCs/>
          <w:lang w:eastAsia="en-IN" w:bidi="ar-SA"/>
        </w:rPr>
      </w:pPr>
      <w:r w:rsidRPr="004F1487">
        <w:rPr>
          <w:b/>
          <w:bCs/>
          <w:lang w:eastAsia="en-IN" w:bidi="ar-SA"/>
        </w:rPr>
        <w:t>Cost Leadership and Operational Efficiency</w:t>
      </w:r>
    </w:p>
    <w:p w14:paraId="63FE674B" w14:textId="37D88B91" w:rsidR="00453F29" w:rsidRDefault="00255137" w:rsidP="00255137">
      <w:pPr>
        <w:rPr>
          <w:lang w:eastAsia="en-IN" w:bidi="ar-SA"/>
        </w:rPr>
      </w:pPr>
      <w:r w:rsidRPr="004F1487">
        <w:rPr>
          <w:lang w:eastAsia="en-IN" w:bidi="ar-SA"/>
        </w:rPr>
        <w:t>Although the main approach is still differentiation, cost efficiency has to be the rule as the production of lower-carbon steels requires a substantial investment in capital. This increase in scrap utilisation, purchasing of renewable electricity, reducing the amount of energy being used and waste of materials can help Tata steel to operate more effectively. Renewable energy initiatives that are already implemented in India can be the foundation of improving the resource efficiency (Tata Steel, 2023).</w:t>
      </w:r>
    </w:p>
    <w:p w14:paraId="2081727D" w14:textId="096EFADE" w:rsidR="00255137" w:rsidRPr="004F1487" w:rsidRDefault="00255137" w:rsidP="00255137">
      <w:pPr>
        <w:rPr>
          <w:lang w:eastAsia="en-IN" w:bidi="ar-SA"/>
        </w:rPr>
      </w:pPr>
      <w:r w:rsidRPr="004F1487">
        <w:rPr>
          <w:lang w:eastAsia="en-IN" w:bidi="ar-SA"/>
        </w:rPr>
        <w:t>However, these actions may not be considered as an opinion that Tata Steel has already turned to be the lowest-cost producer. Instead, the company should consider the lifecycle cost per tonne of steel, the amount of energy used, the intensity and capital returns of emissions to find out whether the environmental changes can bring monetary benefits equally.</w:t>
      </w:r>
    </w:p>
    <w:p w14:paraId="2111F091" w14:textId="77777777" w:rsidR="00255137" w:rsidRPr="004F1487" w:rsidRDefault="00255137" w:rsidP="00255137">
      <w:pPr>
        <w:rPr>
          <w:b/>
          <w:bCs/>
          <w:lang w:eastAsia="en-IN" w:bidi="ar-SA"/>
        </w:rPr>
      </w:pPr>
      <w:r w:rsidRPr="004F1487">
        <w:rPr>
          <w:b/>
          <w:bCs/>
          <w:lang w:eastAsia="en-IN" w:bidi="ar-SA"/>
        </w:rPr>
        <w:t>Focus Strategy and Competitive Positioning</w:t>
      </w:r>
    </w:p>
    <w:p w14:paraId="30B61D46" w14:textId="4647AC2B" w:rsidR="009860BE" w:rsidRDefault="009860BE" w:rsidP="00D739B6">
      <w:pPr>
        <w:rPr>
          <w:lang w:eastAsia="en-IN" w:bidi="ar-SA"/>
        </w:rPr>
      </w:pPr>
      <w:r w:rsidRPr="009860BE">
        <w:rPr>
          <w:lang w:eastAsia="en-IN" w:bidi="ar-SA"/>
        </w:rPr>
        <w:lastRenderedPageBreak/>
        <w:t>The first focused decarbonisation might be focused on automotive makers, construction firms and infrastructure creators that already have pledged particular exhibits to decarbonise. Building long-term supply contracts with these consumers would enable Tata Steel to know the technical needs of these consumers, to create consistent demand and enable investment planning (Tata Steel, 2023). The products could be traced and certified to build customer trust with reduced chances of misleading claims of being environmentally friendly.</w:t>
      </w:r>
    </w:p>
    <w:p w14:paraId="3B64546A" w14:textId="7B380F76" w:rsidR="00694BC4" w:rsidRPr="004F1487" w:rsidRDefault="00255137" w:rsidP="00D739B6">
      <w:pPr>
        <w:rPr>
          <w:lang w:eastAsia="en-IN" w:bidi="ar-SA"/>
        </w:rPr>
      </w:pPr>
      <w:r w:rsidRPr="004F1487">
        <w:rPr>
          <w:lang w:eastAsia="en-IN" w:bidi="ar-SA"/>
        </w:rPr>
        <w:t>Tata steel must focus attention on the aspect of differentiation by using relatively low-carbon steel that is backed by economies of scale and selectivity towards customers. This conglomeration can enhance its brand image and relationships with customers and overcome the financial risks of decarbonisation of the industry. The success has to be measured in terms of measurability (e.g., product level emission level, of green-steel sales, customer retention and profitability).</w:t>
      </w:r>
    </w:p>
    <w:p w14:paraId="5B9F4DD7" w14:textId="77777777" w:rsidR="00D739B6" w:rsidRPr="004F1487" w:rsidRDefault="00825E1D" w:rsidP="00D739B6">
      <w:pPr>
        <w:pStyle w:val="Heading2"/>
        <w:rPr>
          <w:lang w:eastAsia="en-IN" w:bidi="ar-SA"/>
        </w:rPr>
      </w:pPr>
      <w:bookmarkStart w:id="8" w:name="_Toc243482351"/>
      <w:r w:rsidRPr="004F1487">
        <w:rPr>
          <w:lang w:eastAsia="en-IN" w:bidi="ar-SA"/>
        </w:rPr>
        <w:t>2.4 Implementation and KPIs</w:t>
      </w:r>
      <w:bookmarkEnd w:id="8"/>
      <w:r w:rsidRPr="004F1487">
        <w:rPr>
          <w:lang w:eastAsia="en-IN" w:bidi="ar-SA"/>
        </w:rPr>
        <w:t xml:space="preserve"> </w:t>
      </w:r>
    </w:p>
    <w:p w14:paraId="3BF397AC" w14:textId="77777777" w:rsidR="00453F29" w:rsidRDefault="00825E1D" w:rsidP="00D739B6">
      <w:pPr>
        <w:rPr>
          <w:lang w:eastAsia="en-IN" w:bidi="ar-SA"/>
        </w:rPr>
      </w:pPr>
      <w:r w:rsidRPr="004F1487">
        <w:rPr>
          <w:lang w:eastAsia="en-IN" w:bidi="ar-SA"/>
        </w:rPr>
        <w:t>To achieve success, Tata Steel needs to turn its product-development strategy into operational and business goals. The company should establish certain objectives such as reducing the number of carbon emissions per tonne of steel, increasing the proportion of products containing less carbon and expanding the sources of renewable energy utilised</w:t>
      </w:r>
      <w:r w:rsidR="008E112F" w:rsidRPr="004F1487">
        <w:rPr>
          <w:lang w:eastAsia="en-IN" w:bidi="ar-SA"/>
        </w:rPr>
        <w:t xml:space="preserve"> (Pati, 2024)</w:t>
      </w:r>
      <w:r w:rsidRPr="004F1487">
        <w:rPr>
          <w:lang w:eastAsia="en-IN" w:bidi="ar-SA"/>
        </w:rPr>
        <w:t xml:space="preserve">. </w:t>
      </w:r>
    </w:p>
    <w:p w14:paraId="097A0807" w14:textId="11A9D8EC" w:rsidR="00D739B6" w:rsidRPr="004F1487" w:rsidRDefault="00825E1D" w:rsidP="00D739B6">
      <w:pPr>
        <w:rPr>
          <w:lang w:eastAsia="en-IN" w:bidi="ar-SA"/>
        </w:rPr>
      </w:pPr>
      <w:r w:rsidRPr="004F1487">
        <w:rPr>
          <w:lang w:eastAsia="en-IN" w:bidi="ar-SA"/>
        </w:rPr>
        <w:t xml:space="preserve">Recycled-material utilisation, green-steel revenue, customer acquisition, customer retention and production costs should be considered as other indicators. Return on sustainability investment should also be calculated by Tata Steel since the company needs to find out whether or not environmental activities are yielding enough commercial returns. Regular monitoring of the development of the decrease in carbonisation rates would help the management to identify lapses and change the focus in investments. </w:t>
      </w:r>
    </w:p>
    <w:p w14:paraId="29929CA2" w14:textId="77777777" w:rsidR="00D739B6" w:rsidRPr="004F1487" w:rsidRDefault="00825E1D" w:rsidP="00D739B6">
      <w:pPr>
        <w:pStyle w:val="Heading1"/>
        <w:rPr>
          <w:rFonts w:eastAsia="Times New Roman"/>
          <w:lang w:eastAsia="en-IN"/>
        </w:rPr>
      </w:pPr>
      <w:bookmarkStart w:id="9" w:name="_Toc243482352"/>
      <w:r w:rsidRPr="004F1487">
        <w:rPr>
          <w:rFonts w:eastAsia="Times New Roman"/>
          <w:lang w:eastAsia="en-IN"/>
        </w:rPr>
        <w:lastRenderedPageBreak/>
        <w:t>Task 3: Managerial and Professional Reflection</w:t>
      </w:r>
      <w:bookmarkEnd w:id="9"/>
    </w:p>
    <w:p w14:paraId="788FAD25" w14:textId="77777777" w:rsidR="00D739B6" w:rsidRPr="004F1487" w:rsidRDefault="00825E1D" w:rsidP="00D739B6">
      <w:pPr>
        <w:pStyle w:val="Heading2"/>
        <w:rPr>
          <w:lang w:eastAsia="en-IN" w:bidi="ar-SA"/>
        </w:rPr>
      </w:pPr>
      <w:bookmarkStart w:id="10" w:name="_Toc243482353"/>
      <w:r w:rsidRPr="004F1487">
        <w:rPr>
          <w:lang w:eastAsia="en-IN" w:bidi="ar-SA"/>
        </w:rPr>
        <w:t>3.1 Rationale for Company Selection</w:t>
      </w:r>
      <w:bookmarkEnd w:id="10"/>
      <w:r w:rsidRPr="004F1487">
        <w:rPr>
          <w:lang w:eastAsia="en-IN" w:bidi="ar-SA"/>
        </w:rPr>
        <w:t xml:space="preserve"> </w:t>
      </w:r>
    </w:p>
    <w:p w14:paraId="44B7FB2C" w14:textId="77777777" w:rsidR="00453F29" w:rsidRDefault="00825E1D" w:rsidP="00D739B6">
      <w:pPr>
        <w:rPr>
          <w:lang w:eastAsia="en-IN" w:bidi="ar-SA"/>
        </w:rPr>
      </w:pPr>
      <w:r w:rsidRPr="004F1487">
        <w:rPr>
          <w:lang w:eastAsia="en-IN" w:bidi="ar-SA"/>
        </w:rPr>
        <w:t xml:space="preserve">Tata Steel was chosen as it offers a good illustration of the way that a large industrial organisation should react to the environmental and market pressure to stay competitive. Tata Steel provides a strikingly useful opportunity in comparison with BHP and </w:t>
      </w:r>
      <w:proofErr w:type="spellStart"/>
      <w:r w:rsidRPr="004F1487">
        <w:rPr>
          <w:lang w:eastAsia="en-IN" w:bidi="ar-SA"/>
        </w:rPr>
        <w:t>Codelco</w:t>
      </w:r>
      <w:proofErr w:type="spellEnd"/>
      <w:r w:rsidRPr="004F1487">
        <w:rPr>
          <w:lang w:eastAsia="en-IN" w:bidi="ar-SA"/>
        </w:rPr>
        <w:t xml:space="preserve"> since steel is both necessary for construction, the growth of automobiles and infrastructure and incredibly carbon-intensive</w:t>
      </w:r>
      <w:r w:rsidR="008E112F" w:rsidRPr="004F1487">
        <w:rPr>
          <w:lang w:eastAsia="en-IN" w:bidi="ar-SA"/>
        </w:rPr>
        <w:t xml:space="preserve"> (</w:t>
      </w:r>
      <w:proofErr w:type="spellStart"/>
      <w:r w:rsidR="008E112F" w:rsidRPr="004F1487">
        <w:rPr>
          <w:lang w:eastAsia="en-IN" w:bidi="ar-SA"/>
        </w:rPr>
        <w:t>Krüger</w:t>
      </w:r>
      <w:proofErr w:type="spellEnd"/>
      <w:r w:rsidR="008E112F" w:rsidRPr="004F1487">
        <w:rPr>
          <w:lang w:eastAsia="en-IN" w:bidi="ar-SA"/>
        </w:rPr>
        <w:t>, 2025)</w:t>
      </w:r>
      <w:r w:rsidRPr="004F1487">
        <w:rPr>
          <w:lang w:eastAsia="en-IN" w:bidi="ar-SA"/>
        </w:rPr>
        <w:t xml:space="preserve">. </w:t>
      </w:r>
    </w:p>
    <w:p w14:paraId="3AF24A6B" w14:textId="0B0E7555" w:rsidR="00D739B6" w:rsidRPr="004F1487" w:rsidRDefault="00825E1D" w:rsidP="00D739B6">
      <w:pPr>
        <w:rPr>
          <w:lang w:eastAsia="en-IN" w:bidi="ar-SA"/>
        </w:rPr>
      </w:pPr>
      <w:r w:rsidRPr="004F1487">
        <w:rPr>
          <w:lang w:eastAsia="en-IN" w:bidi="ar-SA"/>
        </w:rPr>
        <w:t>The company is open to other environmental policies, consumer demands and sales intensity due to its global operations. This movement of the company to produce lower-carbon steel may therefore offer an easy guideline upon which to measure the relationship between the environmental change, the marketing strategy change and business growth. The case itself can also be directly applied to the assessment as sustainability becomes a major factor in the industrial purchasing choice and corporate image.</w:t>
      </w:r>
    </w:p>
    <w:p w14:paraId="7C1DCCF3" w14:textId="77777777" w:rsidR="00D739B6" w:rsidRPr="004F1487" w:rsidRDefault="00825E1D" w:rsidP="00D739B6">
      <w:pPr>
        <w:pStyle w:val="Heading2"/>
        <w:rPr>
          <w:lang w:eastAsia="en-IN" w:bidi="ar-SA"/>
        </w:rPr>
      </w:pPr>
      <w:bookmarkStart w:id="11" w:name="_Toc243482354"/>
      <w:r w:rsidRPr="004F1487">
        <w:rPr>
          <w:lang w:eastAsia="en-IN" w:bidi="ar-SA"/>
        </w:rPr>
        <w:t>3.2 Environmental Actors and Strategy Rationale</w:t>
      </w:r>
      <w:bookmarkEnd w:id="11"/>
    </w:p>
    <w:p w14:paraId="1E4C7D91" w14:textId="77777777" w:rsidR="00D739B6" w:rsidRPr="004F1487" w:rsidRDefault="00825E1D" w:rsidP="00D739B6">
      <w:pPr>
        <w:rPr>
          <w:lang w:eastAsia="en-IN" w:bidi="ar-SA"/>
        </w:rPr>
      </w:pPr>
      <w:r w:rsidRPr="004F1487">
        <w:rPr>
          <w:lang w:eastAsia="en-IN" w:bidi="ar-SA"/>
        </w:rPr>
        <w:t>The primary concern of the steel industry was climate change and greenhouse-gas emissions; therefore, it was given the greatest attention in terms of the natural environment. Environmental pressures can be applied in terms of Tata Steel's production processes, resource utilisation, product development and communication processes with stakeholders</w:t>
      </w:r>
      <w:r w:rsidR="00966D0F" w:rsidRPr="004F1487">
        <w:rPr>
          <w:lang w:eastAsia="en-IN" w:bidi="ar-SA"/>
        </w:rPr>
        <w:t xml:space="preserve"> (</w:t>
      </w:r>
      <w:proofErr w:type="spellStart"/>
      <w:r w:rsidR="00966D0F" w:rsidRPr="004F1487">
        <w:rPr>
          <w:lang w:eastAsia="en-IN" w:bidi="ar-SA"/>
        </w:rPr>
        <w:t>Miani</w:t>
      </w:r>
      <w:proofErr w:type="spellEnd"/>
      <w:r w:rsidR="00966D0F" w:rsidRPr="004F1487">
        <w:rPr>
          <w:lang w:eastAsia="en-IN" w:bidi="ar-SA"/>
        </w:rPr>
        <w:t>, 2025)</w:t>
      </w:r>
      <w:r w:rsidRPr="004F1487">
        <w:rPr>
          <w:lang w:eastAsia="en-IN" w:bidi="ar-SA"/>
        </w:rPr>
        <w:t>. Such strains can have costs imposed through the decarbonisation investments but can lead to opportunities because of the growing attractiveness of sustainable products. The choice of political and regulatory factors was due to the growing efforts initiated by governments to reflect environmental expectations in laws, such as carbon prices, emissions requirements and trade agreements. The reason why technology was chosen is that cleaner production technologies can offer viable ways of reacting to environmental and regulatory demands.</w:t>
      </w:r>
    </w:p>
    <w:p w14:paraId="7779DDBE" w14:textId="77777777" w:rsidR="00D739B6" w:rsidRPr="004F1487" w:rsidRDefault="00825E1D" w:rsidP="00D739B6">
      <w:pPr>
        <w:rPr>
          <w:lang w:eastAsia="en-IN" w:bidi="ar-SA"/>
        </w:rPr>
      </w:pPr>
      <w:r w:rsidRPr="004F1487">
        <w:rPr>
          <w:lang w:eastAsia="en-IN" w:bidi="ar-SA"/>
        </w:rPr>
        <w:t xml:space="preserve">Ansoff Matrix was assumed to be suitable as it offers a systematic view of assessing various development paths in terms of products and markets. The product development was considered the most suitable, among the four strategies, as Tata </w:t>
      </w:r>
      <w:r w:rsidRPr="004F1487">
        <w:rPr>
          <w:lang w:eastAsia="en-IN" w:bidi="ar-SA"/>
        </w:rPr>
        <w:lastRenderedPageBreak/>
        <w:t>Steel can introduce lower carbon steel products and retain its industrial client base</w:t>
      </w:r>
      <w:r w:rsidR="0051346F" w:rsidRPr="004F1487">
        <w:rPr>
          <w:lang w:eastAsia="en-IN" w:bidi="ar-SA"/>
        </w:rPr>
        <w:t xml:space="preserve"> (</w:t>
      </w:r>
      <w:proofErr w:type="spellStart"/>
      <w:r w:rsidR="0051346F" w:rsidRPr="004F1487">
        <w:rPr>
          <w:lang w:eastAsia="en-IN" w:bidi="ar-SA"/>
        </w:rPr>
        <w:t>Knuutinen</w:t>
      </w:r>
      <w:proofErr w:type="spellEnd"/>
      <w:r w:rsidR="0051346F" w:rsidRPr="004F1487">
        <w:rPr>
          <w:lang w:eastAsia="en-IN" w:bidi="ar-SA"/>
        </w:rPr>
        <w:t>, 2024)</w:t>
      </w:r>
      <w:r w:rsidRPr="004F1487">
        <w:rPr>
          <w:lang w:eastAsia="en-IN" w:bidi="ar-SA"/>
        </w:rPr>
        <w:t xml:space="preserve">. This helps minimise some of the risks involved in venturing into totally foreign markets. A differentiation approach was also proposed because other aspects that could influence the difference between Tata Steel and the competitors include environmental performance, certification, traceability, quality and technological innovation. </w:t>
      </w:r>
    </w:p>
    <w:p w14:paraId="193CB976" w14:textId="77777777" w:rsidR="00D739B6" w:rsidRPr="004F1487" w:rsidRDefault="00825E1D" w:rsidP="00D739B6">
      <w:pPr>
        <w:pStyle w:val="Heading2"/>
        <w:rPr>
          <w:lang w:eastAsia="en-IN" w:bidi="ar-SA"/>
        </w:rPr>
      </w:pPr>
      <w:bookmarkStart w:id="12" w:name="_Toc243482355"/>
      <w:r w:rsidRPr="004F1487">
        <w:rPr>
          <w:lang w:eastAsia="en-IN" w:bidi="ar-SA"/>
        </w:rPr>
        <w:t>3.3 Limitations and Information Required</w:t>
      </w:r>
      <w:bookmarkEnd w:id="12"/>
      <w:r w:rsidRPr="004F1487">
        <w:rPr>
          <w:lang w:eastAsia="en-IN" w:bidi="ar-SA"/>
        </w:rPr>
        <w:t xml:space="preserve"> </w:t>
      </w:r>
    </w:p>
    <w:p w14:paraId="49A3ABDF" w14:textId="77777777" w:rsidR="00D739B6" w:rsidRPr="004F1487" w:rsidRDefault="00825E1D" w:rsidP="00D739B6">
      <w:pPr>
        <w:rPr>
          <w:lang w:eastAsia="en-IN" w:bidi="ar-SA"/>
        </w:rPr>
      </w:pPr>
      <w:r w:rsidRPr="004F1487">
        <w:rPr>
          <w:lang w:eastAsia="en-IN" w:bidi="ar-SA"/>
        </w:rPr>
        <w:t>The analysis can be limited by several factors because the analysis is largely reliant on secondary sources and denies access to confidential financial, operational or customer information in Tata Steel. The analysis is therefore unable to completely test the willingness of customers to purchase lower-carbon steel and the exact monetary pay-off of the suggested investments. Future regulatory modifications, as well as the policy of competitors, are unknown. Further information about technology expenses, performance of the emission reductions, capacity of the supply chain, and capacity would also be required. The scenario and sensitivity analysis must be done as a way of evaluating varying regulatory, technological and market conditions.</w:t>
      </w:r>
    </w:p>
    <w:p w14:paraId="27057935" w14:textId="77777777" w:rsidR="00D739B6" w:rsidRPr="004F1487" w:rsidRDefault="00825E1D" w:rsidP="00D739B6">
      <w:pPr>
        <w:pStyle w:val="Heading1"/>
        <w:rPr>
          <w:rFonts w:eastAsia="Times New Roman"/>
          <w:lang w:eastAsia="en-IN"/>
        </w:rPr>
      </w:pPr>
      <w:bookmarkStart w:id="13" w:name="_Toc243482356"/>
      <w:r w:rsidRPr="004F1487">
        <w:rPr>
          <w:rFonts w:eastAsia="Times New Roman"/>
          <w:lang w:eastAsia="en-IN"/>
        </w:rPr>
        <w:t>Conclusion</w:t>
      </w:r>
      <w:bookmarkEnd w:id="13"/>
      <w:r w:rsidRPr="004F1487">
        <w:rPr>
          <w:rFonts w:eastAsia="Times New Roman"/>
          <w:lang w:eastAsia="en-IN"/>
        </w:rPr>
        <w:t xml:space="preserve"> </w:t>
      </w:r>
    </w:p>
    <w:p w14:paraId="1807AF03" w14:textId="77777777" w:rsidR="00D739B6" w:rsidRPr="004F1487" w:rsidRDefault="00825E1D" w:rsidP="00D739B6">
      <w:r w:rsidRPr="004F1487">
        <w:rPr>
          <w:lang w:eastAsia="en-IN" w:bidi="ar-SA"/>
        </w:rPr>
        <w:t xml:space="preserve">The shift of Tata Steel to less-carbon steel involves both great problems, as well as opportunities to go sustainable and gain a competitive edge. The analysis shows that the impact of the natural environment is the greatest one, and climate change and decarbonisation pressures demand modifications of traditional steel production. The political and regulatory situation also predisposes the reduction of emissions to be even more timely because the legislation, carbon pricing and market demands, and technological achievements provide the opportunity to adopt technologies for cleaner production. In accordance with Ansoff Matrix, the most suitable growth strategy is the product development since Tata Steel has the potential to offer differentiated lower-carbon steel to current and new customers. </w:t>
      </w:r>
    </w:p>
    <w:p w14:paraId="79D1C7E0" w14:textId="77777777" w:rsidR="00EE5CBA" w:rsidRPr="004F1487" w:rsidRDefault="00825E1D">
      <w:pPr>
        <w:spacing w:before="0" w:after="200" w:line="276" w:lineRule="auto"/>
        <w:jc w:val="left"/>
        <w:rPr>
          <w:rFonts w:eastAsia="Times New Roman" w:cs="Times New Roman"/>
          <w:b/>
          <w:kern w:val="0"/>
          <w:sz w:val="28"/>
          <w:szCs w:val="24"/>
          <w:lang w:eastAsia="en-IN" w:bidi="ar-SA"/>
          <w14:ligatures w14:val="none"/>
        </w:rPr>
      </w:pPr>
      <w:r w:rsidRPr="004F1487">
        <w:rPr>
          <w:rFonts w:eastAsia="Times New Roman" w:cs="Times New Roman"/>
          <w:szCs w:val="24"/>
          <w:lang w:eastAsia="en-IN"/>
        </w:rPr>
        <w:br w:type="page"/>
      </w:r>
    </w:p>
    <w:p w14:paraId="7FEDC8A5" w14:textId="77777777" w:rsidR="001D0FA3" w:rsidRPr="004F1487" w:rsidRDefault="00825E1D" w:rsidP="00D739B6">
      <w:pPr>
        <w:pStyle w:val="Heading1"/>
        <w:rPr>
          <w:rFonts w:eastAsia="Times New Roman" w:cs="Times New Roman"/>
          <w:szCs w:val="24"/>
          <w:lang w:eastAsia="en-IN"/>
        </w:rPr>
      </w:pPr>
      <w:bookmarkStart w:id="14" w:name="_Toc243482357"/>
      <w:r w:rsidRPr="004F1487">
        <w:rPr>
          <w:rFonts w:eastAsia="Times New Roman" w:cs="Times New Roman"/>
          <w:szCs w:val="24"/>
          <w:lang w:eastAsia="en-IN"/>
        </w:rPr>
        <w:lastRenderedPageBreak/>
        <w:t>Reference List</w:t>
      </w:r>
      <w:bookmarkEnd w:id="14"/>
    </w:p>
    <w:p w14:paraId="60374DE9" w14:textId="77777777" w:rsidR="008B52F0" w:rsidRPr="004F1487" w:rsidRDefault="00825E1D" w:rsidP="008B52F0">
      <w:pPr>
        <w:rPr>
          <w:lang w:eastAsia="en-IN" w:bidi="ar-SA"/>
        </w:rPr>
      </w:pPr>
      <w:r w:rsidRPr="004F1487">
        <w:rPr>
          <w:lang w:eastAsia="en-IN" w:bidi="ar-SA"/>
        </w:rPr>
        <w:t xml:space="preserve">Archana </w:t>
      </w:r>
      <w:proofErr w:type="spellStart"/>
      <w:r w:rsidRPr="004F1487">
        <w:rPr>
          <w:lang w:eastAsia="en-IN" w:bidi="ar-SA"/>
        </w:rPr>
        <w:t>Chettiar</w:t>
      </w:r>
      <w:proofErr w:type="spellEnd"/>
      <w:r w:rsidRPr="004F1487">
        <w:rPr>
          <w:lang w:eastAsia="en-IN" w:bidi="ar-SA"/>
        </w:rPr>
        <w:t xml:space="preserve"> (2023). TATA Steel Share Price | Fundamental Analysis of Stock. [online] </w:t>
      </w:r>
      <w:proofErr w:type="spellStart"/>
      <w:r w:rsidRPr="004F1487">
        <w:rPr>
          <w:lang w:eastAsia="en-IN" w:bidi="ar-SA"/>
        </w:rPr>
        <w:t>Equentis</w:t>
      </w:r>
      <w:proofErr w:type="spellEnd"/>
      <w:r w:rsidRPr="004F1487">
        <w:rPr>
          <w:lang w:eastAsia="en-IN" w:bidi="ar-SA"/>
        </w:rPr>
        <w:t xml:space="preserve"> Wealth Advisory. Available at: </w:t>
      </w:r>
      <w:hyperlink r:id="rId11" w:history="1">
        <w:r w:rsidRPr="004F1487">
          <w:rPr>
            <w:rStyle w:val="Hyperlink"/>
            <w:rFonts w:eastAsia="Times New Roman" w:cs="Times New Roman"/>
            <w:kern w:val="0"/>
            <w:szCs w:val="24"/>
            <w:lang w:eastAsia="en-IN" w:bidi="ar-SA"/>
            <w14:ligatures w14:val="none"/>
          </w:rPr>
          <w:t>https://www.equentis.com/blog/tata-steel-share-price-target-analysis/</w:t>
        </w:r>
      </w:hyperlink>
      <w:r w:rsidRPr="004F1487">
        <w:rPr>
          <w:lang w:eastAsia="en-IN" w:bidi="ar-SA"/>
        </w:rPr>
        <w:t xml:space="preserve">. </w:t>
      </w:r>
    </w:p>
    <w:p w14:paraId="44B4DA1B" w14:textId="77777777" w:rsidR="008B52F0" w:rsidRPr="004F1487" w:rsidRDefault="00825E1D" w:rsidP="008E112F">
      <w:pPr>
        <w:rPr>
          <w:lang w:eastAsia="en-IN" w:bidi="ar-SA"/>
        </w:rPr>
      </w:pPr>
      <w:r w:rsidRPr="004F1487">
        <w:rPr>
          <w:lang w:eastAsia="en-IN" w:bidi="ar-SA"/>
        </w:rPr>
        <w:t xml:space="preserve">Banerjee, O. and Biswas, S. (2026). Green Steel in India: A Marketing Perspective: With Case Study of Tata Steel. International Journal of Law and Business Studies (IJLBS), 1(2), pp.1-8. </w:t>
      </w:r>
      <w:hyperlink r:id="rId12" w:history="1">
        <w:r w:rsidRPr="004F1487">
          <w:rPr>
            <w:rStyle w:val="Hyperlink"/>
            <w:rFonts w:eastAsia="Times New Roman" w:cs="Times New Roman"/>
            <w:kern w:val="0"/>
            <w:szCs w:val="24"/>
            <w:lang w:eastAsia="en-IN" w:bidi="ar-SA"/>
            <w14:ligatures w14:val="none"/>
          </w:rPr>
          <w:t>https://www.ijlbs.com/papers/volume-1/issue-2/ijlbs261008.pdf</w:t>
        </w:r>
      </w:hyperlink>
      <w:r w:rsidRPr="004F1487">
        <w:rPr>
          <w:lang w:eastAsia="en-IN" w:bidi="ar-SA"/>
        </w:rPr>
        <w:t xml:space="preserve"> </w:t>
      </w:r>
    </w:p>
    <w:p w14:paraId="1037E178" w14:textId="77777777" w:rsidR="008B52F0" w:rsidRPr="004F1487" w:rsidRDefault="00825E1D" w:rsidP="008E112F">
      <w:pPr>
        <w:rPr>
          <w:lang w:eastAsia="en-IN" w:bidi="ar-SA"/>
        </w:rPr>
      </w:pPr>
      <w:r w:rsidRPr="004F1487">
        <w:rPr>
          <w:lang w:eastAsia="en-IN" w:bidi="ar-SA"/>
        </w:rPr>
        <w:t xml:space="preserve">Hungama Digital Services (2023). </w:t>
      </w:r>
      <w:r w:rsidRPr="004F1487">
        <w:rPr>
          <w:i/>
          <w:iCs/>
          <w:lang w:eastAsia="en-IN" w:bidi="ar-SA"/>
        </w:rPr>
        <w:t>Tata Steel | Company Profile &amp; Details</w:t>
      </w:r>
      <w:r w:rsidRPr="004F1487">
        <w:rPr>
          <w:lang w:eastAsia="en-IN" w:bidi="ar-SA"/>
        </w:rPr>
        <w:t xml:space="preserve">. [online] Tatasteel.com. Available at: </w:t>
      </w:r>
      <w:hyperlink r:id="rId13" w:history="1">
        <w:r w:rsidRPr="004F1487">
          <w:rPr>
            <w:rStyle w:val="Hyperlink"/>
            <w:rFonts w:eastAsia="Times New Roman" w:cs="Times New Roman"/>
            <w:kern w:val="0"/>
            <w:szCs w:val="24"/>
            <w:lang w:eastAsia="en-IN" w:bidi="ar-SA"/>
            <w14:ligatures w14:val="none"/>
          </w:rPr>
          <w:t>https://www.tatasteel.com/corporate/our-organisation/company-profile/</w:t>
        </w:r>
      </w:hyperlink>
      <w:r w:rsidRPr="004F1487">
        <w:rPr>
          <w:lang w:eastAsia="en-IN" w:bidi="ar-SA"/>
        </w:rPr>
        <w:t>.</w:t>
      </w:r>
    </w:p>
    <w:p w14:paraId="4AD17C7A" w14:textId="77777777" w:rsidR="008B52F0" w:rsidRPr="004F1487" w:rsidRDefault="00825E1D" w:rsidP="008E112F">
      <w:pPr>
        <w:rPr>
          <w:lang w:eastAsia="en-IN" w:bidi="ar-SA"/>
        </w:rPr>
      </w:pPr>
      <w:r w:rsidRPr="004F1487">
        <w:rPr>
          <w:lang w:eastAsia="en-IN" w:bidi="ar-SA"/>
        </w:rPr>
        <w:t xml:space="preserve">Hungama Digital Services (2023). </w:t>
      </w:r>
      <w:r w:rsidRPr="004F1487">
        <w:rPr>
          <w:i/>
          <w:iCs/>
          <w:lang w:eastAsia="en-IN" w:bidi="ar-SA"/>
        </w:rPr>
        <w:t>Tata Steel signs £500 million Grant Funding Agreement with UK Government for £1.25 billion green steel project in Port Talbot</w:t>
      </w:r>
      <w:r w:rsidRPr="004F1487">
        <w:rPr>
          <w:lang w:eastAsia="en-IN" w:bidi="ar-SA"/>
        </w:rPr>
        <w:t xml:space="preserve">. [online] Tatasteel.com. Available at: </w:t>
      </w:r>
      <w:hyperlink r:id="rId14" w:history="1">
        <w:r w:rsidRPr="004F1487">
          <w:rPr>
            <w:rStyle w:val="Hyperlink"/>
            <w:rFonts w:eastAsia="Times New Roman" w:cs="Times New Roman"/>
            <w:kern w:val="0"/>
            <w:szCs w:val="24"/>
            <w:lang w:eastAsia="en-IN" w:bidi="ar-SA"/>
            <w14:ligatures w14:val="none"/>
          </w:rPr>
          <w:t>https://www.tatasteel.com/newsroom/press-releases/india/2024/tata-steel-signs-500-million-grant-funding-agreement-with-uk-government-for-125-billion-green-steel-project-in-port-talbot/</w:t>
        </w:r>
      </w:hyperlink>
      <w:r w:rsidRPr="004F1487">
        <w:rPr>
          <w:lang w:eastAsia="en-IN" w:bidi="ar-SA"/>
        </w:rPr>
        <w:t>.</w:t>
      </w:r>
    </w:p>
    <w:p w14:paraId="61A143E3" w14:textId="77777777" w:rsidR="008B52F0" w:rsidRPr="004F1487" w:rsidRDefault="00825E1D" w:rsidP="008E112F">
      <w:pPr>
        <w:rPr>
          <w:lang w:eastAsia="en-IN" w:bidi="ar-SA"/>
        </w:rPr>
      </w:pPr>
      <w:r w:rsidRPr="004F1487">
        <w:rPr>
          <w:lang w:eastAsia="en-IN" w:bidi="ar-SA"/>
        </w:rPr>
        <w:t>‌</w:t>
      </w:r>
      <w:proofErr w:type="spellStart"/>
      <w:r w:rsidRPr="004F1487">
        <w:rPr>
          <w:lang w:eastAsia="en-IN" w:bidi="ar-SA"/>
        </w:rPr>
        <w:t>Iams</w:t>
      </w:r>
      <w:proofErr w:type="spellEnd"/>
      <w:r w:rsidRPr="004F1487">
        <w:rPr>
          <w:lang w:eastAsia="en-IN" w:bidi="ar-SA"/>
        </w:rPr>
        <w:t xml:space="preserve">, A.D., </w:t>
      </w:r>
      <w:proofErr w:type="spellStart"/>
      <w:r w:rsidRPr="004F1487">
        <w:rPr>
          <w:lang w:eastAsia="en-IN" w:bidi="ar-SA"/>
        </w:rPr>
        <w:t>Zuback</w:t>
      </w:r>
      <w:proofErr w:type="spellEnd"/>
      <w:r w:rsidRPr="004F1487">
        <w:rPr>
          <w:lang w:eastAsia="en-IN" w:bidi="ar-SA"/>
        </w:rPr>
        <w:t xml:space="preserve">, J.S., Stoudt, M.R. and Campbell, C.E., (2025). Material Challenges in Developing a Sustainable Metal Processing Infrastructure: Workshop Report. US Department of Commerce, National Institute of Standards and Technology. </w:t>
      </w:r>
      <w:hyperlink r:id="rId15" w:history="1">
        <w:r w:rsidRPr="004F1487">
          <w:rPr>
            <w:rStyle w:val="Hyperlink"/>
            <w:rFonts w:eastAsia="Times New Roman" w:cs="Times New Roman"/>
            <w:kern w:val="0"/>
            <w:szCs w:val="24"/>
            <w:lang w:eastAsia="en-IN" w:bidi="ar-SA"/>
            <w14:ligatures w14:val="none"/>
          </w:rPr>
          <w:t>https://nvlpubs.nist.gov/nistpubs/SpecialPublications/NIST.SP.1500-32.pdf?utm_source=miragenews&amp;utm_medium=miragenews&amp;utm_campaign=news</w:t>
        </w:r>
      </w:hyperlink>
      <w:r w:rsidRPr="004F1487">
        <w:rPr>
          <w:lang w:eastAsia="en-IN" w:bidi="ar-SA"/>
        </w:rPr>
        <w:t xml:space="preserve"> </w:t>
      </w:r>
    </w:p>
    <w:p w14:paraId="02B64711" w14:textId="77777777" w:rsidR="008B52F0" w:rsidRPr="004F1487" w:rsidRDefault="00825E1D" w:rsidP="008E112F">
      <w:pPr>
        <w:rPr>
          <w:lang w:eastAsia="en-IN" w:bidi="ar-SA"/>
        </w:rPr>
      </w:pPr>
      <w:proofErr w:type="spellStart"/>
      <w:r w:rsidRPr="004F1487">
        <w:rPr>
          <w:lang w:eastAsia="en-IN" w:bidi="ar-SA"/>
        </w:rPr>
        <w:t>Knuutinen</w:t>
      </w:r>
      <w:proofErr w:type="spellEnd"/>
      <w:r w:rsidRPr="004F1487">
        <w:rPr>
          <w:lang w:eastAsia="en-IN" w:bidi="ar-SA"/>
        </w:rPr>
        <w:t xml:space="preserve">, J., (2024). Strategies for decarbonizing steel production. </w:t>
      </w:r>
      <w:hyperlink r:id="rId16" w:history="1">
        <w:r w:rsidRPr="004F1487">
          <w:rPr>
            <w:rStyle w:val="Hyperlink"/>
            <w:lang w:eastAsia="en-IN" w:bidi="ar-SA"/>
          </w:rPr>
          <w:t>https://www.theseus.fi/bitstream/handle/10024/876108/Knuutinen_Jarkko.pdf?sequence=2</w:t>
        </w:r>
      </w:hyperlink>
      <w:r w:rsidRPr="004F1487">
        <w:rPr>
          <w:lang w:eastAsia="en-IN" w:bidi="ar-SA"/>
        </w:rPr>
        <w:t xml:space="preserve"> </w:t>
      </w:r>
    </w:p>
    <w:p w14:paraId="25D1045C" w14:textId="77777777" w:rsidR="008B52F0" w:rsidRPr="004F1487" w:rsidRDefault="00825E1D" w:rsidP="008E112F">
      <w:pPr>
        <w:rPr>
          <w:lang w:eastAsia="en-IN" w:bidi="ar-SA"/>
        </w:rPr>
      </w:pPr>
      <w:proofErr w:type="spellStart"/>
      <w:r w:rsidRPr="004F1487">
        <w:rPr>
          <w:lang w:eastAsia="en-IN" w:bidi="ar-SA"/>
        </w:rPr>
        <w:t>Krüger</w:t>
      </w:r>
      <w:proofErr w:type="spellEnd"/>
      <w:r w:rsidRPr="004F1487">
        <w:rPr>
          <w:lang w:eastAsia="en-IN" w:bidi="ar-SA"/>
        </w:rPr>
        <w:t xml:space="preserve">, C., (2025). Navigating the decarbonisation of steel production: a strategic roadmap for coal producers. </w:t>
      </w:r>
      <w:hyperlink r:id="rId17" w:history="1">
        <w:r w:rsidRPr="004F1487">
          <w:rPr>
            <w:rStyle w:val="Hyperlink"/>
            <w:rFonts w:eastAsia="Times New Roman" w:cs="Times New Roman"/>
            <w:kern w:val="0"/>
            <w:szCs w:val="24"/>
            <w:lang w:eastAsia="en-IN" w:bidi="ar-SA"/>
            <w14:ligatures w14:val="none"/>
          </w:rPr>
          <w:t>https://www.theseus.fi/bitstream/handle/10024/886611/Kru%CC%88ger_Christiaan.pdf?sequence=2</w:t>
        </w:r>
      </w:hyperlink>
      <w:r w:rsidRPr="004F1487">
        <w:rPr>
          <w:lang w:eastAsia="en-IN" w:bidi="ar-SA"/>
        </w:rPr>
        <w:t xml:space="preserve"> </w:t>
      </w:r>
    </w:p>
    <w:p w14:paraId="5EA10534" w14:textId="77777777" w:rsidR="008B52F0" w:rsidRPr="004F1487" w:rsidRDefault="00825E1D" w:rsidP="008E112F">
      <w:pPr>
        <w:rPr>
          <w:lang w:eastAsia="en-IN" w:bidi="ar-SA"/>
        </w:rPr>
      </w:pPr>
      <w:r w:rsidRPr="004F1487">
        <w:rPr>
          <w:color w:val="222222"/>
          <w:shd w:val="clear" w:color="auto" w:fill="FFFFFF"/>
        </w:rPr>
        <w:lastRenderedPageBreak/>
        <w:t xml:space="preserve">Mahapatra, D., Roy, K. and </w:t>
      </w:r>
      <w:proofErr w:type="spellStart"/>
      <w:r w:rsidRPr="004F1487">
        <w:rPr>
          <w:color w:val="222222"/>
          <w:shd w:val="clear" w:color="auto" w:fill="FFFFFF"/>
        </w:rPr>
        <w:t>Saha</w:t>
      </w:r>
      <w:proofErr w:type="spellEnd"/>
      <w:r w:rsidRPr="004F1487">
        <w:rPr>
          <w:color w:val="222222"/>
          <w:shd w:val="clear" w:color="auto" w:fill="FFFFFF"/>
        </w:rPr>
        <w:t xml:space="preserve">, B., (2024). Tata Steel’s Acquisition of Bhushan Steel: Steeling the Competition. </w:t>
      </w:r>
      <w:proofErr w:type="spellStart"/>
      <w:r w:rsidRPr="004F1487">
        <w:rPr>
          <w:i/>
          <w:iCs/>
          <w:color w:val="222222"/>
          <w:shd w:val="clear" w:color="auto" w:fill="FFFFFF"/>
        </w:rPr>
        <w:t>Vikalpa</w:t>
      </w:r>
      <w:proofErr w:type="spellEnd"/>
      <w:r w:rsidRPr="004F1487">
        <w:rPr>
          <w:color w:val="222222"/>
          <w:shd w:val="clear" w:color="auto" w:fill="FFFFFF"/>
        </w:rPr>
        <w:t xml:space="preserve">, </w:t>
      </w:r>
      <w:r w:rsidRPr="004F1487">
        <w:rPr>
          <w:i/>
          <w:iCs/>
          <w:color w:val="222222"/>
          <w:shd w:val="clear" w:color="auto" w:fill="FFFFFF"/>
        </w:rPr>
        <w:t>49</w:t>
      </w:r>
      <w:r w:rsidRPr="004F1487">
        <w:rPr>
          <w:color w:val="222222"/>
          <w:shd w:val="clear" w:color="auto" w:fill="FFFFFF"/>
        </w:rPr>
        <w:t xml:space="preserve">(2), pp.167-180. </w:t>
      </w:r>
      <w:hyperlink r:id="rId18" w:history="1">
        <w:r w:rsidRPr="004F1487">
          <w:rPr>
            <w:rStyle w:val="Hyperlink"/>
            <w:rFonts w:cs="Times New Roman"/>
            <w:szCs w:val="24"/>
            <w:shd w:val="clear" w:color="auto" w:fill="FFFFFF"/>
          </w:rPr>
          <w:t>https://journals.sagepub.com/doi/pdf/10.1177/02560909231223351</w:t>
        </w:r>
      </w:hyperlink>
      <w:r w:rsidRPr="004F1487">
        <w:rPr>
          <w:color w:val="222222"/>
          <w:shd w:val="clear" w:color="auto" w:fill="FFFFFF"/>
        </w:rPr>
        <w:t xml:space="preserve"> </w:t>
      </w:r>
    </w:p>
    <w:p w14:paraId="62518D2E" w14:textId="77777777" w:rsidR="008B52F0" w:rsidRPr="004F1487" w:rsidRDefault="00825E1D" w:rsidP="008E112F">
      <w:pPr>
        <w:rPr>
          <w:lang w:eastAsia="en-IN" w:bidi="ar-SA"/>
        </w:rPr>
      </w:pPr>
      <w:r w:rsidRPr="004F1487">
        <w:rPr>
          <w:lang w:eastAsia="en-IN" w:bidi="ar-SA"/>
        </w:rPr>
        <w:t xml:space="preserve">Mallett, A. and Pal, P., (2022). Green transformation in the iron and steel industry in India: Rethinking patterns of innovation. Energy Strategy Reviews, 44, p.100968. </w:t>
      </w:r>
      <w:hyperlink r:id="rId19" w:history="1">
        <w:r w:rsidRPr="004F1487">
          <w:rPr>
            <w:rStyle w:val="Hyperlink"/>
            <w:rFonts w:eastAsia="Times New Roman" w:cs="Times New Roman"/>
            <w:kern w:val="0"/>
            <w:szCs w:val="24"/>
            <w:lang w:eastAsia="en-IN" w:bidi="ar-SA"/>
            <w14:ligatures w14:val="none"/>
          </w:rPr>
          <w:t>https://www.sciencedirect.com/science/article/pii/S2211467X22001626</w:t>
        </w:r>
      </w:hyperlink>
      <w:r w:rsidRPr="004F1487">
        <w:rPr>
          <w:lang w:eastAsia="en-IN" w:bidi="ar-SA"/>
        </w:rPr>
        <w:t xml:space="preserve"> </w:t>
      </w:r>
    </w:p>
    <w:p w14:paraId="6DA21020" w14:textId="77777777" w:rsidR="008B52F0" w:rsidRPr="004F1487" w:rsidRDefault="00825E1D" w:rsidP="008E112F">
      <w:pPr>
        <w:rPr>
          <w:lang w:eastAsia="en-IN" w:bidi="ar-SA"/>
        </w:rPr>
      </w:pPr>
      <w:r w:rsidRPr="004F1487">
        <w:rPr>
          <w:lang w:eastAsia="en-IN" w:bidi="ar-SA"/>
        </w:rPr>
        <w:t>‌</w:t>
      </w:r>
      <w:proofErr w:type="spellStart"/>
      <w:r w:rsidRPr="004F1487">
        <w:rPr>
          <w:lang w:eastAsia="en-IN" w:bidi="ar-SA"/>
        </w:rPr>
        <w:t>Miani</w:t>
      </w:r>
      <w:proofErr w:type="spellEnd"/>
      <w:r w:rsidRPr="004F1487">
        <w:rPr>
          <w:lang w:eastAsia="en-IN" w:bidi="ar-SA"/>
        </w:rPr>
        <w:t xml:space="preserve">, F., (2025). Steel Decarbonization in India: Balancing Rapid Growth with Climate Ambitions. </w:t>
      </w:r>
      <w:hyperlink r:id="rId20" w:history="1">
        <w:r w:rsidRPr="004F1487">
          <w:rPr>
            <w:rStyle w:val="Hyperlink"/>
            <w:lang w:eastAsia="en-IN" w:bidi="ar-SA"/>
          </w:rPr>
          <w:t>https://www.gotrawama.eu/estep25udine/pdf/D_India.pdf</w:t>
        </w:r>
      </w:hyperlink>
      <w:r w:rsidRPr="004F1487">
        <w:rPr>
          <w:lang w:eastAsia="en-IN" w:bidi="ar-SA"/>
        </w:rPr>
        <w:t xml:space="preserve"> </w:t>
      </w:r>
    </w:p>
    <w:p w14:paraId="7D518379" w14:textId="77777777" w:rsidR="008B52F0" w:rsidRPr="004F1487" w:rsidRDefault="00825E1D" w:rsidP="008E112F">
      <w:pPr>
        <w:rPr>
          <w:lang w:eastAsia="en-IN" w:bidi="ar-SA"/>
        </w:rPr>
      </w:pPr>
      <w:r w:rsidRPr="004F1487">
        <w:rPr>
          <w:color w:val="222222"/>
          <w:shd w:val="clear" w:color="auto" w:fill="FFFFFF"/>
        </w:rPr>
        <w:t xml:space="preserve">Pati, A., (2024). A Study on </w:t>
      </w:r>
      <w:proofErr w:type="spellStart"/>
      <w:r w:rsidRPr="004F1487">
        <w:rPr>
          <w:color w:val="222222"/>
          <w:shd w:val="clear" w:color="auto" w:fill="FFFFFF"/>
        </w:rPr>
        <w:t>Awarness</w:t>
      </w:r>
      <w:proofErr w:type="spellEnd"/>
      <w:r w:rsidRPr="004F1487">
        <w:rPr>
          <w:color w:val="222222"/>
          <w:shd w:val="clear" w:color="auto" w:fill="FFFFFF"/>
        </w:rPr>
        <w:t xml:space="preserve"> Level of TATA TGM Programme at Bhubaneswar City. </w:t>
      </w:r>
      <w:hyperlink r:id="rId21" w:history="1">
        <w:r w:rsidRPr="004F1487">
          <w:rPr>
            <w:rStyle w:val="Hyperlink"/>
            <w:rFonts w:cs="Times New Roman"/>
            <w:szCs w:val="24"/>
            <w:shd w:val="clear" w:color="auto" w:fill="FFFFFF"/>
          </w:rPr>
          <w:t>http://biitm.dspaces.org/bitstream/123456789/1149/1/AGNIVARNA%20PATI%20SIP.pdf</w:t>
        </w:r>
      </w:hyperlink>
      <w:r w:rsidRPr="004F1487">
        <w:rPr>
          <w:color w:val="222222"/>
          <w:shd w:val="clear" w:color="auto" w:fill="FFFFFF"/>
        </w:rPr>
        <w:t xml:space="preserve"> </w:t>
      </w:r>
    </w:p>
    <w:p w14:paraId="3B2DAFB8" w14:textId="77777777" w:rsidR="008B52F0" w:rsidRPr="004F1487" w:rsidRDefault="00825E1D" w:rsidP="008E112F">
      <w:pPr>
        <w:rPr>
          <w:lang w:eastAsia="en-IN" w:bidi="ar-SA"/>
        </w:rPr>
      </w:pPr>
      <w:r w:rsidRPr="004F1487">
        <w:rPr>
          <w:lang w:eastAsia="en-IN" w:bidi="ar-SA"/>
        </w:rPr>
        <w:t xml:space="preserve">TATA STEEL (2021). </w:t>
      </w:r>
      <w:r w:rsidRPr="004F1487">
        <w:rPr>
          <w:i/>
          <w:iCs/>
          <w:lang w:eastAsia="en-IN" w:bidi="ar-SA"/>
        </w:rPr>
        <w:t>TATA STEEL - Integrated report &amp; annual accounts 2021-22</w:t>
      </w:r>
      <w:r w:rsidRPr="004F1487">
        <w:rPr>
          <w:lang w:eastAsia="en-IN" w:bidi="ar-SA"/>
        </w:rPr>
        <w:t xml:space="preserve">. [online] Tatasteel.com. Available at: </w:t>
      </w:r>
      <w:hyperlink r:id="rId22" w:history="1">
        <w:r w:rsidRPr="004F1487">
          <w:rPr>
            <w:rStyle w:val="Hyperlink"/>
            <w:rFonts w:eastAsia="Times New Roman" w:cs="Times New Roman"/>
            <w:kern w:val="0"/>
            <w:szCs w:val="24"/>
            <w:lang w:eastAsia="en-IN" w:bidi="ar-SA"/>
            <w14:ligatures w14:val="none"/>
          </w:rPr>
          <w:t>https://www.tatasteel.com/investors/integrated-report-2021-22/index.html</w:t>
        </w:r>
      </w:hyperlink>
      <w:r w:rsidRPr="004F1487">
        <w:rPr>
          <w:lang w:eastAsia="en-IN" w:bidi="ar-SA"/>
        </w:rPr>
        <w:t>.</w:t>
      </w:r>
    </w:p>
    <w:p w14:paraId="62BAFBEF" w14:textId="77777777" w:rsidR="008B52F0" w:rsidRPr="004F1487" w:rsidRDefault="00825E1D" w:rsidP="008E112F">
      <w:pPr>
        <w:rPr>
          <w:lang w:eastAsia="en-IN" w:bidi="ar-SA"/>
        </w:rPr>
      </w:pPr>
      <w:r w:rsidRPr="004F1487">
        <w:rPr>
          <w:lang w:eastAsia="en-IN" w:bidi="ar-SA"/>
        </w:rPr>
        <w:t xml:space="preserve">Tata Steel (2025) Taskforce on Nature-related Financial Disclosures (TNFD) Report 2025. Tata Steel. </w:t>
      </w:r>
      <w:hyperlink r:id="rId23" w:history="1">
        <w:r w:rsidRPr="004F1487">
          <w:rPr>
            <w:rStyle w:val="Hyperlink"/>
            <w:rFonts w:cs="Times New Roman"/>
            <w:szCs w:val="24"/>
            <w:lang w:eastAsia="en-IN" w:bidi="ar-SA"/>
          </w:rPr>
          <w:t>https://www.tatasteel.com/media/24234/tnfd-report-2025.pdf</w:t>
        </w:r>
      </w:hyperlink>
      <w:r w:rsidRPr="004F1487">
        <w:rPr>
          <w:lang w:eastAsia="en-IN" w:bidi="ar-SA"/>
        </w:rPr>
        <w:t xml:space="preserve"> </w:t>
      </w:r>
    </w:p>
    <w:p w14:paraId="3A5FF4B7" w14:textId="77777777" w:rsidR="008B52F0" w:rsidRPr="004F1487" w:rsidRDefault="00825E1D" w:rsidP="008E112F">
      <w:pPr>
        <w:rPr>
          <w:lang w:eastAsia="en-IN" w:bidi="ar-SA"/>
        </w:rPr>
      </w:pPr>
      <w:r w:rsidRPr="004F1487">
        <w:rPr>
          <w:lang w:eastAsia="en-IN" w:bidi="ar-SA"/>
        </w:rPr>
        <w:t xml:space="preserve">The Hindu (2023) Tata Steel, U.K. Government agree to invest 1.25 billion pounds in Port Talbot site. [online] The Hindu. Available at: </w:t>
      </w:r>
      <w:hyperlink r:id="rId24" w:history="1">
        <w:r w:rsidRPr="004F1487">
          <w:rPr>
            <w:rStyle w:val="Hyperlink"/>
            <w:rFonts w:eastAsia="Times New Roman" w:cs="Times New Roman"/>
            <w:kern w:val="0"/>
            <w:szCs w:val="24"/>
            <w:lang w:eastAsia="en-IN" w:bidi="ar-SA"/>
            <w14:ligatures w14:val="none"/>
          </w:rPr>
          <w:t>https://www.thehindu.com/business/Industry/tata-steel-uk-government-agree-to-invest-125-billion-pounds-at-port-talbot-site/article67311805.ece</w:t>
        </w:r>
      </w:hyperlink>
      <w:r w:rsidRPr="004F1487">
        <w:rPr>
          <w:lang w:eastAsia="en-IN" w:bidi="ar-SA"/>
        </w:rPr>
        <w:t xml:space="preserve"> </w:t>
      </w:r>
    </w:p>
    <w:p w14:paraId="0E3BD1BF" w14:textId="6C058259" w:rsidR="006D2A9F" w:rsidRDefault="00825E1D" w:rsidP="008E112F">
      <w:pPr>
        <w:rPr>
          <w:lang w:eastAsia="en-IN" w:bidi="ar-SA"/>
        </w:rPr>
      </w:pPr>
      <w:proofErr w:type="spellStart"/>
      <w:r w:rsidRPr="004F1487">
        <w:rPr>
          <w:lang w:eastAsia="en-IN" w:bidi="ar-SA"/>
        </w:rPr>
        <w:t>Vriz</w:t>
      </w:r>
      <w:proofErr w:type="spellEnd"/>
      <w:r w:rsidRPr="004F1487">
        <w:rPr>
          <w:lang w:eastAsia="en-IN" w:bidi="ar-SA"/>
        </w:rPr>
        <w:t xml:space="preserve">, G.L., </w:t>
      </w:r>
      <w:proofErr w:type="spellStart"/>
      <w:r w:rsidRPr="004F1487">
        <w:rPr>
          <w:lang w:eastAsia="en-IN" w:bidi="ar-SA"/>
        </w:rPr>
        <w:t>Cojoianu</w:t>
      </w:r>
      <w:proofErr w:type="spellEnd"/>
      <w:r w:rsidRPr="004F1487">
        <w:rPr>
          <w:lang w:eastAsia="en-IN" w:bidi="ar-SA"/>
        </w:rPr>
        <w:t xml:space="preserve">, T., Fischer, C. and </w:t>
      </w:r>
      <w:proofErr w:type="spellStart"/>
      <w:r w:rsidRPr="004F1487">
        <w:rPr>
          <w:lang w:eastAsia="en-IN" w:bidi="ar-SA"/>
        </w:rPr>
        <w:t>Taschini</w:t>
      </w:r>
      <w:proofErr w:type="spellEnd"/>
      <w:r w:rsidRPr="004F1487">
        <w:rPr>
          <w:lang w:eastAsia="en-IN" w:bidi="ar-SA"/>
        </w:rPr>
        <w:t xml:space="preserve">, L., (2026). Early signs that the EU carbon border adjustment mechanism is reshaping EU–India steel trade. Nature Climate Change, 16(6), pp.737-741. </w:t>
      </w:r>
      <w:hyperlink r:id="rId25" w:history="1">
        <w:r w:rsidRPr="004F1487">
          <w:rPr>
            <w:rStyle w:val="Hyperlink"/>
            <w:rFonts w:eastAsia="Times New Roman" w:cs="Times New Roman"/>
            <w:kern w:val="0"/>
            <w:szCs w:val="24"/>
            <w:lang w:eastAsia="en-IN" w:bidi="ar-SA"/>
            <w14:ligatures w14:val="none"/>
          </w:rPr>
          <w:t>https://www.nature.com/articles/s41558-026-02607-y.pdf</w:t>
        </w:r>
      </w:hyperlink>
      <w:r w:rsidRPr="004F1487">
        <w:rPr>
          <w:lang w:eastAsia="en-IN" w:bidi="ar-SA"/>
        </w:rPr>
        <w:t xml:space="preserve"> </w:t>
      </w:r>
    </w:p>
    <w:p w14:paraId="2A66794F" w14:textId="77777777" w:rsidR="006D2A9F" w:rsidRDefault="006D2A9F">
      <w:pPr>
        <w:spacing w:before="0" w:after="200" w:line="276" w:lineRule="auto"/>
        <w:jc w:val="left"/>
        <w:rPr>
          <w:lang w:eastAsia="en-IN" w:bidi="ar-SA"/>
        </w:rPr>
      </w:pPr>
      <w:r>
        <w:rPr>
          <w:lang w:eastAsia="en-IN" w:bidi="ar-SA"/>
        </w:rPr>
        <w:br w:type="page"/>
      </w:r>
    </w:p>
    <w:p w14:paraId="1FA730BD" w14:textId="2A3771C1" w:rsidR="008B52F0" w:rsidRDefault="006D2A9F" w:rsidP="006D2A9F">
      <w:pPr>
        <w:pStyle w:val="Heading1"/>
        <w:rPr>
          <w:lang w:eastAsia="en-IN"/>
        </w:rPr>
      </w:pPr>
      <w:bookmarkStart w:id="15" w:name="_Toc243482358"/>
      <w:r>
        <w:rPr>
          <w:lang w:eastAsia="en-IN"/>
        </w:rPr>
        <w:lastRenderedPageBreak/>
        <w:t>Appendix</w:t>
      </w:r>
      <w:bookmarkEnd w:id="15"/>
    </w:p>
    <w:p w14:paraId="601393FF" w14:textId="385E6FAB" w:rsidR="006D2A9F" w:rsidRPr="006D2A9F" w:rsidRDefault="006D2A9F" w:rsidP="006D2A9F">
      <w:pPr>
        <w:rPr>
          <w:b/>
          <w:bCs/>
          <w:lang w:eastAsia="en-IN" w:bidi="ar-SA"/>
        </w:rPr>
      </w:pPr>
      <w:r w:rsidRPr="006D2A9F">
        <w:rPr>
          <w:b/>
          <w:bCs/>
          <w:lang w:eastAsia="en-IN" w:bidi="ar-SA"/>
        </w:rPr>
        <w:t>PESTLE Analysis</w:t>
      </w:r>
    </w:p>
    <w:p w14:paraId="61D4651E" w14:textId="33D959C5" w:rsidR="00EE5CBA" w:rsidRDefault="00825E1D" w:rsidP="00694BC4">
      <w:pPr>
        <w:spacing w:before="0" w:line="360" w:lineRule="atLeast"/>
        <w:jc w:val="left"/>
        <w:rPr>
          <w:noProof/>
          <w14:ligatures w14:val="none"/>
        </w:rPr>
      </w:pPr>
      <w:r w:rsidRPr="004F1487">
        <w:rPr>
          <w:rFonts w:eastAsia="Times New Roman" w:cs="Times New Roman"/>
          <w:color w:val="000000"/>
          <w:kern w:val="0"/>
          <w:szCs w:val="24"/>
          <w:lang w:eastAsia="en-IN" w:bidi="ar-SA"/>
          <w14:ligatures w14:val="none"/>
        </w:rPr>
        <w:t>‌</w:t>
      </w:r>
      <w:r w:rsidR="006D2A9F" w:rsidRPr="006D2A9F">
        <w:rPr>
          <w:noProof/>
          <w14:ligatures w14:val="none"/>
        </w:rPr>
        <w:t xml:space="preserve"> </w:t>
      </w:r>
      <w:r w:rsidR="006D2A9F" w:rsidRPr="004F1487">
        <w:rPr>
          <w:noProof/>
          <w14:ligatures w14:val="none"/>
        </w:rPr>
        <w:drawing>
          <wp:inline distT="0" distB="0" distL="0" distR="0" wp14:anchorId="79146CB8" wp14:editId="6F5D1F5F">
            <wp:extent cx="5029200" cy="4223551"/>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36177" cy="4229410"/>
                    </a:xfrm>
                    <a:prstGeom prst="rect">
                      <a:avLst/>
                    </a:prstGeom>
                  </pic:spPr>
                </pic:pic>
              </a:graphicData>
            </a:graphic>
          </wp:inline>
        </w:drawing>
      </w:r>
    </w:p>
    <w:p w14:paraId="279C2DBA" w14:textId="77777777" w:rsidR="006D2A9F" w:rsidRPr="006D2A9F" w:rsidRDefault="006D2A9F" w:rsidP="006D2A9F">
      <w:pPr>
        <w:jc w:val="center"/>
        <w:rPr>
          <w:b/>
          <w:bCs/>
          <w:lang w:eastAsia="en-IN" w:bidi="ar-SA"/>
        </w:rPr>
      </w:pPr>
      <w:r w:rsidRPr="006D2A9F">
        <w:rPr>
          <w:b/>
          <w:bCs/>
          <w:noProof/>
          <w14:ligatures w14:val="none"/>
        </w:rPr>
        <w:t xml:space="preserve">Table 1: </w:t>
      </w:r>
      <w:r w:rsidRPr="006D2A9F">
        <w:rPr>
          <w:b/>
          <w:bCs/>
          <w:lang w:eastAsia="en-IN" w:bidi="ar-SA"/>
        </w:rPr>
        <w:t>PESTLE Analysis</w:t>
      </w:r>
    </w:p>
    <w:p w14:paraId="1B9E6C46" w14:textId="7517A830" w:rsidR="006D2A9F" w:rsidRPr="006D2A9F" w:rsidRDefault="006D2A9F" w:rsidP="006D2A9F">
      <w:pPr>
        <w:jc w:val="center"/>
        <w:rPr>
          <w:b/>
          <w:bCs/>
          <w:lang w:eastAsia="en-IN" w:bidi="ar-SA"/>
        </w:rPr>
      </w:pPr>
      <w:r>
        <w:rPr>
          <w:noProof/>
          <w14:ligatures w14:val="none"/>
        </w:rPr>
        <w:t>(Source: Self developed)</w:t>
      </w:r>
    </w:p>
    <w:sectPr w:rsidR="006D2A9F" w:rsidRPr="006D2A9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51CEB" w14:textId="77777777" w:rsidR="002D09FD" w:rsidRDefault="002D09FD" w:rsidP="00816261">
      <w:pPr>
        <w:spacing w:before="0" w:after="0" w:line="240" w:lineRule="auto"/>
      </w:pPr>
      <w:r>
        <w:separator/>
      </w:r>
    </w:p>
  </w:endnote>
  <w:endnote w:type="continuationSeparator" w:id="0">
    <w:p w14:paraId="3A024C2C" w14:textId="77777777" w:rsidR="002D09FD" w:rsidRDefault="002D09FD" w:rsidP="0081626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0358201"/>
      <w:docPartObj>
        <w:docPartGallery w:val="Page Numbers (Bottom of Page)"/>
        <w:docPartUnique/>
      </w:docPartObj>
    </w:sdtPr>
    <w:sdtEndPr>
      <w:rPr>
        <w:noProof/>
      </w:rPr>
    </w:sdtEndPr>
    <w:sdtContent>
      <w:p w14:paraId="564AAF63" w14:textId="77777777" w:rsidR="00816261" w:rsidRDefault="00825E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373EFC" w14:textId="77777777" w:rsidR="00816261" w:rsidRDefault="00816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CE2D7" w14:textId="77777777" w:rsidR="002D09FD" w:rsidRDefault="002D09FD" w:rsidP="00816261">
      <w:pPr>
        <w:spacing w:before="0" w:after="0" w:line="240" w:lineRule="auto"/>
      </w:pPr>
      <w:r>
        <w:separator/>
      </w:r>
    </w:p>
  </w:footnote>
  <w:footnote w:type="continuationSeparator" w:id="0">
    <w:p w14:paraId="1AEDD3CC" w14:textId="77777777" w:rsidR="002D09FD" w:rsidRDefault="002D09FD" w:rsidP="0081626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C49B4"/>
    <w:multiLevelType w:val="multilevel"/>
    <w:tmpl w:val="72D27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2042DD"/>
    <w:multiLevelType w:val="multilevel"/>
    <w:tmpl w:val="9A923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56F52"/>
    <w:multiLevelType w:val="multilevel"/>
    <w:tmpl w:val="BCD6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2F24DB"/>
    <w:multiLevelType w:val="multilevel"/>
    <w:tmpl w:val="175C8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5227FA"/>
    <w:multiLevelType w:val="multilevel"/>
    <w:tmpl w:val="D8F6D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42034B"/>
    <w:multiLevelType w:val="multilevel"/>
    <w:tmpl w:val="0F5A5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DD3981"/>
    <w:multiLevelType w:val="hybridMultilevel"/>
    <w:tmpl w:val="9DCAD2E4"/>
    <w:lvl w:ilvl="0" w:tplc="881E5CD0">
      <w:start w:val="1"/>
      <w:numFmt w:val="decimal"/>
      <w:lvlText w:val="%1."/>
      <w:lvlJc w:val="left"/>
      <w:pPr>
        <w:ind w:left="720" w:hanging="360"/>
      </w:pPr>
    </w:lvl>
    <w:lvl w:ilvl="1" w:tplc="132A97E4" w:tentative="1">
      <w:start w:val="1"/>
      <w:numFmt w:val="lowerLetter"/>
      <w:lvlText w:val="%2."/>
      <w:lvlJc w:val="left"/>
      <w:pPr>
        <w:ind w:left="1440" w:hanging="360"/>
      </w:pPr>
    </w:lvl>
    <w:lvl w:ilvl="2" w:tplc="991408A8" w:tentative="1">
      <w:start w:val="1"/>
      <w:numFmt w:val="lowerRoman"/>
      <w:lvlText w:val="%3."/>
      <w:lvlJc w:val="right"/>
      <w:pPr>
        <w:ind w:left="2160" w:hanging="180"/>
      </w:pPr>
    </w:lvl>
    <w:lvl w:ilvl="3" w:tplc="4E8A946A" w:tentative="1">
      <w:start w:val="1"/>
      <w:numFmt w:val="decimal"/>
      <w:lvlText w:val="%4."/>
      <w:lvlJc w:val="left"/>
      <w:pPr>
        <w:ind w:left="2880" w:hanging="360"/>
      </w:pPr>
    </w:lvl>
    <w:lvl w:ilvl="4" w:tplc="1068EB2C" w:tentative="1">
      <w:start w:val="1"/>
      <w:numFmt w:val="lowerLetter"/>
      <w:lvlText w:val="%5."/>
      <w:lvlJc w:val="left"/>
      <w:pPr>
        <w:ind w:left="3600" w:hanging="360"/>
      </w:pPr>
    </w:lvl>
    <w:lvl w:ilvl="5" w:tplc="BB68F714" w:tentative="1">
      <w:start w:val="1"/>
      <w:numFmt w:val="lowerRoman"/>
      <w:lvlText w:val="%6."/>
      <w:lvlJc w:val="right"/>
      <w:pPr>
        <w:ind w:left="4320" w:hanging="180"/>
      </w:pPr>
    </w:lvl>
    <w:lvl w:ilvl="6" w:tplc="843C9A66" w:tentative="1">
      <w:start w:val="1"/>
      <w:numFmt w:val="decimal"/>
      <w:lvlText w:val="%7."/>
      <w:lvlJc w:val="left"/>
      <w:pPr>
        <w:ind w:left="5040" w:hanging="360"/>
      </w:pPr>
    </w:lvl>
    <w:lvl w:ilvl="7" w:tplc="AAA2BC30" w:tentative="1">
      <w:start w:val="1"/>
      <w:numFmt w:val="lowerLetter"/>
      <w:lvlText w:val="%8."/>
      <w:lvlJc w:val="left"/>
      <w:pPr>
        <w:ind w:left="5760" w:hanging="360"/>
      </w:pPr>
    </w:lvl>
    <w:lvl w:ilvl="8" w:tplc="EED649C4" w:tentative="1">
      <w:start w:val="1"/>
      <w:numFmt w:val="lowerRoman"/>
      <w:lvlText w:val="%9."/>
      <w:lvlJc w:val="right"/>
      <w:pPr>
        <w:ind w:left="6480" w:hanging="180"/>
      </w:pPr>
    </w:lvl>
  </w:abstractNum>
  <w:abstractNum w:abstractNumId="7" w15:restartNumberingAfterBreak="0">
    <w:nsid w:val="45CB4CC1"/>
    <w:multiLevelType w:val="multilevel"/>
    <w:tmpl w:val="7A9E8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237390"/>
    <w:multiLevelType w:val="multilevel"/>
    <w:tmpl w:val="47226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82777C"/>
    <w:multiLevelType w:val="multilevel"/>
    <w:tmpl w:val="559A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C6082B"/>
    <w:multiLevelType w:val="hybridMultilevel"/>
    <w:tmpl w:val="F6E8BF8C"/>
    <w:lvl w:ilvl="0" w:tplc="70027B96">
      <w:start w:val="1"/>
      <w:numFmt w:val="decimal"/>
      <w:lvlText w:val="%1."/>
      <w:lvlJc w:val="left"/>
      <w:pPr>
        <w:ind w:left="720" w:hanging="360"/>
      </w:pPr>
    </w:lvl>
    <w:lvl w:ilvl="1" w:tplc="AE5A6720" w:tentative="1">
      <w:start w:val="1"/>
      <w:numFmt w:val="lowerLetter"/>
      <w:lvlText w:val="%2."/>
      <w:lvlJc w:val="left"/>
      <w:pPr>
        <w:ind w:left="1440" w:hanging="360"/>
      </w:pPr>
    </w:lvl>
    <w:lvl w:ilvl="2" w:tplc="9D9CE642" w:tentative="1">
      <w:start w:val="1"/>
      <w:numFmt w:val="lowerRoman"/>
      <w:lvlText w:val="%3."/>
      <w:lvlJc w:val="right"/>
      <w:pPr>
        <w:ind w:left="2160" w:hanging="180"/>
      </w:pPr>
    </w:lvl>
    <w:lvl w:ilvl="3" w:tplc="35F6A084" w:tentative="1">
      <w:start w:val="1"/>
      <w:numFmt w:val="decimal"/>
      <w:lvlText w:val="%4."/>
      <w:lvlJc w:val="left"/>
      <w:pPr>
        <w:ind w:left="2880" w:hanging="360"/>
      </w:pPr>
    </w:lvl>
    <w:lvl w:ilvl="4" w:tplc="7C2ABFCA" w:tentative="1">
      <w:start w:val="1"/>
      <w:numFmt w:val="lowerLetter"/>
      <w:lvlText w:val="%5."/>
      <w:lvlJc w:val="left"/>
      <w:pPr>
        <w:ind w:left="3600" w:hanging="360"/>
      </w:pPr>
    </w:lvl>
    <w:lvl w:ilvl="5" w:tplc="19148384" w:tentative="1">
      <w:start w:val="1"/>
      <w:numFmt w:val="lowerRoman"/>
      <w:lvlText w:val="%6."/>
      <w:lvlJc w:val="right"/>
      <w:pPr>
        <w:ind w:left="4320" w:hanging="180"/>
      </w:pPr>
    </w:lvl>
    <w:lvl w:ilvl="6" w:tplc="CD9EB760" w:tentative="1">
      <w:start w:val="1"/>
      <w:numFmt w:val="decimal"/>
      <w:lvlText w:val="%7."/>
      <w:lvlJc w:val="left"/>
      <w:pPr>
        <w:ind w:left="5040" w:hanging="360"/>
      </w:pPr>
    </w:lvl>
    <w:lvl w:ilvl="7" w:tplc="861457DC" w:tentative="1">
      <w:start w:val="1"/>
      <w:numFmt w:val="lowerLetter"/>
      <w:lvlText w:val="%8."/>
      <w:lvlJc w:val="left"/>
      <w:pPr>
        <w:ind w:left="5760" w:hanging="360"/>
      </w:pPr>
    </w:lvl>
    <w:lvl w:ilvl="8" w:tplc="FF282A66" w:tentative="1">
      <w:start w:val="1"/>
      <w:numFmt w:val="lowerRoman"/>
      <w:lvlText w:val="%9."/>
      <w:lvlJc w:val="right"/>
      <w:pPr>
        <w:ind w:left="6480" w:hanging="180"/>
      </w:pPr>
    </w:lvl>
  </w:abstractNum>
  <w:abstractNum w:abstractNumId="11" w15:restartNumberingAfterBreak="0">
    <w:nsid w:val="5CD92CBB"/>
    <w:multiLevelType w:val="multilevel"/>
    <w:tmpl w:val="972AB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3D61DB"/>
    <w:multiLevelType w:val="multilevel"/>
    <w:tmpl w:val="B8121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CB69B7"/>
    <w:multiLevelType w:val="multilevel"/>
    <w:tmpl w:val="D5C21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F53617"/>
    <w:multiLevelType w:val="multilevel"/>
    <w:tmpl w:val="93384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7F7C90"/>
    <w:multiLevelType w:val="multilevel"/>
    <w:tmpl w:val="F3D83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6680251">
    <w:abstractNumId w:val="9"/>
  </w:num>
  <w:num w:numId="2" w16cid:durableId="107313399">
    <w:abstractNumId w:val="15"/>
  </w:num>
  <w:num w:numId="3" w16cid:durableId="1976257821">
    <w:abstractNumId w:val="0"/>
  </w:num>
  <w:num w:numId="4" w16cid:durableId="1409957632">
    <w:abstractNumId w:val="14"/>
  </w:num>
  <w:num w:numId="5" w16cid:durableId="66001324">
    <w:abstractNumId w:val="5"/>
  </w:num>
  <w:num w:numId="6" w16cid:durableId="780804722">
    <w:abstractNumId w:val="3"/>
  </w:num>
  <w:num w:numId="7" w16cid:durableId="1184594403">
    <w:abstractNumId w:val="7"/>
  </w:num>
  <w:num w:numId="8" w16cid:durableId="1772361174">
    <w:abstractNumId w:val="4"/>
  </w:num>
  <w:num w:numId="9" w16cid:durableId="637303139">
    <w:abstractNumId w:val="1"/>
  </w:num>
  <w:num w:numId="10" w16cid:durableId="1104112744">
    <w:abstractNumId w:val="12"/>
  </w:num>
  <w:num w:numId="11" w16cid:durableId="1317418581">
    <w:abstractNumId w:val="11"/>
  </w:num>
  <w:num w:numId="12" w16cid:durableId="199898760">
    <w:abstractNumId w:val="13"/>
  </w:num>
  <w:num w:numId="13" w16cid:durableId="931856715">
    <w:abstractNumId w:val="2"/>
  </w:num>
  <w:num w:numId="14" w16cid:durableId="1553424273">
    <w:abstractNumId w:val="8"/>
  </w:num>
  <w:num w:numId="15" w16cid:durableId="938608144">
    <w:abstractNumId w:val="6"/>
  </w:num>
  <w:num w:numId="16" w16cid:durableId="158703380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A3"/>
    <w:rsid w:val="00010F78"/>
    <w:rsid w:val="0002045A"/>
    <w:rsid w:val="00094AEB"/>
    <w:rsid w:val="000B66FC"/>
    <w:rsid w:val="000F7EA8"/>
    <w:rsid w:val="001051D0"/>
    <w:rsid w:val="00130FB2"/>
    <w:rsid w:val="00144010"/>
    <w:rsid w:val="00154D4D"/>
    <w:rsid w:val="00181BDB"/>
    <w:rsid w:val="001825E7"/>
    <w:rsid w:val="001A03C1"/>
    <w:rsid w:val="001C55A3"/>
    <w:rsid w:val="001D0FA3"/>
    <w:rsid w:val="00207967"/>
    <w:rsid w:val="00211835"/>
    <w:rsid w:val="00222FF1"/>
    <w:rsid w:val="00247CAB"/>
    <w:rsid w:val="00255137"/>
    <w:rsid w:val="0025720E"/>
    <w:rsid w:val="002610A1"/>
    <w:rsid w:val="00272BA1"/>
    <w:rsid w:val="00291A5A"/>
    <w:rsid w:val="002B46DC"/>
    <w:rsid w:val="002D09FD"/>
    <w:rsid w:val="002D6E34"/>
    <w:rsid w:val="002E6BE9"/>
    <w:rsid w:val="00306995"/>
    <w:rsid w:val="003111E2"/>
    <w:rsid w:val="003330A7"/>
    <w:rsid w:val="00363E74"/>
    <w:rsid w:val="003D022E"/>
    <w:rsid w:val="00406191"/>
    <w:rsid w:val="00416735"/>
    <w:rsid w:val="00435613"/>
    <w:rsid w:val="00453F29"/>
    <w:rsid w:val="00461644"/>
    <w:rsid w:val="0047297F"/>
    <w:rsid w:val="004C2D26"/>
    <w:rsid w:val="004F1487"/>
    <w:rsid w:val="0051346F"/>
    <w:rsid w:val="00520C59"/>
    <w:rsid w:val="00571DAF"/>
    <w:rsid w:val="005846D7"/>
    <w:rsid w:val="00616576"/>
    <w:rsid w:val="00656B22"/>
    <w:rsid w:val="00694BC4"/>
    <w:rsid w:val="006D2A9F"/>
    <w:rsid w:val="006E69E5"/>
    <w:rsid w:val="007370C9"/>
    <w:rsid w:val="007669B9"/>
    <w:rsid w:val="007924BF"/>
    <w:rsid w:val="007B69C4"/>
    <w:rsid w:val="007C36CB"/>
    <w:rsid w:val="007C3809"/>
    <w:rsid w:val="007D7276"/>
    <w:rsid w:val="00816261"/>
    <w:rsid w:val="00825E1D"/>
    <w:rsid w:val="00827228"/>
    <w:rsid w:val="00854AEC"/>
    <w:rsid w:val="00892151"/>
    <w:rsid w:val="00893AD8"/>
    <w:rsid w:val="008B52F0"/>
    <w:rsid w:val="008E112F"/>
    <w:rsid w:val="008E4A31"/>
    <w:rsid w:val="00911CD5"/>
    <w:rsid w:val="0093092A"/>
    <w:rsid w:val="00957971"/>
    <w:rsid w:val="00966D0F"/>
    <w:rsid w:val="00982A5F"/>
    <w:rsid w:val="009860BE"/>
    <w:rsid w:val="00A1006C"/>
    <w:rsid w:val="00A20F33"/>
    <w:rsid w:val="00AC3F8C"/>
    <w:rsid w:val="00AD3B4E"/>
    <w:rsid w:val="00AE0FB9"/>
    <w:rsid w:val="00B03D34"/>
    <w:rsid w:val="00B311AD"/>
    <w:rsid w:val="00B70462"/>
    <w:rsid w:val="00B82710"/>
    <w:rsid w:val="00C37C67"/>
    <w:rsid w:val="00C867B4"/>
    <w:rsid w:val="00CB3995"/>
    <w:rsid w:val="00CB3BCC"/>
    <w:rsid w:val="00CD4EC2"/>
    <w:rsid w:val="00CE5225"/>
    <w:rsid w:val="00D07611"/>
    <w:rsid w:val="00D10F85"/>
    <w:rsid w:val="00D23FB9"/>
    <w:rsid w:val="00D25627"/>
    <w:rsid w:val="00D2732A"/>
    <w:rsid w:val="00D31132"/>
    <w:rsid w:val="00D35391"/>
    <w:rsid w:val="00D369A9"/>
    <w:rsid w:val="00D370F1"/>
    <w:rsid w:val="00D739B6"/>
    <w:rsid w:val="00D87CC7"/>
    <w:rsid w:val="00D95B4B"/>
    <w:rsid w:val="00D9757E"/>
    <w:rsid w:val="00DA7F4F"/>
    <w:rsid w:val="00E02ED6"/>
    <w:rsid w:val="00E04FA8"/>
    <w:rsid w:val="00E5379C"/>
    <w:rsid w:val="00E82CB5"/>
    <w:rsid w:val="00E902CB"/>
    <w:rsid w:val="00EA0FDB"/>
    <w:rsid w:val="00ED768B"/>
    <w:rsid w:val="00EE5CBA"/>
    <w:rsid w:val="00F01FB0"/>
    <w:rsid w:val="00F25DC4"/>
    <w:rsid w:val="00F440DA"/>
    <w:rsid w:val="00FD72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7D30E"/>
  <w15:chartTrackingRefBased/>
  <w15:docId w15:val="{67DDBAFD-F406-4C05-8A8C-E572A5988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FB9"/>
    <w:pPr>
      <w:spacing w:before="240" w:after="240" w:line="360" w:lineRule="auto"/>
      <w:jc w:val="both"/>
    </w:pPr>
    <w:rPr>
      <w:rFonts w:ascii="Arial" w:hAnsi="Arial"/>
      <w:kern w:val="2"/>
      <w:sz w:val="24"/>
      <w:szCs w:val="28"/>
      <w:lang w:bidi="bn-IN"/>
      <w14:ligatures w14:val="standardContextual"/>
    </w:rPr>
  </w:style>
  <w:style w:type="paragraph" w:styleId="Heading1">
    <w:name w:val="heading 1"/>
    <w:basedOn w:val="Normal"/>
    <w:next w:val="Normal"/>
    <w:link w:val="Heading1Char"/>
    <w:uiPriority w:val="9"/>
    <w:qFormat/>
    <w:rsid w:val="00E04FA8"/>
    <w:pPr>
      <w:keepNext/>
      <w:keepLines/>
      <w:outlineLvl w:val="0"/>
    </w:pPr>
    <w:rPr>
      <w:rFonts w:eastAsiaTheme="majorEastAsia" w:cstheme="majorBidi"/>
      <w:b/>
      <w:kern w:val="0"/>
      <w:sz w:val="28"/>
      <w:szCs w:val="40"/>
      <w:lang w:bidi="ar-SA"/>
      <w14:ligatures w14:val="none"/>
    </w:rPr>
  </w:style>
  <w:style w:type="paragraph" w:styleId="Heading2">
    <w:name w:val="heading 2"/>
    <w:basedOn w:val="Normal"/>
    <w:next w:val="Normal"/>
    <w:link w:val="Heading2Char"/>
    <w:uiPriority w:val="9"/>
    <w:qFormat/>
    <w:rsid w:val="001825E7"/>
    <w:pPr>
      <w:keepNext/>
      <w:keepLines/>
      <w:outlineLvl w:val="1"/>
    </w:pPr>
    <w:rPr>
      <w:b/>
      <w:sz w:val="26"/>
      <w:szCs w:val="32"/>
    </w:rPr>
  </w:style>
  <w:style w:type="paragraph" w:styleId="Heading3">
    <w:name w:val="heading 3"/>
    <w:basedOn w:val="Normal"/>
    <w:next w:val="Normal"/>
    <w:link w:val="Heading3Char"/>
    <w:uiPriority w:val="9"/>
    <w:unhideWhenUsed/>
    <w:qFormat/>
    <w:rsid w:val="00154D4D"/>
    <w:pPr>
      <w:keepNext/>
      <w:keepLines/>
      <w:outlineLvl w:val="2"/>
    </w:pPr>
    <w:rPr>
      <w:rFonts w:eastAsiaTheme="majorEastAsia" w:cstheme="majorBidi"/>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FA8"/>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1825E7"/>
    <w:rPr>
      <w:rFonts w:ascii="Times New Roman" w:hAnsi="Times New Roman" w:cs="Arial"/>
      <w:b/>
      <w:sz w:val="26"/>
      <w:szCs w:val="32"/>
      <w:lang w:val="en" w:eastAsia="en-IN"/>
    </w:rPr>
  </w:style>
  <w:style w:type="character" w:customStyle="1" w:styleId="Heading3Char">
    <w:name w:val="Heading 3 Char"/>
    <w:basedOn w:val="DefaultParagraphFont"/>
    <w:link w:val="Heading3"/>
    <w:uiPriority w:val="9"/>
    <w:rsid w:val="00154D4D"/>
    <w:rPr>
      <w:rFonts w:ascii="Times New Roman" w:eastAsiaTheme="majorEastAsia" w:hAnsi="Times New Roman" w:cstheme="majorBidi"/>
      <w:bCs/>
      <w:color w:val="000000" w:themeColor="text1"/>
      <w:sz w:val="24"/>
      <w:lang w:val="en" w:eastAsia="en-IN"/>
    </w:rPr>
  </w:style>
  <w:style w:type="character" w:styleId="Hyperlink">
    <w:name w:val="Hyperlink"/>
    <w:basedOn w:val="DefaultParagraphFont"/>
    <w:uiPriority w:val="99"/>
    <w:unhideWhenUsed/>
    <w:rsid w:val="001D0FA3"/>
    <w:rPr>
      <w:color w:val="0000FF" w:themeColor="hyperlink"/>
      <w:u w:val="single"/>
    </w:rPr>
  </w:style>
  <w:style w:type="character" w:styleId="UnresolvedMention">
    <w:name w:val="Unresolved Mention"/>
    <w:basedOn w:val="DefaultParagraphFont"/>
    <w:uiPriority w:val="99"/>
    <w:semiHidden/>
    <w:unhideWhenUsed/>
    <w:rsid w:val="001D0FA3"/>
    <w:rPr>
      <w:color w:val="605E5C"/>
      <w:shd w:val="clear" w:color="auto" w:fill="E1DFDD"/>
    </w:rPr>
  </w:style>
  <w:style w:type="paragraph" w:styleId="NormalWeb">
    <w:name w:val="Normal (Web)"/>
    <w:basedOn w:val="Normal"/>
    <w:uiPriority w:val="99"/>
    <w:semiHidden/>
    <w:unhideWhenUsed/>
    <w:rsid w:val="00816261"/>
    <w:pPr>
      <w:spacing w:before="100" w:beforeAutospacing="1" w:after="100" w:afterAutospacing="1" w:line="240" w:lineRule="auto"/>
      <w:jc w:val="left"/>
    </w:pPr>
    <w:rPr>
      <w:rFonts w:eastAsia="Times New Roman" w:cs="Times New Roman"/>
      <w:kern w:val="0"/>
      <w:szCs w:val="24"/>
      <w:lang w:eastAsia="en-IN" w:bidi="ar-SA"/>
      <w14:ligatures w14:val="none"/>
    </w:rPr>
  </w:style>
  <w:style w:type="character" w:styleId="Strong">
    <w:name w:val="Strong"/>
    <w:basedOn w:val="DefaultParagraphFont"/>
    <w:uiPriority w:val="22"/>
    <w:qFormat/>
    <w:rsid w:val="00816261"/>
    <w:rPr>
      <w:b/>
      <w:bCs/>
    </w:rPr>
  </w:style>
  <w:style w:type="paragraph" w:styleId="Header">
    <w:name w:val="header"/>
    <w:basedOn w:val="Normal"/>
    <w:link w:val="HeaderChar"/>
    <w:uiPriority w:val="99"/>
    <w:unhideWhenUsed/>
    <w:rsid w:val="0081626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16261"/>
    <w:rPr>
      <w:rFonts w:ascii="Times New Roman" w:hAnsi="Times New Roman"/>
      <w:kern w:val="2"/>
      <w:sz w:val="24"/>
      <w:szCs w:val="28"/>
      <w:lang w:bidi="bn-IN"/>
      <w14:ligatures w14:val="standardContextual"/>
    </w:rPr>
  </w:style>
  <w:style w:type="paragraph" w:styleId="Footer">
    <w:name w:val="footer"/>
    <w:basedOn w:val="Normal"/>
    <w:link w:val="FooterChar"/>
    <w:uiPriority w:val="99"/>
    <w:unhideWhenUsed/>
    <w:rsid w:val="0081626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16261"/>
    <w:rPr>
      <w:rFonts w:ascii="Times New Roman" w:hAnsi="Times New Roman"/>
      <w:kern w:val="2"/>
      <w:sz w:val="24"/>
      <w:szCs w:val="28"/>
      <w:lang w:bidi="bn-IN"/>
      <w14:ligatures w14:val="standardContextual"/>
    </w:rPr>
  </w:style>
  <w:style w:type="paragraph" w:styleId="ListParagraph">
    <w:name w:val="List Paragraph"/>
    <w:basedOn w:val="Normal"/>
    <w:uiPriority w:val="34"/>
    <w:qFormat/>
    <w:rsid w:val="00EE5CBA"/>
    <w:pPr>
      <w:ind w:left="720"/>
      <w:contextualSpacing/>
    </w:pPr>
  </w:style>
  <w:style w:type="paragraph" w:styleId="TOCHeading">
    <w:name w:val="TOC Heading"/>
    <w:basedOn w:val="Heading1"/>
    <w:next w:val="Normal"/>
    <w:uiPriority w:val="39"/>
    <w:unhideWhenUsed/>
    <w:qFormat/>
    <w:rsid w:val="00B70462"/>
    <w:pPr>
      <w:spacing w:after="0" w:line="259" w:lineRule="auto"/>
      <w:jc w:val="left"/>
      <w:outlineLvl w:val="9"/>
    </w:pPr>
    <w:rPr>
      <w:rFonts w:asciiTheme="majorHAnsi" w:hAnsiTheme="majorHAnsi"/>
      <w:b w:val="0"/>
      <w:color w:val="365F91" w:themeColor="accent1" w:themeShade="BF"/>
      <w:sz w:val="32"/>
      <w:szCs w:val="32"/>
      <w:lang w:val="en-US"/>
    </w:rPr>
  </w:style>
  <w:style w:type="paragraph" w:styleId="TOC1">
    <w:name w:val="toc 1"/>
    <w:basedOn w:val="Normal"/>
    <w:next w:val="Normal"/>
    <w:autoRedefine/>
    <w:uiPriority w:val="39"/>
    <w:unhideWhenUsed/>
    <w:rsid w:val="00B70462"/>
    <w:pPr>
      <w:spacing w:after="100"/>
    </w:pPr>
  </w:style>
  <w:style w:type="paragraph" w:styleId="TOC2">
    <w:name w:val="toc 2"/>
    <w:basedOn w:val="Normal"/>
    <w:next w:val="Normal"/>
    <w:autoRedefine/>
    <w:uiPriority w:val="39"/>
    <w:unhideWhenUsed/>
    <w:rsid w:val="00B70462"/>
    <w:pPr>
      <w:spacing w:after="100"/>
      <w:ind w:left="240"/>
    </w:pPr>
  </w:style>
  <w:style w:type="character" w:styleId="CommentReference">
    <w:name w:val="annotation reference"/>
    <w:basedOn w:val="DefaultParagraphFont"/>
    <w:uiPriority w:val="99"/>
    <w:semiHidden/>
    <w:unhideWhenUsed/>
    <w:rsid w:val="00911CD5"/>
    <w:rPr>
      <w:sz w:val="16"/>
      <w:szCs w:val="16"/>
    </w:rPr>
  </w:style>
  <w:style w:type="paragraph" w:styleId="CommentText">
    <w:name w:val="annotation text"/>
    <w:basedOn w:val="Normal"/>
    <w:link w:val="CommentTextChar"/>
    <w:uiPriority w:val="99"/>
    <w:unhideWhenUsed/>
    <w:rsid w:val="00911CD5"/>
    <w:pPr>
      <w:spacing w:line="240" w:lineRule="auto"/>
    </w:pPr>
    <w:rPr>
      <w:sz w:val="20"/>
      <w:szCs w:val="25"/>
    </w:rPr>
  </w:style>
  <w:style w:type="character" w:customStyle="1" w:styleId="CommentTextChar">
    <w:name w:val="Comment Text Char"/>
    <w:basedOn w:val="DefaultParagraphFont"/>
    <w:link w:val="CommentText"/>
    <w:uiPriority w:val="99"/>
    <w:rsid w:val="00911CD5"/>
    <w:rPr>
      <w:rFonts w:ascii="Times New Roman" w:hAnsi="Times New Roman"/>
      <w:kern w:val="2"/>
      <w:sz w:val="20"/>
      <w:szCs w:val="25"/>
      <w:lang w:bidi="bn-IN"/>
      <w14:ligatures w14:val="standardContextual"/>
    </w:rPr>
  </w:style>
  <w:style w:type="paragraph" w:styleId="CommentSubject">
    <w:name w:val="annotation subject"/>
    <w:basedOn w:val="CommentText"/>
    <w:next w:val="CommentText"/>
    <w:link w:val="CommentSubjectChar"/>
    <w:uiPriority w:val="99"/>
    <w:semiHidden/>
    <w:unhideWhenUsed/>
    <w:rsid w:val="00911CD5"/>
    <w:rPr>
      <w:b/>
      <w:bCs/>
    </w:rPr>
  </w:style>
  <w:style w:type="character" w:customStyle="1" w:styleId="CommentSubjectChar">
    <w:name w:val="Comment Subject Char"/>
    <w:basedOn w:val="CommentTextChar"/>
    <w:link w:val="CommentSubject"/>
    <w:uiPriority w:val="99"/>
    <w:semiHidden/>
    <w:rsid w:val="00911CD5"/>
    <w:rPr>
      <w:rFonts w:ascii="Times New Roman" w:hAnsi="Times New Roman"/>
      <w:b/>
      <w:bCs/>
      <w:kern w:val="2"/>
      <w:sz w:val="20"/>
      <w:szCs w:val="25"/>
      <w:lang w:bidi="bn-IN"/>
      <w14:ligatures w14:val="standardContextual"/>
    </w:rPr>
  </w:style>
  <w:style w:type="paragraph" w:styleId="BalloonText">
    <w:name w:val="Balloon Text"/>
    <w:basedOn w:val="Normal"/>
    <w:link w:val="BalloonTextChar"/>
    <w:uiPriority w:val="99"/>
    <w:semiHidden/>
    <w:unhideWhenUsed/>
    <w:rsid w:val="00AE0FB9"/>
    <w:pPr>
      <w:spacing w:before="0"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AE0FB9"/>
    <w:rPr>
      <w:rFonts w:ascii="Segoe UI" w:hAnsi="Segoe UI" w:cs="Segoe UI"/>
      <w:kern w:val="2"/>
      <w:sz w:val="18"/>
      <w:lang w:bidi="b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tasteel.com/corporate/our-organisation/company-profile/" TargetMode="External"/><Relationship Id="rId18" Type="http://schemas.openxmlformats.org/officeDocument/2006/relationships/hyperlink" Target="https://journals.sagepub.com/doi/pdf/10.1177/02560909231223351" TargetMode="Externa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yperlink" Target="http://biitm.dspaces.org/bitstream/123456789/1149/1/AGNIVARNA%20PATI%20SIP.pdf" TargetMode="External"/><Relationship Id="rId7" Type="http://schemas.openxmlformats.org/officeDocument/2006/relationships/endnotes" Target="endnotes.xml"/><Relationship Id="rId12" Type="http://schemas.openxmlformats.org/officeDocument/2006/relationships/hyperlink" Target="https://www.ijlbs.com/papers/volume-1/issue-2/ijlbs261008.pdf" TargetMode="External"/><Relationship Id="rId17" Type="http://schemas.openxmlformats.org/officeDocument/2006/relationships/hyperlink" Target="https://www.theseus.fi/bitstream/handle/10024/886611/Kru%CC%88ger_Christiaan.pdf?sequence=2" TargetMode="External"/><Relationship Id="rId25" Type="http://schemas.openxmlformats.org/officeDocument/2006/relationships/hyperlink" Target="https://www.nature.com/articles/s41558-026-02607-y.pdf" TargetMode="External"/><Relationship Id="rId2" Type="http://schemas.openxmlformats.org/officeDocument/2006/relationships/numbering" Target="numbering.xml"/><Relationship Id="rId16" Type="http://schemas.openxmlformats.org/officeDocument/2006/relationships/hyperlink" Target="https://www.theseus.fi/bitstream/handle/10024/876108/Knuutinen_Jarkko.pdf?sequence=2" TargetMode="External"/><Relationship Id="rId20" Type="http://schemas.openxmlformats.org/officeDocument/2006/relationships/hyperlink" Target="https://www.gotrawama.eu/estep25udine/pdf/D_India.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quentis.com/blog/tata-steel-share-price-target-analysis/" TargetMode="External"/><Relationship Id="rId24" Type="http://schemas.openxmlformats.org/officeDocument/2006/relationships/hyperlink" Target="https://www.thehindu.com/business/Industry/tata-steel-uk-government-agree-to-invest-125-billion-pounds-at-port-talbot-site/article67311805.ece" TargetMode="External"/><Relationship Id="rId5" Type="http://schemas.openxmlformats.org/officeDocument/2006/relationships/webSettings" Target="webSettings.xml"/><Relationship Id="rId15" Type="http://schemas.openxmlformats.org/officeDocument/2006/relationships/hyperlink" Target="https://nvlpubs.nist.gov/nistpubs/SpecialPublications/NIST.SP.1500-32.pdf?utm_source=miragenews&amp;utm_medium=miragenews&amp;utm_campaign=news" TargetMode="External"/><Relationship Id="rId23" Type="http://schemas.openxmlformats.org/officeDocument/2006/relationships/hyperlink" Target="https://www.tatasteel.com/media/24234/tnfd-report-2025.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ciencedirect.com/science/article/pii/S2211467X2200162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tasteel.com/newsroom/press-releases/india/2024/tata-steel-signs-500-million-grant-funding-agreement-with-uk-government-for-125-billion-green-steel-project-in-port-talbot/" TargetMode="External"/><Relationship Id="rId22" Type="http://schemas.openxmlformats.org/officeDocument/2006/relationships/hyperlink" Target="https://www.tatasteel.com/investors/integrated-report-2021-22/index.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568050-F71B-408D-B0F7-C08FCA7A1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3884</Words>
  <Characters>22145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Deepak Singh</cp:lastModifiedBy>
  <cp:revision>3</cp:revision>
  <dcterms:created xsi:type="dcterms:W3CDTF">2026-10-21T18:01:00Z</dcterms:created>
  <dcterms:modified xsi:type="dcterms:W3CDTF">2026-10-22T05:55:00Z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5040745a-2feb-4ee0-9bcd-55f940471e9c</vt:lpwstr>
  </property>
</Properties>
</file>