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47560994"/>
        <w:docPartObj>
          <w:docPartGallery w:val="Cover Pages"/>
          <w:docPartUnique/>
        </w:docPartObj>
      </w:sdtPr>
      <w:sdtEndPr>
        <w:rPr>
          <w:rFonts w:asciiTheme="majorHAnsi" w:eastAsiaTheme="majorEastAsia" w:hAnsiTheme="majorHAnsi" w:cstheme="majorBidi"/>
          <w:color w:val="262626" w:themeColor="text1" w:themeTint="D9"/>
          <w:sz w:val="40"/>
          <w:szCs w:val="40"/>
        </w:rPr>
      </w:sdtEndPr>
      <w:sdtContent>
        <w:p w14:paraId="5A9D6500" w14:textId="68649494" w:rsidR="00C17AF1" w:rsidRDefault="00C17AF1"/>
        <w:p w14:paraId="6C072507" w14:textId="77777777" w:rsidR="00C17AF1" w:rsidRDefault="00C17AF1">
          <w:pPr>
            <w:rPr>
              <w:rFonts w:asciiTheme="majorHAnsi" w:eastAsiaTheme="majorEastAsia" w:hAnsiTheme="majorHAnsi" w:cstheme="majorBidi"/>
              <w:color w:val="262626" w:themeColor="text1" w:themeTint="D9"/>
              <w:sz w:val="40"/>
              <w:szCs w:val="40"/>
            </w:rPr>
          </w:pPr>
          <w:r>
            <w:rPr>
              <w:noProof/>
            </w:rPr>
            <mc:AlternateContent>
              <mc:Choice Requires="wpg">
                <w:drawing>
                  <wp:anchor distT="0" distB="0" distL="114300" distR="114300" simplePos="0" relativeHeight="251661312" behindDoc="1" locked="0" layoutInCell="1" allowOverlap="1" wp14:anchorId="0D3E543E" wp14:editId="2B3292C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8C4AA60" w14:textId="50F93229" w:rsidR="00C17AF1" w:rsidRDefault="001B540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C17AF1">
                                        <w:rPr>
                                          <w:color w:val="FFFFFF" w:themeColor="background1"/>
                                          <w:sz w:val="72"/>
                                          <w:szCs w:val="72"/>
                                        </w:rPr>
                                        <w:t>Plant and Asset Engineering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D3E543E" id="Group 125" o:spid="_x0000_s1026" style="position:absolute;margin-left:0;margin-top:0;width:540pt;height:556.55pt;z-index:-251655168;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245490 [2994]" stroked="f">
                      <v:fill color2="#132d4e [2018]" rotate="t" colors="0 #43629c;.5 #264e8a;1 #0f396c"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8C4AA60" w14:textId="50F93229" w:rsidR="00C17AF1" w:rsidRDefault="00C17AF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Plant and Asset Engineering</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4384" behindDoc="0" locked="0" layoutInCell="1" allowOverlap="1" wp14:anchorId="4E35EEB4" wp14:editId="06134663">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C8F4F9" w14:textId="1B2230C8" w:rsidR="00C17AF1" w:rsidRDefault="001B5401">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C17AF1">
                                      <w:rPr>
                                        <w:caps/>
                                        <w:color w:val="7F7F7F" w:themeColor="text1" w:themeTint="80"/>
                                        <w:sz w:val="18"/>
                                        <w:szCs w:val="18"/>
                                      </w:rPr>
                                      <w:t>Renishaw</w:t>
                                    </w:r>
                                  </w:sdtContent>
                                </w:sdt>
                                <w:r w:rsidR="00C17AF1">
                                  <w:rPr>
                                    <w:caps/>
                                    <w:color w:val="7F7F7F" w:themeColor="text1" w:themeTint="80"/>
                                    <w:sz w:val="18"/>
                                    <w:szCs w:val="18"/>
                                  </w:rPr>
                                  <w:t> </w:t>
                                </w:r>
                                <w:r w:rsidR="00C17AF1">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901EC9">
                                      <w:rPr>
                                        <w:color w:val="7F7F7F" w:themeColor="text1" w:themeTint="80"/>
                                        <w:sz w:val="18"/>
                                        <w:szCs w:val="18"/>
                                      </w:rPr>
                                      <w:t>Miskin, C728XY</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E35EEB4" id="_x0000_t202" coordsize="21600,21600" o:spt="202" path="m,l,21600r21600,l21600,xe">
                    <v:stroke joinstyle="miter"/>
                    <v:path gradientshapeok="t" o:connecttype="rect"/>
                  </v:shapetype>
                  <v:shape id="Text Box 128" o:spid="_x0000_s1029" type="#_x0000_t202" style="position:absolute;margin-left:0;margin-top:0;width:453pt;height:11.5pt;z-index:251664384;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4BC8F4F9" w14:textId="1B2230C8" w:rsidR="00C17AF1" w:rsidRDefault="00C17AF1">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Renishaw</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901EC9">
                                <w:rPr>
                                  <w:color w:val="7F7F7F" w:themeColor="text1" w:themeTint="80"/>
                                  <w:sz w:val="18"/>
                                  <w:szCs w:val="18"/>
                                </w:rPr>
                                <w:t>Miskin, C728XY</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3360" behindDoc="0" locked="0" layoutInCell="1" allowOverlap="1" wp14:anchorId="2C7FF305" wp14:editId="439AE35A">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76AD4F6" w14:textId="51E13545" w:rsidR="00C17AF1" w:rsidRDefault="00C17AF1">
                                    <w:pPr>
                                      <w:pStyle w:val="NoSpacing"/>
                                      <w:spacing w:before="40" w:after="40"/>
                                      <w:rPr>
                                        <w:caps/>
                                        <w:color w:val="4F81BD" w:themeColor="accent1"/>
                                        <w:sz w:val="28"/>
                                        <w:szCs w:val="28"/>
                                      </w:rPr>
                                    </w:pPr>
                                    <w:r>
                                      <w:rPr>
                                        <w:caps/>
                                        <w:color w:val="4F81BD" w:themeColor="accent1"/>
                                        <w:sz w:val="28"/>
                                        <w:szCs w:val="28"/>
                                      </w:rPr>
                                      <w:t>Evaluating the effectiveness of maintenance stratergy for Mazak intergrex i200</w:t>
                                    </w:r>
                                  </w:p>
                                </w:sdtContent>
                              </w:sd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878DFC5" w14:textId="32BF5A8B" w:rsidR="00C17AF1" w:rsidRDefault="00C17AF1">
                                    <w:pPr>
                                      <w:pStyle w:val="NoSpacing"/>
                                      <w:spacing w:before="40" w:after="40"/>
                                      <w:rPr>
                                        <w:caps/>
                                        <w:color w:val="4BACC6" w:themeColor="accent5"/>
                                        <w:sz w:val="24"/>
                                        <w:szCs w:val="24"/>
                                      </w:rPr>
                                    </w:pPr>
                                    <w:r>
                                      <w:rPr>
                                        <w:caps/>
                                        <w:color w:val="4BACC6" w:themeColor="accent5"/>
                                        <w:sz w:val="24"/>
                                        <w:szCs w:val="24"/>
                                      </w:rPr>
                                      <w:t>Dan Thomas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C7FF305" id="Text Box 129" o:spid="_x0000_s1030" type="#_x0000_t202" style="position:absolute;margin-left:0;margin-top:0;width:453pt;height:38.15pt;z-index:251663360;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F81BD"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76AD4F6" w14:textId="51E13545" w:rsidR="00C17AF1" w:rsidRDefault="00C17AF1">
                              <w:pPr>
                                <w:pStyle w:val="NoSpacing"/>
                                <w:spacing w:before="40" w:after="40"/>
                                <w:rPr>
                                  <w:caps/>
                                  <w:color w:val="4F81BD" w:themeColor="accent1"/>
                                  <w:sz w:val="28"/>
                                  <w:szCs w:val="28"/>
                                </w:rPr>
                              </w:pPr>
                              <w:r>
                                <w:rPr>
                                  <w:caps/>
                                  <w:color w:val="4F81BD" w:themeColor="accent1"/>
                                  <w:sz w:val="28"/>
                                  <w:szCs w:val="28"/>
                                </w:rPr>
                                <w:t>Evaluating the effectiveness of maintenance stratergy for Mazak intergrex i200</w:t>
                              </w:r>
                            </w:p>
                          </w:sdtContent>
                        </w:sd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878DFC5" w14:textId="32BF5A8B" w:rsidR="00C17AF1" w:rsidRDefault="00C17AF1">
                              <w:pPr>
                                <w:pStyle w:val="NoSpacing"/>
                                <w:spacing w:before="40" w:after="40"/>
                                <w:rPr>
                                  <w:caps/>
                                  <w:color w:val="4BACC6" w:themeColor="accent5"/>
                                  <w:sz w:val="24"/>
                                  <w:szCs w:val="24"/>
                                </w:rPr>
                              </w:pPr>
                              <w:r>
                                <w:rPr>
                                  <w:caps/>
                                  <w:color w:val="4BACC6" w:themeColor="accent5"/>
                                  <w:sz w:val="24"/>
                                  <w:szCs w:val="24"/>
                                </w:rPr>
                                <w:t>Dan Thomas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2810DA0D" wp14:editId="2989DCD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14:paraId="302D72E4" w14:textId="266C4B8C" w:rsidR="00C17AF1" w:rsidRDefault="00901EC9">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810DA0D" id="Rectangle 130" o:spid="_x0000_s1031" style="position:absolute;margin-left:-4.4pt;margin-top:0;width:46.8pt;height:77.75pt;z-index:25166233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f81bd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302D72E4" w14:textId="266C4B8C" w:rsidR="00C17AF1" w:rsidRDefault="00901EC9">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Pr>
              <w:rFonts w:asciiTheme="majorHAnsi" w:eastAsiaTheme="majorEastAsia" w:hAnsiTheme="majorHAnsi" w:cstheme="majorBidi"/>
              <w:color w:val="262626" w:themeColor="text1" w:themeTint="D9"/>
              <w:sz w:val="40"/>
              <w:szCs w:val="40"/>
            </w:rPr>
            <w:br w:type="page"/>
          </w:r>
        </w:p>
        <w:sdt>
          <w:sdtPr>
            <w:rPr>
              <w:rFonts w:asciiTheme="minorHAnsi" w:eastAsiaTheme="minorEastAsia" w:hAnsiTheme="minorHAnsi" w:cstheme="minorBidi"/>
              <w:color w:val="auto"/>
              <w:sz w:val="21"/>
              <w:szCs w:val="21"/>
            </w:rPr>
            <w:id w:val="1220563539"/>
            <w:docPartObj>
              <w:docPartGallery w:val="Table of Contents"/>
              <w:docPartUnique/>
            </w:docPartObj>
          </w:sdtPr>
          <w:sdtEndPr>
            <w:rPr>
              <w:b/>
              <w:bCs/>
              <w:noProof/>
            </w:rPr>
          </w:sdtEndPr>
          <w:sdtContent>
            <w:p w14:paraId="69247713" w14:textId="4A511A09" w:rsidR="00C17AF1" w:rsidRDefault="00C17AF1">
              <w:pPr>
                <w:pStyle w:val="TOCHeading"/>
              </w:pPr>
              <w:r>
                <w:t>Contents</w:t>
              </w:r>
            </w:p>
            <w:p w14:paraId="03272C74" w14:textId="33F125DF" w:rsidR="00901EC9" w:rsidRDefault="00C17AF1">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130489299" w:history="1">
                <w:r w:rsidR="00901EC9" w:rsidRPr="003B631F">
                  <w:rPr>
                    <w:rStyle w:val="Hyperlink"/>
                    <w:noProof/>
                  </w:rPr>
                  <w:t>Introduction</w:t>
                </w:r>
                <w:r w:rsidR="00901EC9">
                  <w:rPr>
                    <w:noProof/>
                    <w:webHidden/>
                  </w:rPr>
                  <w:tab/>
                </w:r>
                <w:r w:rsidR="00901EC9">
                  <w:rPr>
                    <w:noProof/>
                    <w:webHidden/>
                  </w:rPr>
                  <w:fldChar w:fldCharType="begin"/>
                </w:r>
                <w:r w:rsidR="00901EC9">
                  <w:rPr>
                    <w:noProof/>
                    <w:webHidden/>
                  </w:rPr>
                  <w:instrText xml:space="preserve"> PAGEREF _Toc130489299 \h </w:instrText>
                </w:r>
                <w:r w:rsidR="00901EC9">
                  <w:rPr>
                    <w:noProof/>
                    <w:webHidden/>
                  </w:rPr>
                </w:r>
                <w:r w:rsidR="00901EC9">
                  <w:rPr>
                    <w:noProof/>
                    <w:webHidden/>
                  </w:rPr>
                  <w:fldChar w:fldCharType="separate"/>
                </w:r>
                <w:r w:rsidR="00901EC9">
                  <w:rPr>
                    <w:noProof/>
                    <w:webHidden/>
                  </w:rPr>
                  <w:t>2</w:t>
                </w:r>
                <w:r w:rsidR="00901EC9">
                  <w:rPr>
                    <w:noProof/>
                    <w:webHidden/>
                  </w:rPr>
                  <w:fldChar w:fldCharType="end"/>
                </w:r>
              </w:hyperlink>
            </w:p>
            <w:p w14:paraId="10E120E8" w14:textId="71E1C135" w:rsidR="00901EC9" w:rsidRDefault="001B5401">
              <w:pPr>
                <w:pStyle w:val="TOC1"/>
                <w:tabs>
                  <w:tab w:val="right" w:leader="dot" w:pos="9016"/>
                </w:tabs>
                <w:rPr>
                  <w:noProof/>
                  <w:sz w:val="22"/>
                  <w:szCs w:val="22"/>
                  <w:lang w:eastAsia="en-GB"/>
                </w:rPr>
              </w:pPr>
              <w:hyperlink w:anchor="_Toc130489300" w:history="1">
                <w:r w:rsidR="00901EC9" w:rsidRPr="003B631F">
                  <w:rPr>
                    <w:rStyle w:val="Hyperlink"/>
                    <w:noProof/>
                  </w:rPr>
                  <w:t>Process description</w:t>
                </w:r>
                <w:r w:rsidR="00901EC9">
                  <w:rPr>
                    <w:noProof/>
                    <w:webHidden/>
                  </w:rPr>
                  <w:tab/>
                </w:r>
                <w:r w:rsidR="00901EC9">
                  <w:rPr>
                    <w:noProof/>
                    <w:webHidden/>
                  </w:rPr>
                  <w:fldChar w:fldCharType="begin"/>
                </w:r>
                <w:r w:rsidR="00901EC9">
                  <w:rPr>
                    <w:noProof/>
                    <w:webHidden/>
                  </w:rPr>
                  <w:instrText xml:space="preserve"> PAGEREF _Toc130489300 \h </w:instrText>
                </w:r>
                <w:r w:rsidR="00901EC9">
                  <w:rPr>
                    <w:noProof/>
                    <w:webHidden/>
                  </w:rPr>
                </w:r>
                <w:r w:rsidR="00901EC9">
                  <w:rPr>
                    <w:noProof/>
                    <w:webHidden/>
                  </w:rPr>
                  <w:fldChar w:fldCharType="separate"/>
                </w:r>
                <w:r w:rsidR="00901EC9">
                  <w:rPr>
                    <w:noProof/>
                    <w:webHidden/>
                  </w:rPr>
                  <w:t>3</w:t>
                </w:r>
                <w:r w:rsidR="00901EC9">
                  <w:rPr>
                    <w:noProof/>
                    <w:webHidden/>
                  </w:rPr>
                  <w:fldChar w:fldCharType="end"/>
                </w:r>
              </w:hyperlink>
            </w:p>
            <w:p w14:paraId="27B811B1" w14:textId="47886D7F" w:rsidR="00901EC9" w:rsidRDefault="001B5401">
              <w:pPr>
                <w:pStyle w:val="TOC1"/>
                <w:tabs>
                  <w:tab w:val="right" w:leader="dot" w:pos="9016"/>
                </w:tabs>
                <w:rPr>
                  <w:noProof/>
                  <w:sz w:val="22"/>
                  <w:szCs w:val="22"/>
                  <w:lang w:eastAsia="en-GB"/>
                </w:rPr>
              </w:pPr>
              <w:hyperlink w:anchor="_Toc130489301" w:history="1">
                <w:r w:rsidR="00901EC9" w:rsidRPr="003B631F">
                  <w:rPr>
                    <w:rStyle w:val="Hyperlink"/>
                    <w:noProof/>
                  </w:rPr>
                  <w:t>Current maintenance strategy</w:t>
                </w:r>
                <w:r w:rsidR="00901EC9">
                  <w:rPr>
                    <w:noProof/>
                    <w:webHidden/>
                  </w:rPr>
                  <w:tab/>
                </w:r>
                <w:r w:rsidR="00901EC9">
                  <w:rPr>
                    <w:noProof/>
                    <w:webHidden/>
                  </w:rPr>
                  <w:fldChar w:fldCharType="begin"/>
                </w:r>
                <w:r w:rsidR="00901EC9">
                  <w:rPr>
                    <w:noProof/>
                    <w:webHidden/>
                  </w:rPr>
                  <w:instrText xml:space="preserve"> PAGEREF _Toc130489301 \h </w:instrText>
                </w:r>
                <w:r w:rsidR="00901EC9">
                  <w:rPr>
                    <w:noProof/>
                    <w:webHidden/>
                  </w:rPr>
                </w:r>
                <w:r w:rsidR="00901EC9">
                  <w:rPr>
                    <w:noProof/>
                    <w:webHidden/>
                  </w:rPr>
                  <w:fldChar w:fldCharType="separate"/>
                </w:r>
                <w:r w:rsidR="00901EC9">
                  <w:rPr>
                    <w:noProof/>
                    <w:webHidden/>
                  </w:rPr>
                  <w:t>4</w:t>
                </w:r>
                <w:r w:rsidR="00901EC9">
                  <w:rPr>
                    <w:noProof/>
                    <w:webHidden/>
                  </w:rPr>
                  <w:fldChar w:fldCharType="end"/>
                </w:r>
              </w:hyperlink>
            </w:p>
            <w:p w14:paraId="5B8B80A0" w14:textId="265DA506" w:rsidR="00901EC9" w:rsidRDefault="001B5401">
              <w:pPr>
                <w:pStyle w:val="TOC1"/>
                <w:tabs>
                  <w:tab w:val="right" w:leader="dot" w:pos="9016"/>
                </w:tabs>
                <w:rPr>
                  <w:noProof/>
                  <w:sz w:val="22"/>
                  <w:szCs w:val="22"/>
                  <w:lang w:eastAsia="en-GB"/>
                </w:rPr>
              </w:pPr>
              <w:hyperlink w:anchor="_Toc130489302" w:history="1">
                <w:r w:rsidR="00901EC9" w:rsidRPr="003B631F">
                  <w:rPr>
                    <w:rStyle w:val="Hyperlink"/>
                    <w:noProof/>
                  </w:rPr>
                  <w:t>Improvements to current strategy</w:t>
                </w:r>
                <w:r w:rsidR="00901EC9">
                  <w:rPr>
                    <w:noProof/>
                    <w:webHidden/>
                  </w:rPr>
                  <w:tab/>
                </w:r>
                <w:r w:rsidR="00901EC9">
                  <w:rPr>
                    <w:noProof/>
                    <w:webHidden/>
                  </w:rPr>
                  <w:fldChar w:fldCharType="begin"/>
                </w:r>
                <w:r w:rsidR="00901EC9">
                  <w:rPr>
                    <w:noProof/>
                    <w:webHidden/>
                  </w:rPr>
                  <w:instrText xml:space="preserve"> PAGEREF _Toc130489302 \h </w:instrText>
                </w:r>
                <w:r w:rsidR="00901EC9">
                  <w:rPr>
                    <w:noProof/>
                    <w:webHidden/>
                  </w:rPr>
                </w:r>
                <w:r w:rsidR="00901EC9">
                  <w:rPr>
                    <w:noProof/>
                    <w:webHidden/>
                  </w:rPr>
                  <w:fldChar w:fldCharType="separate"/>
                </w:r>
                <w:r w:rsidR="00901EC9">
                  <w:rPr>
                    <w:noProof/>
                    <w:webHidden/>
                  </w:rPr>
                  <w:t>6</w:t>
                </w:r>
                <w:r w:rsidR="00901EC9">
                  <w:rPr>
                    <w:noProof/>
                    <w:webHidden/>
                  </w:rPr>
                  <w:fldChar w:fldCharType="end"/>
                </w:r>
              </w:hyperlink>
            </w:p>
            <w:p w14:paraId="11D2655A" w14:textId="1CD7F531" w:rsidR="00901EC9" w:rsidRDefault="001B5401">
              <w:pPr>
                <w:pStyle w:val="TOC1"/>
                <w:tabs>
                  <w:tab w:val="right" w:leader="dot" w:pos="9016"/>
                </w:tabs>
                <w:rPr>
                  <w:noProof/>
                  <w:sz w:val="22"/>
                  <w:szCs w:val="22"/>
                  <w:lang w:eastAsia="en-GB"/>
                </w:rPr>
              </w:pPr>
              <w:hyperlink w:anchor="_Toc130489303" w:history="1">
                <w:r w:rsidR="00901EC9" w:rsidRPr="003B631F">
                  <w:rPr>
                    <w:rStyle w:val="Hyperlink"/>
                    <w:noProof/>
                  </w:rPr>
                  <w:t>Cost and resource considerations</w:t>
                </w:r>
                <w:r w:rsidR="00901EC9">
                  <w:rPr>
                    <w:noProof/>
                    <w:webHidden/>
                  </w:rPr>
                  <w:tab/>
                </w:r>
                <w:r w:rsidR="00901EC9">
                  <w:rPr>
                    <w:noProof/>
                    <w:webHidden/>
                  </w:rPr>
                  <w:fldChar w:fldCharType="begin"/>
                </w:r>
                <w:r w:rsidR="00901EC9">
                  <w:rPr>
                    <w:noProof/>
                    <w:webHidden/>
                  </w:rPr>
                  <w:instrText xml:space="preserve"> PAGEREF _Toc130489303 \h </w:instrText>
                </w:r>
                <w:r w:rsidR="00901EC9">
                  <w:rPr>
                    <w:noProof/>
                    <w:webHidden/>
                  </w:rPr>
                </w:r>
                <w:r w:rsidR="00901EC9">
                  <w:rPr>
                    <w:noProof/>
                    <w:webHidden/>
                  </w:rPr>
                  <w:fldChar w:fldCharType="separate"/>
                </w:r>
                <w:r w:rsidR="00901EC9">
                  <w:rPr>
                    <w:noProof/>
                    <w:webHidden/>
                  </w:rPr>
                  <w:t>7</w:t>
                </w:r>
                <w:r w:rsidR="00901EC9">
                  <w:rPr>
                    <w:noProof/>
                    <w:webHidden/>
                  </w:rPr>
                  <w:fldChar w:fldCharType="end"/>
                </w:r>
              </w:hyperlink>
            </w:p>
            <w:p w14:paraId="4F86DE66" w14:textId="7F6F697D" w:rsidR="00901EC9" w:rsidRDefault="001B5401">
              <w:pPr>
                <w:pStyle w:val="TOC1"/>
                <w:tabs>
                  <w:tab w:val="right" w:leader="dot" w:pos="9016"/>
                </w:tabs>
                <w:rPr>
                  <w:noProof/>
                  <w:sz w:val="22"/>
                  <w:szCs w:val="22"/>
                  <w:lang w:eastAsia="en-GB"/>
                </w:rPr>
              </w:pPr>
              <w:hyperlink w:anchor="_Toc130489304" w:history="1">
                <w:r w:rsidR="00901EC9" w:rsidRPr="003B631F">
                  <w:rPr>
                    <w:rStyle w:val="Hyperlink"/>
                    <w:noProof/>
                  </w:rPr>
                  <w:t>Final recommendations</w:t>
                </w:r>
                <w:r w:rsidR="00901EC9">
                  <w:rPr>
                    <w:noProof/>
                    <w:webHidden/>
                  </w:rPr>
                  <w:tab/>
                </w:r>
                <w:r w:rsidR="00901EC9">
                  <w:rPr>
                    <w:noProof/>
                    <w:webHidden/>
                  </w:rPr>
                  <w:fldChar w:fldCharType="begin"/>
                </w:r>
                <w:r w:rsidR="00901EC9">
                  <w:rPr>
                    <w:noProof/>
                    <w:webHidden/>
                  </w:rPr>
                  <w:instrText xml:space="preserve"> PAGEREF _Toc130489304 \h </w:instrText>
                </w:r>
                <w:r w:rsidR="00901EC9">
                  <w:rPr>
                    <w:noProof/>
                    <w:webHidden/>
                  </w:rPr>
                </w:r>
                <w:r w:rsidR="00901EC9">
                  <w:rPr>
                    <w:noProof/>
                    <w:webHidden/>
                  </w:rPr>
                  <w:fldChar w:fldCharType="separate"/>
                </w:r>
                <w:r w:rsidR="00901EC9">
                  <w:rPr>
                    <w:noProof/>
                    <w:webHidden/>
                  </w:rPr>
                  <w:t>8</w:t>
                </w:r>
                <w:r w:rsidR="00901EC9">
                  <w:rPr>
                    <w:noProof/>
                    <w:webHidden/>
                  </w:rPr>
                  <w:fldChar w:fldCharType="end"/>
                </w:r>
              </w:hyperlink>
            </w:p>
            <w:p w14:paraId="040ECB72" w14:textId="34384158" w:rsidR="00901EC9" w:rsidRDefault="001B5401">
              <w:pPr>
                <w:pStyle w:val="TOC1"/>
                <w:tabs>
                  <w:tab w:val="right" w:leader="dot" w:pos="9016"/>
                </w:tabs>
                <w:rPr>
                  <w:noProof/>
                  <w:sz w:val="22"/>
                  <w:szCs w:val="22"/>
                  <w:lang w:eastAsia="en-GB"/>
                </w:rPr>
              </w:pPr>
              <w:hyperlink w:anchor="_Toc130489305" w:history="1">
                <w:r w:rsidR="00901EC9" w:rsidRPr="003B631F">
                  <w:rPr>
                    <w:rStyle w:val="Hyperlink"/>
                    <w:noProof/>
                  </w:rPr>
                  <w:t>References</w:t>
                </w:r>
                <w:r w:rsidR="00901EC9">
                  <w:rPr>
                    <w:noProof/>
                    <w:webHidden/>
                  </w:rPr>
                  <w:tab/>
                </w:r>
                <w:r w:rsidR="00901EC9">
                  <w:rPr>
                    <w:noProof/>
                    <w:webHidden/>
                  </w:rPr>
                  <w:fldChar w:fldCharType="begin"/>
                </w:r>
                <w:r w:rsidR="00901EC9">
                  <w:rPr>
                    <w:noProof/>
                    <w:webHidden/>
                  </w:rPr>
                  <w:instrText xml:space="preserve"> PAGEREF _Toc130489305 \h </w:instrText>
                </w:r>
                <w:r w:rsidR="00901EC9">
                  <w:rPr>
                    <w:noProof/>
                    <w:webHidden/>
                  </w:rPr>
                </w:r>
                <w:r w:rsidR="00901EC9">
                  <w:rPr>
                    <w:noProof/>
                    <w:webHidden/>
                  </w:rPr>
                  <w:fldChar w:fldCharType="separate"/>
                </w:r>
                <w:r w:rsidR="00901EC9">
                  <w:rPr>
                    <w:noProof/>
                    <w:webHidden/>
                  </w:rPr>
                  <w:t>9</w:t>
                </w:r>
                <w:r w:rsidR="00901EC9">
                  <w:rPr>
                    <w:noProof/>
                    <w:webHidden/>
                  </w:rPr>
                  <w:fldChar w:fldCharType="end"/>
                </w:r>
              </w:hyperlink>
            </w:p>
            <w:p w14:paraId="469F8677" w14:textId="70DDFC86" w:rsidR="00901EC9" w:rsidRDefault="001B5401">
              <w:pPr>
                <w:pStyle w:val="TOC1"/>
                <w:tabs>
                  <w:tab w:val="right" w:leader="dot" w:pos="9016"/>
                </w:tabs>
                <w:rPr>
                  <w:noProof/>
                  <w:sz w:val="22"/>
                  <w:szCs w:val="22"/>
                  <w:lang w:eastAsia="en-GB"/>
                </w:rPr>
              </w:pPr>
              <w:hyperlink w:anchor="_Toc130489306" w:history="1">
                <w:r w:rsidR="00901EC9" w:rsidRPr="003B631F">
                  <w:rPr>
                    <w:rStyle w:val="Hyperlink"/>
                    <w:noProof/>
                  </w:rPr>
                  <w:t>Appendix</w:t>
                </w:r>
                <w:r w:rsidR="00901EC9">
                  <w:rPr>
                    <w:noProof/>
                    <w:webHidden/>
                  </w:rPr>
                  <w:tab/>
                </w:r>
                <w:r w:rsidR="00901EC9">
                  <w:rPr>
                    <w:noProof/>
                    <w:webHidden/>
                  </w:rPr>
                  <w:fldChar w:fldCharType="begin"/>
                </w:r>
                <w:r w:rsidR="00901EC9">
                  <w:rPr>
                    <w:noProof/>
                    <w:webHidden/>
                  </w:rPr>
                  <w:instrText xml:space="preserve"> PAGEREF _Toc130489306 \h </w:instrText>
                </w:r>
                <w:r w:rsidR="00901EC9">
                  <w:rPr>
                    <w:noProof/>
                    <w:webHidden/>
                  </w:rPr>
                </w:r>
                <w:r w:rsidR="00901EC9">
                  <w:rPr>
                    <w:noProof/>
                    <w:webHidden/>
                  </w:rPr>
                  <w:fldChar w:fldCharType="separate"/>
                </w:r>
                <w:r w:rsidR="00901EC9">
                  <w:rPr>
                    <w:noProof/>
                    <w:webHidden/>
                  </w:rPr>
                  <w:t>10</w:t>
                </w:r>
                <w:r w:rsidR="00901EC9">
                  <w:rPr>
                    <w:noProof/>
                    <w:webHidden/>
                  </w:rPr>
                  <w:fldChar w:fldCharType="end"/>
                </w:r>
              </w:hyperlink>
            </w:p>
            <w:p w14:paraId="70F669F4" w14:textId="20517F55" w:rsidR="00901EC9" w:rsidRDefault="001B5401">
              <w:pPr>
                <w:pStyle w:val="TOC3"/>
                <w:tabs>
                  <w:tab w:val="right" w:leader="dot" w:pos="9016"/>
                </w:tabs>
                <w:rPr>
                  <w:noProof/>
                  <w:sz w:val="22"/>
                  <w:szCs w:val="22"/>
                  <w:lang w:eastAsia="en-GB"/>
                </w:rPr>
              </w:pPr>
              <w:hyperlink w:anchor="_Toc130489307" w:history="1">
                <w:r w:rsidR="00901EC9" w:rsidRPr="003B631F">
                  <w:rPr>
                    <w:rStyle w:val="Hyperlink"/>
                    <w:noProof/>
                  </w:rPr>
                  <w:t>Appendix 1 – Renishaw maintenance schedule</w:t>
                </w:r>
                <w:r w:rsidR="00901EC9">
                  <w:rPr>
                    <w:noProof/>
                    <w:webHidden/>
                  </w:rPr>
                  <w:tab/>
                </w:r>
                <w:r w:rsidR="00901EC9">
                  <w:rPr>
                    <w:noProof/>
                    <w:webHidden/>
                  </w:rPr>
                  <w:fldChar w:fldCharType="begin"/>
                </w:r>
                <w:r w:rsidR="00901EC9">
                  <w:rPr>
                    <w:noProof/>
                    <w:webHidden/>
                  </w:rPr>
                  <w:instrText xml:space="preserve"> PAGEREF _Toc130489307 \h </w:instrText>
                </w:r>
                <w:r w:rsidR="00901EC9">
                  <w:rPr>
                    <w:noProof/>
                    <w:webHidden/>
                  </w:rPr>
                </w:r>
                <w:r w:rsidR="00901EC9">
                  <w:rPr>
                    <w:noProof/>
                    <w:webHidden/>
                  </w:rPr>
                  <w:fldChar w:fldCharType="separate"/>
                </w:r>
                <w:r w:rsidR="00901EC9">
                  <w:rPr>
                    <w:noProof/>
                    <w:webHidden/>
                  </w:rPr>
                  <w:t>10</w:t>
                </w:r>
                <w:r w:rsidR="00901EC9">
                  <w:rPr>
                    <w:noProof/>
                    <w:webHidden/>
                  </w:rPr>
                  <w:fldChar w:fldCharType="end"/>
                </w:r>
              </w:hyperlink>
            </w:p>
            <w:p w14:paraId="384BB6F8" w14:textId="00D2C45E" w:rsidR="00901EC9" w:rsidRDefault="001B5401">
              <w:pPr>
                <w:pStyle w:val="TOC2"/>
                <w:tabs>
                  <w:tab w:val="right" w:leader="dot" w:pos="9016"/>
                </w:tabs>
                <w:rPr>
                  <w:noProof/>
                  <w:sz w:val="22"/>
                  <w:szCs w:val="22"/>
                  <w:lang w:eastAsia="en-GB"/>
                </w:rPr>
              </w:pPr>
              <w:hyperlink w:anchor="_Toc130489308" w:history="1">
                <w:r w:rsidR="00901EC9" w:rsidRPr="003B631F">
                  <w:rPr>
                    <w:rStyle w:val="Hyperlink"/>
                    <w:noProof/>
                  </w:rPr>
                  <w:t>Appendix 2 - Mazak recommended schedule</w:t>
                </w:r>
                <w:r w:rsidR="00901EC9">
                  <w:rPr>
                    <w:noProof/>
                    <w:webHidden/>
                  </w:rPr>
                  <w:tab/>
                </w:r>
                <w:r w:rsidR="00901EC9">
                  <w:rPr>
                    <w:noProof/>
                    <w:webHidden/>
                  </w:rPr>
                  <w:fldChar w:fldCharType="begin"/>
                </w:r>
                <w:r w:rsidR="00901EC9">
                  <w:rPr>
                    <w:noProof/>
                    <w:webHidden/>
                  </w:rPr>
                  <w:instrText xml:space="preserve"> PAGEREF _Toc130489308 \h </w:instrText>
                </w:r>
                <w:r w:rsidR="00901EC9">
                  <w:rPr>
                    <w:noProof/>
                    <w:webHidden/>
                  </w:rPr>
                </w:r>
                <w:r w:rsidR="00901EC9">
                  <w:rPr>
                    <w:noProof/>
                    <w:webHidden/>
                  </w:rPr>
                  <w:fldChar w:fldCharType="separate"/>
                </w:r>
                <w:r w:rsidR="00901EC9">
                  <w:rPr>
                    <w:noProof/>
                    <w:webHidden/>
                  </w:rPr>
                  <w:t>12</w:t>
                </w:r>
                <w:r w:rsidR="00901EC9">
                  <w:rPr>
                    <w:noProof/>
                    <w:webHidden/>
                  </w:rPr>
                  <w:fldChar w:fldCharType="end"/>
                </w:r>
              </w:hyperlink>
            </w:p>
            <w:p w14:paraId="4BB70F5A" w14:textId="72DEDC1D" w:rsidR="00901EC9" w:rsidRDefault="001B5401">
              <w:pPr>
                <w:pStyle w:val="TOC2"/>
                <w:tabs>
                  <w:tab w:val="right" w:leader="dot" w:pos="9016"/>
                </w:tabs>
                <w:rPr>
                  <w:noProof/>
                  <w:sz w:val="22"/>
                  <w:szCs w:val="22"/>
                  <w:lang w:eastAsia="en-GB"/>
                </w:rPr>
              </w:pPr>
              <w:hyperlink w:anchor="_Toc130489309" w:history="1">
                <w:r w:rsidR="00901EC9" w:rsidRPr="003B631F">
                  <w:rPr>
                    <w:rStyle w:val="Hyperlink"/>
                    <w:noProof/>
                  </w:rPr>
                  <w:t>Appendix 3</w:t>
                </w:r>
                <w:r w:rsidR="00901EC9">
                  <w:rPr>
                    <w:noProof/>
                    <w:webHidden/>
                  </w:rPr>
                  <w:tab/>
                </w:r>
                <w:r w:rsidR="00901EC9">
                  <w:rPr>
                    <w:noProof/>
                    <w:webHidden/>
                  </w:rPr>
                  <w:fldChar w:fldCharType="begin"/>
                </w:r>
                <w:r w:rsidR="00901EC9">
                  <w:rPr>
                    <w:noProof/>
                    <w:webHidden/>
                  </w:rPr>
                  <w:instrText xml:space="preserve"> PAGEREF _Toc130489309 \h </w:instrText>
                </w:r>
                <w:r w:rsidR="00901EC9">
                  <w:rPr>
                    <w:noProof/>
                    <w:webHidden/>
                  </w:rPr>
                </w:r>
                <w:r w:rsidR="00901EC9">
                  <w:rPr>
                    <w:noProof/>
                    <w:webHidden/>
                  </w:rPr>
                  <w:fldChar w:fldCharType="separate"/>
                </w:r>
                <w:r w:rsidR="00901EC9">
                  <w:rPr>
                    <w:noProof/>
                    <w:webHidden/>
                  </w:rPr>
                  <w:t>13</w:t>
                </w:r>
                <w:r w:rsidR="00901EC9">
                  <w:rPr>
                    <w:noProof/>
                    <w:webHidden/>
                  </w:rPr>
                  <w:fldChar w:fldCharType="end"/>
                </w:r>
              </w:hyperlink>
            </w:p>
            <w:p w14:paraId="48D4BF92" w14:textId="69835933" w:rsidR="00901EC9" w:rsidRDefault="001B5401">
              <w:pPr>
                <w:pStyle w:val="TOC2"/>
                <w:tabs>
                  <w:tab w:val="right" w:leader="dot" w:pos="9016"/>
                </w:tabs>
                <w:rPr>
                  <w:noProof/>
                  <w:sz w:val="22"/>
                  <w:szCs w:val="22"/>
                  <w:lang w:eastAsia="en-GB"/>
                </w:rPr>
              </w:pPr>
              <w:hyperlink w:anchor="_Toc130489310" w:history="1">
                <w:r w:rsidR="00901EC9" w:rsidRPr="003B631F">
                  <w:rPr>
                    <w:rStyle w:val="Hyperlink"/>
                    <w:noProof/>
                  </w:rPr>
                  <w:t>Appendix 4</w:t>
                </w:r>
                <w:r w:rsidR="00901EC9">
                  <w:rPr>
                    <w:noProof/>
                    <w:webHidden/>
                  </w:rPr>
                  <w:tab/>
                </w:r>
                <w:r w:rsidR="00901EC9">
                  <w:rPr>
                    <w:noProof/>
                    <w:webHidden/>
                  </w:rPr>
                  <w:fldChar w:fldCharType="begin"/>
                </w:r>
                <w:r w:rsidR="00901EC9">
                  <w:rPr>
                    <w:noProof/>
                    <w:webHidden/>
                  </w:rPr>
                  <w:instrText xml:space="preserve"> PAGEREF _Toc130489310 \h </w:instrText>
                </w:r>
                <w:r w:rsidR="00901EC9">
                  <w:rPr>
                    <w:noProof/>
                    <w:webHidden/>
                  </w:rPr>
                </w:r>
                <w:r w:rsidR="00901EC9">
                  <w:rPr>
                    <w:noProof/>
                    <w:webHidden/>
                  </w:rPr>
                  <w:fldChar w:fldCharType="separate"/>
                </w:r>
                <w:r w:rsidR="00901EC9">
                  <w:rPr>
                    <w:noProof/>
                    <w:webHidden/>
                  </w:rPr>
                  <w:t>13</w:t>
                </w:r>
                <w:r w:rsidR="00901EC9">
                  <w:rPr>
                    <w:noProof/>
                    <w:webHidden/>
                  </w:rPr>
                  <w:fldChar w:fldCharType="end"/>
                </w:r>
              </w:hyperlink>
            </w:p>
            <w:p w14:paraId="24C60FA5" w14:textId="2900E9F8" w:rsidR="00901EC9" w:rsidRDefault="001B5401">
              <w:pPr>
                <w:pStyle w:val="TOC2"/>
                <w:tabs>
                  <w:tab w:val="right" w:leader="dot" w:pos="9016"/>
                </w:tabs>
                <w:rPr>
                  <w:noProof/>
                  <w:sz w:val="22"/>
                  <w:szCs w:val="22"/>
                  <w:lang w:eastAsia="en-GB"/>
                </w:rPr>
              </w:pPr>
              <w:hyperlink w:anchor="_Toc130489311" w:history="1">
                <w:r w:rsidR="00901EC9" w:rsidRPr="003B631F">
                  <w:rPr>
                    <w:rStyle w:val="Hyperlink"/>
                    <w:noProof/>
                  </w:rPr>
                  <w:t>Appendix 5</w:t>
                </w:r>
                <w:r w:rsidR="00901EC9">
                  <w:rPr>
                    <w:noProof/>
                    <w:webHidden/>
                  </w:rPr>
                  <w:tab/>
                </w:r>
                <w:r w:rsidR="00901EC9">
                  <w:rPr>
                    <w:noProof/>
                    <w:webHidden/>
                  </w:rPr>
                  <w:fldChar w:fldCharType="begin"/>
                </w:r>
                <w:r w:rsidR="00901EC9">
                  <w:rPr>
                    <w:noProof/>
                    <w:webHidden/>
                  </w:rPr>
                  <w:instrText xml:space="preserve"> PAGEREF _Toc130489311 \h </w:instrText>
                </w:r>
                <w:r w:rsidR="00901EC9">
                  <w:rPr>
                    <w:noProof/>
                    <w:webHidden/>
                  </w:rPr>
                </w:r>
                <w:r w:rsidR="00901EC9">
                  <w:rPr>
                    <w:noProof/>
                    <w:webHidden/>
                  </w:rPr>
                  <w:fldChar w:fldCharType="separate"/>
                </w:r>
                <w:r w:rsidR="00901EC9">
                  <w:rPr>
                    <w:noProof/>
                    <w:webHidden/>
                  </w:rPr>
                  <w:t>14</w:t>
                </w:r>
                <w:r w:rsidR="00901EC9">
                  <w:rPr>
                    <w:noProof/>
                    <w:webHidden/>
                  </w:rPr>
                  <w:fldChar w:fldCharType="end"/>
                </w:r>
              </w:hyperlink>
            </w:p>
            <w:p w14:paraId="36F905B8" w14:textId="5D52EAFB" w:rsidR="00C17AF1" w:rsidRDefault="00C17AF1">
              <w:r>
                <w:rPr>
                  <w:b/>
                  <w:bCs/>
                  <w:noProof/>
                </w:rPr>
                <w:fldChar w:fldCharType="end"/>
              </w:r>
            </w:p>
          </w:sdtContent>
        </w:sdt>
        <w:p w14:paraId="50E91482" w14:textId="4ACB1590" w:rsidR="00C17AF1" w:rsidRDefault="00C17AF1">
          <w:pPr>
            <w:rPr>
              <w:rFonts w:asciiTheme="majorHAnsi" w:eastAsiaTheme="majorEastAsia" w:hAnsiTheme="majorHAnsi" w:cstheme="majorBidi"/>
              <w:color w:val="262626" w:themeColor="text1" w:themeTint="D9"/>
              <w:sz w:val="40"/>
              <w:szCs w:val="40"/>
            </w:rPr>
          </w:pPr>
          <w:r>
            <w:rPr>
              <w:rFonts w:asciiTheme="majorHAnsi" w:eastAsiaTheme="majorEastAsia" w:hAnsiTheme="majorHAnsi" w:cstheme="majorBidi"/>
              <w:color w:val="262626" w:themeColor="text1" w:themeTint="D9"/>
              <w:sz w:val="40"/>
              <w:szCs w:val="40"/>
            </w:rPr>
            <w:br w:type="page"/>
          </w:r>
        </w:p>
      </w:sdtContent>
    </w:sdt>
    <w:p w14:paraId="458B87E3" w14:textId="4794348C" w:rsidR="005123D4" w:rsidRPr="00C17AF1" w:rsidRDefault="00ED5CD7" w:rsidP="00C17AF1">
      <w:pPr>
        <w:pStyle w:val="Heading1"/>
      </w:pPr>
      <w:bookmarkStart w:id="0" w:name="_Toc130489299"/>
      <w:r>
        <w:lastRenderedPageBreak/>
        <w:t xml:space="preserve">1 - </w:t>
      </w:r>
      <w:r w:rsidR="00A662D6">
        <w:t>Introduction</w:t>
      </w:r>
      <w:bookmarkEnd w:id="0"/>
    </w:p>
    <w:p w14:paraId="1A3DFA8D" w14:textId="5611DF45" w:rsidR="00A662D6" w:rsidRDefault="00A662D6" w:rsidP="00A662D6">
      <w:r>
        <w:t xml:space="preserve">This report will detail </w:t>
      </w:r>
      <w:r w:rsidR="005F7D7F">
        <w:t xml:space="preserve">the current maintenance strategy in place for the Mazak Intergrex I200 machines based at Renishaw’s Miskin site. In total there are 8 of these machines which from part of the large turning strategy of Renishaw’s manufacturing services division (MSD). The machines currently have a monthly, 6 monthly and 12 monthly schedule which engineers of the plant maintenance team look after. </w:t>
      </w:r>
    </w:p>
    <w:p w14:paraId="06AF4E95" w14:textId="2F07A80D" w:rsidR="005F7D7F" w:rsidRDefault="005F7D7F" w:rsidP="00A662D6">
      <w:r>
        <w:t xml:space="preserve">The report with evaluate the </w:t>
      </w:r>
      <w:r w:rsidR="005803CD">
        <w:t xml:space="preserve">effectiveness of this strategy on this machine type, and how this could be improved to better support the equipment. </w:t>
      </w:r>
    </w:p>
    <w:p w14:paraId="53C6D469" w14:textId="0DCFAA3F" w:rsidR="005803CD" w:rsidRDefault="005803CD">
      <w:r>
        <w:br w:type="page"/>
      </w:r>
    </w:p>
    <w:p w14:paraId="72C2EE27" w14:textId="09DD0EB2" w:rsidR="005803CD" w:rsidRDefault="00ED5CD7" w:rsidP="005803CD">
      <w:pPr>
        <w:pStyle w:val="Heading1"/>
      </w:pPr>
      <w:bookmarkStart w:id="1" w:name="_Toc130489300"/>
      <w:r>
        <w:lastRenderedPageBreak/>
        <w:t xml:space="preserve">2 - </w:t>
      </w:r>
      <w:r w:rsidR="008C50FF">
        <w:t>Process description</w:t>
      </w:r>
      <w:bookmarkEnd w:id="1"/>
      <w:r w:rsidR="008C50FF">
        <w:t xml:space="preserve"> </w:t>
      </w:r>
    </w:p>
    <w:p w14:paraId="38078D4D" w14:textId="1049577A" w:rsidR="005803CD" w:rsidRDefault="005803CD" w:rsidP="005803CD">
      <w:r>
        <w:t>The Mazak Intergrex I200 are a mill/turn CNC machine. It has both the function to carryout milling and turning. It’s a 5-axis machine that has a tool changer, milling spindle, main and sub spindle, and a turret. These machines form part of the ‘large turning’ strategy of Renishaw. These machines are used to machine larger products that Renishaw sells. These machines are fitted with a bar loader and an outfeed conveyor</w:t>
      </w:r>
      <w:r w:rsidR="00D43434">
        <w:t xml:space="preserve"> to allow them to</w:t>
      </w:r>
      <w:r>
        <w:t xml:space="preserve"> run 24 hours per day 7 days per week with minimal supervision. These machines have many ancillary equipment including: </w:t>
      </w:r>
    </w:p>
    <w:p w14:paraId="6D24DB87" w14:textId="721F1521" w:rsidR="005803CD" w:rsidRDefault="005803CD" w:rsidP="005803CD">
      <w:pPr>
        <w:pStyle w:val="ListParagraph"/>
        <w:numPr>
          <w:ilvl w:val="0"/>
          <w:numId w:val="1"/>
        </w:numPr>
      </w:pPr>
      <w:r>
        <w:t>Bar loader</w:t>
      </w:r>
    </w:p>
    <w:p w14:paraId="2D7A881A" w14:textId="12F0ADF5" w:rsidR="005803CD" w:rsidRDefault="005803CD" w:rsidP="005803CD">
      <w:pPr>
        <w:pStyle w:val="ListParagraph"/>
        <w:numPr>
          <w:ilvl w:val="0"/>
          <w:numId w:val="1"/>
        </w:numPr>
      </w:pPr>
      <w:r>
        <w:t xml:space="preserve">High pressure coolant pump and tank </w:t>
      </w:r>
    </w:p>
    <w:p w14:paraId="364E56D0" w14:textId="35D9E883" w:rsidR="005803CD" w:rsidRDefault="005803CD" w:rsidP="005803CD">
      <w:pPr>
        <w:pStyle w:val="ListParagraph"/>
        <w:numPr>
          <w:ilvl w:val="0"/>
          <w:numId w:val="1"/>
        </w:numPr>
      </w:pPr>
      <w:r>
        <w:t xml:space="preserve">Main and scraper conveyor for swarf management </w:t>
      </w:r>
    </w:p>
    <w:p w14:paraId="03B9C169" w14:textId="266CF7EE" w:rsidR="005803CD" w:rsidRDefault="00D43434" w:rsidP="005803CD">
      <w:pPr>
        <w:pStyle w:val="ListParagraph"/>
        <w:numPr>
          <w:ilvl w:val="0"/>
          <w:numId w:val="1"/>
        </w:numPr>
      </w:pPr>
      <w:r>
        <w:t xml:space="preserve">Parts conveyor for fully machine components </w:t>
      </w:r>
    </w:p>
    <w:p w14:paraId="3D703ACE" w14:textId="2475FC90" w:rsidR="00D43434" w:rsidRDefault="00D43434" w:rsidP="005803CD">
      <w:pPr>
        <w:pStyle w:val="ListParagraph"/>
        <w:numPr>
          <w:ilvl w:val="0"/>
          <w:numId w:val="1"/>
        </w:numPr>
      </w:pPr>
      <w:r>
        <w:t xml:space="preserve">Schunk parts/remnants unloaders </w:t>
      </w:r>
    </w:p>
    <w:p w14:paraId="5D66E851" w14:textId="46CA1A5C" w:rsidR="00D43434" w:rsidRDefault="00D43434" w:rsidP="005803CD">
      <w:pPr>
        <w:pStyle w:val="ListParagraph"/>
        <w:numPr>
          <w:ilvl w:val="0"/>
          <w:numId w:val="1"/>
        </w:numPr>
      </w:pPr>
      <w:r>
        <w:t xml:space="preserve">Main coolant tank including filters, oil skimmers and 5 coolant pumps </w:t>
      </w:r>
    </w:p>
    <w:p w14:paraId="52621975" w14:textId="68FB9CA6" w:rsidR="00D43434" w:rsidRDefault="00D43434" w:rsidP="005803CD">
      <w:pPr>
        <w:pStyle w:val="ListParagraph"/>
        <w:numPr>
          <w:ilvl w:val="0"/>
          <w:numId w:val="1"/>
        </w:numPr>
      </w:pPr>
      <w:r>
        <w:t xml:space="preserve">Absolent extraction system for coolant mist </w:t>
      </w:r>
    </w:p>
    <w:p w14:paraId="17B5695E" w14:textId="6D0D4FE6" w:rsidR="00D43434" w:rsidRDefault="00D43434" w:rsidP="005803CD">
      <w:pPr>
        <w:pStyle w:val="ListParagraph"/>
        <w:numPr>
          <w:ilvl w:val="0"/>
          <w:numId w:val="1"/>
        </w:numPr>
      </w:pPr>
      <w:r>
        <w:t xml:space="preserve">Swarf skip </w:t>
      </w:r>
    </w:p>
    <w:p w14:paraId="609EDA67" w14:textId="259686E2" w:rsidR="008C50FF" w:rsidRDefault="008C50FF">
      <w:r>
        <w:br w:type="page"/>
      </w:r>
    </w:p>
    <w:p w14:paraId="1AC14619" w14:textId="1D67E327" w:rsidR="008C50FF" w:rsidRDefault="00ED5CD7" w:rsidP="00482392">
      <w:pPr>
        <w:pStyle w:val="Heading1"/>
      </w:pPr>
      <w:bookmarkStart w:id="2" w:name="_Toc130489301"/>
      <w:r>
        <w:lastRenderedPageBreak/>
        <w:t xml:space="preserve">3 - </w:t>
      </w:r>
      <w:r w:rsidR="00482392">
        <w:t>Current maintenance strategy</w:t>
      </w:r>
      <w:bookmarkEnd w:id="2"/>
      <w:r w:rsidR="00482392">
        <w:t xml:space="preserve"> </w:t>
      </w:r>
    </w:p>
    <w:p w14:paraId="6F0940E6" w14:textId="369B928D" w:rsidR="00AC0C6A" w:rsidRDefault="00482392" w:rsidP="00482392">
      <w:r>
        <w:t xml:space="preserve">The current maintenance strategy for these machines consists of </w:t>
      </w:r>
      <w:r w:rsidR="007E2F3B">
        <w:t xml:space="preserve">planned maintenance at intervals of </w:t>
      </w:r>
      <w:r w:rsidR="00FC7FE5">
        <w:t>mon</w:t>
      </w:r>
      <w:r w:rsidR="00195A2F">
        <w:t xml:space="preserve">thly, 6 monthly and 12 monthly </w:t>
      </w:r>
      <w:r w:rsidR="00A33C12">
        <w:t>schedules</w:t>
      </w:r>
      <w:r w:rsidR="00993C4D">
        <w:t>.</w:t>
      </w:r>
      <w:r w:rsidR="00A33C12">
        <w:t xml:space="preserve"> Each plant maintenance engineer </w:t>
      </w:r>
      <w:r w:rsidR="00AC0C6A">
        <w:t>has</w:t>
      </w:r>
      <w:r w:rsidR="00A33C12">
        <w:t xml:space="preserve"> machines assigned to them to look after.</w:t>
      </w:r>
      <w:r w:rsidR="00993C4D">
        <w:t xml:space="preserve"> Each schedule has a list of components/assemblies that the assigned engineer must either inspect, </w:t>
      </w:r>
      <w:r w:rsidR="00A33C12">
        <w:t>replace,</w:t>
      </w:r>
      <w:r w:rsidR="00993C4D">
        <w:t xml:space="preserve"> or </w:t>
      </w:r>
      <w:r w:rsidR="00A33C12">
        <w:t xml:space="preserve">report. </w:t>
      </w:r>
      <w:r w:rsidR="00AC0C6A">
        <w:t xml:space="preserve">These schedules can be seen in appendix 1 below. </w:t>
      </w:r>
    </w:p>
    <w:p w14:paraId="1B035340" w14:textId="7035F019" w:rsidR="001467B4" w:rsidRDefault="00FF18D2">
      <w:r>
        <w:t xml:space="preserve">There are many good points about the schedule adopted, but there are issues, which </w:t>
      </w:r>
      <w:r w:rsidR="00DD3382">
        <w:t xml:space="preserve">doesn’t make this schedule efficient or as effective as it could be. The main failure of this schedule is </w:t>
      </w:r>
      <w:r w:rsidR="004D53A6">
        <w:t>how it’s scheduled</w:t>
      </w:r>
      <w:r w:rsidR="004C461D">
        <w:t xml:space="preserve">, currently its time based, which means it doesn’t </w:t>
      </w:r>
      <w:r w:rsidR="00B751C4">
        <w:t>consider</w:t>
      </w:r>
      <w:r w:rsidR="00ED75EC">
        <w:t xml:space="preserve"> how much the machine has been running. </w:t>
      </w:r>
      <w:r w:rsidR="00864D66">
        <w:t xml:space="preserve">With the current load on the machine class, some machines may not run all week as they are programming new products for these machines. </w:t>
      </w:r>
      <w:r w:rsidR="00B751C4">
        <w:t xml:space="preserve">This is a waste of resource and cost for an engineer to carryout a full monthly schedule when the machine hasn’t run a full month. The Mazak </w:t>
      </w:r>
      <w:r w:rsidR="00262A5E">
        <w:t>schedule is based on run hours which is far more efficient</w:t>
      </w:r>
      <w:r w:rsidR="00224CD9">
        <w:t xml:space="preserve"> and accurate.</w:t>
      </w:r>
    </w:p>
    <w:p w14:paraId="6048E145" w14:textId="2EED58BF" w:rsidR="001B1523" w:rsidRDefault="00D30004">
      <w:r>
        <w:t>Recent</w:t>
      </w:r>
      <w:r w:rsidR="001B1523">
        <w:t xml:space="preserve"> failures of the Absolent extraction systems </w:t>
      </w:r>
      <w:r w:rsidR="0030610E">
        <w:t xml:space="preserve">by Zurich, an external examiner, has shown that the checks required to carry out in the schedule are obsolete. A recent </w:t>
      </w:r>
      <w:r w:rsidR="00630475">
        <w:t xml:space="preserve">update for local exhaust ventilation </w:t>
      </w:r>
      <w:r w:rsidR="00C66CE7">
        <w:t>guidance</w:t>
      </w:r>
      <w:r w:rsidR="00FA67CF">
        <w:t>,</w:t>
      </w:r>
      <w:sdt>
        <w:sdtPr>
          <w:id w:val="1905104719"/>
          <w:citation/>
        </w:sdtPr>
        <w:sdtEndPr/>
        <w:sdtContent>
          <w:r w:rsidR="00FA67CF">
            <w:fldChar w:fldCharType="begin"/>
          </w:r>
          <w:r w:rsidR="00FA67CF">
            <w:instrText xml:space="preserve"> CITATION HSE17 \l 2057 </w:instrText>
          </w:r>
          <w:r w:rsidR="00FA67CF">
            <w:fldChar w:fldCharType="separate"/>
          </w:r>
          <w:r w:rsidR="00A45FE6">
            <w:rPr>
              <w:noProof/>
            </w:rPr>
            <w:t xml:space="preserve"> (HSE, 2017)</w:t>
          </w:r>
          <w:r w:rsidR="00FA67CF">
            <w:fldChar w:fldCharType="end"/>
          </w:r>
        </w:sdtContent>
      </w:sdt>
      <w:r w:rsidR="00C66CE7">
        <w:t xml:space="preserve"> has </w:t>
      </w:r>
      <w:r w:rsidR="00C07642">
        <w:t xml:space="preserve">changed testing requirements. This has not been updated on the Renishaw schedule </w:t>
      </w:r>
      <w:r w:rsidR="00AF185D">
        <w:t xml:space="preserve">which may be in breach of the COSHH </w:t>
      </w:r>
      <w:r w:rsidR="002002FF">
        <w:t>regulations 2002</w:t>
      </w:r>
      <w:r w:rsidR="00C25C25">
        <w:t xml:space="preserve">, </w:t>
      </w:r>
      <w:sdt>
        <w:sdtPr>
          <w:id w:val="-523557412"/>
          <w:citation/>
        </w:sdtPr>
        <w:sdtEndPr/>
        <w:sdtContent>
          <w:r w:rsidR="00C124A1">
            <w:fldChar w:fldCharType="begin"/>
          </w:r>
          <w:r w:rsidR="00C124A1">
            <w:instrText xml:space="preserve"> CITATION Leg \l 2057 </w:instrText>
          </w:r>
          <w:r w:rsidR="00C124A1">
            <w:fldChar w:fldCharType="separate"/>
          </w:r>
          <w:r w:rsidR="00A45FE6">
            <w:rPr>
              <w:noProof/>
            </w:rPr>
            <w:t>(Legistlation.gov, n.d.)</w:t>
          </w:r>
          <w:r w:rsidR="00C124A1">
            <w:fldChar w:fldCharType="end"/>
          </w:r>
        </w:sdtContent>
      </w:sdt>
      <w:r>
        <w:t>.</w:t>
      </w:r>
      <w:r w:rsidR="00B91AD5">
        <w:t xml:space="preserve"> </w:t>
      </w:r>
      <w:r w:rsidR="00410D97">
        <w:t xml:space="preserve">The current schedule does however </w:t>
      </w:r>
      <w:r w:rsidR="00DE6856">
        <w:t xml:space="preserve">check some of he required checks by the LEV guidance. </w:t>
      </w:r>
    </w:p>
    <w:p w14:paraId="45A4B787" w14:textId="1AA8BCA6" w:rsidR="007A6C20" w:rsidRDefault="00F02AAB">
      <w:r>
        <w:t xml:space="preserve">The schedule has not been updated since the machines were first brought into Renishaw in 2017. </w:t>
      </w:r>
      <w:r w:rsidR="002537B5">
        <w:t xml:space="preserve">Overtime the requirements to maintain these machines would change as components wear. </w:t>
      </w:r>
      <w:r>
        <w:t>Renishaw use a CMMS for logging all schedules, and work orders for the machines</w:t>
      </w:r>
      <w:r w:rsidR="009B40FC">
        <w:t xml:space="preserve">. Analysing the breakdown data from here could impact the checks </w:t>
      </w:r>
      <w:r w:rsidR="00203671">
        <w:t xml:space="preserve">carried out on the schedule. This could greatly improve the meant time between failure and ultimately decrease the downtime from reactive maintenance. </w:t>
      </w:r>
    </w:p>
    <w:p w14:paraId="0BB66EAE" w14:textId="10F646B2" w:rsidR="008E3634" w:rsidRDefault="008E3634">
      <w:r>
        <w:t xml:space="preserve">A recent </w:t>
      </w:r>
      <w:r w:rsidR="001C1959">
        <w:t xml:space="preserve">report on the machines shows the deficiencies in the planned maintenance. When calculating the planned maintenance percentage, it shows that 96% of the downtime on this equipment is </w:t>
      </w:r>
      <w:r w:rsidR="00293986">
        <w:t>reactive maintenance</w:t>
      </w:r>
      <w:r w:rsidR="000A339C">
        <w:t xml:space="preserve">, whilst only 4% of the time is spent on planned maintenance, as seen in appendix 4. </w:t>
      </w:r>
    </w:p>
    <w:p w14:paraId="5302C838" w14:textId="2BAC811C" w:rsidR="00DA53E0" w:rsidRDefault="00DA53E0">
      <w:r>
        <w:t>A similar report</w:t>
      </w:r>
      <w:r w:rsidR="00E00AA6">
        <w:t xml:space="preserve">, appendix 5, shows the amount of downtime incurred </w:t>
      </w:r>
      <w:r w:rsidR="00DC1F8B">
        <w:t xml:space="preserve">on these machines and how it is distributed. The </w:t>
      </w:r>
      <w:r w:rsidR="00F31D53">
        <w:t xml:space="preserve">top pie chart, downtime by defect, shows that over half of the total </w:t>
      </w:r>
      <w:r w:rsidR="001515DF">
        <w:t xml:space="preserve">downtime is due to </w:t>
      </w:r>
      <w:r w:rsidR="00C01E2F">
        <w:t xml:space="preserve">axis related faults, of which </w:t>
      </w:r>
      <w:r w:rsidR="00C10FED">
        <w:t xml:space="preserve">nearly all down time is </w:t>
      </w:r>
      <w:r w:rsidR="00AC6375">
        <w:t xml:space="preserve">due to alignment/adjustment faults. </w:t>
      </w:r>
      <w:r w:rsidR="00DA2EC9">
        <w:t xml:space="preserve">Drilling down further into the </w:t>
      </w:r>
      <w:r w:rsidR="003D5611">
        <w:t xml:space="preserve">data shows that </w:t>
      </w:r>
      <w:r w:rsidR="00560264">
        <w:t>the cause for axis failure</w:t>
      </w:r>
      <w:r w:rsidR="00FA67CF">
        <w:t>s</w:t>
      </w:r>
      <w:r w:rsidR="00560264">
        <w:t xml:space="preserve"> are due to misalignments,</w:t>
      </w:r>
      <w:r w:rsidR="00337E61">
        <w:t xml:space="preserve"> feedback unit faults and slideway faults. </w:t>
      </w:r>
    </w:p>
    <w:p w14:paraId="062B46B3" w14:textId="3EEBE3FF" w:rsidR="00435CF8" w:rsidRDefault="00435CF8">
      <w:r>
        <w:t xml:space="preserve">The Mazak schedule is based on running the equipment on an </w:t>
      </w:r>
      <w:r w:rsidR="00847FCD">
        <w:t>8-hour</w:t>
      </w:r>
      <w:r>
        <w:t xml:space="preserve"> shift 5 days per week, which is much </w:t>
      </w:r>
      <w:r w:rsidR="00C166EA">
        <w:t>fewer</w:t>
      </w:r>
      <w:r>
        <w:t xml:space="preserve"> run hours than </w:t>
      </w:r>
      <w:r w:rsidR="00C61686">
        <w:t>the machines at Renishaw run.</w:t>
      </w:r>
      <w:r w:rsidR="00997B32">
        <w:t xml:space="preserve"> The maintenance schedule used by Renishaw is also based </w:t>
      </w:r>
      <w:r w:rsidR="00844B88">
        <w:t>on</w:t>
      </w:r>
      <w:r w:rsidR="00997B32">
        <w:t xml:space="preserve"> the same run hours, which is different to how many hours the machines </w:t>
      </w:r>
      <w:r w:rsidR="00847FCD">
        <w:t>run</w:t>
      </w:r>
      <w:r w:rsidR="00997B32">
        <w:t xml:space="preserve"> for. This mean that components</w:t>
      </w:r>
      <w:r w:rsidR="002300C0">
        <w:t xml:space="preserve"> and </w:t>
      </w:r>
      <w:r w:rsidR="00997B32">
        <w:t xml:space="preserve">assemblies need to be checked </w:t>
      </w:r>
      <w:r w:rsidR="002300C0">
        <w:t xml:space="preserve">or replace more frequently </w:t>
      </w:r>
      <w:r w:rsidR="00844B88">
        <w:t xml:space="preserve">to match the number of hours the machines run. </w:t>
      </w:r>
    </w:p>
    <w:p w14:paraId="4EAE751F" w14:textId="0BE6927A" w:rsidR="00844B88" w:rsidRDefault="00844B88">
      <w:r>
        <w:t xml:space="preserve">The </w:t>
      </w:r>
      <w:r w:rsidR="003318E7">
        <w:t xml:space="preserve">Renishaw schedule does however cover all inspections and replacements that Mazak </w:t>
      </w:r>
      <w:r w:rsidR="00847FCD">
        <w:t>recommend. It also includes checks on safety critical components, these include the E stops</w:t>
      </w:r>
      <w:r w:rsidR="007D4B11">
        <w:t xml:space="preserve"> and </w:t>
      </w:r>
      <w:r w:rsidR="001B1523">
        <w:t xml:space="preserve">interlocks. </w:t>
      </w:r>
    </w:p>
    <w:p w14:paraId="278DF743" w14:textId="2FB9A69E" w:rsidR="00F27CE0" w:rsidRDefault="00F27CE0">
      <w:r>
        <w:t xml:space="preserve">The Renishaw schedule </w:t>
      </w:r>
      <w:r w:rsidR="005D18F5">
        <w:t xml:space="preserve">does carryout some basic </w:t>
      </w:r>
      <w:r w:rsidR="00527F4E">
        <w:t>condition monitoring of keys assemblies of the machine, most notably the spindle</w:t>
      </w:r>
      <w:r w:rsidR="00B40647">
        <w:t xml:space="preserve"> vibration analysis. This testing is done every month and data is uploaded to </w:t>
      </w:r>
      <w:r w:rsidR="008067AF">
        <w:t xml:space="preserve">OMNITREND. Results are periodically </w:t>
      </w:r>
      <w:r w:rsidR="001D6516">
        <w:t>reviewed,</w:t>
      </w:r>
      <w:r w:rsidR="008067AF">
        <w:t xml:space="preserve"> and actions puts in place to correct. Due to the type of finishes that are required for </w:t>
      </w:r>
      <w:r w:rsidR="001D6516">
        <w:t>manufacturing,</w:t>
      </w:r>
      <w:r w:rsidR="008067AF">
        <w:t xml:space="preserve"> C1 in most cases, </w:t>
      </w:r>
      <w:r w:rsidR="00BD4B08">
        <w:t xml:space="preserve">vibration in either of the </w:t>
      </w:r>
      <w:r w:rsidR="00BD4B08">
        <w:lastRenderedPageBreak/>
        <w:t xml:space="preserve">spindle will cause scrap. Capturing this data </w:t>
      </w:r>
      <w:r w:rsidR="00DF5EF4">
        <w:t xml:space="preserve">monthly allows </w:t>
      </w:r>
      <w:r w:rsidR="001D6A49">
        <w:t>the senior engineers to visualise trends in vibration and implement any corrective actio</w:t>
      </w:r>
      <w:r w:rsidR="001D6516">
        <w:t xml:space="preserve">ns before this causes any scrap and unplanned downtime. </w:t>
      </w:r>
    </w:p>
    <w:p w14:paraId="5F00051F" w14:textId="461E83A8" w:rsidR="00DF728D" w:rsidRDefault="001D6516">
      <w:r>
        <w:t>Along with vibration analysis, the noise readings and clamp force of the spindle are rec</w:t>
      </w:r>
      <w:r w:rsidR="008F2E1E">
        <w:t>orded</w:t>
      </w:r>
      <w:r w:rsidR="005729AA">
        <w:t xml:space="preserve">. The noise readings are important as </w:t>
      </w:r>
      <w:r w:rsidR="00991E61">
        <w:t xml:space="preserve">it aids Renishaw in complying with the </w:t>
      </w:r>
      <w:r w:rsidR="001950FF">
        <w:t>Noise at Work regulations</w:t>
      </w:r>
      <w:r w:rsidR="00C166EA">
        <w:t xml:space="preserve">, </w:t>
      </w:r>
      <w:sdt>
        <w:sdtPr>
          <w:id w:val="289714414"/>
          <w:citation/>
        </w:sdtPr>
        <w:sdtEndPr/>
        <w:sdtContent>
          <w:r w:rsidR="00C166EA">
            <w:fldChar w:fldCharType="begin"/>
          </w:r>
          <w:r w:rsidR="00C166EA">
            <w:instrText xml:space="preserve"> CITATION HSE05 \l 2057 </w:instrText>
          </w:r>
          <w:r w:rsidR="00C166EA">
            <w:fldChar w:fldCharType="separate"/>
          </w:r>
          <w:r w:rsidR="00A45FE6">
            <w:rPr>
              <w:noProof/>
            </w:rPr>
            <w:t>(HSE, 2005)</w:t>
          </w:r>
          <w:r w:rsidR="00C166EA">
            <w:fldChar w:fldCharType="end"/>
          </w:r>
        </w:sdtContent>
      </w:sdt>
      <w:r w:rsidR="00EE04D7">
        <w:t xml:space="preserve">. When the noise levels of the spindle </w:t>
      </w:r>
      <w:r w:rsidR="00FA67CF">
        <w:t>are</w:t>
      </w:r>
      <w:r w:rsidR="00543070">
        <w:t xml:space="preserve"> nearing or </w:t>
      </w:r>
      <w:r w:rsidR="00EE04D7">
        <w:t xml:space="preserve">exceeds the </w:t>
      </w:r>
      <w:r w:rsidR="00543070">
        <w:t xml:space="preserve">maximum exposure limits, again the senior engineer can report on this and implement any </w:t>
      </w:r>
      <w:r w:rsidR="00DF728D">
        <w:t>corrective actions in a planned manner. The clamp force is similar, this checks for wear in the spindle drawbars. Once the force drops below a certain limit, the tooling can release from the spindle and smash the window, and cause bad surface finish on parts</w:t>
      </w:r>
      <w:r w:rsidR="005957AA">
        <w:t xml:space="preserve">, increasing scrap. </w:t>
      </w:r>
      <w:r w:rsidR="00D84BE5">
        <w:t xml:space="preserve">This is </w:t>
      </w:r>
      <w:r w:rsidR="00AB7EBB">
        <w:t>a</w:t>
      </w:r>
      <w:r w:rsidR="00D84BE5">
        <w:t xml:space="preserve"> health and safety risk of tooling coming loose, and</w:t>
      </w:r>
      <w:r w:rsidR="005A0A9C">
        <w:t xml:space="preserve"> a production issue, this can be limited by analysing the collected data </w:t>
      </w:r>
      <w:r w:rsidR="00AB7EBB">
        <w:t xml:space="preserve">and implementing any corrective actions. </w:t>
      </w:r>
    </w:p>
    <w:p w14:paraId="78D0DF6A" w14:textId="43D5D547" w:rsidR="00067514" w:rsidRDefault="00067514">
      <w:r>
        <w:t xml:space="preserve">This approach of carrying out scheduled maintenance based on time has historically been used by Renishaw since the company started. When scheduled maintenance </w:t>
      </w:r>
      <w:r w:rsidR="00F06562">
        <w:t xml:space="preserve">was brought in many years ago, manufacturing only worked Monday to Friday 8 hours a day. As production requirements increased and production went to work shifts, the schedules were never updated and reviewed to </w:t>
      </w:r>
      <w:r w:rsidR="004406D7">
        <w:t xml:space="preserve">keep up. Ever since new equipment has been brought in and the same schedule strategy has been used. </w:t>
      </w:r>
    </w:p>
    <w:p w14:paraId="0B0A0946" w14:textId="2884770B" w:rsidR="00A94CFC" w:rsidRDefault="00A94CFC">
      <w:r>
        <w:t xml:space="preserve">This approach has been chosen in the past due to other Mazak Intergrex I200s the company has had. The current schedule is based on the earlier model </w:t>
      </w:r>
      <w:r w:rsidR="00164A83">
        <w:t>machine and</w:t>
      </w:r>
      <w:r>
        <w:t xml:space="preserve"> hasn’t changed muc</w:t>
      </w:r>
      <w:r w:rsidR="00164A83">
        <w:t>h. The planned maintenance schedul</w:t>
      </w:r>
      <w:r w:rsidR="00B900A7">
        <w:t xml:space="preserve">e has been written once at the beginning and never reviewed. </w:t>
      </w:r>
    </w:p>
    <w:p w14:paraId="7CD7B92F" w14:textId="1D079EC1" w:rsidR="001B2023" w:rsidRDefault="001B2023">
      <w:r>
        <w:br w:type="page"/>
      </w:r>
    </w:p>
    <w:p w14:paraId="39C3234E" w14:textId="682120AC" w:rsidR="001B2023" w:rsidRDefault="00ED5CD7" w:rsidP="00DD270D">
      <w:pPr>
        <w:pStyle w:val="Heading1"/>
      </w:pPr>
      <w:bookmarkStart w:id="3" w:name="_Toc130489302"/>
      <w:r>
        <w:lastRenderedPageBreak/>
        <w:t xml:space="preserve">4 - </w:t>
      </w:r>
      <w:r w:rsidR="00DD270D">
        <w:t>Improvements to current strategy</w:t>
      </w:r>
      <w:bookmarkEnd w:id="3"/>
      <w:r w:rsidR="00DD270D">
        <w:t xml:space="preserve"> </w:t>
      </w:r>
    </w:p>
    <w:p w14:paraId="3ECF2068" w14:textId="77777777" w:rsidR="00872F6A" w:rsidRDefault="00872F6A"/>
    <w:p w14:paraId="48EB1028" w14:textId="77777777" w:rsidR="00872F6A" w:rsidRDefault="00570581">
      <w:r>
        <w:t xml:space="preserve">One major improvement that could be introduced to the maintenance strategy is run hour based planned maintenance. </w:t>
      </w:r>
      <w:r w:rsidR="00593BBD">
        <w:t xml:space="preserve">The machines already have a run hour counter </w:t>
      </w:r>
      <w:r w:rsidR="007B559E">
        <w:t>including the number of cycles each assembly has done and the number of kilometres each axis has run</w:t>
      </w:r>
      <w:r w:rsidR="00E516CB">
        <w:t xml:space="preserve">. This data could be used to base each preventative maintenance task. </w:t>
      </w:r>
      <w:r w:rsidR="00495400">
        <w:t xml:space="preserve">If a machine has been sat idle for a while, then it will require less planned maintenance and save resource that can be used elsewhere. </w:t>
      </w:r>
    </w:p>
    <w:p w14:paraId="6508F338" w14:textId="77777777" w:rsidR="00CC7661" w:rsidRDefault="00872F6A">
      <w:r>
        <w:t>Capturing and reporting on data such as number of cycles and assembly has completed, and the number of kilometres each axis has completed, would allow us</w:t>
      </w:r>
      <w:r w:rsidR="00F93FF9">
        <w:t xml:space="preserve"> </w:t>
      </w:r>
      <w:r w:rsidR="00EB29DD">
        <w:t>to predict</w:t>
      </w:r>
      <w:r w:rsidR="00F93FF9">
        <w:t xml:space="preserve"> the typical life span of the components. This would take time </w:t>
      </w:r>
      <w:r w:rsidR="00F11636">
        <w:t xml:space="preserve">to collect that </w:t>
      </w:r>
      <w:r w:rsidR="00EB29DD">
        <w:t>data but</w:t>
      </w:r>
      <w:r w:rsidR="00F11636">
        <w:t xml:space="preserve"> will be useful to predict </w:t>
      </w:r>
      <w:r w:rsidR="00A77535">
        <w:t xml:space="preserve">future downtime and guide the stock requirements for each machine. </w:t>
      </w:r>
      <w:r w:rsidR="00F93FF9">
        <w:t xml:space="preserve"> </w:t>
      </w:r>
    </w:p>
    <w:p w14:paraId="1E85F6E9" w14:textId="77777777" w:rsidR="003E5184" w:rsidRDefault="00CC7661">
      <w:r>
        <w:t xml:space="preserve">Current maintenance schedules should be periodically </w:t>
      </w:r>
      <w:r w:rsidR="00E82B2A">
        <w:t xml:space="preserve">reviewed </w:t>
      </w:r>
      <w:r w:rsidR="003531F8">
        <w:t xml:space="preserve">based both on time, but any health and safety regulatory updates or changes should trigger a review of the maintenance schedule to ensure it is complied with. A </w:t>
      </w:r>
      <w:r w:rsidR="00226C2B">
        <w:t xml:space="preserve">control sheet should be developed for the issuing of the schedules, </w:t>
      </w:r>
      <w:r w:rsidR="00FA5D1C">
        <w:t>periodic</w:t>
      </w:r>
      <w:r w:rsidR="00226C2B">
        <w:t xml:space="preserve"> review and updating </w:t>
      </w:r>
      <w:r w:rsidR="00FA5D1C">
        <w:t xml:space="preserve">of schedules. This would ensure that the schedules stay current and are updated and approved by an </w:t>
      </w:r>
      <w:r w:rsidR="002F5938">
        <w:t>appropriate person</w:t>
      </w:r>
      <w:r w:rsidR="00FA5D1C">
        <w:t xml:space="preserve">. </w:t>
      </w:r>
    </w:p>
    <w:p w14:paraId="37890E8D" w14:textId="395BAB65" w:rsidR="00FE6098" w:rsidRDefault="009F642D">
      <w:r>
        <w:t>This strategy would fall under the reliability centred maintenance.</w:t>
      </w:r>
      <w:r w:rsidR="001964F4">
        <w:t xml:space="preserve"> </w:t>
      </w:r>
      <w:r w:rsidR="007F5322">
        <w:t>An article</w:t>
      </w:r>
      <w:r w:rsidR="00112033">
        <w:t xml:space="preserve"> written by</w:t>
      </w:r>
      <w:r w:rsidR="007F5322">
        <w:t xml:space="preserve"> </w:t>
      </w:r>
      <w:sdt>
        <w:sdtPr>
          <w:id w:val="1747688020"/>
          <w:citation/>
        </w:sdtPr>
        <w:sdtEndPr/>
        <w:sdtContent>
          <w:r w:rsidR="00112033">
            <w:fldChar w:fldCharType="begin"/>
          </w:r>
          <w:r w:rsidR="00112033">
            <w:instrText xml:space="preserve">CITATION Car \l 2057 </w:instrText>
          </w:r>
          <w:r w:rsidR="00112033">
            <w:fldChar w:fldCharType="separate"/>
          </w:r>
          <w:r w:rsidR="00A45FE6">
            <w:rPr>
              <w:noProof/>
            </w:rPr>
            <w:t>(Caroline Eisner, 2022)</w:t>
          </w:r>
          <w:r w:rsidR="00112033">
            <w:fldChar w:fldCharType="end"/>
          </w:r>
        </w:sdtContent>
      </w:sdt>
      <w:r w:rsidR="00112033">
        <w:t xml:space="preserve"> describes the strategy. </w:t>
      </w:r>
      <w:r w:rsidR="001964F4">
        <w:t xml:space="preserve">This type of program uses three types of strategies, predictive, </w:t>
      </w:r>
      <w:r w:rsidR="007F5322">
        <w:t>preventative,</w:t>
      </w:r>
      <w:r w:rsidR="001964F4">
        <w:t xml:space="preserve"> and reactive. The idea behind RCM, is to assess each machine to understand the failure modes and categorise them in such a way to develop a schedule for the machine. This schedule would target </w:t>
      </w:r>
      <w:r w:rsidR="007F5322">
        <w:t xml:space="preserve">assemblies within the equipment that would affect the quality, </w:t>
      </w:r>
      <w:r w:rsidR="003516BD">
        <w:t>safety,</w:t>
      </w:r>
      <w:r w:rsidR="007F5322">
        <w:t xml:space="preserve"> and performance. Some equipment under this strategy would be run till failure. </w:t>
      </w:r>
    </w:p>
    <w:p w14:paraId="5EBF6686" w14:textId="44082916" w:rsidR="00134FF7" w:rsidRDefault="00134FF7">
      <w:r>
        <w:t xml:space="preserve">Data from the departmental reports can be used within RCM to develop a </w:t>
      </w:r>
      <w:r w:rsidR="003516BD">
        <w:t>strategy</w:t>
      </w:r>
      <w:r>
        <w:t xml:space="preserve"> to this equipment. </w:t>
      </w:r>
      <w:r w:rsidR="009D7E4C">
        <w:t>Appendices</w:t>
      </w:r>
      <w:r>
        <w:t xml:space="preserve"> 3 and 5 show the data that can be analysed from these machines. It clearly shows that most of the reactive downtime </w:t>
      </w:r>
      <w:r w:rsidR="009D7E4C">
        <w:t>is incurred by axis related faults, of which the most common cause is due to misalignments</w:t>
      </w:r>
      <w:r w:rsidR="003516BD">
        <w:t xml:space="preserve">, slideway faults or feedback unit faults. </w:t>
      </w:r>
    </w:p>
    <w:p w14:paraId="0B83DAC9" w14:textId="09EDD3E6" w:rsidR="000D67A0" w:rsidRDefault="00FE6098">
      <w:r>
        <w:t>Another improvement that can be made to the schedule is better testing for LEV equipment fitted to the machines. These ideally need to be checked</w:t>
      </w:r>
      <w:r w:rsidR="008A2762">
        <w:t xml:space="preserve"> on run hours, which the extractors are fitted with</w:t>
      </w:r>
      <w:r w:rsidR="000677A6">
        <w:t xml:space="preserve"> hours counters. Due the number of LEV equipment on the site, estimated at over 100 units, these could be removed from the machine’s schedule and implement on their own. </w:t>
      </w:r>
      <w:r w:rsidR="00560ADF">
        <w:t xml:space="preserve">Testing of the extraction is done whilst the machine is running, </w:t>
      </w:r>
      <w:r w:rsidR="00C9077F">
        <w:t xml:space="preserve">safely, </w:t>
      </w:r>
      <w:r w:rsidR="00560ADF">
        <w:t>this would reduce the downtime whilst carrying our planned maintenance</w:t>
      </w:r>
      <w:r w:rsidR="00C9077F">
        <w:t xml:space="preserve">. </w:t>
      </w:r>
      <w:r w:rsidR="00167355">
        <w:t xml:space="preserve">Equipment needs to be bought in to carryout the appropriate tests to ensure compliance with LEV guidance and COSHH regulations. </w:t>
      </w:r>
    </w:p>
    <w:p w14:paraId="720220AF" w14:textId="1E11DEFE" w:rsidR="005D01B5" w:rsidRDefault="000D67A0" w:rsidP="00B60444">
      <w:pPr>
        <w:pStyle w:val="Heading1"/>
      </w:pPr>
      <w:r>
        <w:br w:type="page"/>
      </w:r>
      <w:bookmarkStart w:id="4" w:name="_Toc130489303"/>
      <w:r w:rsidR="001B5401">
        <w:lastRenderedPageBreak/>
        <w:t xml:space="preserve">5 - </w:t>
      </w:r>
      <w:r w:rsidR="005D01B5">
        <w:t>Cost and resource considerations</w:t>
      </w:r>
      <w:bookmarkEnd w:id="4"/>
      <w:r w:rsidR="005D01B5">
        <w:t xml:space="preserve"> </w:t>
      </w:r>
    </w:p>
    <w:p w14:paraId="598E2322" w14:textId="77777777" w:rsidR="00BA52E3" w:rsidRDefault="003E1733" w:rsidP="005D01B5">
      <w:r>
        <w:t xml:space="preserve">Changing the </w:t>
      </w:r>
      <w:r w:rsidR="008A27C6">
        <w:t>strategy</w:t>
      </w:r>
      <w:r>
        <w:t xml:space="preserve"> of maintaining the equipment from time based to run hour based planned maintenance wouldn’t necessarily have </w:t>
      </w:r>
      <w:r w:rsidR="002E6952">
        <w:t xml:space="preserve">much direct cost to implementation. There would be some indirect costs such as impact to production when trialling </w:t>
      </w:r>
      <w:r w:rsidR="008A27C6">
        <w:t>strategy</w:t>
      </w:r>
      <w:r w:rsidR="002E6952">
        <w:t xml:space="preserve"> or implementing any </w:t>
      </w:r>
      <w:r w:rsidR="008A27C6">
        <w:t>additional</w:t>
      </w:r>
      <w:r w:rsidR="002E6952">
        <w:t xml:space="preserve"> equipment</w:t>
      </w:r>
      <w:r w:rsidR="00651D0B">
        <w:t xml:space="preserve"> to capture run hours</w:t>
      </w:r>
      <w:r w:rsidR="00BA52E3">
        <w:t xml:space="preserve">, number of cycles or kilometres travelled. </w:t>
      </w:r>
    </w:p>
    <w:p w14:paraId="4445FEEC" w14:textId="77777777" w:rsidR="00A25CA9" w:rsidRDefault="00BA52E3" w:rsidP="005D01B5">
      <w:r>
        <w:t xml:space="preserve">The major </w:t>
      </w:r>
      <w:r w:rsidR="00CD4059">
        <w:t xml:space="preserve">consideration to implementing this would be resource. </w:t>
      </w:r>
      <w:r w:rsidR="000F1853">
        <w:t>The time required to install new equipment and re write the schedules to reflect the change would be quite large.</w:t>
      </w:r>
      <w:r w:rsidR="0007778B">
        <w:t xml:space="preserve"> This could be managed</w:t>
      </w:r>
      <w:r w:rsidR="005103E2">
        <w:t xml:space="preserve"> by an existing senior engineer as part of a wider project to. Its estimated it would require 30% of the engineer’s time per week to implement this change</w:t>
      </w:r>
      <w:r w:rsidR="00A801C7">
        <w:t xml:space="preserve">. </w:t>
      </w:r>
    </w:p>
    <w:p w14:paraId="14345356" w14:textId="77777777" w:rsidR="004E337C" w:rsidRDefault="00CD1EBE" w:rsidP="005D01B5">
      <w:r>
        <w:t>Consideration would be required to the resource model currently used for maintenance. Changing the planned maintenance to run hour base</w:t>
      </w:r>
      <w:r w:rsidR="00E873A9">
        <w:t>d might require more technicians or engineers to complete if the machines are in high demand</w:t>
      </w:r>
      <w:r w:rsidR="00755A94">
        <w:t xml:space="preserve">. When the machines are in low demand, </w:t>
      </w:r>
      <w:r w:rsidR="000E37C5">
        <w:t>the requirement for our resource levels might not be there. This could be difficult to manage if production levels are constantly fluctuating.</w:t>
      </w:r>
      <w:r w:rsidR="00657F25">
        <w:t xml:space="preserve"> This would have additional cost to increase our resource level. Ideally this changeover would need to be done to all machine classes to understand the resource level we would require. </w:t>
      </w:r>
    </w:p>
    <w:p w14:paraId="284DEB5D" w14:textId="5DDAB510" w:rsidR="004925B9" w:rsidRDefault="004E337C" w:rsidP="005D01B5">
      <w:r>
        <w:t xml:space="preserve">The initial cost of implementing an LEV schedule would be low, appendix 5 shows the quotes for the equipment required for the checks. There would be a small indirect cost which would include writing the schedule and implementing this to the CMMS which would also take some time. </w:t>
      </w:r>
      <w:r w:rsidR="00FF7D8A">
        <w:t xml:space="preserve">Again, resource levels may need to be increased to implement these checks depending on the time it would take to test. From the existing machine schedule, these checks could be removed and save </w:t>
      </w:r>
      <w:r w:rsidR="00FF034B">
        <w:t xml:space="preserve">resource. </w:t>
      </w:r>
    </w:p>
    <w:p w14:paraId="690FD118" w14:textId="4E4700E6" w:rsidR="004925B9" w:rsidRDefault="00A94369">
      <w:r>
        <w:t xml:space="preserve">Managing the changeover from the current to strategy to reliability centred maintenance will need to be overcome. </w:t>
      </w:r>
      <w:r w:rsidR="006D1ED9">
        <w:t>Getting the team onboard will involve getting their input to the change</w:t>
      </w:r>
      <w:r w:rsidR="0090768B">
        <w:t xml:space="preserve"> so that they understand why the change is being made</w:t>
      </w:r>
      <w:r w:rsidR="00A45FE6">
        <w:t xml:space="preserve">, as explained in </w:t>
      </w:r>
      <w:sdt>
        <w:sdtPr>
          <w:id w:val="-1896575542"/>
          <w:citation/>
        </w:sdtPr>
        <w:sdtEndPr/>
        <w:sdtContent>
          <w:r w:rsidR="00A45FE6">
            <w:fldChar w:fldCharType="begin"/>
          </w:r>
          <w:r w:rsidR="00A45FE6">
            <w:instrText xml:space="preserve"> CITATION APM \l 2057 </w:instrText>
          </w:r>
          <w:r w:rsidR="00A45FE6">
            <w:fldChar w:fldCharType="separate"/>
          </w:r>
          <w:r w:rsidR="00A45FE6">
            <w:rPr>
              <w:noProof/>
            </w:rPr>
            <w:t>(APM, n.d.)</w:t>
          </w:r>
          <w:r w:rsidR="00A45FE6">
            <w:fldChar w:fldCharType="end"/>
          </w:r>
        </w:sdtContent>
      </w:sdt>
      <w:r w:rsidR="0090768B">
        <w:t>. This is important as the team will be the people applying this change. The organisation including teams that plant maintenance support with also need to understand why change is being made</w:t>
      </w:r>
      <w:r w:rsidR="00BA0E1A">
        <w:t xml:space="preserve">, and at higher level demonstrate how the change will benefit the company. This could be done by trialling this </w:t>
      </w:r>
      <w:r w:rsidR="00A45FE6">
        <w:t>strategy</w:t>
      </w:r>
      <w:r w:rsidR="00BA0E1A">
        <w:t xml:space="preserve"> on a small number of equipment </w:t>
      </w:r>
      <w:r w:rsidR="00A45FE6">
        <w:t xml:space="preserve">and analyse the data afterwards. </w:t>
      </w:r>
      <w:r w:rsidR="004925B9">
        <w:br w:type="page"/>
      </w:r>
    </w:p>
    <w:p w14:paraId="6A467218" w14:textId="58FC74B1" w:rsidR="003D241E" w:rsidRDefault="001B5401" w:rsidP="004925B9">
      <w:pPr>
        <w:pStyle w:val="Heading1"/>
      </w:pPr>
      <w:bookmarkStart w:id="5" w:name="_Toc130489304"/>
      <w:r>
        <w:lastRenderedPageBreak/>
        <w:t xml:space="preserve">6 - </w:t>
      </w:r>
      <w:r w:rsidR="003D241E">
        <w:t>Final recommendations</w:t>
      </w:r>
      <w:bookmarkEnd w:id="5"/>
      <w:r w:rsidR="003D241E">
        <w:t xml:space="preserve"> </w:t>
      </w:r>
    </w:p>
    <w:p w14:paraId="40829BD0" w14:textId="1343C637" w:rsidR="00A80032" w:rsidRDefault="00E9775D">
      <w:r>
        <w:t xml:space="preserve">Based on the finding from the report, the maintenance schedule for the Intergrex need to be updated to reflect the wear and age of the machine. These changes need to be based on </w:t>
      </w:r>
      <w:r w:rsidR="002F1FF2">
        <w:t>data analysis of the breakdown data stored within the CMMS</w:t>
      </w:r>
      <w:r w:rsidR="002470CF">
        <w:t xml:space="preserve">, to try and reduce the downtime from </w:t>
      </w:r>
      <w:r w:rsidR="0003503F">
        <w:t>reactive maintenance</w:t>
      </w:r>
      <w:r w:rsidR="00A26BE3">
        <w:t xml:space="preserve">. </w:t>
      </w:r>
      <w:r w:rsidR="003E162B">
        <w:t xml:space="preserve">This would become one of the </w:t>
      </w:r>
      <w:r w:rsidR="00131057">
        <w:t>short-term</w:t>
      </w:r>
      <w:r w:rsidR="003E162B">
        <w:t xml:space="preserve"> goals.</w:t>
      </w:r>
    </w:p>
    <w:p w14:paraId="55BD2F39" w14:textId="77777777" w:rsidR="00B154E0" w:rsidRDefault="00A80032">
      <w:r>
        <w:t xml:space="preserve">Another improvement that needs to be considered and eventually implemented is run </w:t>
      </w:r>
      <w:r w:rsidR="00E65062">
        <w:t>hour-based</w:t>
      </w:r>
      <w:r>
        <w:t xml:space="preserve"> schedule. </w:t>
      </w:r>
      <w:r w:rsidR="005737D4">
        <w:t xml:space="preserve">This might be difficult to implement initially due to resource management, however the machines need to be maintained based on the number of hours they run for. It’s wasted resource carrying out a full planned maintenance task if the machine has hardly run during that </w:t>
      </w:r>
      <w:r w:rsidR="00E65062">
        <w:t>time</w:t>
      </w:r>
      <w:r w:rsidR="005737D4">
        <w:t xml:space="preserve">, whilst other machines running 24/7 don’t get </w:t>
      </w:r>
      <w:r w:rsidR="00E65062">
        <w:t xml:space="preserve">maintained enough. </w:t>
      </w:r>
    </w:p>
    <w:p w14:paraId="56936A58" w14:textId="1DE13E0F" w:rsidR="00131057" w:rsidRDefault="00131057" w:rsidP="00131057">
      <w:r>
        <w:t>The long-term goal</w:t>
      </w:r>
      <w:r w:rsidR="00B154E0">
        <w:t xml:space="preserve"> is to </w:t>
      </w:r>
      <w:r w:rsidR="00460252">
        <w:t xml:space="preserve">implement </w:t>
      </w:r>
      <w:r w:rsidR="00EF4260">
        <w:t xml:space="preserve">the reliability centred maintenance strategy across the plant, to eventually reduce running costs, increase efficiency and equipment availability. </w:t>
      </w:r>
      <w:r w:rsidR="00202147">
        <w:t xml:space="preserve"> </w:t>
      </w:r>
      <w:r w:rsidR="003D241E">
        <w:br w:type="page"/>
      </w:r>
    </w:p>
    <w:bookmarkStart w:id="6" w:name="_Toc130489305" w:displacedByCustomXml="next"/>
    <w:sdt>
      <w:sdtPr>
        <w:rPr>
          <w:rFonts w:asciiTheme="minorHAnsi" w:eastAsiaTheme="minorEastAsia" w:hAnsiTheme="minorHAnsi" w:cstheme="minorBidi"/>
          <w:color w:val="auto"/>
          <w:sz w:val="21"/>
          <w:szCs w:val="21"/>
        </w:rPr>
        <w:id w:val="-1504510300"/>
        <w:docPartObj>
          <w:docPartGallery w:val="Bibliographies"/>
          <w:docPartUnique/>
        </w:docPartObj>
      </w:sdtPr>
      <w:sdtEndPr/>
      <w:sdtContent>
        <w:p w14:paraId="706391E0" w14:textId="2177E2B8" w:rsidR="00131057" w:rsidRDefault="001B5401" w:rsidP="001B5401">
          <w:pPr>
            <w:pStyle w:val="Heading1"/>
          </w:pPr>
          <w:r>
            <w:rPr>
              <w:rFonts w:eastAsiaTheme="minorEastAsia" w:cstheme="majorHAnsi"/>
              <w:color w:val="auto"/>
            </w:rPr>
            <w:t>7</w:t>
          </w:r>
          <w:r w:rsidRPr="001B5401">
            <w:rPr>
              <w:rFonts w:eastAsiaTheme="minorEastAsia" w:cstheme="majorHAnsi"/>
              <w:color w:val="auto"/>
            </w:rPr>
            <w:t xml:space="preserve"> -</w:t>
          </w:r>
          <w:r w:rsidRPr="001B5401">
            <w:rPr>
              <w:rFonts w:asciiTheme="minorHAnsi" w:eastAsiaTheme="minorEastAsia" w:hAnsiTheme="minorHAnsi" w:cstheme="minorBidi"/>
              <w:color w:val="auto"/>
            </w:rPr>
            <w:t xml:space="preserve"> </w:t>
          </w:r>
          <w:r w:rsidR="00131057">
            <w:t>References</w:t>
          </w:r>
          <w:bookmarkEnd w:id="6"/>
        </w:p>
        <w:sdt>
          <w:sdtPr>
            <w:id w:val="-573587230"/>
            <w:bibliography/>
          </w:sdtPr>
          <w:sdtEndPr/>
          <w:sdtContent>
            <w:p w14:paraId="76205AF2" w14:textId="77777777" w:rsidR="00A45FE6" w:rsidRDefault="00131057" w:rsidP="00A45FE6">
              <w:pPr>
                <w:pStyle w:val="Bibliography"/>
                <w:ind w:left="720" w:hanging="720"/>
                <w:rPr>
                  <w:noProof/>
                  <w:sz w:val="24"/>
                  <w:szCs w:val="24"/>
                </w:rPr>
              </w:pPr>
              <w:r>
                <w:fldChar w:fldCharType="begin"/>
              </w:r>
              <w:r>
                <w:instrText xml:space="preserve"> BIBLIOGRAPHY </w:instrText>
              </w:r>
              <w:r>
                <w:fldChar w:fldCharType="separate"/>
              </w:r>
              <w:r w:rsidR="00A45FE6">
                <w:rPr>
                  <w:noProof/>
                </w:rPr>
                <w:t xml:space="preserve">APM. (n.d.). </w:t>
              </w:r>
              <w:r w:rsidR="00A45FE6">
                <w:rPr>
                  <w:i/>
                  <w:iCs/>
                  <w:noProof/>
                </w:rPr>
                <w:t>What is change management and organisational change?</w:t>
              </w:r>
              <w:r w:rsidR="00A45FE6">
                <w:rPr>
                  <w:noProof/>
                </w:rPr>
                <w:t xml:space="preserve"> Retrieved from Association for project management : https://www.apm.org.uk/resources/what-is-project-management/what-is-change-management/</w:t>
              </w:r>
            </w:p>
            <w:p w14:paraId="524DE807" w14:textId="77777777" w:rsidR="00A45FE6" w:rsidRDefault="00A45FE6" w:rsidP="00A45FE6">
              <w:pPr>
                <w:pStyle w:val="Bibliography"/>
                <w:ind w:left="720" w:hanging="720"/>
                <w:rPr>
                  <w:noProof/>
                </w:rPr>
              </w:pPr>
              <w:r>
                <w:rPr>
                  <w:noProof/>
                </w:rPr>
                <w:t xml:space="preserve">Caroline Eisner. (2022, September 29). </w:t>
              </w:r>
              <w:r>
                <w:rPr>
                  <w:i/>
                  <w:iCs/>
                  <w:noProof/>
                </w:rPr>
                <w:t>What is reliability centred maintenance?</w:t>
              </w:r>
              <w:r>
                <w:rPr>
                  <w:noProof/>
                </w:rPr>
                <w:t xml:space="preserve"> Retrieved from MaintainX: https://www.getmaintainx.com/learning-center/reliability-centered-maintenance/</w:t>
              </w:r>
            </w:p>
            <w:p w14:paraId="11CB46F6" w14:textId="77777777" w:rsidR="00A45FE6" w:rsidRDefault="00A45FE6" w:rsidP="00A45FE6">
              <w:pPr>
                <w:pStyle w:val="Bibliography"/>
                <w:ind w:left="720" w:hanging="720"/>
                <w:rPr>
                  <w:noProof/>
                </w:rPr>
              </w:pPr>
              <w:r>
                <w:rPr>
                  <w:noProof/>
                </w:rPr>
                <w:t xml:space="preserve">HSE. (2005). </w:t>
              </w:r>
              <w:r>
                <w:rPr>
                  <w:i/>
                  <w:iCs/>
                  <w:noProof/>
                </w:rPr>
                <w:t>legistlation.gov.uk</w:t>
              </w:r>
              <w:r>
                <w:rPr>
                  <w:noProof/>
                </w:rPr>
                <w:t>. Retrieved from The Control of Noise at Work Regulations 2005: https://www.legislation.gov.uk/uksi/2005/1643/made</w:t>
              </w:r>
            </w:p>
            <w:p w14:paraId="3E6E0CDB" w14:textId="77777777" w:rsidR="00A45FE6" w:rsidRDefault="00A45FE6" w:rsidP="00A45FE6">
              <w:pPr>
                <w:pStyle w:val="Bibliography"/>
                <w:ind w:left="720" w:hanging="720"/>
                <w:rPr>
                  <w:noProof/>
                </w:rPr>
              </w:pPr>
              <w:r>
                <w:rPr>
                  <w:noProof/>
                </w:rPr>
                <w:t xml:space="preserve">HSE. (2017). </w:t>
              </w:r>
              <w:r>
                <w:rPr>
                  <w:i/>
                  <w:iCs/>
                  <w:noProof/>
                </w:rPr>
                <w:t>Controlling airborn particles in work.</w:t>
              </w:r>
              <w:r>
                <w:rPr>
                  <w:noProof/>
                </w:rPr>
                <w:t xml:space="preserve"> London: Health and Safety Executive Board. Retrieved from HSE: https://www.hse.gov.uk/pubns/priced/hsg258.pdf</w:t>
              </w:r>
            </w:p>
            <w:p w14:paraId="1EEFFDF6" w14:textId="77777777" w:rsidR="00A45FE6" w:rsidRDefault="00A45FE6" w:rsidP="00A45FE6">
              <w:pPr>
                <w:pStyle w:val="Bibliography"/>
                <w:ind w:left="720" w:hanging="720"/>
                <w:rPr>
                  <w:noProof/>
                </w:rPr>
              </w:pPr>
              <w:r>
                <w:rPr>
                  <w:noProof/>
                </w:rPr>
                <w:t xml:space="preserve">Legistlation.gov. (n.d.). </w:t>
              </w:r>
              <w:r>
                <w:rPr>
                  <w:i/>
                  <w:iCs/>
                  <w:noProof/>
                </w:rPr>
                <w:t>The Control of Substances Hazardous to Health Regulations 2002</w:t>
              </w:r>
              <w:r>
                <w:rPr>
                  <w:noProof/>
                </w:rPr>
                <w:t>. Retrieved from Legistlation.gov.uk: https://www.legislation.gov.uk/uksi/2002/2677/contents/made</w:t>
              </w:r>
            </w:p>
            <w:p w14:paraId="36E02B66" w14:textId="6EB12F08" w:rsidR="00131057" w:rsidRDefault="00131057" w:rsidP="00A45FE6">
              <w:r>
                <w:rPr>
                  <w:b/>
                  <w:bCs/>
                  <w:noProof/>
                </w:rPr>
                <w:fldChar w:fldCharType="end"/>
              </w:r>
            </w:p>
          </w:sdtContent>
        </w:sdt>
      </w:sdtContent>
    </w:sdt>
    <w:p w14:paraId="0951FB40" w14:textId="100979D4" w:rsidR="00AC0C6A" w:rsidRDefault="00AC0C6A" w:rsidP="003D241E">
      <w:r>
        <w:br w:type="page"/>
      </w:r>
    </w:p>
    <w:p w14:paraId="69672FA4" w14:textId="5D0739B5" w:rsidR="00482392" w:rsidRDefault="001B5401" w:rsidP="0079744B">
      <w:pPr>
        <w:pStyle w:val="Heading1"/>
      </w:pPr>
      <w:bookmarkStart w:id="7" w:name="_Toc130489306"/>
      <w:r>
        <w:lastRenderedPageBreak/>
        <w:t xml:space="preserve">8 - </w:t>
      </w:r>
      <w:r w:rsidR="0079744B">
        <w:t>Appendix</w:t>
      </w:r>
      <w:bookmarkEnd w:id="7"/>
      <w:r w:rsidR="0079744B">
        <w:t xml:space="preserve"> </w:t>
      </w:r>
    </w:p>
    <w:p w14:paraId="7910BFFF" w14:textId="19DBFA65" w:rsidR="0079744B" w:rsidRDefault="0079744B" w:rsidP="0079744B">
      <w:pPr>
        <w:pStyle w:val="Heading3"/>
        <w:rPr>
          <w:sz w:val="24"/>
          <w:szCs w:val="24"/>
        </w:rPr>
      </w:pPr>
      <w:bookmarkStart w:id="8" w:name="_Toc130489307"/>
      <w:r>
        <w:rPr>
          <w:sz w:val="24"/>
          <w:szCs w:val="24"/>
        </w:rPr>
        <w:t xml:space="preserve">Appendix 1 </w:t>
      </w:r>
      <w:r w:rsidR="001467B4">
        <w:rPr>
          <w:sz w:val="24"/>
          <w:szCs w:val="24"/>
        </w:rPr>
        <w:t>– Renishaw maintenance schedule</w:t>
      </w:r>
      <w:bookmarkEnd w:id="8"/>
      <w:r w:rsidR="001467B4">
        <w:rPr>
          <w:sz w:val="24"/>
          <w:szCs w:val="24"/>
        </w:rPr>
        <w:t xml:space="preserve"> </w:t>
      </w:r>
    </w:p>
    <w:p w14:paraId="61902AA8" w14:textId="1AB4DB0A" w:rsidR="0079744B" w:rsidRDefault="002139F9" w:rsidP="0079744B">
      <w:r>
        <w:rPr>
          <w:noProof/>
        </w:rPr>
        <w:drawing>
          <wp:anchor distT="0" distB="0" distL="114300" distR="114300" simplePos="0" relativeHeight="251658240" behindDoc="1" locked="0" layoutInCell="1" allowOverlap="1" wp14:anchorId="226FE6E5" wp14:editId="41698548">
            <wp:simplePos x="0" y="0"/>
            <wp:positionH relativeFrom="column">
              <wp:posOffset>295275</wp:posOffset>
            </wp:positionH>
            <wp:positionV relativeFrom="paragraph">
              <wp:posOffset>262255</wp:posOffset>
            </wp:positionV>
            <wp:extent cx="5293995" cy="6220460"/>
            <wp:effectExtent l="0" t="0" r="1905" b="8890"/>
            <wp:wrapTight wrapText="bothSides">
              <wp:wrapPolygon edited="0">
                <wp:start x="0" y="0"/>
                <wp:lineTo x="0" y="21565"/>
                <wp:lineTo x="21530" y="21565"/>
                <wp:lineTo x="21530"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293995" cy="6220460"/>
                    </a:xfrm>
                    <a:prstGeom prst="rect">
                      <a:avLst/>
                    </a:prstGeom>
                  </pic:spPr>
                </pic:pic>
              </a:graphicData>
            </a:graphic>
            <wp14:sizeRelH relativeFrom="page">
              <wp14:pctWidth>0</wp14:pctWidth>
            </wp14:sizeRelH>
            <wp14:sizeRelV relativeFrom="page">
              <wp14:pctHeight>0</wp14:pctHeight>
            </wp14:sizeRelV>
          </wp:anchor>
        </w:drawing>
      </w:r>
    </w:p>
    <w:p w14:paraId="64D1A493" w14:textId="59A38D84" w:rsidR="00FE2F05" w:rsidRDefault="00FE2F05" w:rsidP="0079744B"/>
    <w:p w14:paraId="7278F34A" w14:textId="4DE1E99A" w:rsidR="00FE2F05" w:rsidRDefault="002139F9" w:rsidP="0079744B">
      <w:r>
        <w:rPr>
          <w:noProof/>
        </w:rPr>
        <w:lastRenderedPageBreak/>
        <w:drawing>
          <wp:anchor distT="0" distB="0" distL="114300" distR="114300" simplePos="0" relativeHeight="251659264" behindDoc="1" locked="0" layoutInCell="1" allowOverlap="1" wp14:anchorId="6ECB9A33" wp14:editId="50E946B3">
            <wp:simplePos x="0" y="0"/>
            <wp:positionH relativeFrom="column">
              <wp:posOffset>0</wp:posOffset>
            </wp:positionH>
            <wp:positionV relativeFrom="paragraph">
              <wp:posOffset>0</wp:posOffset>
            </wp:positionV>
            <wp:extent cx="5731510" cy="6021705"/>
            <wp:effectExtent l="0" t="0" r="2540" b="0"/>
            <wp:wrapTight wrapText="bothSides">
              <wp:wrapPolygon edited="0">
                <wp:start x="0" y="0"/>
                <wp:lineTo x="0" y="21525"/>
                <wp:lineTo x="21538" y="21525"/>
                <wp:lineTo x="21538" y="0"/>
                <wp:lineTo x="0" y="0"/>
              </wp:wrapPolygon>
            </wp:wrapTight>
            <wp:docPr id="2" name="Picture 2"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31510" cy="6021705"/>
                    </a:xfrm>
                    <a:prstGeom prst="rect">
                      <a:avLst/>
                    </a:prstGeom>
                  </pic:spPr>
                </pic:pic>
              </a:graphicData>
            </a:graphic>
          </wp:anchor>
        </w:drawing>
      </w:r>
    </w:p>
    <w:p w14:paraId="7BA80720" w14:textId="4F5EC9FC" w:rsidR="005905A9" w:rsidRDefault="005905A9">
      <w:r>
        <w:br w:type="page"/>
      </w:r>
    </w:p>
    <w:p w14:paraId="393059FA" w14:textId="77777777" w:rsidR="00C17AF1" w:rsidRDefault="005905A9" w:rsidP="00C76CAE">
      <w:pPr>
        <w:pStyle w:val="Heading2"/>
        <w:rPr>
          <w:sz w:val="28"/>
          <w:szCs w:val="28"/>
        </w:rPr>
      </w:pPr>
      <w:bookmarkStart w:id="9" w:name="_Toc130489308"/>
      <w:r>
        <w:rPr>
          <w:sz w:val="28"/>
          <w:szCs w:val="28"/>
        </w:rPr>
        <w:lastRenderedPageBreak/>
        <w:t>Appendix 2</w:t>
      </w:r>
      <w:r w:rsidR="00C76CAE">
        <w:rPr>
          <w:sz w:val="28"/>
          <w:szCs w:val="28"/>
        </w:rPr>
        <w:t xml:space="preserve"> -</w:t>
      </w:r>
      <w:r w:rsidR="001467B4">
        <w:rPr>
          <w:sz w:val="28"/>
          <w:szCs w:val="28"/>
        </w:rPr>
        <w:t xml:space="preserve"> </w:t>
      </w:r>
      <w:r w:rsidR="00C76CAE">
        <w:rPr>
          <w:sz w:val="28"/>
          <w:szCs w:val="28"/>
        </w:rPr>
        <w:t xml:space="preserve">Mazak recommended </w:t>
      </w:r>
      <w:r w:rsidR="001467B4">
        <w:rPr>
          <w:sz w:val="28"/>
          <w:szCs w:val="28"/>
        </w:rPr>
        <w:t>schedule</w:t>
      </w:r>
      <w:bookmarkEnd w:id="9"/>
      <w:r w:rsidR="001467B4">
        <w:rPr>
          <w:sz w:val="28"/>
          <w:szCs w:val="28"/>
        </w:rPr>
        <w:t xml:space="preserve"> </w:t>
      </w:r>
    </w:p>
    <w:p w14:paraId="0E318797" w14:textId="42A46E82" w:rsidR="005905A9" w:rsidRDefault="005905A9" w:rsidP="00C17AF1">
      <w:pPr>
        <w:rPr>
          <w:noProof/>
        </w:rPr>
      </w:pPr>
      <w:r>
        <w:rPr>
          <w:noProof/>
        </w:rPr>
        <w:drawing>
          <wp:inline distT="0" distB="0" distL="0" distR="0" wp14:anchorId="154AD4EC" wp14:editId="76D5AF9E">
            <wp:extent cx="5731510" cy="5386705"/>
            <wp:effectExtent l="0" t="0" r="2540" b="4445"/>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1"/>
                    <a:stretch>
                      <a:fillRect/>
                    </a:stretch>
                  </pic:blipFill>
                  <pic:spPr>
                    <a:xfrm>
                      <a:off x="0" y="0"/>
                      <a:ext cx="5731510" cy="5386705"/>
                    </a:xfrm>
                    <a:prstGeom prst="rect">
                      <a:avLst/>
                    </a:prstGeom>
                  </pic:spPr>
                </pic:pic>
              </a:graphicData>
            </a:graphic>
          </wp:inline>
        </w:drawing>
      </w:r>
    </w:p>
    <w:p w14:paraId="43A68958" w14:textId="54053966" w:rsidR="00C76CAE" w:rsidRDefault="00C76CAE" w:rsidP="00C76CAE">
      <w:pPr>
        <w:rPr>
          <w:noProof/>
        </w:rPr>
      </w:pPr>
      <w:r>
        <w:rPr>
          <w:noProof/>
        </w:rPr>
        <w:drawing>
          <wp:inline distT="0" distB="0" distL="0" distR="0" wp14:anchorId="76228A79" wp14:editId="712121EC">
            <wp:extent cx="5731510" cy="2286000"/>
            <wp:effectExtent l="0" t="0" r="254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2"/>
                    <a:stretch>
                      <a:fillRect/>
                    </a:stretch>
                  </pic:blipFill>
                  <pic:spPr>
                    <a:xfrm>
                      <a:off x="0" y="0"/>
                      <a:ext cx="5731510" cy="2286000"/>
                    </a:xfrm>
                    <a:prstGeom prst="rect">
                      <a:avLst/>
                    </a:prstGeom>
                  </pic:spPr>
                </pic:pic>
              </a:graphicData>
            </a:graphic>
          </wp:inline>
        </w:drawing>
      </w:r>
    </w:p>
    <w:p w14:paraId="6777D9FD" w14:textId="7BF2BA3D" w:rsidR="006F7827" w:rsidRDefault="006F7827" w:rsidP="006F7827">
      <w:pPr>
        <w:rPr>
          <w:noProof/>
        </w:rPr>
      </w:pPr>
    </w:p>
    <w:p w14:paraId="29DFB59D" w14:textId="064720D4" w:rsidR="006F7827" w:rsidRDefault="006F7827">
      <w:r>
        <w:br w:type="page"/>
      </w:r>
    </w:p>
    <w:p w14:paraId="71C321DB" w14:textId="14C3FC9D" w:rsidR="006F7827" w:rsidRDefault="006F7827" w:rsidP="006F7827">
      <w:pPr>
        <w:pStyle w:val="Heading2"/>
        <w:rPr>
          <w:sz w:val="28"/>
          <w:szCs w:val="28"/>
        </w:rPr>
      </w:pPr>
      <w:bookmarkStart w:id="10" w:name="_Toc130489309"/>
      <w:r>
        <w:rPr>
          <w:sz w:val="28"/>
          <w:szCs w:val="28"/>
        </w:rPr>
        <w:lastRenderedPageBreak/>
        <w:t>Appendix 3</w:t>
      </w:r>
      <w:bookmarkEnd w:id="10"/>
      <w:r>
        <w:rPr>
          <w:sz w:val="28"/>
          <w:szCs w:val="28"/>
        </w:rPr>
        <w:t xml:space="preserve"> </w:t>
      </w:r>
    </w:p>
    <w:p w14:paraId="3DBECC81" w14:textId="2BC2FBAB" w:rsidR="006F7827" w:rsidRDefault="00F406C6" w:rsidP="006F7827">
      <w:r>
        <w:rPr>
          <w:noProof/>
        </w:rPr>
        <w:drawing>
          <wp:inline distT="0" distB="0" distL="0" distR="0" wp14:anchorId="247392C0" wp14:editId="4B984605">
            <wp:extent cx="5731510" cy="3251200"/>
            <wp:effectExtent l="0" t="0" r="2540" b="6350"/>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pic:nvPicPr>
                  <pic:blipFill>
                    <a:blip r:embed="rId13"/>
                    <a:stretch>
                      <a:fillRect/>
                    </a:stretch>
                  </pic:blipFill>
                  <pic:spPr>
                    <a:xfrm>
                      <a:off x="0" y="0"/>
                      <a:ext cx="5731510" cy="3251200"/>
                    </a:xfrm>
                    <a:prstGeom prst="rect">
                      <a:avLst/>
                    </a:prstGeom>
                  </pic:spPr>
                </pic:pic>
              </a:graphicData>
            </a:graphic>
          </wp:inline>
        </w:drawing>
      </w:r>
    </w:p>
    <w:p w14:paraId="723D9E64" w14:textId="666267D7" w:rsidR="00F406C6" w:rsidRDefault="00F406C6" w:rsidP="00F406C6">
      <w:pPr>
        <w:pStyle w:val="Heading2"/>
        <w:rPr>
          <w:sz w:val="28"/>
          <w:szCs w:val="28"/>
        </w:rPr>
      </w:pPr>
      <w:bookmarkStart w:id="11" w:name="_Toc130489310"/>
      <w:r>
        <w:rPr>
          <w:sz w:val="28"/>
          <w:szCs w:val="28"/>
        </w:rPr>
        <w:t>Appendix 4</w:t>
      </w:r>
      <w:bookmarkEnd w:id="11"/>
      <w:r>
        <w:rPr>
          <w:sz w:val="28"/>
          <w:szCs w:val="28"/>
        </w:rPr>
        <w:t xml:space="preserve"> </w:t>
      </w:r>
    </w:p>
    <w:p w14:paraId="6836936C" w14:textId="76E71313" w:rsidR="00F406C6" w:rsidRDefault="00293986" w:rsidP="00F406C6">
      <w:r>
        <w:rPr>
          <w:noProof/>
        </w:rPr>
        <w:drawing>
          <wp:inline distT="0" distB="0" distL="0" distR="0" wp14:anchorId="0F27F400" wp14:editId="24BD0AF6">
            <wp:extent cx="5731510" cy="2893695"/>
            <wp:effectExtent l="0" t="0" r="2540" b="1905"/>
            <wp:docPr id="8" name="Picture 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with medium confidence"/>
                    <pic:cNvPicPr/>
                  </pic:nvPicPr>
                  <pic:blipFill>
                    <a:blip r:embed="rId14"/>
                    <a:stretch>
                      <a:fillRect/>
                    </a:stretch>
                  </pic:blipFill>
                  <pic:spPr>
                    <a:xfrm>
                      <a:off x="0" y="0"/>
                      <a:ext cx="5731510" cy="2893695"/>
                    </a:xfrm>
                    <a:prstGeom prst="rect">
                      <a:avLst/>
                    </a:prstGeom>
                  </pic:spPr>
                </pic:pic>
              </a:graphicData>
            </a:graphic>
          </wp:inline>
        </w:drawing>
      </w:r>
    </w:p>
    <w:p w14:paraId="0B8EC61B" w14:textId="14DFE6DF" w:rsidR="004F1BFD" w:rsidRDefault="004F1BFD" w:rsidP="004F1BFD"/>
    <w:p w14:paraId="4B1E265A" w14:textId="4FDF442B" w:rsidR="004F1BFD" w:rsidRDefault="00AD7737" w:rsidP="00AD7737">
      <w:pPr>
        <w:pStyle w:val="Heading2"/>
        <w:rPr>
          <w:sz w:val="28"/>
          <w:szCs w:val="28"/>
        </w:rPr>
      </w:pPr>
      <w:bookmarkStart w:id="12" w:name="_Toc130489311"/>
      <w:r>
        <w:rPr>
          <w:sz w:val="28"/>
          <w:szCs w:val="28"/>
        </w:rPr>
        <w:lastRenderedPageBreak/>
        <w:t xml:space="preserve">Appendix </w:t>
      </w:r>
      <w:r w:rsidR="00B60444">
        <w:rPr>
          <w:sz w:val="28"/>
          <w:szCs w:val="28"/>
        </w:rPr>
        <w:t>5</w:t>
      </w:r>
      <w:bookmarkEnd w:id="12"/>
    </w:p>
    <w:p w14:paraId="3E7B1A6A" w14:textId="07AF95D6" w:rsidR="00AD7737" w:rsidRPr="00AD7737" w:rsidRDefault="00F03A9E" w:rsidP="00AD7737">
      <w:r>
        <w:rPr>
          <w:noProof/>
        </w:rPr>
        <w:drawing>
          <wp:inline distT="0" distB="0" distL="0" distR="0" wp14:anchorId="7613F3B4" wp14:editId="555A02CE">
            <wp:extent cx="5731510" cy="4063365"/>
            <wp:effectExtent l="0" t="0" r="2540" b="0"/>
            <wp:docPr id="11" name="Picture 1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10;&#10;Description automatically generated"/>
                    <pic:cNvPicPr/>
                  </pic:nvPicPr>
                  <pic:blipFill>
                    <a:blip r:embed="rId15"/>
                    <a:stretch>
                      <a:fillRect/>
                    </a:stretch>
                  </pic:blipFill>
                  <pic:spPr>
                    <a:xfrm>
                      <a:off x="0" y="0"/>
                      <a:ext cx="5731510" cy="4063365"/>
                    </a:xfrm>
                    <a:prstGeom prst="rect">
                      <a:avLst/>
                    </a:prstGeom>
                  </pic:spPr>
                </pic:pic>
              </a:graphicData>
            </a:graphic>
          </wp:inline>
        </w:drawing>
      </w:r>
    </w:p>
    <w:sectPr w:rsidR="00AD7737" w:rsidRPr="00AD7737" w:rsidSect="00A662D6">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AF3FA6" w14:textId="77777777" w:rsidR="00363205" w:rsidRDefault="00363205" w:rsidP="00482392">
      <w:pPr>
        <w:spacing w:after="0" w:line="240" w:lineRule="auto"/>
      </w:pPr>
      <w:r>
        <w:separator/>
      </w:r>
    </w:p>
  </w:endnote>
  <w:endnote w:type="continuationSeparator" w:id="0">
    <w:p w14:paraId="184FE5A8" w14:textId="77777777" w:rsidR="00363205" w:rsidRDefault="00363205" w:rsidP="004823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9386715"/>
      <w:docPartObj>
        <w:docPartGallery w:val="Page Numbers (Bottom of Page)"/>
        <w:docPartUnique/>
      </w:docPartObj>
    </w:sdtPr>
    <w:sdtEndPr>
      <w:rPr>
        <w:color w:val="7F7F7F" w:themeColor="background1" w:themeShade="7F"/>
        <w:spacing w:val="60"/>
      </w:rPr>
    </w:sdtEndPr>
    <w:sdtContent>
      <w:p w14:paraId="302ED51B" w14:textId="78E7AEC6" w:rsidR="00901EC9" w:rsidRDefault="00901EC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BB52D11" w14:textId="77777777" w:rsidR="00901EC9" w:rsidRDefault="00901E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7E92E2" w14:textId="77777777" w:rsidR="00363205" w:rsidRDefault="00363205" w:rsidP="00482392">
      <w:pPr>
        <w:spacing w:after="0" w:line="240" w:lineRule="auto"/>
      </w:pPr>
      <w:r>
        <w:separator/>
      </w:r>
    </w:p>
  </w:footnote>
  <w:footnote w:type="continuationSeparator" w:id="0">
    <w:p w14:paraId="6FD77F3B" w14:textId="77777777" w:rsidR="00363205" w:rsidRDefault="00363205" w:rsidP="004823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73EBC4" w14:textId="473F74A7" w:rsidR="00901EC9" w:rsidRDefault="00901EC9">
    <w:pPr>
      <w:pStyle w:val="Header"/>
    </w:pPr>
    <w:r>
      <w:t>Daniel Thomas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385C19"/>
    <w:multiLevelType w:val="hybridMultilevel"/>
    <w:tmpl w:val="0E4CC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34835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2D6"/>
    <w:rsid w:val="0002571A"/>
    <w:rsid w:val="0003503F"/>
    <w:rsid w:val="00064482"/>
    <w:rsid w:val="00067514"/>
    <w:rsid w:val="000677A6"/>
    <w:rsid w:val="0007778B"/>
    <w:rsid w:val="000A339C"/>
    <w:rsid w:val="000D186A"/>
    <w:rsid w:val="000D67A0"/>
    <w:rsid w:val="000E37C5"/>
    <w:rsid w:val="000F1853"/>
    <w:rsid w:val="00112033"/>
    <w:rsid w:val="00131057"/>
    <w:rsid w:val="00134FF7"/>
    <w:rsid w:val="001467B4"/>
    <w:rsid w:val="001515DF"/>
    <w:rsid w:val="00154B42"/>
    <w:rsid w:val="00164A83"/>
    <w:rsid w:val="00167355"/>
    <w:rsid w:val="001950FF"/>
    <w:rsid w:val="00195A2F"/>
    <w:rsid w:val="001964F4"/>
    <w:rsid w:val="001B1523"/>
    <w:rsid w:val="001B2023"/>
    <w:rsid w:val="001B4131"/>
    <w:rsid w:val="001B5401"/>
    <w:rsid w:val="001C1959"/>
    <w:rsid w:val="001C7949"/>
    <w:rsid w:val="001D6516"/>
    <w:rsid w:val="001D6A49"/>
    <w:rsid w:val="002002FF"/>
    <w:rsid w:val="00202147"/>
    <w:rsid w:val="00203671"/>
    <w:rsid w:val="002139F9"/>
    <w:rsid w:val="00224CD9"/>
    <w:rsid w:val="00226C2B"/>
    <w:rsid w:val="002300C0"/>
    <w:rsid w:val="002470CF"/>
    <w:rsid w:val="002537B5"/>
    <w:rsid w:val="00262A5E"/>
    <w:rsid w:val="00273CFE"/>
    <w:rsid w:val="00293986"/>
    <w:rsid w:val="002C1B3F"/>
    <w:rsid w:val="002E33E6"/>
    <w:rsid w:val="002E4CB8"/>
    <w:rsid w:val="002E6952"/>
    <w:rsid w:val="002F1FF2"/>
    <w:rsid w:val="002F5938"/>
    <w:rsid w:val="0030610E"/>
    <w:rsid w:val="003318E7"/>
    <w:rsid w:val="00337E61"/>
    <w:rsid w:val="003516BD"/>
    <w:rsid w:val="003531F8"/>
    <w:rsid w:val="00363205"/>
    <w:rsid w:val="003A1797"/>
    <w:rsid w:val="003D241E"/>
    <w:rsid w:val="003D5611"/>
    <w:rsid w:val="003E162B"/>
    <w:rsid w:val="003E1733"/>
    <w:rsid w:val="003E5184"/>
    <w:rsid w:val="00410D97"/>
    <w:rsid w:val="00435CF8"/>
    <w:rsid w:val="004406D7"/>
    <w:rsid w:val="00453031"/>
    <w:rsid w:val="00460252"/>
    <w:rsid w:val="00482392"/>
    <w:rsid w:val="00487D2F"/>
    <w:rsid w:val="004925B9"/>
    <w:rsid w:val="00495400"/>
    <w:rsid w:val="004C461D"/>
    <w:rsid w:val="004D53A6"/>
    <w:rsid w:val="004E337C"/>
    <w:rsid w:val="004F1BFD"/>
    <w:rsid w:val="005103E2"/>
    <w:rsid w:val="005123D4"/>
    <w:rsid w:val="00527F4E"/>
    <w:rsid w:val="00536F88"/>
    <w:rsid w:val="00543070"/>
    <w:rsid w:val="00557FF9"/>
    <w:rsid w:val="00560264"/>
    <w:rsid w:val="00560ADF"/>
    <w:rsid w:val="00570581"/>
    <w:rsid w:val="005729AA"/>
    <w:rsid w:val="005737D4"/>
    <w:rsid w:val="005803CD"/>
    <w:rsid w:val="005815FF"/>
    <w:rsid w:val="005905A9"/>
    <w:rsid w:val="00593BBD"/>
    <w:rsid w:val="005957AA"/>
    <w:rsid w:val="005A0A9C"/>
    <w:rsid w:val="005D01B5"/>
    <w:rsid w:val="005D18F5"/>
    <w:rsid w:val="005F7D7F"/>
    <w:rsid w:val="00630475"/>
    <w:rsid w:val="00651D0B"/>
    <w:rsid w:val="00653F66"/>
    <w:rsid w:val="00657F25"/>
    <w:rsid w:val="006C559B"/>
    <w:rsid w:val="006D1ED9"/>
    <w:rsid w:val="006F7827"/>
    <w:rsid w:val="007001BE"/>
    <w:rsid w:val="0070335A"/>
    <w:rsid w:val="0071276C"/>
    <w:rsid w:val="00714921"/>
    <w:rsid w:val="00733B08"/>
    <w:rsid w:val="007363E7"/>
    <w:rsid w:val="00742E59"/>
    <w:rsid w:val="007540AF"/>
    <w:rsid w:val="00755A94"/>
    <w:rsid w:val="00756118"/>
    <w:rsid w:val="00777E53"/>
    <w:rsid w:val="00783391"/>
    <w:rsid w:val="00791B22"/>
    <w:rsid w:val="0079744B"/>
    <w:rsid w:val="007A6C20"/>
    <w:rsid w:val="007B559E"/>
    <w:rsid w:val="007D4B11"/>
    <w:rsid w:val="007E2F3B"/>
    <w:rsid w:val="007F5322"/>
    <w:rsid w:val="00802979"/>
    <w:rsid w:val="008067AF"/>
    <w:rsid w:val="00844B88"/>
    <w:rsid w:val="00847FCD"/>
    <w:rsid w:val="00864D66"/>
    <w:rsid w:val="00872F6A"/>
    <w:rsid w:val="008936C2"/>
    <w:rsid w:val="008A2762"/>
    <w:rsid w:val="008A27C6"/>
    <w:rsid w:val="008C50FF"/>
    <w:rsid w:val="008C6E4F"/>
    <w:rsid w:val="008D08A1"/>
    <w:rsid w:val="008E3634"/>
    <w:rsid w:val="008F2E1E"/>
    <w:rsid w:val="00901EC9"/>
    <w:rsid w:val="0090768B"/>
    <w:rsid w:val="00912923"/>
    <w:rsid w:val="00952311"/>
    <w:rsid w:val="00991E61"/>
    <w:rsid w:val="00993C4D"/>
    <w:rsid w:val="00997B32"/>
    <w:rsid w:val="009B0CCB"/>
    <w:rsid w:val="009B40FC"/>
    <w:rsid w:val="009D7E4C"/>
    <w:rsid w:val="009F642D"/>
    <w:rsid w:val="00A215B3"/>
    <w:rsid w:val="00A25CA9"/>
    <w:rsid w:val="00A26BE3"/>
    <w:rsid w:val="00A33C12"/>
    <w:rsid w:val="00A45FE6"/>
    <w:rsid w:val="00A662D6"/>
    <w:rsid w:val="00A77535"/>
    <w:rsid w:val="00A80032"/>
    <w:rsid w:val="00A801C7"/>
    <w:rsid w:val="00A94369"/>
    <w:rsid w:val="00A94CFC"/>
    <w:rsid w:val="00AB7EBB"/>
    <w:rsid w:val="00AC0C6A"/>
    <w:rsid w:val="00AC6375"/>
    <w:rsid w:val="00AD7737"/>
    <w:rsid w:val="00AF185D"/>
    <w:rsid w:val="00B154E0"/>
    <w:rsid w:val="00B40647"/>
    <w:rsid w:val="00B60444"/>
    <w:rsid w:val="00B73E60"/>
    <w:rsid w:val="00B751C4"/>
    <w:rsid w:val="00B900A7"/>
    <w:rsid w:val="00B91AD5"/>
    <w:rsid w:val="00BA0E1A"/>
    <w:rsid w:val="00BA52E3"/>
    <w:rsid w:val="00BD4B08"/>
    <w:rsid w:val="00BD5748"/>
    <w:rsid w:val="00C01E2F"/>
    <w:rsid w:val="00C05ABA"/>
    <w:rsid w:val="00C07642"/>
    <w:rsid w:val="00C10FED"/>
    <w:rsid w:val="00C124A1"/>
    <w:rsid w:val="00C166EA"/>
    <w:rsid w:val="00C17AF1"/>
    <w:rsid w:val="00C25C25"/>
    <w:rsid w:val="00C61686"/>
    <w:rsid w:val="00C66CE7"/>
    <w:rsid w:val="00C76CAE"/>
    <w:rsid w:val="00C9077F"/>
    <w:rsid w:val="00CA7C21"/>
    <w:rsid w:val="00CC7661"/>
    <w:rsid w:val="00CD1EBE"/>
    <w:rsid w:val="00CD4059"/>
    <w:rsid w:val="00CD6094"/>
    <w:rsid w:val="00CF37D3"/>
    <w:rsid w:val="00D30004"/>
    <w:rsid w:val="00D43434"/>
    <w:rsid w:val="00D84BE5"/>
    <w:rsid w:val="00DA2EC9"/>
    <w:rsid w:val="00DA53E0"/>
    <w:rsid w:val="00DC1F8B"/>
    <w:rsid w:val="00DD270D"/>
    <w:rsid w:val="00DD3113"/>
    <w:rsid w:val="00DD3382"/>
    <w:rsid w:val="00DE6856"/>
    <w:rsid w:val="00DF5EF4"/>
    <w:rsid w:val="00DF728D"/>
    <w:rsid w:val="00E00AA6"/>
    <w:rsid w:val="00E219CA"/>
    <w:rsid w:val="00E516CB"/>
    <w:rsid w:val="00E6100F"/>
    <w:rsid w:val="00E65062"/>
    <w:rsid w:val="00E82B2A"/>
    <w:rsid w:val="00E873A9"/>
    <w:rsid w:val="00E9775D"/>
    <w:rsid w:val="00EB29DD"/>
    <w:rsid w:val="00ED1216"/>
    <w:rsid w:val="00ED5CD7"/>
    <w:rsid w:val="00ED75EC"/>
    <w:rsid w:val="00EE04D7"/>
    <w:rsid w:val="00EF4260"/>
    <w:rsid w:val="00F02AAB"/>
    <w:rsid w:val="00F03A9E"/>
    <w:rsid w:val="00F05AEF"/>
    <w:rsid w:val="00F06562"/>
    <w:rsid w:val="00F11636"/>
    <w:rsid w:val="00F27CE0"/>
    <w:rsid w:val="00F31D53"/>
    <w:rsid w:val="00F406C6"/>
    <w:rsid w:val="00F633E2"/>
    <w:rsid w:val="00F73179"/>
    <w:rsid w:val="00F93FF9"/>
    <w:rsid w:val="00FA5D1C"/>
    <w:rsid w:val="00FA67CF"/>
    <w:rsid w:val="00FC7FE5"/>
    <w:rsid w:val="00FE2F05"/>
    <w:rsid w:val="00FE6098"/>
    <w:rsid w:val="00FF034B"/>
    <w:rsid w:val="00FF18D2"/>
    <w:rsid w:val="00FF7D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2D94E5"/>
  <w15:chartTrackingRefBased/>
  <w15:docId w15:val="{32DCCD89-989B-47F6-B890-4251D160B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2D6"/>
  </w:style>
  <w:style w:type="paragraph" w:styleId="Heading1">
    <w:name w:val="heading 1"/>
    <w:basedOn w:val="Normal"/>
    <w:next w:val="Normal"/>
    <w:link w:val="Heading1Char"/>
    <w:uiPriority w:val="9"/>
    <w:qFormat/>
    <w:rsid w:val="00A662D6"/>
    <w:pPr>
      <w:keepNext/>
      <w:keepLines/>
      <w:pBdr>
        <w:bottom w:val="single" w:sz="4" w:space="2" w:color="C0504D"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A662D6"/>
    <w:pPr>
      <w:keepNext/>
      <w:keepLines/>
      <w:spacing w:before="120" w:after="0" w:line="240" w:lineRule="auto"/>
      <w:outlineLvl w:val="1"/>
    </w:pPr>
    <w:rPr>
      <w:rFonts w:asciiTheme="majorHAnsi" w:eastAsiaTheme="majorEastAsia" w:hAnsiTheme="majorHAnsi" w:cstheme="majorBidi"/>
      <w:color w:val="C0504D" w:themeColor="accent2"/>
      <w:sz w:val="36"/>
      <w:szCs w:val="36"/>
    </w:rPr>
  </w:style>
  <w:style w:type="paragraph" w:styleId="Heading3">
    <w:name w:val="heading 3"/>
    <w:basedOn w:val="Normal"/>
    <w:next w:val="Normal"/>
    <w:link w:val="Heading3Char"/>
    <w:uiPriority w:val="9"/>
    <w:unhideWhenUsed/>
    <w:qFormat/>
    <w:rsid w:val="00A662D6"/>
    <w:pPr>
      <w:keepNext/>
      <w:keepLines/>
      <w:spacing w:before="80" w:after="0" w:line="240" w:lineRule="auto"/>
      <w:outlineLvl w:val="2"/>
    </w:pPr>
    <w:rPr>
      <w:rFonts w:asciiTheme="majorHAnsi" w:eastAsiaTheme="majorEastAsia" w:hAnsiTheme="majorHAnsi" w:cstheme="majorBidi"/>
      <w:color w:val="943634" w:themeColor="accent2" w:themeShade="BF"/>
      <w:sz w:val="32"/>
      <w:szCs w:val="32"/>
    </w:rPr>
  </w:style>
  <w:style w:type="paragraph" w:styleId="Heading4">
    <w:name w:val="heading 4"/>
    <w:basedOn w:val="Normal"/>
    <w:next w:val="Normal"/>
    <w:link w:val="Heading4Char"/>
    <w:uiPriority w:val="9"/>
    <w:semiHidden/>
    <w:unhideWhenUsed/>
    <w:qFormat/>
    <w:rsid w:val="00A662D6"/>
    <w:pPr>
      <w:keepNext/>
      <w:keepLines/>
      <w:spacing w:before="80" w:after="0" w:line="240" w:lineRule="auto"/>
      <w:outlineLvl w:val="3"/>
    </w:pPr>
    <w:rPr>
      <w:rFonts w:asciiTheme="majorHAnsi" w:eastAsiaTheme="majorEastAsia" w:hAnsiTheme="majorHAnsi" w:cstheme="majorBidi"/>
      <w:i/>
      <w:iCs/>
      <w:color w:val="632423" w:themeColor="accent2" w:themeShade="80"/>
      <w:sz w:val="28"/>
      <w:szCs w:val="28"/>
    </w:rPr>
  </w:style>
  <w:style w:type="paragraph" w:styleId="Heading5">
    <w:name w:val="heading 5"/>
    <w:basedOn w:val="Normal"/>
    <w:next w:val="Normal"/>
    <w:link w:val="Heading5Char"/>
    <w:uiPriority w:val="9"/>
    <w:semiHidden/>
    <w:unhideWhenUsed/>
    <w:qFormat/>
    <w:rsid w:val="00A662D6"/>
    <w:pPr>
      <w:keepNext/>
      <w:keepLines/>
      <w:spacing w:before="80" w:after="0" w:line="240" w:lineRule="auto"/>
      <w:outlineLvl w:val="4"/>
    </w:pPr>
    <w:rPr>
      <w:rFonts w:asciiTheme="majorHAnsi" w:eastAsiaTheme="majorEastAsia" w:hAnsiTheme="majorHAnsi" w:cstheme="majorBidi"/>
      <w:color w:val="943634" w:themeColor="accent2" w:themeShade="BF"/>
      <w:sz w:val="24"/>
      <w:szCs w:val="24"/>
    </w:rPr>
  </w:style>
  <w:style w:type="paragraph" w:styleId="Heading6">
    <w:name w:val="heading 6"/>
    <w:basedOn w:val="Normal"/>
    <w:next w:val="Normal"/>
    <w:link w:val="Heading6Char"/>
    <w:uiPriority w:val="9"/>
    <w:semiHidden/>
    <w:unhideWhenUsed/>
    <w:qFormat/>
    <w:rsid w:val="00A662D6"/>
    <w:pPr>
      <w:keepNext/>
      <w:keepLines/>
      <w:spacing w:before="80" w:after="0" w:line="240" w:lineRule="auto"/>
      <w:outlineLvl w:val="5"/>
    </w:pPr>
    <w:rPr>
      <w:rFonts w:asciiTheme="majorHAnsi" w:eastAsiaTheme="majorEastAsia" w:hAnsiTheme="majorHAnsi" w:cstheme="majorBidi"/>
      <w:i/>
      <w:iCs/>
      <w:color w:val="632423" w:themeColor="accent2" w:themeShade="80"/>
      <w:sz w:val="24"/>
      <w:szCs w:val="24"/>
    </w:rPr>
  </w:style>
  <w:style w:type="paragraph" w:styleId="Heading7">
    <w:name w:val="heading 7"/>
    <w:basedOn w:val="Normal"/>
    <w:next w:val="Normal"/>
    <w:link w:val="Heading7Char"/>
    <w:uiPriority w:val="9"/>
    <w:semiHidden/>
    <w:unhideWhenUsed/>
    <w:qFormat/>
    <w:rsid w:val="00A662D6"/>
    <w:pPr>
      <w:keepNext/>
      <w:keepLines/>
      <w:spacing w:before="80" w:after="0" w:line="240" w:lineRule="auto"/>
      <w:outlineLvl w:val="6"/>
    </w:pPr>
    <w:rPr>
      <w:rFonts w:asciiTheme="majorHAnsi" w:eastAsiaTheme="majorEastAsia" w:hAnsiTheme="majorHAnsi" w:cstheme="majorBidi"/>
      <w:b/>
      <w:bCs/>
      <w:color w:val="632423" w:themeColor="accent2" w:themeShade="80"/>
      <w:sz w:val="22"/>
      <w:szCs w:val="22"/>
    </w:rPr>
  </w:style>
  <w:style w:type="paragraph" w:styleId="Heading8">
    <w:name w:val="heading 8"/>
    <w:basedOn w:val="Normal"/>
    <w:next w:val="Normal"/>
    <w:link w:val="Heading8Char"/>
    <w:uiPriority w:val="9"/>
    <w:semiHidden/>
    <w:unhideWhenUsed/>
    <w:qFormat/>
    <w:rsid w:val="00A662D6"/>
    <w:pPr>
      <w:keepNext/>
      <w:keepLines/>
      <w:spacing w:before="80" w:after="0" w:line="240" w:lineRule="auto"/>
      <w:outlineLvl w:val="7"/>
    </w:pPr>
    <w:rPr>
      <w:rFonts w:asciiTheme="majorHAnsi" w:eastAsiaTheme="majorEastAsia" w:hAnsiTheme="majorHAnsi" w:cstheme="majorBidi"/>
      <w:color w:val="632423" w:themeColor="accent2" w:themeShade="80"/>
      <w:sz w:val="22"/>
      <w:szCs w:val="22"/>
    </w:rPr>
  </w:style>
  <w:style w:type="paragraph" w:styleId="Heading9">
    <w:name w:val="heading 9"/>
    <w:basedOn w:val="Normal"/>
    <w:next w:val="Normal"/>
    <w:link w:val="Heading9Char"/>
    <w:uiPriority w:val="9"/>
    <w:semiHidden/>
    <w:unhideWhenUsed/>
    <w:qFormat/>
    <w:rsid w:val="00A662D6"/>
    <w:pPr>
      <w:keepNext/>
      <w:keepLines/>
      <w:spacing w:before="80" w:after="0" w:line="240" w:lineRule="auto"/>
      <w:outlineLvl w:val="8"/>
    </w:pPr>
    <w:rPr>
      <w:rFonts w:asciiTheme="majorHAnsi" w:eastAsiaTheme="majorEastAsia" w:hAnsiTheme="majorHAnsi" w:cstheme="majorBidi"/>
      <w:i/>
      <w:iCs/>
      <w:color w:val="632423"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662D6"/>
    <w:pPr>
      <w:spacing w:after="0" w:line="240" w:lineRule="auto"/>
    </w:pPr>
  </w:style>
  <w:style w:type="character" w:customStyle="1" w:styleId="NoSpacingChar">
    <w:name w:val="No Spacing Char"/>
    <w:basedOn w:val="DefaultParagraphFont"/>
    <w:link w:val="NoSpacing"/>
    <w:uiPriority w:val="1"/>
    <w:rsid w:val="00A662D6"/>
  </w:style>
  <w:style w:type="character" w:customStyle="1" w:styleId="Heading1Char">
    <w:name w:val="Heading 1 Char"/>
    <w:basedOn w:val="DefaultParagraphFont"/>
    <w:link w:val="Heading1"/>
    <w:uiPriority w:val="9"/>
    <w:rsid w:val="00A662D6"/>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A662D6"/>
    <w:rPr>
      <w:rFonts w:asciiTheme="majorHAnsi" w:eastAsiaTheme="majorEastAsia" w:hAnsiTheme="majorHAnsi" w:cstheme="majorBidi"/>
      <w:color w:val="C0504D" w:themeColor="accent2"/>
      <w:sz w:val="36"/>
      <w:szCs w:val="36"/>
    </w:rPr>
  </w:style>
  <w:style w:type="character" w:customStyle="1" w:styleId="Heading3Char">
    <w:name w:val="Heading 3 Char"/>
    <w:basedOn w:val="DefaultParagraphFont"/>
    <w:link w:val="Heading3"/>
    <w:uiPriority w:val="9"/>
    <w:rsid w:val="00A662D6"/>
    <w:rPr>
      <w:rFonts w:asciiTheme="majorHAnsi" w:eastAsiaTheme="majorEastAsia" w:hAnsiTheme="majorHAnsi" w:cstheme="majorBidi"/>
      <w:color w:val="943634" w:themeColor="accent2" w:themeShade="BF"/>
      <w:sz w:val="32"/>
      <w:szCs w:val="32"/>
    </w:rPr>
  </w:style>
  <w:style w:type="character" w:customStyle="1" w:styleId="Heading4Char">
    <w:name w:val="Heading 4 Char"/>
    <w:basedOn w:val="DefaultParagraphFont"/>
    <w:link w:val="Heading4"/>
    <w:uiPriority w:val="9"/>
    <w:semiHidden/>
    <w:rsid w:val="00A662D6"/>
    <w:rPr>
      <w:rFonts w:asciiTheme="majorHAnsi" w:eastAsiaTheme="majorEastAsia" w:hAnsiTheme="majorHAnsi" w:cstheme="majorBidi"/>
      <w:i/>
      <w:iCs/>
      <w:color w:val="632423" w:themeColor="accent2" w:themeShade="80"/>
      <w:sz w:val="28"/>
      <w:szCs w:val="28"/>
    </w:rPr>
  </w:style>
  <w:style w:type="character" w:customStyle="1" w:styleId="Heading5Char">
    <w:name w:val="Heading 5 Char"/>
    <w:basedOn w:val="DefaultParagraphFont"/>
    <w:link w:val="Heading5"/>
    <w:uiPriority w:val="9"/>
    <w:semiHidden/>
    <w:rsid w:val="00A662D6"/>
    <w:rPr>
      <w:rFonts w:asciiTheme="majorHAnsi" w:eastAsiaTheme="majorEastAsia" w:hAnsiTheme="majorHAnsi" w:cstheme="majorBidi"/>
      <w:color w:val="943634" w:themeColor="accent2" w:themeShade="BF"/>
      <w:sz w:val="24"/>
      <w:szCs w:val="24"/>
    </w:rPr>
  </w:style>
  <w:style w:type="character" w:customStyle="1" w:styleId="Heading6Char">
    <w:name w:val="Heading 6 Char"/>
    <w:basedOn w:val="DefaultParagraphFont"/>
    <w:link w:val="Heading6"/>
    <w:uiPriority w:val="9"/>
    <w:semiHidden/>
    <w:rsid w:val="00A662D6"/>
    <w:rPr>
      <w:rFonts w:asciiTheme="majorHAnsi" w:eastAsiaTheme="majorEastAsia" w:hAnsiTheme="majorHAnsi" w:cstheme="majorBidi"/>
      <w:i/>
      <w:iCs/>
      <w:color w:val="632423" w:themeColor="accent2" w:themeShade="80"/>
      <w:sz w:val="24"/>
      <w:szCs w:val="24"/>
    </w:rPr>
  </w:style>
  <w:style w:type="character" w:customStyle="1" w:styleId="Heading7Char">
    <w:name w:val="Heading 7 Char"/>
    <w:basedOn w:val="DefaultParagraphFont"/>
    <w:link w:val="Heading7"/>
    <w:uiPriority w:val="9"/>
    <w:semiHidden/>
    <w:rsid w:val="00A662D6"/>
    <w:rPr>
      <w:rFonts w:asciiTheme="majorHAnsi" w:eastAsiaTheme="majorEastAsia" w:hAnsiTheme="majorHAnsi" w:cstheme="majorBidi"/>
      <w:b/>
      <w:bCs/>
      <w:color w:val="632423" w:themeColor="accent2" w:themeShade="80"/>
      <w:sz w:val="22"/>
      <w:szCs w:val="22"/>
    </w:rPr>
  </w:style>
  <w:style w:type="character" w:customStyle="1" w:styleId="Heading8Char">
    <w:name w:val="Heading 8 Char"/>
    <w:basedOn w:val="DefaultParagraphFont"/>
    <w:link w:val="Heading8"/>
    <w:uiPriority w:val="9"/>
    <w:semiHidden/>
    <w:rsid w:val="00A662D6"/>
    <w:rPr>
      <w:rFonts w:asciiTheme="majorHAnsi" w:eastAsiaTheme="majorEastAsia" w:hAnsiTheme="majorHAnsi" w:cstheme="majorBidi"/>
      <w:color w:val="632423" w:themeColor="accent2" w:themeShade="80"/>
      <w:sz w:val="22"/>
      <w:szCs w:val="22"/>
    </w:rPr>
  </w:style>
  <w:style w:type="character" w:customStyle="1" w:styleId="Heading9Char">
    <w:name w:val="Heading 9 Char"/>
    <w:basedOn w:val="DefaultParagraphFont"/>
    <w:link w:val="Heading9"/>
    <w:uiPriority w:val="9"/>
    <w:semiHidden/>
    <w:rsid w:val="00A662D6"/>
    <w:rPr>
      <w:rFonts w:asciiTheme="majorHAnsi" w:eastAsiaTheme="majorEastAsia" w:hAnsiTheme="majorHAnsi" w:cstheme="majorBidi"/>
      <w:i/>
      <w:iCs/>
      <w:color w:val="632423" w:themeColor="accent2" w:themeShade="80"/>
      <w:sz w:val="22"/>
      <w:szCs w:val="22"/>
    </w:rPr>
  </w:style>
  <w:style w:type="paragraph" w:styleId="Caption">
    <w:name w:val="caption"/>
    <w:basedOn w:val="Normal"/>
    <w:next w:val="Normal"/>
    <w:uiPriority w:val="35"/>
    <w:semiHidden/>
    <w:unhideWhenUsed/>
    <w:qFormat/>
    <w:rsid w:val="00A662D6"/>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A662D6"/>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A662D6"/>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A662D6"/>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A662D6"/>
    <w:rPr>
      <w:caps/>
      <w:color w:val="404040" w:themeColor="text1" w:themeTint="BF"/>
      <w:spacing w:val="20"/>
      <w:sz w:val="28"/>
      <w:szCs w:val="28"/>
    </w:rPr>
  </w:style>
  <w:style w:type="character" w:styleId="Strong">
    <w:name w:val="Strong"/>
    <w:basedOn w:val="DefaultParagraphFont"/>
    <w:uiPriority w:val="22"/>
    <w:qFormat/>
    <w:rsid w:val="00A662D6"/>
    <w:rPr>
      <w:b/>
      <w:bCs/>
    </w:rPr>
  </w:style>
  <w:style w:type="character" w:styleId="Emphasis">
    <w:name w:val="Emphasis"/>
    <w:basedOn w:val="DefaultParagraphFont"/>
    <w:uiPriority w:val="20"/>
    <w:qFormat/>
    <w:rsid w:val="00A662D6"/>
    <w:rPr>
      <w:i/>
      <w:iCs/>
      <w:color w:val="000000" w:themeColor="text1"/>
    </w:rPr>
  </w:style>
  <w:style w:type="paragraph" w:styleId="Quote">
    <w:name w:val="Quote"/>
    <w:basedOn w:val="Normal"/>
    <w:next w:val="Normal"/>
    <w:link w:val="QuoteChar"/>
    <w:uiPriority w:val="29"/>
    <w:qFormat/>
    <w:rsid w:val="00A662D6"/>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A662D6"/>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A662D6"/>
    <w:pPr>
      <w:pBdr>
        <w:top w:val="single" w:sz="24" w:space="4" w:color="C0504D"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A662D6"/>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A662D6"/>
    <w:rPr>
      <w:i/>
      <w:iCs/>
      <w:color w:val="595959" w:themeColor="text1" w:themeTint="A6"/>
    </w:rPr>
  </w:style>
  <w:style w:type="character" w:styleId="IntenseEmphasis">
    <w:name w:val="Intense Emphasis"/>
    <w:basedOn w:val="DefaultParagraphFont"/>
    <w:uiPriority w:val="21"/>
    <w:qFormat/>
    <w:rsid w:val="00A662D6"/>
    <w:rPr>
      <w:b/>
      <w:bCs/>
      <w:i/>
      <w:iCs/>
      <w:caps w:val="0"/>
      <w:smallCaps w:val="0"/>
      <w:strike w:val="0"/>
      <w:dstrike w:val="0"/>
      <w:color w:val="C0504D" w:themeColor="accent2"/>
    </w:rPr>
  </w:style>
  <w:style w:type="character" w:styleId="SubtleReference">
    <w:name w:val="Subtle Reference"/>
    <w:basedOn w:val="DefaultParagraphFont"/>
    <w:uiPriority w:val="31"/>
    <w:qFormat/>
    <w:rsid w:val="00A662D6"/>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A662D6"/>
    <w:rPr>
      <w:b/>
      <w:bCs/>
      <w:caps w:val="0"/>
      <w:smallCaps/>
      <w:color w:val="auto"/>
      <w:spacing w:val="0"/>
      <w:u w:val="single"/>
    </w:rPr>
  </w:style>
  <w:style w:type="character" w:styleId="BookTitle">
    <w:name w:val="Book Title"/>
    <w:basedOn w:val="DefaultParagraphFont"/>
    <w:uiPriority w:val="33"/>
    <w:qFormat/>
    <w:rsid w:val="00A662D6"/>
    <w:rPr>
      <w:b/>
      <w:bCs/>
      <w:caps w:val="0"/>
      <w:smallCaps/>
      <w:spacing w:val="0"/>
    </w:rPr>
  </w:style>
  <w:style w:type="paragraph" w:styleId="TOCHeading">
    <w:name w:val="TOC Heading"/>
    <w:basedOn w:val="Heading1"/>
    <w:next w:val="Normal"/>
    <w:uiPriority w:val="39"/>
    <w:unhideWhenUsed/>
    <w:qFormat/>
    <w:rsid w:val="00A662D6"/>
    <w:pPr>
      <w:outlineLvl w:val="9"/>
    </w:pPr>
  </w:style>
  <w:style w:type="paragraph" w:styleId="ListParagraph">
    <w:name w:val="List Paragraph"/>
    <w:basedOn w:val="Normal"/>
    <w:uiPriority w:val="34"/>
    <w:qFormat/>
    <w:rsid w:val="005803CD"/>
    <w:pPr>
      <w:ind w:left="720"/>
      <w:contextualSpacing/>
    </w:pPr>
  </w:style>
  <w:style w:type="paragraph" w:styleId="TOC1">
    <w:name w:val="toc 1"/>
    <w:basedOn w:val="Normal"/>
    <w:next w:val="Normal"/>
    <w:autoRedefine/>
    <w:uiPriority w:val="39"/>
    <w:unhideWhenUsed/>
    <w:rsid w:val="00C17AF1"/>
    <w:pPr>
      <w:spacing w:after="100"/>
    </w:pPr>
  </w:style>
  <w:style w:type="paragraph" w:styleId="TOC3">
    <w:name w:val="toc 3"/>
    <w:basedOn w:val="Normal"/>
    <w:next w:val="Normal"/>
    <w:autoRedefine/>
    <w:uiPriority w:val="39"/>
    <w:unhideWhenUsed/>
    <w:rsid w:val="00C17AF1"/>
    <w:pPr>
      <w:spacing w:after="100"/>
      <w:ind w:left="420"/>
    </w:pPr>
  </w:style>
  <w:style w:type="paragraph" w:styleId="TOC2">
    <w:name w:val="toc 2"/>
    <w:basedOn w:val="Normal"/>
    <w:next w:val="Normal"/>
    <w:autoRedefine/>
    <w:uiPriority w:val="39"/>
    <w:unhideWhenUsed/>
    <w:rsid w:val="00C17AF1"/>
    <w:pPr>
      <w:spacing w:after="100"/>
      <w:ind w:left="210"/>
    </w:pPr>
  </w:style>
  <w:style w:type="character" w:styleId="Hyperlink">
    <w:name w:val="Hyperlink"/>
    <w:basedOn w:val="DefaultParagraphFont"/>
    <w:uiPriority w:val="99"/>
    <w:unhideWhenUsed/>
    <w:rsid w:val="00C17AF1"/>
    <w:rPr>
      <w:color w:val="0000FF" w:themeColor="hyperlink"/>
      <w:u w:val="single"/>
    </w:rPr>
  </w:style>
  <w:style w:type="paragraph" w:styleId="Bibliography">
    <w:name w:val="Bibliography"/>
    <w:basedOn w:val="Normal"/>
    <w:next w:val="Normal"/>
    <w:uiPriority w:val="37"/>
    <w:unhideWhenUsed/>
    <w:rsid w:val="00131057"/>
  </w:style>
  <w:style w:type="paragraph" w:styleId="Header">
    <w:name w:val="header"/>
    <w:basedOn w:val="Normal"/>
    <w:link w:val="HeaderChar"/>
    <w:uiPriority w:val="99"/>
    <w:unhideWhenUsed/>
    <w:rsid w:val="00901E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EC9"/>
  </w:style>
  <w:style w:type="paragraph" w:styleId="Footer">
    <w:name w:val="footer"/>
    <w:basedOn w:val="Normal"/>
    <w:link w:val="FooterChar"/>
    <w:uiPriority w:val="99"/>
    <w:unhideWhenUsed/>
    <w:rsid w:val="00901E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E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212397">
      <w:bodyDiv w:val="1"/>
      <w:marLeft w:val="0"/>
      <w:marRight w:val="0"/>
      <w:marTop w:val="0"/>
      <w:marBottom w:val="0"/>
      <w:divBdr>
        <w:top w:val="none" w:sz="0" w:space="0" w:color="auto"/>
        <w:left w:val="none" w:sz="0" w:space="0" w:color="auto"/>
        <w:bottom w:val="none" w:sz="0" w:space="0" w:color="auto"/>
        <w:right w:val="none" w:sz="0" w:space="0" w:color="auto"/>
      </w:divBdr>
    </w:div>
    <w:div w:id="248973100">
      <w:bodyDiv w:val="1"/>
      <w:marLeft w:val="0"/>
      <w:marRight w:val="0"/>
      <w:marTop w:val="0"/>
      <w:marBottom w:val="0"/>
      <w:divBdr>
        <w:top w:val="none" w:sz="0" w:space="0" w:color="auto"/>
        <w:left w:val="none" w:sz="0" w:space="0" w:color="auto"/>
        <w:bottom w:val="none" w:sz="0" w:space="0" w:color="auto"/>
        <w:right w:val="none" w:sz="0" w:space="0" w:color="auto"/>
      </w:divBdr>
    </w:div>
    <w:div w:id="295835654">
      <w:bodyDiv w:val="1"/>
      <w:marLeft w:val="0"/>
      <w:marRight w:val="0"/>
      <w:marTop w:val="0"/>
      <w:marBottom w:val="0"/>
      <w:divBdr>
        <w:top w:val="none" w:sz="0" w:space="0" w:color="auto"/>
        <w:left w:val="none" w:sz="0" w:space="0" w:color="auto"/>
        <w:bottom w:val="none" w:sz="0" w:space="0" w:color="auto"/>
        <w:right w:val="none" w:sz="0" w:space="0" w:color="auto"/>
      </w:divBdr>
    </w:div>
    <w:div w:id="309134006">
      <w:bodyDiv w:val="1"/>
      <w:marLeft w:val="0"/>
      <w:marRight w:val="0"/>
      <w:marTop w:val="0"/>
      <w:marBottom w:val="0"/>
      <w:divBdr>
        <w:top w:val="none" w:sz="0" w:space="0" w:color="auto"/>
        <w:left w:val="none" w:sz="0" w:space="0" w:color="auto"/>
        <w:bottom w:val="none" w:sz="0" w:space="0" w:color="auto"/>
        <w:right w:val="none" w:sz="0" w:space="0" w:color="auto"/>
      </w:divBdr>
    </w:div>
    <w:div w:id="389307360">
      <w:bodyDiv w:val="1"/>
      <w:marLeft w:val="0"/>
      <w:marRight w:val="0"/>
      <w:marTop w:val="0"/>
      <w:marBottom w:val="0"/>
      <w:divBdr>
        <w:top w:val="none" w:sz="0" w:space="0" w:color="auto"/>
        <w:left w:val="none" w:sz="0" w:space="0" w:color="auto"/>
        <w:bottom w:val="none" w:sz="0" w:space="0" w:color="auto"/>
        <w:right w:val="none" w:sz="0" w:space="0" w:color="auto"/>
      </w:divBdr>
    </w:div>
    <w:div w:id="656155668">
      <w:bodyDiv w:val="1"/>
      <w:marLeft w:val="0"/>
      <w:marRight w:val="0"/>
      <w:marTop w:val="0"/>
      <w:marBottom w:val="0"/>
      <w:divBdr>
        <w:top w:val="none" w:sz="0" w:space="0" w:color="auto"/>
        <w:left w:val="none" w:sz="0" w:space="0" w:color="auto"/>
        <w:bottom w:val="none" w:sz="0" w:space="0" w:color="auto"/>
        <w:right w:val="none" w:sz="0" w:space="0" w:color="auto"/>
      </w:divBdr>
    </w:div>
    <w:div w:id="796996897">
      <w:bodyDiv w:val="1"/>
      <w:marLeft w:val="0"/>
      <w:marRight w:val="0"/>
      <w:marTop w:val="0"/>
      <w:marBottom w:val="0"/>
      <w:divBdr>
        <w:top w:val="none" w:sz="0" w:space="0" w:color="auto"/>
        <w:left w:val="none" w:sz="0" w:space="0" w:color="auto"/>
        <w:bottom w:val="none" w:sz="0" w:space="0" w:color="auto"/>
        <w:right w:val="none" w:sz="0" w:space="0" w:color="auto"/>
      </w:divBdr>
    </w:div>
    <w:div w:id="870724554">
      <w:bodyDiv w:val="1"/>
      <w:marLeft w:val="0"/>
      <w:marRight w:val="0"/>
      <w:marTop w:val="0"/>
      <w:marBottom w:val="0"/>
      <w:divBdr>
        <w:top w:val="none" w:sz="0" w:space="0" w:color="auto"/>
        <w:left w:val="none" w:sz="0" w:space="0" w:color="auto"/>
        <w:bottom w:val="none" w:sz="0" w:space="0" w:color="auto"/>
        <w:right w:val="none" w:sz="0" w:space="0" w:color="auto"/>
      </w:divBdr>
    </w:div>
    <w:div w:id="1007248976">
      <w:bodyDiv w:val="1"/>
      <w:marLeft w:val="0"/>
      <w:marRight w:val="0"/>
      <w:marTop w:val="0"/>
      <w:marBottom w:val="0"/>
      <w:divBdr>
        <w:top w:val="none" w:sz="0" w:space="0" w:color="auto"/>
        <w:left w:val="none" w:sz="0" w:space="0" w:color="auto"/>
        <w:bottom w:val="none" w:sz="0" w:space="0" w:color="auto"/>
        <w:right w:val="none" w:sz="0" w:space="0" w:color="auto"/>
      </w:divBdr>
    </w:div>
    <w:div w:id="1063454090">
      <w:bodyDiv w:val="1"/>
      <w:marLeft w:val="0"/>
      <w:marRight w:val="0"/>
      <w:marTop w:val="0"/>
      <w:marBottom w:val="0"/>
      <w:divBdr>
        <w:top w:val="none" w:sz="0" w:space="0" w:color="auto"/>
        <w:left w:val="none" w:sz="0" w:space="0" w:color="auto"/>
        <w:bottom w:val="none" w:sz="0" w:space="0" w:color="auto"/>
        <w:right w:val="none" w:sz="0" w:space="0" w:color="auto"/>
      </w:divBdr>
    </w:div>
    <w:div w:id="1308897151">
      <w:bodyDiv w:val="1"/>
      <w:marLeft w:val="0"/>
      <w:marRight w:val="0"/>
      <w:marTop w:val="0"/>
      <w:marBottom w:val="0"/>
      <w:divBdr>
        <w:top w:val="none" w:sz="0" w:space="0" w:color="auto"/>
        <w:left w:val="none" w:sz="0" w:space="0" w:color="auto"/>
        <w:bottom w:val="none" w:sz="0" w:space="0" w:color="auto"/>
        <w:right w:val="none" w:sz="0" w:space="0" w:color="auto"/>
      </w:divBdr>
    </w:div>
    <w:div w:id="1380205321">
      <w:bodyDiv w:val="1"/>
      <w:marLeft w:val="0"/>
      <w:marRight w:val="0"/>
      <w:marTop w:val="0"/>
      <w:marBottom w:val="0"/>
      <w:divBdr>
        <w:top w:val="none" w:sz="0" w:space="0" w:color="auto"/>
        <w:left w:val="none" w:sz="0" w:space="0" w:color="auto"/>
        <w:bottom w:val="none" w:sz="0" w:space="0" w:color="auto"/>
        <w:right w:val="none" w:sz="0" w:space="0" w:color="auto"/>
      </w:divBdr>
    </w:div>
    <w:div w:id="1439762760">
      <w:bodyDiv w:val="1"/>
      <w:marLeft w:val="0"/>
      <w:marRight w:val="0"/>
      <w:marTop w:val="0"/>
      <w:marBottom w:val="0"/>
      <w:divBdr>
        <w:top w:val="none" w:sz="0" w:space="0" w:color="auto"/>
        <w:left w:val="none" w:sz="0" w:space="0" w:color="auto"/>
        <w:bottom w:val="none" w:sz="0" w:space="0" w:color="auto"/>
        <w:right w:val="none" w:sz="0" w:space="0" w:color="auto"/>
      </w:divBdr>
    </w:div>
    <w:div w:id="1474904057">
      <w:bodyDiv w:val="1"/>
      <w:marLeft w:val="0"/>
      <w:marRight w:val="0"/>
      <w:marTop w:val="0"/>
      <w:marBottom w:val="0"/>
      <w:divBdr>
        <w:top w:val="none" w:sz="0" w:space="0" w:color="auto"/>
        <w:left w:val="none" w:sz="0" w:space="0" w:color="auto"/>
        <w:bottom w:val="none" w:sz="0" w:space="0" w:color="auto"/>
        <w:right w:val="none" w:sz="0" w:space="0" w:color="auto"/>
      </w:divBdr>
    </w:div>
    <w:div w:id="1601375825">
      <w:bodyDiv w:val="1"/>
      <w:marLeft w:val="0"/>
      <w:marRight w:val="0"/>
      <w:marTop w:val="0"/>
      <w:marBottom w:val="0"/>
      <w:divBdr>
        <w:top w:val="none" w:sz="0" w:space="0" w:color="auto"/>
        <w:left w:val="none" w:sz="0" w:space="0" w:color="auto"/>
        <w:bottom w:val="none" w:sz="0" w:space="0" w:color="auto"/>
        <w:right w:val="none" w:sz="0" w:space="0" w:color="auto"/>
      </w:divBdr>
    </w:div>
    <w:div w:id="1624578861">
      <w:bodyDiv w:val="1"/>
      <w:marLeft w:val="0"/>
      <w:marRight w:val="0"/>
      <w:marTop w:val="0"/>
      <w:marBottom w:val="0"/>
      <w:divBdr>
        <w:top w:val="none" w:sz="0" w:space="0" w:color="auto"/>
        <w:left w:val="none" w:sz="0" w:space="0" w:color="auto"/>
        <w:bottom w:val="none" w:sz="0" w:space="0" w:color="auto"/>
        <w:right w:val="none" w:sz="0" w:space="0" w:color="auto"/>
      </w:divBdr>
    </w:div>
    <w:div w:id="1636642132">
      <w:bodyDiv w:val="1"/>
      <w:marLeft w:val="0"/>
      <w:marRight w:val="0"/>
      <w:marTop w:val="0"/>
      <w:marBottom w:val="0"/>
      <w:divBdr>
        <w:top w:val="none" w:sz="0" w:space="0" w:color="auto"/>
        <w:left w:val="none" w:sz="0" w:space="0" w:color="auto"/>
        <w:bottom w:val="none" w:sz="0" w:space="0" w:color="auto"/>
        <w:right w:val="none" w:sz="0" w:space="0" w:color="auto"/>
      </w:divBdr>
    </w:div>
    <w:div w:id="1778596506">
      <w:bodyDiv w:val="1"/>
      <w:marLeft w:val="0"/>
      <w:marRight w:val="0"/>
      <w:marTop w:val="0"/>
      <w:marBottom w:val="0"/>
      <w:divBdr>
        <w:top w:val="none" w:sz="0" w:space="0" w:color="auto"/>
        <w:left w:val="none" w:sz="0" w:space="0" w:color="auto"/>
        <w:bottom w:val="none" w:sz="0" w:space="0" w:color="auto"/>
        <w:right w:val="none" w:sz="0" w:space="0" w:color="auto"/>
      </w:divBdr>
    </w:div>
    <w:div w:id="2051952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Miskin, C728XY</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Car</b:Tag>
    <b:SourceType>InternetSite</b:SourceType>
    <b:Guid>{9267BA6D-07F5-44C1-A5F3-1F27C8892B90}</b:Guid>
    <b:Title>What is reliability centred maintenance?</b:Title>
    <b:Author>
      <b:Author>
        <b:Corporate>Caroline Eisner</b:Corporate>
      </b:Author>
    </b:Author>
    <b:InternetSiteTitle>MaintainX</b:InternetSiteTitle>
    <b:Year>2022</b:Year>
    <b:Month>September</b:Month>
    <b:Day>29</b:Day>
    <b:URL>https://www.getmaintainx.com/learning-center/reliability-centered-maintenance/</b:URL>
    <b:RefOrder>4</b:RefOrder>
  </b:Source>
  <b:Source>
    <b:Tag>Leg</b:Tag>
    <b:SourceType>InternetSite</b:SourceType>
    <b:Guid>{BBD57136-84FA-4953-903C-6C60293FA1F4}</b:Guid>
    <b:Author>
      <b:Author>
        <b:Corporate>Legistlation.gov</b:Corporate>
      </b:Author>
    </b:Author>
    <b:Title>The Control of Substances Hazardous to Health Regulations 2002</b:Title>
    <b:InternetSiteTitle>Legistlation.gov.uk</b:InternetSiteTitle>
    <b:URL>https://www.legislation.gov.uk/uksi/2002/2677/contents/made</b:URL>
    <b:RefOrder>2</b:RefOrder>
  </b:Source>
  <b:Source>
    <b:Tag>HSE17</b:Tag>
    <b:SourceType>Book</b:SourceType>
    <b:Guid>{2A9D7BD6-DC21-4AC1-B374-090E15972136}</b:Guid>
    <b:Author>
      <b:Author>
        <b:Corporate>HSE</b:Corporate>
      </b:Author>
    </b:Author>
    <b:Title>Controlling airborn particles in work</b:Title>
    <b:InternetSiteTitle>HSE</b:InternetSiteTitle>
    <b:Year>2017</b:Year>
    <b:URL>https://www.hse.gov.uk/pubns/priced/hsg258.pdf</b:URL>
    <b:City>London</b:City>
    <b:Publisher>Health and Safety Executive Board</b:Publisher>
    <b:RefOrder>1</b:RefOrder>
  </b:Source>
  <b:Source>
    <b:Tag>HSE05</b:Tag>
    <b:SourceType>InternetSite</b:SourceType>
    <b:Guid>{4A893123-F735-4C95-AA33-2ACEC731DB2D}</b:Guid>
    <b:Author>
      <b:Author>
        <b:Corporate>HSE</b:Corporate>
      </b:Author>
    </b:Author>
    <b:Title>legistlation.gov.uk</b:Title>
    <b:Year>2005</b:Year>
    <b:City>London</b:City>
    <b:Publisher>https://www.legislation.gov.uk/uksi/2005/1643/made</b:Publisher>
    <b:InternetSiteTitle>The Control of Noise at Work Regulations 2005</b:InternetSiteTitle>
    <b:URL>https://www.legislation.gov.uk/uksi/2005/1643/made</b:URL>
    <b:RefOrder>3</b:RefOrder>
  </b:Source>
  <b:Source>
    <b:Tag>APM</b:Tag>
    <b:SourceType>InternetSite</b:SourceType>
    <b:Guid>{69ABD0D5-CDEC-4B69-A94B-0654C2E09528}</b:Guid>
    <b:Author>
      <b:Author>
        <b:Corporate>APM</b:Corporate>
      </b:Author>
    </b:Author>
    <b:Title>What is change management and organisational change?</b:Title>
    <b:InternetSiteTitle>Association for project management </b:InternetSiteTitle>
    <b:URL>https://www.apm.org.uk/resources/what-is-project-management/what-is-change-management/</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875206B-81E7-48A0-8443-3CABFC11E8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2130</TotalTime>
  <Pages>15</Pages>
  <Words>2350</Words>
  <Characters>13397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Renishaw</Company>
  <LinksUpToDate>false</LinksUpToDate>
  <CharactersWithSpaces>15716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Plant and Asset Engineering</dc:title>
  <dc:subject>Evaluating the effectiveness of maintenance stratergy for Mazak intergrex i200</dc:subject>
  <dc:creator>Dan Thomas</dc:creator>
  <cp:keywords/>
  <dc:description/>
  <cp:lastModifiedBy>Dan Thomas</cp:lastModifiedBy>
  <cp:revision>225</cp:revision>
  <dcterms:created xsi:type="dcterms:W3CDTF">2023-03-21T18:35:00Z</dcterms:created>
  <dcterms:modified xsi:type="dcterms:W3CDTF">2023-04-03T18:47:00Z</dcterms:modified>
</cp:coreProperties>
</file>