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70174109" w:rsidR="003825FB" w:rsidRDefault="000C09EA" w:rsidP="00305EE4">
            <w:pPr>
              <w:ind w:left="0" w:firstLine="0"/>
              <w:rPr>
                <w:rFonts w:asciiTheme="majorHAnsi" w:hAnsiTheme="majorHAnsi" w:cstheme="majorHAnsi"/>
                <w:szCs w:val="24"/>
              </w:rPr>
            </w:pPr>
            <w:r>
              <w:rPr>
                <w:rFonts w:asciiTheme="majorHAnsi" w:hAnsiTheme="majorHAnsi" w:cstheme="majorHAnsi"/>
                <w:szCs w:val="24"/>
              </w:rPr>
              <w:t>Yasmin Collins</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28795BE2" w:rsidR="003825FB" w:rsidRDefault="000C09EA" w:rsidP="00305EE4">
            <w:pPr>
              <w:ind w:left="0" w:firstLine="0"/>
              <w:rPr>
                <w:rFonts w:asciiTheme="majorHAnsi" w:hAnsiTheme="majorHAnsi" w:cstheme="majorHAnsi"/>
                <w:szCs w:val="24"/>
              </w:rPr>
            </w:pPr>
            <w:r>
              <w:rPr>
                <w:rFonts w:asciiTheme="majorHAnsi" w:hAnsiTheme="majorHAnsi" w:cstheme="majorHAnsi"/>
                <w:szCs w:val="24"/>
              </w:rPr>
              <w:t>2315172</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39E7F01"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6397BF44">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4DE19357" w:rsidR="0069766E" w:rsidRPr="0069766E" w:rsidRDefault="00F905A8">
                                  <w:pPr>
                                    <w:rPr>
                                      <w:rFonts w:asciiTheme="majorHAnsi" w:hAnsiTheme="majorHAnsi"/>
                                    </w:rPr>
                                  </w:pPr>
                                  <w:r>
                                    <w:rPr>
                                      <w:rFonts w:asciiTheme="majorHAnsi" w:hAnsiTheme="majorHAnsi"/>
                                      <w:noProof/>
                                    </w:rPr>
                                    <w:drawing>
                                      <wp:inline distT="0" distB="0" distL="0" distR="0" wp14:anchorId="61DE5D06" wp14:editId="55F21E84">
                                        <wp:extent cx="2195830" cy="1463665"/>
                                        <wp:effectExtent l="0" t="0" r="0" b="3810"/>
                                        <wp:docPr id="1307971824" name="Picture 1" descr="Elderly man holding yoga 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71824" name="Picture 1307971824" descr="Elderly man holding yoga mat"/>
                                                <pic:cNvPicPr/>
                                              </pic:nvPicPr>
                                              <pic:blipFill>
                                                <a:blip r:embed="rId8">
                                                  <a:extLst>
                                                    <a:ext uri="{28A0092B-C50C-407E-A947-70E740481C1C}">
                                                      <a14:useLocalDpi xmlns:a14="http://schemas.microsoft.com/office/drawing/2010/main" val="0"/>
                                                    </a:ext>
                                                  </a:extLst>
                                                </a:blip>
                                                <a:stretch>
                                                  <a:fillRect/>
                                                </a:stretch>
                                              </pic:blipFill>
                                              <pic:spPr>
                                                <a:xfrm>
                                                  <a:off x="0" y="0"/>
                                                  <a:ext cx="2198686" cy="146556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">
                      <v:textbox>
                        <w:txbxContent>
                          <w:p w14:paraId="13FFC3B3" w14:textId="4DE19357" w:rsidR="0069766E" w:rsidRPr="0069766E" w:rsidRDefault="00F905A8">
                            <w:pPr>
                              <w:rPr>
                                <w:rFonts w:asciiTheme="majorHAnsi" w:hAnsiTheme="majorHAnsi"/>
                              </w:rPr>
                            </w:pPr>
                            <w:r>
                              <w:rPr>
                                <w:rFonts w:asciiTheme="majorHAnsi" w:hAnsiTheme="majorHAnsi"/>
                                <w:noProof/>
                              </w:rPr>
                              <w:drawing>
                                <wp:inline distT="0" distB="0" distL="0" distR="0" wp14:anchorId="61DE5D06" wp14:editId="55F21E84">
                                  <wp:extent cx="2195830" cy="1463665"/>
                                  <wp:effectExtent l="0" t="0" r="0" b="3810"/>
                                  <wp:docPr id="1307971824" name="Picture 1" descr="Elderly man holding yoga 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71824" name="Picture 1307971824" descr="Elderly man holding yoga mat"/>
                                          <pic:cNvPicPr/>
                                        </pic:nvPicPr>
                                        <pic:blipFill>
                                          <a:blip r:embed="rId8">
                                            <a:extLst>
                                              <a:ext uri="{28A0092B-C50C-407E-A947-70E740481C1C}">
                                                <a14:useLocalDpi xmlns:a14="http://schemas.microsoft.com/office/drawing/2010/main" val="0"/>
                                              </a:ext>
                                            </a:extLst>
                                          </a:blip>
                                          <a:stretch>
                                            <a:fillRect/>
                                          </a:stretch>
                                        </pic:blipFill>
                                        <pic:spPr>
                                          <a:xfrm>
                                            <a:off x="0" y="0"/>
                                            <a:ext cx="2198686" cy="1465569"/>
                                          </a:xfrm>
                                          <a:prstGeom prst="rect">
                                            <a:avLst/>
                                          </a:prstGeom>
                                        </pic:spPr>
                                      </pic:pic>
                                    </a:graphicData>
                                  </a:graphic>
                                </wp:inline>
                              </w:drawing>
                            </w:r>
                          </w:p>
                        </w:txbxContent>
                      </v:textbox>
                      <w10:wrap type="square"/>
                    </v:shape>
                  </w:pict>
                </mc:Fallback>
              </mc:AlternateContent>
            </w:r>
          </w:p>
          <w:p w14:paraId="5A91FA1F" w14:textId="6C78DDF7" w:rsidR="00117534"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Name: </w:t>
            </w:r>
            <w:r w:rsidR="000C09EA" w:rsidRPr="00F905A8">
              <w:rPr>
                <w:rFonts w:asciiTheme="minorHAnsi" w:hAnsiTheme="minorHAnsi" w:cstheme="minorHAnsi"/>
                <w:szCs w:val="24"/>
              </w:rPr>
              <w:t xml:space="preserve">Peter </w:t>
            </w:r>
            <w:proofErr w:type="gramStart"/>
            <w:r w:rsidR="000C09EA" w:rsidRPr="00F905A8">
              <w:rPr>
                <w:rFonts w:asciiTheme="minorHAnsi" w:hAnsiTheme="minorHAnsi" w:cstheme="minorHAnsi"/>
                <w:szCs w:val="24"/>
              </w:rPr>
              <w:t>Crisp  (</w:t>
            </w:r>
            <w:proofErr w:type="gramEnd"/>
            <w:r w:rsidR="000C09EA" w:rsidRPr="00F905A8">
              <w:rPr>
                <w:rFonts w:asciiTheme="minorHAnsi" w:hAnsiTheme="minorHAnsi" w:cstheme="minorHAnsi"/>
                <w:szCs w:val="24"/>
              </w:rPr>
              <w:t>Pseudonym)</w:t>
            </w:r>
          </w:p>
          <w:p w14:paraId="512769A5" w14:textId="77777777" w:rsidR="0069766E" w:rsidRDefault="0069766E" w:rsidP="003825FB">
            <w:pPr>
              <w:ind w:left="0" w:firstLine="0"/>
              <w:rPr>
                <w:rFonts w:asciiTheme="minorHAnsi" w:hAnsiTheme="minorHAnsi" w:cstheme="minorHAnsi"/>
                <w:b/>
                <w:bCs/>
                <w:szCs w:val="24"/>
              </w:rPr>
            </w:pPr>
          </w:p>
          <w:p w14:paraId="316E72DD" w14:textId="5B9385A6" w:rsidR="0069766E" w:rsidRPr="00F905A8" w:rsidRDefault="0069766E" w:rsidP="003825FB">
            <w:pPr>
              <w:ind w:left="0" w:firstLine="0"/>
              <w:rPr>
                <w:rFonts w:asciiTheme="minorHAnsi" w:hAnsiTheme="minorHAnsi" w:cstheme="minorHAnsi"/>
                <w:szCs w:val="24"/>
              </w:rPr>
            </w:pPr>
            <w:r>
              <w:rPr>
                <w:rFonts w:asciiTheme="minorHAnsi" w:hAnsiTheme="minorHAnsi" w:cstheme="minorHAnsi"/>
                <w:b/>
                <w:bCs/>
                <w:szCs w:val="24"/>
              </w:rPr>
              <w:t xml:space="preserve">Date of birth: </w:t>
            </w:r>
            <w:r w:rsidR="000C09EA" w:rsidRPr="00F905A8">
              <w:rPr>
                <w:rFonts w:asciiTheme="minorHAnsi" w:hAnsiTheme="minorHAnsi" w:cstheme="minorHAnsi"/>
                <w:szCs w:val="24"/>
              </w:rPr>
              <w:t>23/05/1937</w:t>
            </w:r>
          </w:p>
          <w:p w14:paraId="36865AE2" w14:textId="77777777" w:rsidR="0069766E" w:rsidRDefault="0069766E" w:rsidP="003825FB">
            <w:pPr>
              <w:ind w:left="0" w:firstLine="0"/>
              <w:rPr>
                <w:rFonts w:asciiTheme="minorHAnsi" w:hAnsiTheme="minorHAnsi" w:cstheme="minorHAnsi"/>
                <w:b/>
                <w:bCs/>
                <w:szCs w:val="24"/>
              </w:rPr>
            </w:pPr>
          </w:p>
          <w:p w14:paraId="146954CD" w14:textId="77777777" w:rsidR="0069766E" w:rsidRDefault="0069766E" w:rsidP="003825FB">
            <w:pPr>
              <w:ind w:left="0" w:firstLine="0"/>
              <w:rPr>
                <w:rFonts w:asciiTheme="minorHAnsi" w:hAnsiTheme="minorHAnsi" w:cstheme="minorHAnsi"/>
                <w:b/>
                <w:bCs/>
                <w:szCs w:val="24"/>
              </w:rPr>
            </w:pPr>
          </w:p>
          <w:p w14:paraId="6447AFA7" w14:textId="77777777" w:rsidR="0069766E" w:rsidRDefault="0069766E" w:rsidP="003825FB">
            <w:pPr>
              <w:ind w:left="0" w:firstLine="0"/>
              <w:rPr>
                <w:rFonts w:asciiTheme="minorHAnsi" w:hAnsiTheme="minorHAnsi" w:cstheme="minorHAnsi"/>
                <w:b/>
                <w:bCs/>
                <w:szCs w:val="24"/>
              </w:rPr>
            </w:pPr>
          </w:p>
          <w:p w14:paraId="77452ECA"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1DF40A45" w14:textId="0F470A14" w:rsidR="000C09EA" w:rsidRPr="000C09EA" w:rsidRDefault="000C09EA" w:rsidP="003177C9">
            <w:pPr>
              <w:ind w:left="0" w:firstLine="0"/>
              <w:rPr>
                <w:rFonts w:asciiTheme="minorHAnsi" w:hAnsiTheme="minorHAnsi" w:cstheme="minorHAnsi"/>
                <w:szCs w:val="24"/>
              </w:rPr>
            </w:pPr>
            <w:r>
              <w:rPr>
                <w:rFonts w:asciiTheme="minorHAnsi" w:hAnsiTheme="minorHAnsi" w:cstheme="minorHAnsi"/>
                <w:szCs w:val="24"/>
              </w:rPr>
              <w:t xml:space="preserve">Peter is an </w:t>
            </w:r>
            <w:r w:rsidR="00134910">
              <w:rPr>
                <w:rFonts w:asciiTheme="minorHAnsi" w:hAnsiTheme="minorHAnsi" w:cstheme="minorHAnsi"/>
                <w:szCs w:val="24"/>
              </w:rPr>
              <w:t>87-year-old</w:t>
            </w:r>
            <w:r>
              <w:rPr>
                <w:rFonts w:asciiTheme="minorHAnsi" w:hAnsiTheme="minorHAnsi" w:cstheme="minorHAnsi"/>
                <w:szCs w:val="24"/>
              </w:rPr>
              <w:t xml:space="preserve"> retired engineer living alone in a quiet </w:t>
            </w:r>
            <w:proofErr w:type="spellStart"/>
            <w:r>
              <w:rPr>
                <w:rFonts w:asciiTheme="minorHAnsi" w:hAnsiTheme="minorHAnsi" w:cstheme="minorHAnsi"/>
                <w:szCs w:val="24"/>
              </w:rPr>
              <w:t>cul</w:t>
            </w:r>
            <w:proofErr w:type="spellEnd"/>
            <w:r>
              <w:rPr>
                <w:rFonts w:asciiTheme="minorHAnsi" w:hAnsiTheme="minorHAnsi" w:cstheme="minorHAnsi"/>
                <w:szCs w:val="24"/>
              </w:rPr>
              <w:t xml:space="preserve"> de sac. He has several age-related health issues, including type 2 diabetes and mild osteoarthritis, which affects his knees and hands. He follows a strict diet to manage his diabetes, emphasizing low sugar and high fibre foods. Peter is </w:t>
            </w:r>
            <w:r w:rsidR="00FA6DF4">
              <w:rPr>
                <w:rFonts w:asciiTheme="minorHAnsi" w:hAnsiTheme="minorHAnsi" w:cstheme="minorHAnsi"/>
                <w:szCs w:val="24"/>
              </w:rPr>
              <w:t xml:space="preserve">usually </w:t>
            </w:r>
            <w:r>
              <w:rPr>
                <w:rFonts w:asciiTheme="minorHAnsi" w:hAnsiTheme="minorHAnsi" w:cstheme="minorHAnsi"/>
                <w:szCs w:val="24"/>
              </w:rPr>
              <w:t>moderately active. He</w:t>
            </w:r>
            <w:r w:rsidR="00FA6DF4">
              <w:rPr>
                <w:rFonts w:asciiTheme="minorHAnsi" w:hAnsiTheme="minorHAnsi" w:cstheme="minorHAnsi"/>
                <w:szCs w:val="24"/>
              </w:rPr>
              <w:t xml:space="preserve"> enjoys</w:t>
            </w:r>
            <w:r>
              <w:rPr>
                <w:rFonts w:asciiTheme="minorHAnsi" w:hAnsiTheme="minorHAnsi" w:cstheme="minorHAnsi"/>
                <w:szCs w:val="24"/>
              </w:rPr>
              <w:t xml:space="preserve"> short walks daily and participates in a yoga class twice a week</w:t>
            </w:r>
            <w:r w:rsidR="00FA6DF4">
              <w:rPr>
                <w:rFonts w:asciiTheme="minorHAnsi" w:hAnsiTheme="minorHAnsi" w:cstheme="minorHAnsi"/>
                <w:szCs w:val="24"/>
              </w:rPr>
              <w:t xml:space="preserve">, however, his mobility has started to decline due to his arthritis getting more acute over the last few months. He usually mobilises without any </w:t>
            </w:r>
            <w:r w:rsidR="00134910">
              <w:rPr>
                <w:rFonts w:asciiTheme="minorHAnsi" w:hAnsiTheme="minorHAnsi" w:cstheme="minorHAnsi"/>
                <w:szCs w:val="24"/>
              </w:rPr>
              <w:t>aids but</w:t>
            </w:r>
            <w:r w:rsidR="00FA6DF4">
              <w:rPr>
                <w:rFonts w:asciiTheme="minorHAnsi" w:hAnsiTheme="minorHAnsi" w:cstheme="minorHAnsi"/>
                <w:szCs w:val="24"/>
              </w:rPr>
              <w:t xml:space="preserve"> feels he might need to use a walking stick or a suitable aid very soon</w:t>
            </w:r>
            <w:r w:rsidR="003827AF">
              <w:rPr>
                <w:rFonts w:asciiTheme="minorHAnsi" w:hAnsiTheme="minorHAnsi" w:cstheme="minorHAnsi"/>
                <w:szCs w:val="24"/>
              </w:rPr>
              <w:t xml:space="preserve"> and would like an assessment and advice around this. </w:t>
            </w:r>
            <w:r>
              <w:rPr>
                <w:rFonts w:asciiTheme="minorHAnsi" w:hAnsiTheme="minorHAnsi" w:cstheme="minorHAnsi"/>
                <w:szCs w:val="24"/>
              </w:rPr>
              <w:t xml:space="preserve">His vision </w:t>
            </w:r>
            <w:r w:rsidR="00FB28C5">
              <w:rPr>
                <w:rFonts w:asciiTheme="minorHAnsi" w:hAnsiTheme="minorHAnsi" w:cstheme="minorHAnsi"/>
                <w:szCs w:val="24"/>
              </w:rPr>
              <w:t xml:space="preserve">has </w:t>
            </w:r>
            <w:r w:rsidR="00FA6DF4">
              <w:rPr>
                <w:rFonts w:asciiTheme="minorHAnsi" w:hAnsiTheme="minorHAnsi" w:cstheme="minorHAnsi"/>
                <w:szCs w:val="24"/>
              </w:rPr>
              <w:t xml:space="preserve">also </w:t>
            </w:r>
            <w:r w:rsidR="00FB28C5">
              <w:rPr>
                <w:rFonts w:asciiTheme="minorHAnsi" w:hAnsiTheme="minorHAnsi" w:cstheme="minorHAnsi"/>
                <w:szCs w:val="24"/>
              </w:rPr>
              <w:t>been declining in recent years requiring him to wear glasses for reading and driving.</w:t>
            </w:r>
          </w:p>
          <w:p w14:paraId="5092946A" w14:textId="77777777" w:rsidR="0069766E" w:rsidRDefault="0069766E" w:rsidP="003825FB">
            <w:pPr>
              <w:ind w:left="0" w:firstLine="0"/>
              <w:rPr>
                <w:rFonts w:asciiTheme="minorHAnsi" w:hAnsiTheme="minorHAnsi" w:cstheme="minorHAnsi"/>
                <w:b/>
                <w:bCs/>
                <w:szCs w:val="24"/>
              </w:rPr>
            </w:pPr>
          </w:p>
          <w:p w14:paraId="30DBC6BC"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29D578C6" w14:textId="6B0439F6" w:rsidR="00FA6DF4" w:rsidRPr="00FA6DF4" w:rsidRDefault="00FA6DF4" w:rsidP="003177C9">
            <w:pPr>
              <w:ind w:left="0" w:firstLine="0"/>
              <w:rPr>
                <w:rFonts w:asciiTheme="minorHAnsi" w:hAnsiTheme="minorHAnsi" w:cstheme="minorHAnsi"/>
                <w:szCs w:val="24"/>
              </w:rPr>
            </w:pPr>
            <w:r>
              <w:rPr>
                <w:rFonts w:asciiTheme="minorHAnsi" w:hAnsiTheme="minorHAnsi" w:cstheme="minorHAnsi"/>
                <w:szCs w:val="24"/>
              </w:rPr>
              <w:t xml:space="preserve">Peter sometimes exhibits signs of mild cognitive impairment, often forgetting recent conversations or where he has placed items. However, he remains mentally engaged through activities like solving puzzles and reading book. He has a generally positive demeanour, but occasionally experiences feelings of sadness and loneliness, especially after the death of his wife two years ago. To cope, he attends a local support group for grieving spouses, which helps process his emotions and connect with others with similar experiences. </w:t>
            </w:r>
          </w:p>
          <w:p w14:paraId="657D4CB3" w14:textId="77777777" w:rsidR="003177C9" w:rsidRDefault="003177C9" w:rsidP="003177C9">
            <w:pPr>
              <w:ind w:left="0" w:firstLine="0"/>
              <w:rPr>
                <w:rFonts w:asciiTheme="minorHAnsi" w:hAnsiTheme="minorHAnsi" w:cstheme="minorHAnsi"/>
                <w:b/>
                <w:bCs/>
                <w:szCs w:val="24"/>
              </w:rPr>
            </w:pPr>
          </w:p>
          <w:p w14:paraId="7C60E5B5" w14:textId="77777777"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7DFEBA1" w14:textId="77FA0700" w:rsidR="0069766E" w:rsidRPr="00FA6DF4" w:rsidRDefault="00FA6DF4" w:rsidP="0069766E">
            <w:pPr>
              <w:ind w:left="0" w:firstLine="0"/>
              <w:rPr>
                <w:rFonts w:asciiTheme="minorHAnsi" w:hAnsiTheme="minorHAnsi" w:cstheme="minorHAnsi"/>
                <w:szCs w:val="24"/>
              </w:rPr>
            </w:pPr>
            <w:r>
              <w:rPr>
                <w:rFonts w:asciiTheme="minorHAnsi" w:hAnsiTheme="minorHAnsi" w:cstheme="minorHAnsi"/>
                <w:szCs w:val="24"/>
              </w:rPr>
              <w:t xml:space="preserve">Peter maintains a strong network of family and friends. He has two children who do not live </w:t>
            </w:r>
            <w:r w:rsidR="00F905A8">
              <w:rPr>
                <w:rFonts w:asciiTheme="minorHAnsi" w:hAnsiTheme="minorHAnsi" w:cstheme="minorHAnsi"/>
                <w:szCs w:val="24"/>
              </w:rPr>
              <w:t>locally but</w:t>
            </w:r>
            <w:r>
              <w:rPr>
                <w:rFonts w:asciiTheme="minorHAnsi" w:hAnsiTheme="minorHAnsi" w:cstheme="minorHAnsi"/>
                <w:szCs w:val="24"/>
              </w:rPr>
              <w:t xml:space="preserve"> make regular phone calls and visit as often as they can. He enjoys going to his yoga class and local support group as he finds it a good way to socialise and meet new people. </w:t>
            </w:r>
            <w:r w:rsidR="00F905A8">
              <w:rPr>
                <w:rFonts w:asciiTheme="minorHAnsi" w:hAnsiTheme="minorHAnsi" w:cstheme="minorHAnsi"/>
                <w:szCs w:val="24"/>
              </w:rPr>
              <w:t xml:space="preserve">His neighbours also check on him often, and he has close friend who visits weekly. He tries to do his shopping more than once a week just so he is getting out of the house and seeing people. </w:t>
            </w:r>
          </w:p>
          <w:p w14:paraId="3DDAE4AC" w14:textId="77777777" w:rsidR="0069766E" w:rsidRDefault="0069766E" w:rsidP="0069766E">
            <w:pPr>
              <w:ind w:left="0" w:firstLine="0"/>
              <w:rPr>
                <w:rFonts w:asciiTheme="minorHAnsi" w:hAnsiTheme="minorHAnsi" w:cstheme="minorHAnsi"/>
                <w:b/>
                <w:bCs/>
                <w:szCs w:val="24"/>
              </w:rPr>
            </w:pPr>
          </w:p>
          <w:p w14:paraId="7B5482D9" w14:textId="77777777" w:rsidR="0069766E" w:rsidRDefault="0069766E" w:rsidP="0069766E">
            <w:pPr>
              <w:ind w:left="0" w:firstLine="0"/>
              <w:rPr>
                <w:rFonts w:asciiTheme="minorHAnsi" w:hAnsiTheme="minorHAnsi" w:cstheme="minorHAnsi"/>
                <w:b/>
                <w:bCs/>
                <w:szCs w:val="24"/>
              </w:rPr>
            </w:pPr>
          </w:p>
          <w:p w14:paraId="70E38DE2" w14:textId="77777777" w:rsidR="0069766E" w:rsidRDefault="0069766E" w:rsidP="0069766E">
            <w:pPr>
              <w:ind w:left="0" w:firstLine="0"/>
              <w:rPr>
                <w:rFonts w:asciiTheme="minorHAnsi" w:hAnsiTheme="minorHAnsi" w:cstheme="minorHAnsi"/>
                <w:b/>
                <w:bCs/>
                <w:szCs w:val="24"/>
              </w:rPr>
            </w:pPr>
          </w:p>
          <w:p w14:paraId="42187CA3" w14:textId="77777777" w:rsidR="0069766E" w:rsidRDefault="0069766E" w:rsidP="0069766E">
            <w:pPr>
              <w:ind w:left="0" w:firstLine="0"/>
              <w:rPr>
                <w:rFonts w:asciiTheme="minorHAnsi" w:hAnsiTheme="minorHAnsi" w:cstheme="minorHAnsi"/>
                <w:b/>
                <w:bCs/>
                <w:szCs w:val="24"/>
              </w:rPr>
            </w:pPr>
          </w:p>
          <w:p w14:paraId="60D58AB9" w14:textId="77777777" w:rsidR="00117534" w:rsidRDefault="00117534" w:rsidP="003825FB">
            <w:pPr>
              <w:ind w:left="0" w:firstLine="0"/>
              <w:rPr>
                <w:rFonts w:asciiTheme="minorHAnsi" w:hAnsiTheme="minorHAnsi" w:cstheme="minorHAnsi"/>
                <w:b/>
                <w:bCs/>
                <w:szCs w:val="24"/>
              </w:rPr>
            </w:pP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A6229">
        <w:trPr>
          <w:trHeight w:val="5433"/>
        </w:trPr>
        <w:tc>
          <w:tcPr>
            <w:tcW w:w="9016" w:type="dxa"/>
          </w:tcPr>
          <w:p w14:paraId="554FA505" w14:textId="77777777" w:rsidR="003825FB" w:rsidRDefault="003825FB" w:rsidP="00305EE4">
            <w:pPr>
              <w:ind w:left="0" w:firstLine="0"/>
              <w:rPr>
                <w:rFonts w:asciiTheme="majorHAnsi" w:hAnsiTheme="majorHAnsi" w:cstheme="majorHAnsi"/>
                <w:szCs w:val="24"/>
              </w:rPr>
            </w:pPr>
          </w:p>
          <w:p w14:paraId="59A49C49" w14:textId="2A15FE58" w:rsidR="003A6229" w:rsidRDefault="003A6229" w:rsidP="00305EE4">
            <w:pPr>
              <w:ind w:left="0" w:firstLine="0"/>
              <w:rPr>
                <w:rFonts w:asciiTheme="majorHAnsi" w:hAnsiTheme="majorHAnsi" w:cstheme="majorHAnsi"/>
                <w:szCs w:val="24"/>
              </w:rPr>
            </w:pPr>
            <w:r>
              <w:rPr>
                <w:rFonts w:asciiTheme="majorHAnsi" w:hAnsiTheme="majorHAnsi" w:cstheme="majorHAnsi"/>
                <w:szCs w:val="24"/>
              </w:rPr>
              <w:t xml:space="preserve">The therapeutic relationship refers to the relationship between a healthcare professional and a patient. It is </w:t>
            </w:r>
            <w:r w:rsidR="00134910">
              <w:rPr>
                <w:rFonts w:asciiTheme="majorHAnsi" w:hAnsiTheme="majorHAnsi" w:cstheme="majorHAnsi"/>
                <w:szCs w:val="24"/>
              </w:rPr>
              <w:t>how</w:t>
            </w:r>
            <w:r>
              <w:rPr>
                <w:rFonts w:asciiTheme="majorHAnsi" w:hAnsiTheme="majorHAnsi" w:cstheme="majorHAnsi"/>
                <w:szCs w:val="24"/>
              </w:rPr>
              <w:t xml:space="preserve"> a therapist and a patient hope to engage with each other, and effect beneficial change in the patient (NHS GMMH. 2025). The keys elements of a therapeutic relationship include unconditional acceptance, empathy, genuineness, attending and listening, open-ended questions, and silence (</w:t>
            </w:r>
            <w:proofErr w:type="spellStart"/>
            <w:r>
              <w:rPr>
                <w:rFonts w:asciiTheme="majorHAnsi" w:hAnsiTheme="majorHAnsi" w:cstheme="majorHAnsi"/>
                <w:szCs w:val="24"/>
              </w:rPr>
              <w:t>Nathenson</w:t>
            </w:r>
            <w:proofErr w:type="spellEnd"/>
            <w:r>
              <w:rPr>
                <w:rFonts w:asciiTheme="majorHAnsi" w:hAnsiTheme="majorHAnsi" w:cstheme="majorHAnsi"/>
                <w:szCs w:val="24"/>
              </w:rPr>
              <w:t xml:space="preserve">, R. 2021). In the original conceptualization of a therapeutic alliance, Bordin (1979) specifically outlined three components that are important to the development of a strong relationship: agreement on therapeutic goals, agreement on therapeutic tasks and a positive bond </w:t>
            </w:r>
          </w:p>
          <w:p w14:paraId="7979778E" w14:textId="1B0C88F1" w:rsidR="003A6229" w:rsidRPr="00601B22" w:rsidRDefault="003A6229" w:rsidP="00305EE4">
            <w:pPr>
              <w:ind w:left="0" w:firstLine="0"/>
              <w:rPr>
                <w:rFonts w:asciiTheme="majorHAnsi" w:hAnsiTheme="majorHAnsi" w:cstheme="majorHAnsi"/>
                <w:szCs w:val="24"/>
              </w:rPr>
            </w:pPr>
            <w:r>
              <w:rPr>
                <w:rFonts w:asciiTheme="majorHAnsi" w:hAnsiTheme="majorHAnsi" w:cstheme="majorHAnsi"/>
                <w:szCs w:val="24"/>
              </w:rPr>
              <w:t>(NIH. 2022).</w:t>
            </w:r>
          </w:p>
          <w:p w14:paraId="6B7A9F7C" w14:textId="77777777" w:rsidR="003825FB" w:rsidRPr="00601B22" w:rsidRDefault="003825FB" w:rsidP="00305EE4">
            <w:pPr>
              <w:ind w:left="0" w:firstLine="0"/>
              <w:rPr>
                <w:rFonts w:asciiTheme="majorHAnsi" w:hAnsiTheme="majorHAnsi" w:cstheme="majorHAnsi"/>
                <w:szCs w:val="24"/>
              </w:rPr>
            </w:pPr>
          </w:p>
          <w:p w14:paraId="5A453CC0" w14:textId="77777777" w:rsidR="003825FB" w:rsidRPr="00601B22" w:rsidRDefault="003825FB" w:rsidP="00305EE4">
            <w:pPr>
              <w:ind w:left="0" w:firstLine="0"/>
              <w:rPr>
                <w:rFonts w:asciiTheme="majorHAnsi" w:hAnsiTheme="majorHAnsi" w:cstheme="majorHAnsi"/>
                <w:szCs w:val="24"/>
              </w:rPr>
            </w:pPr>
          </w:p>
          <w:p w14:paraId="60DE5A86" w14:textId="77777777" w:rsidR="00EE3085" w:rsidRPr="00601B22" w:rsidRDefault="00EE3085" w:rsidP="00EE3085">
            <w:pPr>
              <w:ind w:left="0" w:firstLine="0"/>
              <w:rPr>
                <w:rFonts w:asciiTheme="majorHAnsi" w:hAnsiTheme="majorHAnsi" w:cstheme="majorHAnsi"/>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w:t>
            </w:r>
            <w:proofErr w:type="gramStart"/>
            <w:r w:rsidR="00DE680A">
              <w:rPr>
                <w:rFonts w:asciiTheme="majorHAnsi" w:hAnsiTheme="majorHAnsi" w:cstheme="majorHAnsi"/>
                <w:szCs w:val="24"/>
              </w:rPr>
              <w:t>above,</w:t>
            </w:r>
            <w:proofErr w:type="gramEnd"/>
            <w:r w:rsidR="00DE680A">
              <w:rPr>
                <w:rFonts w:asciiTheme="majorHAnsi" w:hAnsiTheme="majorHAnsi" w:cstheme="majorHAnsi"/>
                <w:szCs w:val="24"/>
              </w:rPr>
              <w:t xml:space="preser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5AD2CC42" w14:textId="77777777" w:rsidR="00EE3085" w:rsidRDefault="00EE3085" w:rsidP="00305EE4">
            <w:pPr>
              <w:ind w:left="0" w:firstLine="0"/>
              <w:rPr>
                <w:rFonts w:asciiTheme="majorHAnsi" w:hAnsiTheme="majorHAnsi" w:cstheme="majorHAnsi"/>
                <w:szCs w:val="24"/>
              </w:rPr>
            </w:pPr>
          </w:p>
          <w:p w14:paraId="69093E3E" w14:textId="793BCBC5" w:rsidR="00B6366D" w:rsidRDefault="00B6366D" w:rsidP="00305EE4">
            <w:pPr>
              <w:ind w:left="0" w:firstLine="0"/>
              <w:rPr>
                <w:rFonts w:asciiTheme="majorHAnsi" w:hAnsiTheme="majorHAnsi" w:cstheme="majorHAnsi"/>
                <w:szCs w:val="24"/>
              </w:rPr>
            </w:pPr>
            <w:r>
              <w:rPr>
                <w:rFonts w:asciiTheme="majorHAnsi" w:hAnsiTheme="majorHAnsi" w:cstheme="majorHAnsi"/>
                <w:szCs w:val="24"/>
              </w:rPr>
              <w:t xml:space="preserve">Peter only has mild age-related cognitive impairments – </w:t>
            </w:r>
            <w:proofErr w:type="spellStart"/>
            <w:r>
              <w:rPr>
                <w:rFonts w:asciiTheme="majorHAnsi" w:hAnsiTheme="majorHAnsi" w:cstheme="majorHAnsi"/>
                <w:szCs w:val="24"/>
              </w:rPr>
              <w:t>ie</w:t>
            </w:r>
            <w:proofErr w:type="spellEnd"/>
            <w:r>
              <w:rPr>
                <w:rFonts w:asciiTheme="majorHAnsi" w:hAnsiTheme="majorHAnsi" w:cstheme="majorHAnsi"/>
                <w:szCs w:val="24"/>
              </w:rPr>
              <w:t xml:space="preserve">, forgetting some conversations and forgetting where he has put things. When communicating with Peter, I would talk through the referral and check that he has consented, and he agrees with what has been written on it. Keeping information clear and simple, not to over complicate instructions and to ask if he would like anything written down to help him remember. If any exercises are given, then making sure they have printed pictures with a text of instructions clear enough for him to see. Then discuss a good place to put them to remind him when to do them. </w:t>
            </w:r>
          </w:p>
          <w:p w14:paraId="1E1C41B6" w14:textId="77EEFC11" w:rsidR="00EE3085" w:rsidRPr="00601B22" w:rsidRDefault="00B6366D" w:rsidP="00EE3085">
            <w:pPr>
              <w:ind w:left="0" w:firstLine="0"/>
              <w:rPr>
                <w:rFonts w:asciiTheme="majorHAnsi" w:hAnsiTheme="majorHAnsi" w:cstheme="majorHAnsi"/>
                <w:szCs w:val="24"/>
              </w:rPr>
            </w:pPr>
            <w:r>
              <w:rPr>
                <w:rFonts w:asciiTheme="majorHAnsi" w:hAnsiTheme="majorHAnsi" w:cstheme="majorHAnsi"/>
                <w:szCs w:val="24"/>
              </w:rPr>
              <w:t xml:space="preserve">Be fully engaged and empathetic when listening to his history as he likes to socialize and talk, however, since losing his wife he becomes quite lonely and feels that discussing his emotions might help him. Use open ended questions and ask what goals he has and how he can achieve then to then plan together therapy going forward. </w:t>
            </w:r>
          </w:p>
        </w:tc>
      </w:tr>
    </w:tbl>
    <w:p w14:paraId="1DC65B55" w14:textId="77777777" w:rsidR="003825FB" w:rsidRPr="00601B22" w:rsidRDefault="003825FB" w:rsidP="003825FB">
      <w:pPr>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00305EE4">
        <w:tc>
          <w:tcPr>
            <w:tcW w:w="9021" w:type="dxa"/>
          </w:tcPr>
          <w:p w14:paraId="24352DEE" w14:textId="77777777" w:rsidR="003825FB" w:rsidRPr="00601B22" w:rsidRDefault="003825FB" w:rsidP="00305EE4">
            <w:pPr>
              <w:spacing w:after="83" w:line="239" w:lineRule="auto"/>
              <w:ind w:left="0" w:firstLine="0"/>
              <w:rPr>
                <w:rFonts w:asciiTheme="majorHAnsi" w:hAnsiTheme="majorHAnsi" w:cstheme="majorHAnsi"/>
                <w:szCs w:val="24"/>
              </w:rPr>
            </w:pPr>
          </w:p>
          <w:p w14:paraId="272FCE17" w14:textId="0AAF3C9C" w:rsidR="003825FB" w:rsidRPr="00462321" w:rsidRDefault="00143E57" w:rsidP="00143E57">
            <w:pPr>
              <w:pStyle w:val="ListParagraph"/>
              <w:numPr>
                <w:ilvl w:val="0"/>
                <w:numId w:val="6"/>
              </w:numPr>
              <w:spacing w:after="83" w:line="239" w:lineRule="auto"/>
              <w:rPr>
                <w:rFonts w:asciiTheme="majorHAnsi" w:hAnsiTheme="majorHAnsi" w:cstheme="majorHAnsi"/>
                <w:szCs w:val="24"/>
              </w:rPr>
            </w:pPr>
            <w:r>
              <w:rPr>
                <w:rFonts w:asciiTheme="majorHAnsi" w:hAnsiTheme="majorHAnsi" w:cstheme="majorHAnsi"/>
                <w:szCs w:val="24"/>
              </w:rPr>
              <w:t xml:space="preserve">Active listening involves fully concentrating on what the patient is saying, understanding their message, responding thoughtfully and remembering key details. For Peter, this technique can help him feel valued and understood. I would make sure </w:t>
            </w:r>
            <w:r w:rsidR="00462321">
              <w:rPr>
                <w:rFonts w:asciiTheme="majorHAnsi" w:hAnsiTheme="majorHAnsi" w:cstheme="majorHAnsi"/>
                <w:szCs w:val="24"/>
              </w:rPr>
              <w:t>I maintain</w:t>
            </w:r>
            <w:r>
              <w:rPr>
                <w:rFonts w:asciiTheme="majorHAnsi" w:hAnsiTheme="majorHAnsi" w:cstheme="majorHAnsi"/>
                <w:szCs w:val="24"/>
              </w:rPr>
              <w:t xml:space="preserve"> eye contact, nod and provide verbal affirmations like “I see” or “that sounds important to you”. </w:t>
            </w:r>
            <w:r w:rsidR="00462321">
              <w:rPr>
                <w:rFonts w:ascii="Merriweather" w:hAnsi="Merriweather"/>
                <w:color w:val="212121"/>
                <w:shd w:val="clear" w:color="auto" w:fill="FFFFFF"/>
              </w:rPr>
              <w:t> </w:t>
            </w:r>
            <w:r w:rsidR="00462321" w:rsidRPr="00462321">
              <w:rPr>
                <w:rFonts w:asciiTheme="majorHAnsi" w:hAnsiTheme="majorHAnsi"/>
                <w:color w:val="212121"/>
                <w:shd w:val="clear" w:color="auto" w:fill="FFFFFF"/>
              </w:rPr>
              <w:t xml:space="preserve">Ultimately, it shows respect and value for the other person’s needs, concerns, and ideas as the listener is actively </w:t>
            </w:r>
            <w:r w:rsidR="00462321" w:rsidRPr="00462321">
              <w:rPr>
                <w:rFonts w:asciiTheme="majorHAnsi" w:hAnsiTheme="majorHAnsi"/>
                <w:color w:val="212121"/>
                <w:shd w:val="clear" w:color="auto" w:fill="FFFFFF"/>
              </w:rPr>
              <w:t>signalling</w:t>
            </w:r>
            <w:r w:rsidR="00462321" w:rsidRPr="00462321">
              <w:rPr>
                <w:rFonts w:asciiTheme="majorHAnsi" w:hAnsiTheme="majorHAnsi"/>
                <w:color w:val="212121"/>
                <w:shd w:val="clear" w:color="auto" w:fill="FFFFFF"/>
              </w:rPr>
              <w:t xml:space="preserve"> the other person matters to them</w:t>
            </w:r>
            <w:r w:rsidR="00462321">
              <w:rPr>
                <w:rFonts w:asciiTheme="majorHAnsi" w:hAnsiTheme="majorHAnsi"/>
                <w:color w:val="212121"/>
                <w:shd w:val="clear" w:color="auto" w:fill="FFFFFF"/>
              </w:rPr>
              <w:t xml:space="preserve"> </w:t>
            </w:r>
            <w:r w:rsidR="003A7E46">
              <w:rPr>
                <w:rFonts w:asciiTheme="majorHAnsi" w:hAnsiTheme="majorHAnsi"/>
                <w:color w:val="212121"/>
                <w:shd w:val="clear" w:color="auto" w:fill="FFFFFF"/>
              </w:rPr>
              <w:t>(Cunic, A. 2024).</w:t>
            </w:r>
          </w:p>
          <w:p w14:paraId="02C2C773" w14:textId="77777777" w:rsidR="007911E1" w:rsidRDefault="007911E1" w:rsidP="007911E1">
            <w:pPr>
              <w:spacing w:after="83" w:line="239" w:lineRule="auto"/>
              <w:rPr>
                <w:rFonts w:asciiTheme="majorHAnsi" w:hAnsiTheme="majorHAnsi" w:cstheme="majorHAnsi"/>
                <w:szCs w:val="24"/>
              </w:rPr>
            </w:pPr>
          </w:p>
          <w:p w14:paraId="5D0B6BD0" w14:textId="77777777" w:rsidR="007911E1" w:rsidRDefault="007911E1" w:rsidP="007911E1">
            <w:pPr>
              <w:spacing w:after="83" w:line="239" w:lineRule="auto"/>
              <w:rPr>
                <w:rFonts w:asciiTheme="majorHAnsi" w:hAnsiTheme="majorHAnsi" w:cstheme="majorHAnsi"/>
                <w:szCs w:val="24"/>
              </w:rPr>
            </w:pPr>
          </w:p>
          <w:p w14:paraId="5806E476" w14:textId="02A0A76E" w:rsidR="007911E1" w:rsidRPr="007911E1" w:rsidRDefault="007911E1" w:rsidP="007911E1">
            <w:pPr>
              <w:pStyle w:val="ListParagraph"/>
              <w:numPr>
                <w:ilvl w:val="0"/>
                <w:numId w:val="6"/>
              </w:numPr>
              <w:spacing w:after="83" w:line="239" w:lineRule="auto"/>
              <w:rPr>
                <w:rFonts w:asciiTheme="majorHAnsi" w:hAnsiTheme="majorHAnsi" w:cstheme="majorHAnsi"/>
                <w:szCs w:val="24"/>
              </w:rPr>
            </w:pPr>
            <w:r>
              <w:rPr>
                <w:rFonts w:asciiTheme="majorHAnsi" w:hAnsiTheme="majorHAnsi" w:cstheme="majorHAnsi"/>
                <w:szCs w:val="24"/>
              </w:rPr>
              <w:t xml:space="preserve">Simple and clear language is crucial when communicating with older adults, especially when they show some cognitive decline. When talking to Peter I would avoid medical Jargon and complex sentences to make it easier for him to engage and understand the conversation. Especially when providing some exercises to help strengthen his lower limbs and talk about his arthritis and why specific exercises would be given. </w:t>
            </w:r>
          </w:p>
          <w:p w14:paraId="70021EE5" w14:textId="77777777" w:rsidR="003825FB" w:rsidRPr="00601B22" w:rsidRDefault="003825FB" w:rsidP="00305EE4">
            <w:pPr>
              <w:spacing w:after="83" w:line="239" w:lineRule="auto"/>
              <w:ind w:left="0" w:firstLine="0"/>
              <w:rPr>
                <w:rFonts w:asciiTheme="majorHAnsi" w:hAnsiTheme="majorHAnsi" w:cstheme="majorHAnsi"/>
                <w:szCs w:val="24"/>
              </w:rPr>
            </w:pPr>
          </w:p>
          <w:p w14:paraId="270CED6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63D07712" w14:textId="77777777" w:rsidR="003825FB" w:rsidRPr="00601B22" w:rsidRDefault="003825FB" w:rsidP="00305EE4">
            <w:pPr>
              <w:spacing w:after="83" w:line="239" w:lineRule="auto"/>
              <w:ind w:left="0" w:firstLine="0"/>
              <w:rPr>
                <w:rFonts w:asciiTheme="majorHAnsi" w:hAnsiTheme="majorHAnsi" w:cstheme="majorHAnsi"/>
                <w:szCs w:val="24"/>
              </w:rPr>
            </w:pPr>
          </w:p>
          <w:p w14:paraId="4F74EC18" w14:textId="679E2862" w:rsidR="003825FB" w:rsidRDefault="00181798"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w:t>
            </w:r>
            <w:r w:rsidR="00134910">
              <w:rPr>
                <w:rFonts w:asciiTheme="majorHAnsi" w:hAnsiTheme="majorHAnsi" w:cstheme="majorHAnsi"/>
                <w:szCs w:val="24"/>
              </w:rPr>
              <w:t>benefit</w:t>
            </w:r>
            <w:r>
              <w:rPr>
                <w:rFonts w:asciiTheme="majorHAnsi" w:hAnsiTheme="majorHAnsi" w:cstheme="majorHAnsi"/>
                <w:szCs w:val="24"/>
              </w:rPr>
              <w:t xml:space="preserve"> of active listening is that it could encourage Peter to express his feelings and concerns, which would be important to him as he sometimes has feeling of loneliness and sadness. It would also help to build trust and help make him feel that his thoughts and experiences are acknowledged. </w:t>
            </w:r>
          </w:p>
          <w:p w14:paraId="11CD258A" w14:textId="47B2801A" w:rsidR="00181798" w:rsidRDefault="00181798"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contradictions of active listening </w:t>
            </w:r>
            <w:r w:rsidR="007911E1">
              <w:rPr>
                <w:rFonts w:asciiTheme="majorHAnsi" w:hAnsiTheme="majorHAnsi" w:cstheme="majorHAnsi"/>
                <w:szCs w:val="24"/>
              </w:rPr>
              <w:t xml:space="preserve">with Peter could be giving his forgetfulness, it may be necessary to repeat information or summarize key points of the conversation. This requires patience and extra time.  </w:t>
            </w:r>
          </w:p>
          <w:p w14:paraId="3FD289D2" w14:textId="77777777" w:rsidR="00296C4E" w:rsidRDefault="00296C4E" w:rsidP="00305EE4">
            <w:pPr>
              <w:spacing w:after="83" w:line="239" w:lineRule="auto"/>
              <w:ind w:left="0" w:firstLine="0"/>
              <w:rPr>
                <w:rFonts w:asciiTheme="majorHAnsi" w:hAnsiTheme="majorHAnsi" w:cstheme="majorHAnsi"/>
                <w:szCs w:val="24"/>
              </w:rPr>
            </w:pPr>
          </w:p>
          <w:p w14:paraId="3A4622BD" w14:textId="7214463C" w:rsidR="00296C4E" w:rsidRDefault="00296C4E"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benefits </w:t>
            </w:r>
            <w:r w:rsidR="00424127">
              <w:rPr>
                <w:rFonts w:asciiTheme="majorHAnsi" w:hAnsiTheme="majorHAnsi" w:cstheme="majorHAnsi"/>
                <w:szCs w:val="24"/>
              </w:rPr>
              <w:t>of simple</w:t>
            </w:r>
            <w:r>
              <w:rPr>
                <w:rFonts w:asciiTheme="majorHAnsi" w:hAnsiTheme="majorHAnsi" w:cstheme="majorHAnsi"/>
                <w:szCs w:val="24"/>
              </w:rPr>
              <w:t xml:space="preserve"> and clear language </w:t>
            </w:r>
            <w:proofErr w:type="gramStart"/>
            <w:r>
              <w:rPr>
                <w:rFonts w:asciiTheme="majorHAnsi" w:hAnsiTheme="majorHAnsi" w:cstheme="majorHAnsi"/>
                <w:szCs w:val="24"/>
              </w:rPr>
              <w:t>minimizes</w:t>
            </w:r>
            <w:proofErr w:type="gramEnd"/>
            <w:r>
              <w:rPr>
                <w:rFonts w:asciiTheme="majorHAnsi" w:hAnsiTheme="majorHAnsi" w:cstheme="majorHAnsi"/>
                <w:szCs w:val="24"/>
              </w:rPr>
              <w:t xml:space="preserve"> confusion and would help Peter feel more comfortable discussing his health. It could help him to understand more about his health problems.</w:t>
            </w:r>
          </w:p>
          <w:p w14:paraId="678DD5F6" w14:textId="1882FC96" w:rsidR="003825FB" w:rsidRPr="00601B22" w:rsidRDefault="00296C4E"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The contradictions of simplifying language could be a risk to sounding condescending if not done thoughtfully. This could offend Peter as he is an intelligent man, so making sure he feels dignified in the conversation is very important. </w:t>
            </w: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1B0717BC" w14:textId="77777777" w:rsidR="003825FB" w:rsidRPr="00601B22" w:rsidRDefault="003825FB" w:rsidP="00305EE4">
            <w:pPr>
              <w:ind w:left="0" w:firstLine="0"/>
              <w:rPr>
                <w:rFonts w:asciiTheme="majorHAnsi" w:hAnsiTheme="majorHAnsi" w:cstheme="majorHAnsi"/>
                <w:szCs w:val="24"/>
              </w:rPr>
            </w:pPr>
          </w:p>
          <w:p w14:paraId="1F6C55F3" w14:textId="7E8866D3" w:rsidR="00CA37B1" w:rsidRDefault="008B4C8D" w:rsidP="00CA37B1">
            <w:pPr>
              <w:rPr>
                <w:rFonts w:asciiTheme="majorHAnsi" w:hAnsiTheme="majorHAnsi"/>
              </w:rPr>
            </w:pPr>
            <w:r w:rsidRPr="00CA37B1">
              <w:rPr>
                <w:rFonts w:asciiTheme="majorHAnsi" w:hAnsiTheme="majorHAnsi"/>
              </w:rPr>
              <w:t>Effective therapeutic interventions rely on a practitioner’s ability to engage with patients through interpersonal (communication with others) and intrapersonal (self-awareness and emotional regulation) skills. In healthcare, particularly in elderly care, these skills influence patient trust, adherence to treatment, and overall well-being (Silverman, Kurtz &amp; Draper, 2016)</w:t>
            </w:r>
            <w:r w:rsidR="00CA37B1">
              <w:rPr>
                <w:rFonts w:asciiTheme="majorHAnsi" w:hAnsiTheme="majorHAnsi"/>
              </w:rPr>
              <w:t xml:space="preserve">.                                                                                                                                                                         Interpersonal skills such as active listening, empathy, and verbal/ non-verbal communication are essential for elderly care. For Peter, who values social interactions and independence, if the practitioner has an outgoing personality and empathy, it will likely enhance the intervention, and Peter may feel more comfortable discussing his fears about his declining mobility and eyesight. However, poor interpersonal skills, such as talking over Peter, failing to recognise emotional cues or not validating concerns, could hinder therapeutic success.                                                                                                                                    Intrapersonal skills influence how a practitioner manages personal emotions, biases and stress levels. With this, emotional regulation and professional boundaries must be followed. For example, as Peters loneliness and mobility concerns increase, the practitioner may feel compelled to offer excessive emotional support, leading to role confusion or burnout. </w:t>
            </w:r>
            <w:r w:rsidR="00424127" w:rsidRPr="00424127">
              <w:rPr>
                <w:rFonts w:asciiTheme="majorHAnsi" w:hAnsiTheme="majorHAnsi"/>
              </w:rPr>
              <w:t>Maintaining a clear professional boundary while showing compassionate engagement is essential for long-term patient well-being.</w:t>
            </w:r>
          </w:p>
          <w:p w14:paraId="2964E10D" w14:textId="09E6242C" w:rsidR="00424127" w:rsidRDefault="00424127" w:rsidP="00424127">
            <w:pPr>
              <w:rPr>
                <w:rFonts w:asciiTheme="majorHAnsi" w:hAnsiTheme="majorHAnsi"/>
              </w:rPr>
            </w:pPr>
            <w:r>
              <w:rPr>
                <w:rFonts w:asciiTheme="majorHAnsi" w:hAnsiTheme="majorHAnsi"/>
              </w:rPr>
              <w:t xml:space="preserve">The </w:t>
            </w:r>
            <w:r w:rsidR="00134910">
              <w:rPr>
                <w:rFonts w:asciiTheme="majorHAnsi" w:hAnsiTheme="majorHAnsi"/>
              </w:rPr>
              <w:t>practitioner’s</w:t>
            </w:r>
            <w:r>
              <w:rPr>
                <w:rFonts w:asciiTheme="majorHAnsi" w:hAnsiTheme="majorHAnsi"/>
              </w:rPr>
              <w:t xml:space="preserve"> empathy and confidence will motivate Peter to discuss his worries, but maintaining professional boundaries is crucial to avoid over involvement. The practitioner must support Peters autonomy rather than impose solutions ensuring that interventions match with his values and wishes. </w:t>
            </w:r>
          </w:p>
          <w:p w14:paraId="729BB415" w14:textId="2A8AD68E" w:rsidR="00424127" w:rsidRPr="00424127" w:rsidRDefault="00424127" w:rsidP="00424127">
            <w:pPr>
              <w:rPr>
                <w:rFonts w:asciiTheme="majorHAnsi" w:hAnsiTheme="majorHAnsi"/>
              </w:rPr>
            </w:pPr>
            <w:r>
              <w:rPr>
                <w:rFonts w:asciiTheme="majorHAnsi" w:hAnsiTheme="majorHAnsi"/>
              </w:rPr>
              <w:t>In conclusion, b</w:t>
            </w:r>
            <w:r w:rsidRPr="00424127">
              <w:rPr>
                <w:rFonts w:asciiTheme="majorHAnsi" w:hAnsiTheme="majorHAnsi"/>
              </w:rPr>
              <w:t>oth interpersonal and intrapersonal skills play a critical role in therapeutic interventions. The practitioner’s ability to communicate effectively, display empathy, and regulate emotions can enhance Peter’s engagement and promote a successful intervention. However, potential challenges—such as overconfidence, emotional overinvestment, or lack of patient autonomy—could detract from therapeutic effectiveness.</w:t>
            </w:r>
          </w:p>
          <w:p w14:paraId="600F94F3" w14:textId="77777777" w:rsidR="00424127" w:rsidRPr="00424127" w:rsidRDefault="00424127" w:rsidP="00424127">
            <w:pPr>
              <w:ind w:left="0" w:firstLine="0"/>
              <w:rPr>
                <w:rFonts w:asciiTheme="majorHAnsi" w:hAnsiTheme="majorHAnsi"/>
              </w:rPr>
            </w:pPr>
          </w:p>
          <w:p w14:paraId="7C885532" w14:textId="77777777" w:rsidR="003825FB" w:rsidRPr="00601B22" w:rsidRDefault="003825FB" w:rsidP="00305EE4">
            <w:pPr>
              <w:ind w:left="0" w:firstLine="0"/>
              <w:rPr>
                <w:rFonts w:asciiTheme="majorHAnsi" w:hAnsiTheme="majorHAnsi" w:cstheme="majorHAnsi"/>
                <w:szCs w:val="24"/>
              </w:rPr>
            </w:pP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44C9BC06" w14:textId="77777777" w:rsidR="003825FB" w:rsidRPr="00601B22" w:rsidRDefault="003825FB" w:rsidP="00305EE4">
                  <w:pPr>
                    <w:spacing w:after="0" w:line="259" w:lineRule="auto"/>
                    <w:ind w:left="0" w:right="115" w:firstLine="0"/>
                    <w:rPr>
                      <w:rFonts w:asciiTheme="majorHAnsi" w:hAnsiTheme="majorHAnsi" w:cstheme="majorHAnsi"/>
                      <w:szCs w:val="24"/>
                    </w:rPr>
                  </w:pPr>
                </w:p>
                <w:p w14:paraId="0A3F002F" w14:textId="046E9207" w:rsidR="003825FB" w:rsidRDefault="003040AD"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When forming therapeutic relationships, therapists can face several potential risks to their health and wellbeing. These can include:</w:t>
                  </w:r>
                </w:p>
                <w:p w14:paraId="2959DFFD" w14:textId="300BFC5E" w:rsidR="003040AD" w:rsidRDefault="003040AD" w:rsidP="003040AD">
                  <w:pPr>
                    <w:pStyle w:val="ListParagraph"/>
                    <w:numPr>
                      <w:ilvl w:val="0"/>
                      <w:numId w:val="4"/>
                    </w:numPr>
                    <w:spacing w:after="0" w:line="259" w:lineRule="auto"/>
                    <w:ind w:right="115"/>
                    <w:rPr>
                      <w:rFonts w:asciiTheme="majorHAnsi" w:hAnsiTheme="majorHAnsi" w:cstheme="majorHAnsi"/>
                      <w:szCs w:val="24"/>
                    </w:rPr>
                  </w:pPr>
                  <w:r>
                    <w:rPr>
                      <w:rFonts w:asciiTheme="majorHAnsi" w:hAnsiTheme="majorHAnsi" w:cstheme="majorHAnsi"/>
                      <w:szCs w:val="24"/>
                    </w:rPr>
                    <w:t>Emotional burnout – Constantly engaging with a patient’s emotional struggles can lead to emotional exhaustion, resulting in burnout over time.</w:t>
                  </w:r>
                </w:p>
                <w:p w14:paraId="00C8D298" w14:textId="56DD637C" w:rsidR="003040AD" w:rsidRDefault="003040AD" w:rsidP="003040AD">
                  <w:pPr>
                    <w:pStyle w:val="ListParagraph"/>
                    <w:numPr>
                      <w:ilvl w:val="0"/>
                      <w:numId w:val="4"/>
                    </w:numPr>
                    <w:spacing w:after="0" w:line="259" w:lineRule="auto"/>
                    <w:ind w:right="115"/>
                    <w:rPr>
                      <w:rFonts w:asciiTheme="majorHAnsi" w:hAnsiTheme="majorHAnsi" w:cstheme="majorHAnsi"/>
                      <w:szCs w:val="24"/>
                    </w:rPr>
                  </w:pPr>
                  <w:r>
                    <w:rPr>
                      <w:rFonts w:asciiTheme="majorHAnsi" w:hAnsiTheme="majorHAnsi" w:cstheme="majorHAnsi"/>
                      <w:szCs w:val="24"/>
                    </w:rPr>
                    <w:t>Boundary issues – Developing a close therapeutic relationship can blur professional boundaries. ‘It is bound by specific constraints as it is a professional relationship and not a friendship (Cowden, N. 2025).’</w:t>
                  </w:r>
                </w:p>
                <w:p w14:paraId="5F14630F" w14:textId="2562647A" w:rsidR="003040AD" w:rsidRDefault="003040AD" w:rsidP="003040AD">
                  <w:pPr>
                    <w:pStyle w:val="ListParagraph"/>
                    <w:numPr>
                      <w:ilvl w:val="0"/>
                      <w:numId w:val="4"/>
                    </w:numPr>
                    <w:spacing w:after="0" w:line="259" w:lineRule="auto"/>
                    <w:ind w:right="115"/>
                    <w:rPr>
                      <w:rFonts w:asciiTheme="majorHAnsi" w:hAnsiTheme="majorHAnsi" w:cstheme="majorHAnsi"/>
                      <w:szCs w:val="24"/>
                    </w:rPr>
                  </w:pPr>
                  <w:r>
                    <w:rPr>
                      <w:rFonts w:asciiTheme="majorHAnsi" w:hAnsiTheme="majorHAnsi" w:cstheme="majorHAnsi"/>
                      <w:szCs w:val="24"/>
                    </w:rPr>
                    <w:t>Compassion fatigue – This happens when therapists become desensitized to their patients suffering and it can diminish capacity for empathy and affect ability to provide effective care.</w:t>
                  </w:r>
                </w:p>
                <w:p w14:paraId="2BDF52F6" w14:textId="063E74E0" w:rsidR="003040AD" w:rsidRDefault="003040AD" w:rsidP="003040AD">
                  <w:pPr>
                    <w:pStyle w:val="ListParagraph"/>
                    <w:numPr>
                      <w:ilvl w:val="0"/>
                      <w:numId w:val="4"/>
                    </w:numPr>
                    <w:spacing w:after="0" w:line="259" w:lineRule="auto"/>
                    <w:ind w:right="115"/>
                    <w:rPr>
                      <w:rFonts w:asciiTheme="majorHAnsi" w:hAnsiTheme="majorHAnsi" w:cstheme="majorHAnsi"/>
                      <w:szCs w:val="24"/>
                    </w:rPr>
                  </w:pPr>
                  <w:r>
                    <w:rPr>
                      <w:rFonts w:asciiTheme="majorHAnsi" w:hAnsiTheme="majorHAnsi" w:cstheme="majorHAnsi"/>
                      <w:szCs w:val="24"/>
                    </w:rPr>
                    <w:t>Physical health – Stress associated with managing emotional challenges can lead to headaches, fatigue and sickness which will result in having to take time off work.</w:t>
                  </w:r>
                </w:p>
                <w:p w14:paraId="686ADD3C" w14:textId="2F41F3E3" w:rsidR="003040AD" w:rsidRPr="003040AD" w:rsidRDefault="003040AD" w:rsidP="003040AD">
                  <w:pPr>
                    <w:pStyle w:val="ListParagraph"/>
                    <w:numPr>
                      <w:ilvl w:val="0"/>
                      <w:numId w:val="4"/>
                    </w:numPr>
                    <w:spacing w:after="0" w:line="259" w:lineRule="auto"/>
                    <w:ind w:right="115"/>
                    <w:rPr>
                      <w:rFonts w:asciiTheme="majorHAnsi" w:hAnsiTheme="majorHAnsi" w:cstheme="majorHAnsi"/>
                      <w:szCs w:val="24"/>
                    </w:rPr>
                  </w:pPr>
                  <w:r>
                    <w:rPr>
                      <w:rFonts w:asciiTheme="majorHAnsi" w:hAnsiTheme="majorHAnsi" w:cstheme="majorHAnsi"/>
                      <w:szCs w:val="24"/>
                    </w:rPr>
                    <w:t>Vicarious Trauma – ‘Vicarious trauma is exposure to someone else’s trauma (Mind. 2025)’. Hearing about someone else’s trauma can cause secondary trauma for the therapist and can trigger and affect mental health, causing anxiety, stress and PTSD.</w:t>
                  </w:r>
                </w:p>
                <w:p w14:paraId="2DF6C1EC" w14:textId="77777777" w:rsidR="003825FB" w:rsidRDefault="003825FB" w:rsidP="00305EE4">
                  <w:pPr>
                    <w:spacing w:after="0" w:line="259" w:lineRule="auto"/>
                    <w:ind w:left="0" w:right="115" w:firstLine="0"/>
                    <w:rPr>
                      <w:rFonts w:asciiTheme="majorHAnsi" w:hAnsiTheme="majorHAnsi" w:cstheme="majorHAnsi"/>
                      <w:szCs w:val="24"/>
                    </w:rPr>
                  </w:pPr>
                </w:p>
                <w:p w14:paraId="67DC3628" w14:textId="77777777" w:rsidR="003825FB" w:rsidRPr="00601B22" w:rsidRDefault="003825FB" w:rsidP="00305EE4">
                  <w:pPr>
                    <w:spacing w:after="0" w:line="259" w:lineRule="auto"/>
                    <w:ind w:left="0" w:right="115" w:firstLine="0"/>
                    <w:rPr>
                      <w:rFonts w:asciiTheme="majorHAnsi" w:hAnsiTheme="majorHAnsi" w:cstheme="majorHAnsi"/>
                      <w:szCs w:val="24"/>
                    </w:rPr>
                  </w:pP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375A0658" w14:textId="77777777" w:rsidR="00EE3085" w:rsidRPr="00601B22" w:rsidRDefault="00EE3085" w:rsidP="00305EE4">
            <w:pPr>
              <w:spacing w:after="0" w:line="259" w:lineRule="auto"/>
              <w:ind w:left="0" w:right="115" w:firstLine="0"/>
              <w:rPr>
                <w:rFonts w:asciiTheme="majorHAnsi" w:hAnsiTheme="majorHAnsi" w:cstheme="majorHAnsi"/>
                <w:szCs w:val="24"/>
              </w:rPr>
            </w:pPr>
          </w:p>
          <w:p w14:paraId="13B23856" w14:textId="12AC832D" w:rsidR="00EE3085" w:rsidRDefault="0065461D"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To support own health and wellbeing when engaging in therapeutic relationships there are a few strategies to implement. These could be – </w:t>
            </w:r>
          </w:p>
          <w:p w14:paraId="4AA245C3" w14:textId="77777777" w:rsidR="00F54DBB" w:rsidRDefault="00F54DBB" w:rsidP="0065461D">
            <w:pPr>
              <w:pStyle w:val="ListParagraph"/>
              <w:numPr>
                <w:ilvl w:val="0"/>
                <w:numId w:val="5"/>
              </w:numPr>
              <w:spacing w:after="0" w:line="259" w:lineRule="auto"/>
              <w:ind w:right="115"/>
              <w:rPr>
                <w:rFonts w:asciiTheme="majorHAnsi" w:hAnsiTheme="majorHAnsi" w:cstheme="majorHAnsi"/>
                <w:szCs w:val="24"/>
              </w:rPr>
            </w:pPr>
            <w:r>
              <w:rPr>
                <w:rFonts w:asciiTheme="majorHAnsi" w:hAnsiTheme="majorHAnsi" w:cstheme="majorHAnsi"/>
                <w:szCs w:val="24"/>
              </w:rPr>
              <w:t xml:space="preserve">Regular supervision and peer support – </w:t>
            </w:r>
          </w:p>
          <w:p w14:paraId="2A83176C" w14:textId="397B4F69" w:rsidR="0065461D" w:rsidRDefault="00F54DBB" w:rsidP="00F54DBB">
            <w:pPr>
              <w:pStyle w:val="ListParagraph"/>
              <w:spacing w:after="0" w:line="259" w:lineRule="auto"/>
              <w:ind w:right="115" w:firstLine="0"/>
              <w:rPr>
                <w:rFonts w:asciiTheme="majorHAnsi" w:hAnsiTheme="majorHAnsi" w:cstheme="majorHAnsi"/>
                <w:szCs w:val="24"/>
              </w:rPr>
            </w:pPr>
            <w:r>
              <w:rPr>
                <w:rFonts w:asciiTheme="majorHAnsi" w:hAnsiTheme="majorHAnsi" w:cstheme="majorHAnsi"/>
                <w:szCs w:val="24"/>
              </w:rPr>
              <w:t>Benefits - Regular supervision provides a space to reflect on your work, share challenges and receive guidance. It can enhance personal growth and take away the feeling of being isolated or being ‘stuck’ with your workload. It can be a time where you can problem solve a specific issue with a qualified member of staff.</w:t>
            </w:r>
          </w:p>
          <w:p w14:paraId="0FC261BE" w14:textId="77777777" w:rsidR="00510978" w:rsidRDefault="00F54DBB" w:rsidP="00F54DBB">
            <w:pPr>
              <w:pStyle w:val="ListParagraph"/>
              <w:spacing w:after="0" w:line="259" w:lineRule="auto"/>
              <w:ind w:right="115" w:firstLine="0"/>
              <w:rPr>
                <w:rFonts w:asciiTheme="majorHAnsi" w:hAnsiTheme="majorHAnsi" w:cstheme="majorHAnsi"/>
                <w:szCs w:val="24"/>
              </w:rPr>
            </w:pPr>
            <w:r>
              <w:rPr>
                <w:rFonts w:asciiTheme="majorHAnsi" w:hAnsiTheme="majorHAnsi" w:cstheme="majorHAnsi"/>
                <w:szCs w:val="24"/>
              </w:rPr>
              <w:t xml:space="preserve">Contradictions </w:t>
            </w:r>
            <w:r w:rsidR="00510978">
              <w:rPr>
                <w:rFonts w:asciiTheme="majorHAnsi" w:hAnsiTheme="majorHAnsi" w:cstheme="majorHAnsi"/>
                <w:szCs w:val="24"/>
              </w:rPr>
              <w:t>–</w:t>
            </w:r>
            <w:r>
              <w:rPr>
                <w:rFonts w:asciiTheme="majorHAnsi" w:hAnsiTheme="majorHAnsi" w:cstheme="majorHAnsi"/>
                <w:szCs w:val="24"/>
              </w:rPr>
              <w:t xml:space="preserve"> </w:t>
            </w:r>
            <w:r w:rsidR="00510978">
              <w:rPr>
                <w:rFonts w:asciiTheme="majorHAnsi" w:hAnsiTheme="majorHAnsi" w:cstheme="majorHAnsi"/>
                <w:szCs w:val="24"/>
              </w:rPr>
              <w:t xml:space="preserve">Supervision could lead to feelings of vulnerability. It can make a person feel that they are being judged or feel inadequate if they perceive their struggles as weaknesses. </w:t>
            </w:r>
          </w:p>
          <w:p w14:paraId="2E8B59AD" w14:textId="77777777" w:rsidR="00510978" w:rsidRDefault="00510978" w:rsidP="00950767">
            <w:pPr>
              <w:pStyle w:val="ListParagraph"/>
              <w:spacing w:after="0" w:line="259" w:lineRule="auto"/>
              <w:ind w:right="115" w:firstLine="0"/>
              <w:rPr>
                <w:rFonts w:asciiTheme="majorHAnsi" w:hAnsiTheme="majorHAnsi" w:cstheme="majorHAnsi"/>
                <w:szCs w:val="24"/>
              </w:rPr>
            </w:pPr>
          </w:p>
          <w:p w14:paraId="01C7865F" w14:textId="3CC361CA" w:rsidR="00510978" w:rsidRDefault="00510978" w:rsidP="00510978">
            <w:pPr>
              <w:pStyle w:val="ListParagraph"/>
              <w:numPr>
                <w:ilvl w:val="0"/>
                <w:numId w:val="5"/>
              </w:numPr>
              <w:spacing w:after="0" w:line="259" w:lineRule="auto"/>
              <w:ind w:right="115"/>
              <w:rPr>
                <w:rFonts w:asciiTheme="majorHAnsi" w:hAnsiTheme="majorHAnsi" w:cstheme="majorHAnsi"/>
                <w:szCs w:val="24"/>
              </w:rPr>
            </w:pPr>
            <w:r>
              <w:rPr>
                <w:rFonts w:asciiTheme="majorHAnsi" w:hAnsiTheme="majorHAnsi" w:cstheme="majorHAnsi"/>
                <w:szCs w:val="24"/>
              </w:rPr>
              <w:lastRenderedPageBreak/>
              <w:t xml:space="preserve">Taking given breaks – </w:t>
            </w:r>
          </w:p>
          <w:p w14:paraId="260B0F2C" w14:textId="35E99D6C" w:rsidR="00510978" w:rsidRDefault="00510978" w:rsidP="00510978">
            <w:pPr>
              <w:pStyle w:val="ListParagraph"/>
              <w:spacing w:after="0" w:line="259" w:lineRule="auto"/>
              <w:ind w:right="115" w:firstLine="0"/>
              <w:rPr>
                <w:rFonts w:asciiTheme="majorHAnsi" w:hAnsiTheme="majorHAnsi" w:cstheme="majorHAnsi"/>
                <w:szCs w:val="24"/>
              </w:rPr>
            </w:pPr>
            <w:r>
              <w:rPr>
                <w:rFonts w:asciiTheme="majorHAnsi" w:hAnsiTheme="majorHAnsi" w:cstheme="majorHAnsi"/>
                <w:szCs w:val="24"/>
              </w:rPr>
              <w:t xml:space="preserve">Benefits – Taking your breaks can take the stress away and clear the mind. Whether it is to get a drink (which is important for hydration) or a quick </w:t>
            </w:r>
            <w:r w:rsidR="00134910">
              <w:rPr>
                <w:rFonts w:asciiTheme="majorHAnsi" w:hAnsiTheme="majorHAnsi" w:cstheme="majorHAnsi"/>
                <w:szCs w:val="24"/>
              </w:rPr>
              <w:t>5-minute</w:t>
            </w:r>
            <w:r>
              <w:rPr>
                <w:rFonts w:asciiTheme="majorHAnsi" w:hAnsiTheme="majorHAnsi" w:cstheme="majorHAnsi"/>
                <w:szCs w:val="24"/>
              </w:rPr>
              <w:t xml:space="preserve"> walk. Some health boards allocate a </w:t>
            </w:r>
            <w:r w:rsidR="00134910">
              <w:rPr>
                <w:rFonts w:asciiTheme="majorHAnsi" w:hAnsiTheme="majorHAnsi" w:cstheme="majorHAnsi"/>
                <w:szCs w:val="24"/>
              </w:rPr>
              <w:t>15-minute</w:t>
            </w:r>
            <w:r>
              <w:rPr>
                <w:rFonts w:asciiTheme="majorHAnsi" w:hAnsiTheme="majorHAnsi" w:cstheme="majorHAnsi"/>
                <w:szCs w:val="24"/>
              </w:rPr>
              <w:t xml:space="preserve"> break that you can take during your shift, that takes you away from your current work.</w:t>
            </w:r>
          </w:p>
          <w:p w14:paraId="769FE0BB" w14:textId="4317074C" w:rsidR="008318D1" w:rsidRDefault="00510978" w:rsidP="00510978">
            <w:pPr>
              <w:pStyle w:val="ListParagraph"/>
              <w:spacing w:after="0" w:line="259" w:lineRule="auto"/>
              <w:ind w:right="115" w:firstLine="0"/>
              <w:rPr>
                <w:rFonts w:asciiTheme="majorHAnsi" w:hAnsiTheme="majorHAnsi" w:cstheme="majorHAnsi"/>
                <w:szCs w:val="24"/>
              </w:rPr>
            </w:pPr>
            <w:r>
              <w:rPr>
                <w:rFonts w:asciiTheme="majorHAnsi" w:hAnsiTheme="majorHAnsi" w:cstheme="majorHAnsi"/>
                <w:szCs w:val="24"/>
              </w:rPr>
              <w:t xml:space="preserve">Contradictions </w:t>
            </w:r>
            <w:r w:rsidR="008318D1">
              <w:rPr>
                <w:rFonts w:asciiTheme="majorHAnsi" w:hAnsiTheme="majorHAnsi" w:cstheme="majorHAnsi"/>
                <w:szCs w:val="24"/>
              </w:rPr>
              <w:t>–</w:t>
            </w:r>
            <w:r>
              <w:rPr>
                <w:rFonts w:asciiTheme="majorHAnsi" w:hAnsiTheme="majorHAnsi" w:cstheme="majorHAnsi"/>
                <w:szCs w:val="24"/>
              </w:rPr>
              <w:t xml:space="preserve"> </w:t>
            </w:r>
            <w:r w:rsidR="008318D1">
              <w:rPr>
                <w:rFonts w:asciiTheme="majorHAnsi" w:hAnsiTheme="majorHAnsi" w:cstheme="majorHAnsi"/>
                <w:szCs w:val="24"/>
              </w:rPr>
              <w:t xml:space="preserve">It might not be possible to take a break due to timings, staff availability or very busy </w:t>
            </w:r>
            <w:r w:rsidR="00134910">
              <w:rPr>
                <w:rFonts w:asciiTheme="majorHAnsi" w:hAnsiTheme="majorHAnsi" w:cstheme="majorHAnsi"/>
                <w:szCs w:val="24"/>
              </w:rPr>
              <w:t>workload</w:t>
            </w:r>
            <w:r w:rsidR="008318D1">
              <w:rPr>
                <w:rFonts w:asciiTheme="majorHAnsi" w:hAnsiTheme="majorHAnsi" w:cstheme="majorHAnsi"/>
                <w:szCs w:val="24"/>
              </w:rPr>
              <w:t xml:space="preserve">. </w:t>
            </w:r>
          </w:p>
          <w:p w14:paraId="760AE0EE" w14:textId="31F58A5A" w:rsidR="00510978" w:rsidRDefault="0058435F" w:rsidP="0058435F">
            <w:pPr>
              <w:pStyle w:val="ListParagraph"/>
              <w:numPr>
                <w:ilvl w:val="0"/>
                <w:numId w:val="5"/>
              </w:numPr>
              <w:spacing w:after="0" w:line="259" w:lineRule="auto"/>
              <w:ind w:right="115"/>
              <w:rPr>
                <w:rFonts w:asciiTheme="majorHAnsi" w:hAnsiTheme="majorHAnsi" w:cstheme="majorHAnsi"/>
                <w:szCs w:val="24"/>
              </w:rPr>
            </w:pPr>
            <w:r>
              <w:rPr>
                <w:rFonts w:asciiTheme="majorHAnsi" w:hAnsiTheme="majorHAnsi" w:cstheme="majorHAnsi"/>
                <w:szCs w:val="24"/>
              </w:rPr>
              <w:t xml:space="preserve">Set goals and priorities – </w:t>
            </w:r>
          </w:p>
          <w:p w14:paraId="5FEF089F" w14:textId="4F685996" w:rsidR="0058435F" w:rsidRDefault="0058435F" w:rsidP="0058435F">
            <w:pPr>
              <w:pStyle w:val="ListParagraph"/>
              <w:spacing w:after="0" w:line="259" w:lineRule="auto"/>
              <w:ind w:right="115" w:firstLine="0"/>
              <w:rPr>
                <w:rFonts w:asciiTheme="majorHAnsi" w:hAnsiTheme="majorHAnsi" w:cstheme="majorHAnsi"/>
                <w:szCs w:val="24"/>
              </w:rPr>
            </w:pPr>
            <w:r>
              <w:rPr>
                <w:rFonts w:asciiTheme="majorHAnsi" w:hAnsiTheme="majorHAnsi" w:cstheme="majorHAnsi"/>
                <w:szCs w:val="24"/>
              </w:rPr>
              <w:t xml:space="preserve">Benefits – Feeling organised and on top of workload. </w:t>
            </w:r>
            <w:r w:rsidR="00950767">
              <w:rPr>
                <w:rFonts w:asciiTheme="majorHAnsi" w:hAnsiTheme="majorHAnsi" w:cstheme="majorHAnsi"/>
                <w:szCs w:val="24"/>
              </w:rPr>
              <w:t>Feeling less pressure.</w:t>
            </w:r>
          </w:p>
          <w:p w14:paraId="7D384880" w14:textId="78C5BDC1" w:rsidR="00950767" w:rsidRDefault="00950767" w:rsidP="0058435F">
            <w:pPr>
              <w:pStyle w:val="ListParagraph"/>
              <w:spacing w:after="0" w:line="259" w:lineRule="auto"/>
              <w:ind w:right="115" w:firstLine="0"/>
              <w:rPr>
                <w:rFonts w:asciiTheme="majorHAnsi" w:hAnsiTheme="majorHAnsi" w:cstheme="majorHAnsi"/>
                <w:szCs w:val="24"/>
              </w:rPr>
            </w:pPr>
            <w:r>
              <w:rPr>
                <w:rFonts w:asciiTheme="majorHAnsi" w:hAnsiTheme="majorHAnsi" w:cstheme="majorHAnsi"/>
                <w:szCs w:val="24"/>
              </w:rPr>
              <w:t>Contradictions – Work being taken over by other priorities. Sometimes staff shortages lead to more pressures to get more urgent work done before your own.</w:t>
            </w:r>
          </w:p>
          <w:p w14:paraId="2A72F82E" w14:textId="7C853B73" w:rsidR="00950767" w:rsidRDefault="00950767" w:rsidP="00950767">
            <w:pPr>
              <w:pStyle w:val="ListParagraph"/>
              <w:numPr>
                <w:ilvl w:val="0"/>
                <w:numId w:val="5"/>
              </w:numPr>
              <w:spacing w:after="0" w:line="259" w:lineRule="auto"/>
              <w:ind w:right="115"/>
              <w:rPr>
                <w:rFonts w:asciiTheme="majorHAnsi" w:hAnsiTheme="majorHAnsi" w:cstheme="majorHAnsi"/>
                <w:szCs w:val="24"/>
              </w:rPr>
            </w:pPr>
            <w:r>
              <w:rPr>
                <w:rFonts w:asciiTheme="majorHAnsi" w:hAnsiTheme="majorHAnsi" w:cstheme="majorHAnsi"/>
                <w:szCs w:val="24"/>
              </w:rPr>
              <w:t xml:space="preserve">Doing online CBT (cognitive behavioural therapy) courses – </w:t>
            </w:r>
          </w:p>
          <w:p w14:paraId="6CC2CD2B" w14:textId="3BF05423" w:rsidR="00950767" w:rsidRDefault="00950767" w:rsidP="00950767">
            <w:pPr>
              <w:pStyle w:val="ListParagraph"/>
              <w:spacing w:after="0" w:line="259" w:lineRule="auto"/>
              <w:ind w:right="115" w:firstLine="0"/>
              <w:rPr>
                <w:rFonts w:ascii="oldschool-grotesk" w:hAnsi="oldschool-grotesk"/>
                <w:color w:val="333333"/>
                <w:shd w:val="clear" w:color="auto" w:fill="FFFFFF"/>
              </w:rPr>
            </w:pPr>
            <w:r>
              <w:rPr>
                <w:rFonts w:asciiTheme="majorHAnsi" w:hAnsiTheme="majorHAnsi" w:cstheme="majorHAnsi"/>
                <w:szCs w:val="24"/>
              </w:rPr>
              <w:t xml:space="preserve">Benefits – </w:t>
            </w:r>
            <w:r>
              <w:rPr>
                <w:rFonts w:asciiTheme="majorHAnsi" w:hAnsiTheme="majorHAnsi"/>
                <w:szCs w:val="24"/>
              </w:rPr>
              <w:t>I</w:t>
            </w:r>
            <w:r>
              <w:rPr>
                <w:rFonts w:ascii="oldschool-grotesk" w:hAnsi="oldschool-grotesk"/>
                <w:color w:val="333333"/>
                <w:shd w:val="clear" w:color="auto" w:fill="FFFFFF"/>
              </w:rPr>
              <w:t>t focuses on enhancing problem-solving skills, which are useful in all aspects of life. </w:t>
            </w:r>
            <w:r>
              <w:rPr>
                <w:rFonts w:ascii="oldschool-grotesk" w:hAnsi="oldschool-grotesk"/>
                <w:color w:val="333333"/>
                <w:shd w:val="clear" w:color="auto" w:fill="FFFFFF"/>
              </w:rPr>
              <w:t>It can encourage self-reflection and self-awareness, strengthen communication skills, boost self esteem and help to improve interpersonal relationships</w:t>
            </w:r>
            <w:r w:rsidR="00E127CA">
              <w:rPr>
                <w:rFonts w:ascii="oldschool-grotesk" w:hAnsi="oldschool-grotesk"/>
                <w:color w:val="333333"/>
                <w:shd w:val="clear" w:color="auto" w:fill="FFFFFF"/>
              </w:rPr>
              <w:t xml:space="preserve"> (Anwar, B. 2024). </w:t>
            </w:r>
          </w:p>
          <w:p w14:paraId="6B342628" w14:textId="3400FAF1" w:rsidR="00950767" w:rsidRDefault="00950767" w:rsidP="00950767">
            <w:pPr>
              <w:pStyle w:val="ListParagraph"/>
              <w:spacing w:after="0" w:line="259" w:lineRule="auto"/>
              <w:ind w:right="115" w:firstLine="0"/>
              <w:rPr>
                <w:rFonts w:asciiTheme="majorHAnsi" w:hAnsiTheme="majorHAnsi" w:cstheme="majorHAnsi"/>
                <w:szCs w:val="24"/>
              </w:rPr>
            </w:pPr>
            <w:r>
              <w:rPr>
                <w:rFonts w:asciiTheme="majorHAnsi" w:hAnsiTheme="majorHAnsi"/>
                <w:szCs w:val="24"/>
              </w:rPr>
              <w:t xml:space="preserve">Contradictions </w:t>
            </w:r>
            <w:r w:rsidR="00E127CA">
              <w:rPr>
                <w:rFonts w:asciiTheme="majorHAnsi" w:hAnsiTheme="majorHAnsi"/>
                <w:szCs w:val="24"/>
              </w:rPr>
              <w:t>–</w:t>
            </w:r>
            <w:r>
              <w:rPr>
                <w:rFonts w:asciiTheme="majorHAnsi" w:hAnsiTheme="majorHAnsi"/>
                <w:szCs w:val="24"/>
              </w:rPr>
              <w:t xml:space="preserve"> </w:t>
            </w:r>
            <w:r w:rsidR="00E127CA">
              <w:rPr>
                <w:rFonts w:asciiTheme="majorHAnsi" w:hAnsiTheme="majorHAnsi"/>
                <w:szCs w:val="24"/>
              </w:rPr>
              <w:t xml:space="preserve">Busy personal life outside of work. Having very limited time to do the course or finish the course. </w:t>
            </w: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978"/>
      </w:tblGrid>
      <w:tr w:rsidR="000E44AD" w:rsidRPr="00601B22" w14:paraId="25E0F2C8" w14:textId="77777777" w:rsidTr="000E44AD">
        <w:tc>
          <w:tcPr>
            <w:tcW w:w="9214" w:type="dxa"/>
          </w:tcPr>
          <w:p w14:paraId="4381EAB9" w14:textId="02B094C5" w:rsidR="000E44AD" w:rsidRPr="00A37DAE" w:rsidRDefault="000E44AD" w:rsidP="000E44AD">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6A1696C4" w14:textId="77777777" w:rsidR="000E44AD" w:rsidRPr="00EE3085" w:rsidRDefault="000E44AD" w:rsidP="000E44AD">
            <w:pPr>
              <w:spacing w:after="0" w:line="259" w:lineRule="auto"/>
              <w:ind w:left="0" w:right="115" w:firstLine="0"/>
              <w:rPr>
                <w:rFonts w:asciiTheme="majorHAnsi" w:hAnsiTheme="majorHAnsi" w:cstheme="majorHAnsi"/>
                <w:szCs w:val="24"/>
              </w:rPr>
            </w:pPr>
          </w:p>
          <w:p w14:paraId="7FA2DC0E" w14:textId="77777777" w:rsidR="000E44AD" w:rsidRPr="00601B22" w:rsidRDefault="000E44AD" w:rsidP="000E44AD">
            <w:pPr>
              <w:spacing w:after="0" w:line="259" w:lineRule="auto"/>
              <w:ind w:left="0" w:right="115" w:firstLine="0"/>
              <w:rPr>
                <w:rFonts w:asciiTheme="majorHAnsi" w:hAnsiTheme="majorHAnsi" w:cstheme="majorHAnsi"/>
                <w:szCs w:val="24"/>
              </w:rPr>
            </w:pPr>
          </w:p>
        </w:tc>
      </w:tr>
      <w:tr w:rsidR="000E44AD" w:rsidRPr="00601B22" w14:paraId="14A1EA60" w14:textId="77777777" w:rsidTr="000E44AD">
        <w:tc>
          <w:tcPr>
            <w:tcW w:w="9214" w:type="dxa"/>
          </w:tcPr>
          <w:p w14:paraId="41CEB980" w14:textId="77777777" w:rsidR="000E44AD" w:rsidRPr="00601B22" w:rsidRDefault="000E44AD" w:rsidP="000E44AD">
            <w:pPr>
              <w:spacing w:after="0" w:line="259" w:lineRule="auto"/>
              <w:ind w:left="0" w:right="115" w:firstLine="0"/>
              <w:rPr>
                <w:rFonts w:asciiTheme="majorHAnsi" w:hAnsiTheme="majorHAnsi" w:cstheme="majorHAnsi"/>
                <w:szCs w:val="24"/>
              </w:rPr>
            </w:pPr>
          </w:p>
          <w:p w14:paraId="18930295" w14:textId="4DDAAA76" w:rsidR="00603B90" w:rsidRDefault="00603B90"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NHS Greater Manchester Mental Health (2025). Therapeutic Relationships. Available at: </w:t>
            </w:r>
            <w:hyperlink r:id="rId9" w:history="1">
              <w:r w:rsidRPr="00603B90">
                <w:rPr>
                  <w:rStyle w:val="Hyperlink"/>
                  <w:rFonts w:asciiTheme="majorHAnsi" w:hAnsiTheme="majorHAnsi" w:cstheme="majorHAnsi"/>
                  <w:color w:val="auto"/>
                  <w:szCs w:val="24"/>
                </w:rPr>
                <w:t>https://www.gmmh.nhs.uk/occupational-course-list/therapeutic-relationships-2353/#:~:text=The%20therapeutic%20relationship%20(also%20therapeutic,beneficial%20</w:t>
              </w:r>
            </w:hyperlink>
          </w:p>
          <w:p w14:paraId="7283855F" w14:textId="58F3CE19" w:rsidR="00603B90" w:rsidRDefault="00603B90"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Change%20in%20the%20client. (Accessed </w:t>
            </w:r>
            <w:r w:rsidR="008B4C8D">
              <w:rPr>
                <w:rFonts w:asciiTheme="majorHAnsi" w:hAnsiTheme="majorHAnsi" w:cstheme="majorHAnsi"/>
                <w:szCs w:val="24"/>
              </w:rPr>
              <w:t>February</w:t>
            </w:r>
            <w:r>
              <w:rPr>
                <w:rFonts w:asciiTheme="majorHAnsi" w:hAnsiTheme="majorHAnsi" w:cstheme="majorHAnsi"/>
                <w:szCs w:val="24"/>
              </w:rPr>
              <w:t xml:space="preserve"> 2025)</w:t>
            </w:r>
          </w:p>
          <w:p w14:paraId="53B12292" w14:textId="77777777" w:rsidR="00603B90" w:rsidRDefault="00603B90" w:rsidP="000E44AD">
            <w:pPr>
              <w:spacing w:after="0" w:line="259" w:lineRule="auto"/>
              <w:ind w:left="0" w:right="115" w:firstLine="0"/>
              <w:rPr>
                <w:rFonts w:asciiTheme="majorHAnsi" w:hAnsiTheme="majorHAnsi" w:cstheme="majorHAnsi"/>
                <w:szCs w:val="24"/>
              </w:rPr>
            </w:pPr>
          </w:p>
          <w:p w14:paraId="7C5E81D3" w14:textId="6DEBB288" w:rsidR="00603B90" w:rsidRDefault="00603B90" w:rsidP="000E44AD">
            <w:pPr>
              <w:spacing w:after="0" w:line="259" w:lineRule="auto"/>
              <w:ind w:left="0" w:right="115" w:firstLine="0"/>
              <w:rPr>
                <w:rFonts w:asciiTheme="majorHAnsi" w:hAnsiTheme="majorHAnsi" w:cstheme="majorHAnsi"/>
                <w:szCs w:val="24"/>
              </w:rPr>
            </w:pPr>
            <w:proofErr w:type="spellStart"/>
            <w:r>
              <w:rPr>
                <w:rFonts w:asciiTheme="majorHAnsi" w:hAnsiTheme="majorHAnsi" w:cstheme="majorHAnsi"/>
                <w:szCs w:val="24"/>
              </w:rPr>
              <w:t>Natherson</w:t>
            </w:r>
            <w:proofErr w:type="spellEnd"/>
            <w:r>
              <w:rPr>
                <w:rFonts w:asciiTheme="majorHAnsi" w:hAnsiTheme="majorHAnsi" w:cstheme="majorHAnsi"/>
                <w:szCs w:val="24"/>
              </w:rPr>
              <w:t xml:space="preserve">, R. (2021). Continued. Respiratory Therapy. </w:t>
            </w:r>
            <w:r>
              <w:rPr>
                <w:rFonts w:asciiTheme="majorHAnsi" w:hAnsiTheme="majorHAnsi" w:cstheme="majorHAnsi"/>
                <w:i/>
                <w:iCs/>
                <w:szCs w:val="24"/>
              </w:rPr>
              <w:t xml:space="preserve">What are the key elements of a therapeutic relationship with patients? </w:t>
            </w:r>
            <w:r>
              <w:rPr>
                <w:rFonts w:asciiTheme="majorHAnsi" w:hAnsiTheme="majorHAnsi" w:cstheme="majorHAnsi"/>
                <w:szCs w:val="24"/>
              </w:rPr>
              <w:t xml:space="preserve">Available at: </w:t>
            </w:r>
            <w:hyperlink r:id="rId10" w:history="1">
              <w:r w:rsidR="00163A98" w:rsidRPr="00D67F2B">
                <w:rPr>
                  <w:rStyle w:val="Hyperlink"/>
                  <w:rFonts w:asciiTheme="majorHAnsi" w:hAnsiTheme="majorHAnsi" w:cstheme="majorHAnsi"/>
                  <w:szCs w:val="24"/>
                </w:rPr>
                <w:t>https://www.continued.com/respiratory-therapy/ask-the-experts/what-key-elements-therapeutic-relationship-72</w:t>
              </w:r>
            </w:hyperlink>
            <w:r w:rsidR="00163A98">
              <w:rPr>
                <w:rFonts w:asciiTheme="majorHAnsi" w:hAnsiTheme="majorHAnsi" w:cstheme="majorHAnsi"/>
                <w:szCs w:val="24"/>
              </w:rPr>
              <w:t xml:space="preserve"> (Accessed </w:t>
            </w:r>
            <w:r w:rsidR="008B4C8D">
              <w:rPr>
                <w:rFonts w:asciiTheme="majorHAnsi" w:hAnsiTheme="majorHAnsi" w:cstheme="majorHAnsi"/>
                <w:szCs w:val="24"/>
              </w:rPr>
              <w:t>February</w:t>
            </w:r>
            <w:r w:rsidR="00163A98">
              <w:rPr>
                <w:rFonts w:asciiTheme="majorHAnsi" w:hAnsiTheme="majorHAnsi" w:cstheme="majorHAnsi"/>
                <w:szCs w:val="24"/>
              </w:rPr>
              <w:t xml:space="preserve"> 2025)</w:t>
            </w:r>
          </w:p>
          <w:p w14:paraId="56375766" w14:textId="77777777" w:rsidR="00163A98" w:rsidRDefault="00163A98" w:rsidP="000E44AD">
            <w:pPr>
              <w:spacing w:after="0" w:line="259" w:lineRule="auto"/>
              <w:ind w:left="0" w:right="115" w:firstLine="0"/>
              <w:rPr>
                <w:rFonts w:asciiTheme="majorHAnsi" w:hAnsiTheme="majorHAnsi" w:cstheme="majorHAnsi"/>
                <w:szCs w:val="24"/>
              </w:rPr>
            </w:pPr>
          </w:p>
          <w:p w14:paraId="19A88EC5" w14:textId="61A8AE98" w:rsidR="00163A98" w:rsidRDefault="00163A98"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Sagui-Henson, S. J., Welcome, C. E., Smith, B. J. et al. Understanding Components of Therapeutic Alliance and Well-Being from Use of a Global Digital Mental Health Benefit During the COVID-19 Pandemic: Longitudinal Observation Study. J. technol. Behave. Sci 7, 439-450 (2022). </w:t>
            </w:r>
            <w:hyperlink r:id="rId11" w:history="1">
              <w:r w:rsidRPr="00D67F2B">
                <w:rPr>
                  <w:rStyle w:val="Hyperlink"/>
                  <w:rFonts w:asciiTheme="majorHAnsi" w:hAnsiTheme="majorHAnsi" w:cstheme="majorHAnsi"/>
                  <w:szCs w:val="24"/>
                </w:rPr>
                <w:t>https://doi.org/10.1007/s41347-022-00263-5</w:t>
              </w:r>
            </w:hyperlink>
            <w:r>
              <w:rPr>
                <w:rFonts w:asciiTheme="majorHAnsi" w:hAnsiTheme="majorHAnsi" w:cstheme="majorHAnsi"/>
                <w:szCs w:val="24"/>
              </w:rPr>
              <w:t xml:space="preserve"> (Accessed </w:t>
            </w:r>
            <w:r w:rsidR="008B4C8D">
              <w:rPr>
                <w:rFonts w:asciiTheme="majorHAnsi" w:hAnsiTheme="majorHAnsi" w:cstheme="majorHAnsi"/>
                <w:szCs w:val="24"/>
              </w:rPr>
              <w:t>February</w:t>
            </w:r>
            <w:r>
              <w:rPr>
                <w:rFonts w:asciiTheme="majorHAnsi" w:hAnsiTheme="majorHAnsi" w:cstheme="majorHAnsi"/>
                <w:szCs w:val="24"/>
              </w:rPr>
              <w:t xml:space="preserve"> 2025)</w:t>
            </w:r>
          </w:p>
          <w:p w14:paraId="5810AE99" w14:textId="77777777" w:rsidR="003A7E46" w:rsidRDefault="003A7E46" w:rsidP="000E44AD">
            <w:pPr>
              <w:spacing w:after="0" w:line="259" w:lineRule="auto"/>
              <w:ind w:left="0" w:right="115" w:firstLine="0"/>
              <w:rPr>
                <w:rFonts w:asciiTheme="majorHAnsi" w:hAnsiTheme="majorHAnsi" w:cstheme="majorHAnsi"/>
                <w:szCs w:val="24"/>
              </w:rPr>
            </w:pPr>
          </w:p>
          <w:p w14:paraId="0F825AE8" w14:textId="30E5B4E6" w:rsidR="003A7E46" w:rsidRDefault="003A7E46"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Cunic, A. (2024). Very Well Mind. </w:t>
            </w:r>
            <w:r>
              <w:rPr>
                <w:rFonts w:asciiTheme="majorHAnsi" w:hAnsiTheme="majorHAnsi" w:cstheme="majorHAnsi"/>
                <w:i/>
                <w:iCs/>
                <w:szCs w:val="24"/>
              </w:rPr>
              <w:t xml:space="preserve"> 7 Active Listening Techniques for better communication. </w:t>
            </w:r>
            <w:r>
              <w:rPr>
                <w:rFonts w:asciiTheme="majorHAnsi" w:hAnsiTheme="majorHAnsi" w:cstheme="majorHAnsi"/>
                <w:szCs w:val="24"/>
              </w:rPr>
              <w:t>Availabl</w:t>
            </w:r>
            <w:r w:rsidR="00707311">
              <w:rPr>
                <w:rFonts w:asciiTheme="majorHAnsi" w:hAnsiTheme="majorHAnsi" w:cstheme="majorHAnsi"/>
                <w:szCs w:val="24"/>
              </w:rPr>
              <w:t xml:space="preserve">e at: </w:t>
            </w:r>
            <w:hyperlink r:id="rId12" w:history="1">
              <w:r w:rsidR="00707311" w:rsidRPr="00D67F2B">
                <w:rPr>
                  <w:rStyle w:val="Hyperlink"/>
                  <w:rFonts w:asciiTheme="majorHAnsi" w:hAnsiTheme="majorHAnsi" w:cstheme="majorHAnsi"/>
                  <w:szCs w:val="24"/>
                </w:rPr>
                <w:t>https://www.verywellmind.com/what-is-active-listening-3024343</w:t>
              </w:r>
            </w:hyperlink>
            <w:r w:rsidR="00707311">
              <w:rPr>
                <w:rFonts w:asciiTheme="majorHAnsi" w:hAnsiTheme="majorHAnsi" w:cstheme="majorHAnsi"/>
                <w:szCs w:val="24"/>
              </w:rPr>
              <w:t xml:space="preserve"> (Accessed </w:t>
            </w:r>
            <w:r w:rsidR="008B4C8D">
              <w:rPr>
                <w:rFonts w:asciiTheme="majorHAnsi" w:hAnsiTheme="majorHAnsi" w:cstheme="majorHAnsi"/>
                <w:szCs w:val="24"/>
              </w:rPr>
              <w:t>February</w:t>
            </w:r>
            <w:r w:rsidR="00707311">
              <w:rPr>
                <w:rFonts w:asciiTheme="majorHAnsi" w:hAnsiTheme="majorHAnsi" w:cstheme="majorHAnsi"/>
                <w:szCs w:val="24"/>
              </w:rPr>
              <w:t xml:space="preserve"> 2025)</w:t>
            </w:r>
          </w:p>
          <w:p w14:paraId="2906A38F" w14:textId="77777777" w:rsidR="008B4C8D" w:rsidRDefault="008B4C8D" w:rsidP="000E44AD">
            <w:pPr>
              <w:spacing w:after="0" w:line="259" w:lineRule="auto"/>
              <w:ind w:left="0" w:right="115" w:firstLine="0"/>
              <w:rPr>
                <w:rFonts w:asciiTheme="majorHAnsi" w:hAnsiTheme="majorHAnsi" w:cstheme="majorHAnsi"/>
                <w:szCs w:val="24"/>
              </w:rPr>
            </w:pPr>
          </w:p>
          <w:p w14:paraId="419FB7A4" w14:textId="066DB0D0" w:rsidR="008B4C8D" w:rsidRPr="003A7E46" w:rsidRDefault="008B4C8D" w:rsidP="000E44AD">
            <w:pPr>
              <w:spacing w:after="0" w:line="259" w:lineRule="auto"/>
              <w:ind w:left="0" w:right="115" w:firstLine="0"/>
              <w:rPr>
                <w:rFonts w:asciiTheme="majorHAnsi" w:hAnsiTheme="majorHAnsi" w:cstheme="majorHAnsi"/>
                <w:szCs w:val="24"/>
              </w:rPr>
            </w:pPr>
            <w:r>
              <w:rPr>
                <w:rFonts w:ascii="Open Sans" w:hAnsi="Open Sans" w:cs="Open Sans"/>
                <w:sz w:val="21"/>
                <w:szCs w:val="21"/>
                <w:shd w:val="clear" w:color="auto" w:fill="FFFFFF"/>
              </w:rPr>
              <w:t xml:space="preserve">Silverman, J., Kurtz, S., &amp; Draper, J. (2013). Skills for Communicating with Patients (3rd ed.). CRC Press. </w:t>
            </w:r>
            <w:r>
              <w:rPr>
                <w:rFonts w:ascii="Open Sans" w:hAnsi="Open Sans" w:cs="Open Sans"/>
                <w:sz w:val="21"/>
                <w:szCs w:val="21"/>
                <w:shd w:val="clear" w:color="auto" w:fill="FFFFFF"/>
              </w:rPr>
              <w:t xml:space="preserve">Available at </w:t>
            </w:r>
            <w:hyperlink r:id="rId13" w:history="1">
              <w:r w:rsidRPr="00D67F2B">
                <w:rPr>
                  <w:rStyle w:val="Hyperlink"/>
                  <w:rFonts w:ascii="Open Sans" w:hAnsi="Open Sans" w:cs="Open Sans"/>
                  <w:sz w:val="21"/>
                  <w:szCs w:val="21"/>
                  <w:shd w:val="clear" w:color="auto" w:fill="FFFFFF"/>
                </w:rPr>
                <w:t>https://doi.org/10.1201/9781910227268</w:t>
              </w:r>
            </w:hyperlink>
            <w:r>
              <w:rPr>
                <w:rFonts w:ascii="Open Sans" w:hAnsi="Open Sans" w:cs="Open Sans"/>
                <w:sz w:val="21"/>
                <w:szCs w:val="21"/>
                <w:shd w:val="clear" w:color="auto" w:fill="FFFFFF"/>
              </w:rPr>
              <w:t xml:space="preserve"> (Accessed February 2025)</w:t>
            </w:r>
          </w:p>
          <w:p w14:paraId="44CD2A60" w14:textId="77777777" w:rsidR="005D0BEA" w:rsidRDefault="005D0BEA" w:rsidP="000E44AD">
            <w:pPr>
              <w:spacing w:after="0" w:line="259" w:lineRule="auto"/>
              <w:ind w:left="0" w:right="115" w:firstLine="0"/>
              <w:rPr>
                <w:rFonts w:asciiTheme="majorHAnsi" w:hAnsiTheme="majorHAnsi" w:cstheme="majorHAnsi"/>
                <w:szCs w:val="24"/>
              </w:rPr>
            </w:pPr>
          </w:p>
          <w:p w14:paraId="54434AAD" w14:textId="7BC1D131" w:rsidR="005D0BEA" w:rsidRDefault="005D0BEA"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Cowden, N. (2025). Ravel Mental Health. </w:t>
            </w:r>
            <w:r>
              <w:rPr>
                <w:rFonts w:asciiTheme="majorHAnsi" w:hAnsiTheme="majorHAnsi" w:cstheme="majorHAnsi"/>
                <w:i/>
                <w:iCs/>
                <w:szCs w:val="24"/>
              </w:rPr>
              <w:t xml:space="preserve">Therapist – Client Relationships: 5 common problems and solutions. </w:t>
            </w:r>
            <w:r>
              <w:rPr>
                <w:rFonts w:asciiTheme="majorHAnsi" w:hAnsiTheme="majorHAnsi" w:cstheme="majorHAnsi"/>
                <w:szCs w:val="24"/>
              </w:rPr>
              <w:t xml:space="preserve">Available at: </w:t>
            </w:r>
            <w:hyperlink r:id="rId14" w:history="1">
              <w:r w:rsidRPr="00D67F2B">
                <w:rPr>
                  <w:rStyle w:val="Hyperlink"/>
                  <w:rFonts w:asciiTheme="majorHAnsi" w:hAnsiTheme="majorHAnsi" w:cstheme="majorHAnsi"/>
                  <w:szCs w:val="24"/>
                </w:rPr>
                <w:t>https://ravelmentalhealth.com/blog/therapist-client-relationships-5-common-problems-and-solutions/</w:t>
              </w:r>
            </w:hyperlink>
            <w:r>
              <w:rPr>
                <w:rFonts w:asciiTheme="majorHAnsi" w:hAnsiTheme="majorHAnsi" w:cstheme="majorHAnsi"/>
                <w:szCs w:val="24"/>
              </w:rPr>
              <w:t xml:space="preserve"> (Accessed January 2025)</w:t>
            </w:r>
          </w:p>
          <w:p w14:paraId="27BEABE7" w14:textId="77777777" w:rsidR="005D0BEA" w:rsidRDefault="005D0BEA" w:rsidP="000E44AD">
            <w:pPr>
              <w:spacing w:after="0" w:line="259" w:lineRule="auto"/>
              <w:ind w:left="0" w:right="115" w:firstLine="0"/>
              <w:rPr>
                <w:rFonts w:asciiTheme="majorHAnsi" w:hAnsiTheme="majorHAnsi" w:cstheme="majorHAnsi"/>
                <w:szCs w:val="24"/>
              </w:rPr>
            </w:pPr>
          </w:p>
          <w:p w14:paraId="12C39C25" w14:textId="1A56E904" w:rsidR="005D0BEA" w:rsidRDefault="005D0BEA"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Mind (2025). Vicarious trauma. </w:t>
            </w:r>
            <w:r>
              <w:rPr>
                <w:rFonts w:asciiTheme="majorHAnsi" w:hAnsiTheme="majorHAnsi" w:cstheme="majorHAnsi"/>
                <w:i/>
                <w:iCs/>
                <w:szCs w:val="24"/>
              </w:rPr>
              <w:t xml:space="preserve">What is vicarious trauma? </w:t>
            </w:r>
            <w:r>
              <w:rPr>
                <w:rFonts w:asciiTheme="majorHAnsi" w:hAnsiTheme="majorHAnsi" w:cstheme="majorHAnsi"/>
                <w:szCs w:val="24"/>
              </w:rPr>
              <w:t xml:space="preserve">Available at: </w:t>
            </w:r>
            <w:hyperlink r:id="rId15" w:history="1">
              <w:r w:rsidRPr="00D67F2B">
                <w:rPr>
                  <w:rStyle w:val="Hyperlink"/>
                  <w:rFonts w:asciiTheme="majorHAnsi" w:hAnsiTheme="majorHAnsi" w:cstheme="majorHAnsi"/>
                  <w:szCs w:val="24"/>
                </w:rPr>
                <w:t>https://www.mind.org.uk/media/4tybnie0/headlines-guide-to-vicarious-trauma.pdf</w:t>
              </w:r>
            </w:hyperlink>
            <w:r>
              <w:rPr>
                <w:rFonts w:asciiTheme="majorHAnsi" w:hAnsiTheme="majorHAnsi" w:cstheme="majorHAnsi"/>
                <w:szCs w:val="24"/>
              </w:rPr>
              <w:t xml:space="preserve"> (Accessed January 2025)</w:t>
            </w:r>
          </w:p>
          <w:p w14:paraId="1B04614E" w14:textId="77777777" w:rsidR="005D0BEA" w:rsidRDefault="005D0BEA" w:rsidP="000E44AD">
            <w:pPr>
              <w:spacing w:after="0" w:line="259" w:lineRule="auto"/>
              <w:ind w:left="0" w:right="115" w:firstLine="0"/>
              <w:rPr>
                <w:rFonts w:asciiTheme="majorHAnsi" w:hAnsiTheme="majorHAnsi" w:cstheme="majorHAnsi"/>
                <w:szCs w:val="24"/>
              </w:rPr>
            </w:pPr>
          </w:p>
          <w:p w14:paraId="623763B3" w14:textId="695BBA92" w:rsidR="005D0BEA" w:rsidRDefault="005D0BEA" w:rsidP="000E44AD">
            <w:pPr>
              <w:spacing w:after="0" w:line="259" w:lineRule="auto"/>
              <w:ind w:left="0" w:right="115" w:firstLine="0"/>
              <w:rPr>
                <w:rFonts w:asciiTheme="majorHAnsi" w:hAnsiTheme="majorHAnsi" w:cstheme="majorHAnsi"/>
                <w:szCs w:val="24"/>
              </w:rPr>
            </w:pPr>
            <w:proofErr w:type="spellStart"/>
            <w:proofErr w:type="gramStart"/>
            <w:r>
              <w:rPr>
                <w:rFonts w:asciiTheme="majorHAnsi" w:hAnsiTheme="majorHAnsi" w:cstheme="majorHAnsi"/>
                <w:szCs w:val="24"/>
              </w:rPr>
              <w:t>Anwar,B</w:t>
            </w:r>
            <w:proofErr w:type="spellEnd"/>
            <w:r>
              <w:rPr>
                <w:rFonts w:asciiTheme="majorHAnsi" w:hAnsiTheme="majorHAnsi" w:cstheme="majorHAnsi"/>
                <w:szCs w:val="24"/>
              </w:rPr>
              <w:t>.</w:t>
            </w:r>
            <w:proofErr w:type="gramEnd"/>
            <w:r>
              <w:rPr>
                <w:rFonts w:asciiTheme="majorHAnsi" w:hAnsiTheme="majorHAnsi" w:cstheme="majorHAnsi"/>
                <w:szCs w:val="24"/>
              </w:rPr>
              <w:t xml:space="preserve"> (2024). Talk space. </w:t>
            </w:r>
            <w:r>
              <w:rPr>
                <w:rFonts w:asciiTheme="majorHAnsi" w:hAnsiTheme="majorHAnsi" w:cstheme="majorHAnsi"/>
                <w:i/>
                <w:iCs/>
                <w:szCs w:val="24"/>
              </w:rPr>
              <w:t xml:space="preserve"> 11 Powerful benefits of Cognitive Behavioural Therapy (CBT) </w:t>
            </w:r>
            <w:r>
              <w:rPr>
                <w:rFonts w:asciiTheme="majorHAnsi" w:hAnsiTheme="majorHAnsi" w:cstheme="majorHAnsi"/>
                <w:szCs w:val="24"/>
              </w:rPr>
              <w:t xml:space="preserve">Available at: </w:t>
            </w:r>
            <w:hyperlink r:id="rId16" w:history="1">
              <w:r w:rsidRPr="00D67F2B">
                <w:rPr>
                  <w:rStyle w:val="Hyperlink"/>
                  <w:rFonts w:asciiTheme="majorHAnsi" w:hAnsiTheme="majorHAnsi" w:cstheme="majorHAnsi"/>
                  <w:szCs w:val="24"/>
                </w:rPr>
                <w:t>https://www.talkspace.com/blog/benefits-of-cbt/#:~:text=A%20key%20benefit%20cognitive,socially%2C%20professionally%2C%20personally</w:t>
              </w:r>
            </w:hyperlink>
            <w:r>
              <w:rPr>
                <w:rFonts w:asciiTheme="majorHAnsi" w:hAnsiTheme="majorHAnsi" w:cstheme="majorHAnsi"/>
                <w:szCs w:val="24"/>
              </w:rPr>
              <w:t>.</w:t>
            </w:r>
          </w:p>
          <w:p w14:paraId="1773F1CA" w14:textId="291E5C3C" w:rsidR="005D0BEA" w:rsidRPr="005D0BEA" w:rsidRDefault="005D0BEA"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(Accessed January 2025)</w:t>
            </w:r>
          </w:p>
          <w:p w14:paraId="7F92F7F5" w14:textId="77777777" w:rsidR="00163A98" w:rsidRPr="00603B90" w:rsidRDefault="00163A98" w:rsidP="000E44AD">
            <w:pPr>
              <w:spacing w:after="0" w:line="259" w:lineRule="auto"/>
              <w:ind w:left="0" w:right="115" w:firstLine="0"/>
              <w:rPr>
                <w:rFonts w:asciiTheme="majorHAnsi" w:hAnsiTheme="majorHAnsi" w:cstheme="majorHAnsi"/>
                <w:szCs w:val="24"/>
              </w:rPr>
            </w:pPr>
          </w:p>
          <w:p w14:paraId="48AAB85E" w14:textId="77777777" w:rsidR="00603B90" w:rsidRDefault="00603B90" w:rsidP="000E44AD">
            <w:pPr>
              <w:spacing w:after="0" w:line="259" w:lineRule="auto"/>
              <w:ind w:left="0" w:right="115" w:firstLine="0"/>
              <w:rPr>
                <w:rFonts w:asciiTheme="majorHAnsi" w:hAnsiTheme="majorHAnsi" w:cstheme="majorHAnsi"/>
                <w:szCs w:val="24"/>
              </w:rPr>
            </w:pPr>
          </w:p>
          <w:p w14:paraId="14555F1E" w14:textId="77777777" w:rsidR="00603B90" w:rsidRPr="00601B22" w:rsidRDefault="00603B90" w:rsidP="000E44AD">
            <w:pPr>
              <w:spacing w:after="0" w:line="259" w:lineRule="auto"/>
              <w:ind w:left="0" w:right="115" w:firstLine="0"/>
              <w:rPr>
                <w:rFonts w:asciiTheme="majorHAnsi" w:hAnsiTheme="majorHAnsi" w:cstheme="majorHAnsi"/>
                <w:szCs w:val="24"/>
              </w:rPr>
            </w:pPr>
          </w:p>
          <w:p w14:paraId="0510C3F7" w14:textId="77777777" w:rsidR="000E44AD" w:rsidRDefault="000E44AD" w:rsidP="000E44AD">
            <w:pPr>
              <w:spacing w:after="0" w:line="259" w:lineRule="auto"/>
              <w:ind w:left="0" w:right="115" w:firstLine="0"/>
              <w:rPr>
                <w:rFonts w:asciiTheme="majorHAnsi" w:hAnsiTheme="majorHAnsi" w:cstheme="majorHAnsi"/>
                <w:szCs w:val="24"/>
              </w:rPr>
            </w:pPr>
          </w:p>
          <w:p w14:paraId="6269EC7A" w14:textId="77777777" w:rsidR="000E44AD" w:rsidRPr="00601B22" w:rsidRDefault="000E44AD" w:rsidP="000E44AD">
            <w:pPr>
              <w:spacing w:after="0" w:line="259" w:lineRule="auto"/>
              <w:ind w:left="0" w:right="115" w:firstLine="0"/>
              <w:rPr>
                <w:rFonts w:asciiTheme="majorHAnsi" w:hAnsiTheme="majorHAnsi" w:cstheme="majorHAnsi"/>
                <w:szCs w:val="24"/>
              </w:rPr>
            </w:pPr>
          </w:p>
        </w:tc>
      </w:tr>
    </w:tbl>
    <w:p w14:paraId="309A3A73" w14:textId="386186D7" w:rsidR="000E44AD" w:rsidRDefault="000E44AD" w:rsidP="000E44AD">
      <w:pPr>
        <w:ind w:left="0" w:firstLine="0"/>
        <w:jc w:val="both"/>
      </w:pPr>
    </w:p>
    <w:sectPr w:rsidR="000E44A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DC216" w14:textId="77777777" w:rsidR="005271FB" w:rsidRDefault="005271FB" w:rsidP="003825FB">
      <w:pPr>
        <w:spacing w:after="0" w:line="240" w:lineRule="auto"/>
      </w:pPr>
      <w:r>
        <w:separator/>
      </w:r>
    </w:p>
  </w:endnote>
  <w:endnote w:type="continuationSeparator" w:id="0">
    <w:p w14:paraId="3801A33A" w14:textId="77777777" w:rsidR="005271FB" w:rsidRDefault="005271FB"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oldschool-grotesk">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E58A8" w14:textId="77777777" w:rsidR="005271FB" w:rsidRDefault="005271FB" w:rsidP="003825FB">
      <w:pPr>
        <w:spacing w:after="0" w:line="240" w:lineRule="auto"/>
      </w:pPr>
      <w:r>
        <w:separator/>
      </w:r>
    </w:p>
  </w:footnote>
  <w:footnote w:type="continuationSeparator" w:id="0">
    <w:p w14:paraId="3A94477C" w14:textId="77777777" w:rsidR="005271FB" w:rsidRDefault="005271FB"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3462D1"/>
    <w:multiLevelType w:val="hybridMultilevel"/>
    <w:tmpl w:val="C0F86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80469E"/>
    <w:multiLevelType w:val="hybridMultilevel"/>
    <w:tmpl w:val="B6C08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3" w15:restartNumberingAfterBreak="0">
    <w:nsid w:val="33B034AE"/>
    <w:multiLevelType w:val="hybridMultilevel"/>
    <w:tmpl w:val="90E2C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5"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2"/>
  </w:num>
  <w:num w:numId="2" w16cid:durableId="1438794464">
    <w:abstractNumId w:val="5"/>
  </w:num>
  <w:num w:numId="3" w16cid:durableId="844517103">
    <w:abstractNumId w:val="4"/>
  </w:num>
  <w:num w:numId="4" w16cid:durableId="73161594">
    <w:abstractNumId w:val="1"/>
  </w:num>
  <w:num w:numId="5" w16cid:durableId="1572038183">
    <w:abstractNumId w:val="0"/>
  </w:num>
  <w:num w:numId="6" w16cid:durableId="9354845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4F55"/>
    <w:rsid w:val="000739CE"/>
    <w:rsid w:val="000A5670"/>
    <w:rsid w:val="000B4683"/>
    <w:rsid w:val="000C09EA"/>
    <w:rsid w:val="000D2F79"/>
    <w:rsid w:val="000D35AF"/>
    <w:rsid w:val="000E44AD"/>
    <w:rsid w:val="00117534"/>
    <w:rsid w:val="00134910"/>
    <w:rsid w:val="00143E57"/>
    <w:rsid w:val="00163A98"/>
    <w:rsid w:val="001801F7"/>
    <w:rsid w:val="00181798"/>
    <w:rsid w:val="001F2A18"/>
    <w:rsid w:val="00296C4E"/>
    <w:rsid w:val="002A5B1C"/>
    <w:rsid w:val="003040AD"/>
    <w:rsid w:val="003177C9"/>
    <w:rsid w:val="00327D24"/>
    <w:rsid w:val="003825FB"/>
    <w:rsid w:val="003827AF"/>
    <w:rsid w:val="00385007"/>
    <w:rsid w:val="003A6229"/>
    <w:rsid w:val="003A7E46"/>
    <w:rsid w:val="003E3E19"/>
    <w:rsid w:val="00424127"/>
    <w:rsid w:val="0045632D"/>
    <w:rsid w:val="00462321"/>
    <w:rsid w:val="00510978"/>
    <w:rsid w:val="005271FB"/>
    <w:rsid w:val="00563722"/>
    <w:rsid w:val="0058435F"/>
    <w:rsid w:val="005D0BEA"/>
    <w:rsid w:val="005E569B"/>
    <w:rsid w:val="00603B90"/>
    <w:rsid w:val="00622858"/>
    <w:rsid w:val="0065461D"/>
    <w:rsid w:val="0069766E"/>
    <w:rsid w:val="006B544D"/>
    <w:rsid w:val="00707311"/>
    <w:rsid w:val="007911E1"/>
    <w:rsid w:val="007D4D4A"/>
    <w:rsid w:val="008318D1"/>
    <w:rsid w:val="008B4C8D"/>
    <w:rsid w:val="00925E5D"/>
    <w:rsid w:val="00950767"/>
    <w:rsid w:val="00A37DAE"/>
    <w:rsid w:val="00A532D0"/>
    <w:rsid w:val="00AD7E32"/>
    <w:rsid w:val="00AF324A"/>
    <w:rsid w:val="00B6366D"/>
    <w:rsid w:val="00B92C06"/>
    <w:rsid w:val="00C770F2"/>
    <w:rsid w:val="00CA37B1"/>
    <w:rsid w:val="00DA39EB"/>
    <w:rsid w:val="00DB42E3"/>
    <w:rsid w:val="00DE680A"/>
    <w:rsid w:val="00E127CA"/>
    <w:rsid w:val="00EE3085"/>
    <w:rsid w:val="00EE5C01"/>
    <w:rsid w:val="00EE686F"/>
    <w:rsid w:val="00F26389"/>
    <w:rsid w:val="00F54DBB"/>
    <w:rsid w:val="00F905A8"/>
    <w:rsid w:val="00FA6DF4"/>
    <w:rsid w:val="00FB28C5"/>
    <w:rsid w:val="00FE2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603B90"/>
    <w:rPr>
      <w:color w:val="467886" w:themeColor="hyperlink"/>
      <w:u w:val="single"/>
    </w:rPr>
  </w:style>
  <w:style w:type="character" w:styleId="UnresolvedMention">
    <w:name w:val="Unresolved Mention"/>
    <w:basedOn w:val="DefaultParagraphFont"/>
    <w:uiPriority w:val="99"/>
    <w:semiHidden/>
    <w:unhideWhenUsed/>
    <w:rsid w:val="00603B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201/978191022726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verywellmind.com/what-is-active-listening-3024343"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alkspace.com/blog/benefits-of-cbt/#:~:text=A%20key%20benefit%20cognitive,socially%2C%20professionally%2C%20personall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41347-022-00263-5" TargetMode="External"/><Relationship Id="rId5" Type="http://schemas.openxmlformats.org/officeDocument/2006/relationships/footnotes" Target="footnotes.xml"/><Relationship Id="rId15" Type="http://schemas.openxmlformats.org/officeDocument/2006/relationships/hyperlink" Target="https://www.mind.org.uk/media/4tybnie0/headlines-guide-to-vicarious-trauma.pdf" TargetMode="External"/><Relationship Id="rId10" Type="http://schemas.openxmlformats.org/officeDocument/2006/relationships/hyperlink" Target="https://www.continued.com/respiratory-therapy/ask-the-experts/what-key-elements-therapeutic-relationship-7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mmh.nhs.uk/occupational-course-list/therapeutic-relationships-2353/#:~:text=The%20therapeutic%20relationship%20(also%20therapeutic,beneficial%20" TargetMode="External"/><Relationship Id="rId14" Type="http://schemas.openxmlformats.org/officeDocument/2006/relationships/hyperlink" Target="https://ravelmentalhealth.com/blog/therapist-client-relationships-5-common-problems-and-solutions/"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1837</TotalTime>
  <Pages>9</Pages>
  <Words>2621</Words>
  <Characters>14946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Yasmin Collins (PTHB - Physiotherapy)</cp:lastModifiedBy>
  <cp:revision>15</cp:revision>
  <dcterms:created xsi:type="dcterms:W3CDTF">2025-02-26T15:30:00Z</dcterms:created>
  <dcterms:modified xsi:type="dcterms:W3CDTF">2025-02-27T23:08:00Z</dcterms:modified>
</cp:coreProperties>
</file>