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0" w:type="auto"/>
        <w:jc w:val="center"/>
        <w:tblBorders>
          <w:top w:val="nil"/>
          <w:left w:val="nil"/>
          <w:bottom w:val="nil"/>
          <w:right w:val="nil"/>
          <w:insideH w:val="nil"/>
          <w:insideV w:val="nil"/>
        </w:tblBorders>
        <w:tblLayout w:type="fixed"/>
        <w:tblLook w:val="04A0" w:firstRow="1" w:lastRow="0" w:firstColumn="1" w:lastColumn="0" w:noHBand="0" w:noVBand="1"/>
      </w:tblPr>
      <w:tblGrid>
        <w:gridCol w:w="5016"/>
      </w:tblGrid>
      <w:tr w:rsidR="007213E1" w14:paraId="6D76F225" w14:textId="77777777" w:rsidTr="006B7539">
        <w:trPr>
          <w:cantSplit/>
          <w:jc w:val="center"/>
        </w:trPr>
        <w:tc>
          <w:tcPr>
            <w:tcW w:w="5016" w:type="dxa"/>
            <w:tcMar>
              <w:top w:w="40" w:type="dxa"/>
              <w:left w:w="0" w:type="dxa"/>
              <w:bottom w:w="40" w:type="dxa"/>
              <w:right w:w="0" w:type="dxa"/>
            </w:tcMar>
            <w:vAlign w:val="center"/>
          </w:tcPr>
          <w:p w14:paraId="54C039D1" w14:textId="77777777" w:rsidR="007213E1" w:rsidRDefault="007213E1" w:rsidP="006B7539">
            <w:r>
              <w:rPr>
                <w:noProof/>
                <w:lang w:eastAsia="en-GB"/>
              </w:rPr>
              <w:drawing>
                <wp:inline distT="0" distB="0" distL="0" distR="0" wp14:anchorId="602C6FEC" wp14:editId="23CE93DE">
                  <wp:extent cx="2872597" cy="1313187"/>
                  <wp:effectExtent l="0" t="0" r="4445" b="1270"/>
                  <wp:docPr id="10" name="Picture 10" descr="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_logo.png"/>
                          <pic:cNvPicPr/>
                        </pic:nvPicPr>
                        <pic:blipFill>
                          <a:blip r:embed="rId9"/>
                          <a:stretch>
                            <a:fillRect/>
                          </a:stretch>
                        </pic:blipFill>
                        <pic:spPr>
                          <a:xfrm>
                            <a:off x="0" y="0"/>
                            <a:ext cx="2876184" cy="1314827"/>
                          </a:xfrm>
                          <a:prstGeom prst="rect">
                            <a:avLst/>
                          </a:prstGeom>
                        </pic:spPr>
                      </pic:pic>
                    </a:graphicData>
                  </a:graphic>
                </wp:inline>
              </w:drawing>
            </w:r>
          </w:p>
        </w:tc>
      </w:tr>
    </w:tbl>
    <w:p w14:paraId="1DC30085" w14:textId="77777777" w:rsidR="00E031B9" w:rsidRPr="007213E1" w:rsidRDefault="00E031B9" w:rsidP="00E031B9">
      <w:pPr>
        <w:spacing w:before="100" w:beforeAutospacing="1" w:after="100" w:afterAutospacing="1" w:line="360" w:lineRule="auto"/>
        <w:rPr>
          <w:rFonts w:ascii="Arial" w:eastAsia="Times New Roman" w:hAnsi="Arial" w:cs="Arial"/>
          <w:b/>
          <w:sz w:val="28"/>
          <w:szCs w:val="28"/>
          <w:lang w:eastAsia="en-GB"/>
        </w:rPr>
      </w:pPr>
    </w:p>
    <w:p w14:paraId="0227B18D" w14:textId="77777777" w:rsidR="00BC1D99" w:rsidRPr="007213E1" w:rsidRDefault="00211523" w:rsidP="00BC1D99">
      <w:pPr>
        <w:spacing w:before="100" w:beforeAutospacing="1" w:after="100" w:afterAutospacing="1" w:line="360" w:lineRule="auto"/>
        <w:jc w:val="center"/>
        <w:rPr>
          <w:rFonts w:ascii="Arial" w:eastAsia="Times New Roman" w:hAnsi="Arial" w:cs="Arial"/>
          <w:b/>
          <w:i/>
          <w:sz w:val="28"/>
          <w:szCs w:val="28"/>
          <w:lang w:eastAsia="en-GB"/>
        </w:rPr>
      </w:pPr>
      <w:r w:rsidRPr="007213E1">
        <w:rPr>
          <w:rFonts w:ascii="Arial" w:eastAsia="Times New Roman" w:hAnsi="Arial" w:cs="Arial"/>
          <w:b/>
          <w:i/>
          <w:sz w:val="28"/>
          <w:szCs w:val="28"/>
          <w:lang w:eastAsia="en-GB"/>
        </w:rPr>
        <w:t>A Comparative Analysis of Adidas’s International Market Entry and Marketing Mix Strategies in Germany and India</w:t>
      </w:r>
    </w:p>
    <w:p w14:paraId="47D32E36" w14:textId="77777777" w:rsidR="007213E1" w:rsidRPr="007213E1" w:rsidRDefault="007213E1" w:rsidP="00BC1D99">
      <w:pPr>
        <w:spacing w:before="100" w:beforeAutospacing="1" w:after="100" w:afterAutospacing="1" w:line="360" w:lineRule="auto"/>
        <w:jc w:val="center"/>
        <w:rPr>
          <w:rFonts w:ascii="Arial" w:eastAsia="Times New Roman" w:hAnsi="Arial" w:cs="Arial"/>
          <w:b/>
          <w:i/>
          <w:sz w:val="28"/>
          <w:szCs w:val="28"/>
          <w:lang w:eastAsia="en-GB"/>
        </w:rPr>
      </w:pPr>
    </w:p>
    <w:p w14:paraId="0BA0AC1C" w14:textId="77777777" w:rsidR="00D57C32" w:rsidRPr="001E4612" w:rsidRDefault="007213E1" w:rsidP="00BC1D99">
      <w:pPr>
        <w:spacing w:before="100" w:beforeAutospacing="1" w:after="100" w:afterAutospacing="1" w:line="360" w:lineRule="auto"/>
        <w:jc w:val="center"/>
        <w:rPr>
          <w:rFonts w:ascii="Arial" w:eastAsia="Times New Roman" w:hAnsi="Arial" w:cs="Arial"/>
          <w:b/>
          <w:sz w:val="24"/>
          <w:szCs w:val="28"/>
          <w:lang w:eastAsia="en-GB"/>
        </w:rPr>
      </w:pPr>
      <w:r w:rsidRPr="001E4612">
        <w:rPr>
          <w:rFonts w:ascii="Arial" w:eastAsia="Times New Roman" w:hAnsi="Arial" w:cs="Arial"/>
          <w:b/>
          <w:sz w:val="24"/>
          <w:szCs w:val="28"/>
          <w:lang w:eastAsia="en-GB"/>
        </w:rPr>
        <w:t>Programme: Master of Business Administration</w:t>
      </w:r>
    </w:p>
    <w:p w14:paraId="2DF75429" w14:textId="2B5EDEC2" w:rsidR="00D57C32" w:rsidRPr="001E4612" w:rsidRDefault="00D57C32" w:rsidP="00D57C32">
      <w:pPr>
        <w:spacing w:before="100" w:beforeAutospacing="1" w:after="100" w:afterAutospacing="1" w:line="360" w:lineRule="auto"/>
        <w:jc w:val="center"/>
        <w:rPr>
          <w:rFonts w:ascii="Arial" w:eastAsia="Times New Roman" w:hAnsi="Arial" w:cs="Arial"/>
          <w:b/>
          <w:sz w:val="24"/>
          <w:szCs w:val="28"/>
          <w:lang w:eastAsia="en-GB"/>
        </w:rPr>
      </w:pPr>
      <w:r w:rsidRPr="001E4612">
        <w:rPr>
          <w:rFonts w:ascii="Arial" w:eastAsia="Times New Roman" w:hAnsi="Arial" w:cs="Arial"/>
          <w:b/>
          <w:sz w:val="24"/>
          <w:szCs w:val="28"/>
          <w:lang w:eastAsia="en-GB"/>
        </w:rPr>
        <w:t xml:space="preserve">Module: </w:t>
      </w:r>
      <w:r w:rsidR="003C3FD4" w:rsidRPr="003C3FD4">
        <w:rPr>
          <w:rFonts w:ascii="Arial" w:eastAsia="Times New Roman" w:hAnsi="Arial" w:cs="Arial"/>
          <w:b/>
          <w:sz w:val="24"/>
          <w:szCs w:val="28"/>
          <w:lang w:eastAsia="en-GB"/>
        </w:rPr>
        <w:t>International Marketing: Principles and Practices</w:t>
      </w:r>
    </w:p>
    <w:p w14:paraId="04648642" w14:textId="7393179C" w:rsidR="00D57C32" w:rsidRPr="001E4612" w:rsidRDefault="00D57C32" w:rsidP="00D57C32">
      <w:pPr>
        <w:spacing w:before="100" w:beforeAutospacing="1" w:after="100" w:afterAutospacing="1" w:line="360" w:lineRule="auto"/>
        <w:jc w:val="center"/>
        <w:rPr>
          <w:rFonts w:ascii="Arial" w:eastAsia="Times New Roman" w:hAnsi="Arial" w:cs="Arial"/>
          <w:b/>
          <w:sz w:val="24"/>
          <w:szCs w:val="28"/>
          <w:lang w:eastAsia="en-GB"/>
        </w:rPr>
      </w:pPr>
      <w:r w:rsidRPr="001E4612">
        <w:rPr>
          <w:rFonts w:ascii="Arial" w:eastAsia="Times New Roman" w:hAnsi="Arial" w:cs="Arial"/>
          <w:b/>
          <w:sz w:val="24"/>
          <w:szCs w:val="28"/>
          <w:lang w:eastAsia="en-GB"/>
        </w:rPr>
        <w:t xml:space="preserve">Module Code:  </w:t>
      </w:r>
      <w:r w:rsidR="003C3FD4" w:rsidRPr="003C3FD4">
        <w:rPr>
          <w:rFonts w:ascii="Arial" w:eastAsia="Times New Roman" w:hAnsi="Arial" w:cs="Arial"/>
          <w:b/>
          <w:sz w:val="24"/>
          <w:szCs w:val="28"/>
          <w:lang w:eastAsia="en-GB"/>
        </w:rPr>
        <w:t>LCMB7026</w:t>
      </w:r>
    </w:p>
    <w:p w14:paraId="235C0F48" w14:textId="77777777" w:rsidR="00E031B9" w:rsidRPr="001E4612" w:rsidRDefault="00E031B9" w:rsidP="00D57C32">
      <w:pPr>
        <w:spacing w:before="100" w:beforeAutospacing="1" w:after="100" w:afterAutospacing="1" w:line="360" w:lineRule="auto"/>
        <w:jc w:val="center"/>
        <w:rPr>
          <w:rFonts w:ascii="Arial" w:eastAsia="Times New Roman" w:hAnsi="Arial" w:cs="Arial"/>
          <w:b/>
          <w:sz w:val="24"/>
          <w:szCs w:val="28"/>
          <w:lang w:eastAsia="en-GB"/>
        </w:rPr>
      </w:pPr>
    </w:p>
    <w:p w14:paraId="72756F57" w14:textId="5771632F" w:rsidR="007213E1" w:rsidRPr="001E4612" w:rsidRDefault="00E031B9" w:rsidP="00E031B9">
      <w:pPr>
        <w:jc w:val="center"/>
        <w:rPr>
          <w:rFonts w:ascii="Arial" w:hAnsi="Arial" w:cs="Arial"/>
          <w:b/>
          <w:sz w:val="24"/>
          <w:szCs w:val="28"/>
        </w:rPr>
      </w:pPr>
      <w:r w:rsidRPr="001E4612">
        <w:rPr>
          <w:rFonts w:ascii="Arial" w:hAnsi="Arial" w:cs="Arial"/>
          <w:b/>
          <w:sz w:val="24"/>
          <w:szCs w:val="28"/>
        </w:rPr>
        <w:t xml:space="preserve">Lecturer Name: </w:t>
      </w:r>
      <w:proofErr w:type="spellStart"/>
      <w:r w:rsidRPr="001E4612">
        <w:rPr>
          <w:rFonts w:ascii="Arial" w:hAnsi="Arial" w:cs="Arial"/>
          <w:b/>
          <w:sz w:val="24"/>
          <w:szCs w:val="28"/>
        </w:rPr>
        <w:t>Tushara</w:t>
      </w:r>
      <w:proofErr w:type="spellEnd"/>
      <w:r w:rsidRPr="001E4612">
        <w:rPr>
          <w:rFonts w:ascii="Arial" w:hAnsi="Arial" w:cs="Arial"/>
          <w:b/>
          <w:sz w:val="24"/>
          <w:szCs w:val="28"/>
        </w:rPr>
        <w:t xml:space="preserve"> </w:t>
      </w:r>
      <w:proofErr w:type="spellStart"/>
      <w:r w:rsidRPr="001E4612">
        <w:rPr>
          <w:rFonts w:ascii="Arial" w:hAnsi="Arial" w:cs="Arial"/>
          <w:b/>
          <w:sz w:val="24"/>
          <w:szCs w:val="28"/>
        </w:rPr>
        <w:t>Balendran</w:t>
      </w:r>
      <w:proofErr w:type="spellEnd"/>
    </w:p>
    <w:p w14:paraId="33F6EFD8" w14:textId="77777777" w:rsidR="00E031B9" w:rsidRPr="001E4612" w:rsidRDefault="00E031B9" w:rsidP="00E031B9">
      <w:pPr>
        <w:jc w:val="center"/>
        <w:rPr>
          <w:rFonts w:ascii="Arial" w:hAnsi="Arial" w:cs="Arial"/>
          <w:b/>
          <w:sz w:val="24"/>
          <w:szCs w:val="28"/>
          <w:u w:val="single"/>
        </w:rPr>
      </w:pPr>
    </w:p>
    <w:p w14:paraId="1E3D62CE" w14:textId="77777777" w:rsidR="00D57C32" w:rsidRPr="001E4612" w:rsidRDefault="00D57C32" w:rsidP="00D57C32">
      <w:pPr>
        <w:jc w:val="center"/>
        <w:rPr>
          <w:rFonts w:ascii="Arial" w:hAnsi="Arial" w:cs="Arial"/>
          <w:b/>
          <w:i/>
          <w:sz w:val="24"/>
          <w:szCs w:val="28"/>
        </w:rPr>
      </w:pPr>
      <w:r w:rsidRPr="001E4612">
        <w:rPr>
          <w:rFonts w:ascii="Arial" w:hAnsi="Arial" w:cs="Arial"/>
          <w:b/>
          <w:i/>
          <w:sz w:val="24"/>
          <w:szCs w:val="28"/>
        </w:rPr>
        <w:t>Student Name: Mehedi Kobir</w:t>
      </w:r>
    </w:p>
    <w:p w14:paraId="3404389A" w14:textId="77777777" w:rsidR="00D57C32" w:rsidRPr="001E4612" w:rsidRDefault="00D57C32" w:rsidP="00D57C32">
      <w:pPr>
        <w:jc w:val="center"/>
        <w:rPr>
          <w:rFonts w:ascii="Arial" w:hAnsi="Arial" w:cs="Arial"/>
          <w:b/>
          <w:i/>
          <w:sz w:val="24"/>
          <w:szCs w:val="28"/>
        </w:rPr>
      </w:pPr>
      <w:r w:rsidRPr="001E4612">
        <w:rPr>
          <w:rFonts w:ascii="Arial" w:hAnsi="Arial" w:cs="Arial"/>
          <w:b/>
          <w:i/>
          <w:sz w:val="24"/>
          <w:szCs w:val="28"/>
        </w:rPr>
        <w:t>Student ID: 2521541</w:t>
      </w:r>
    </w:p>
    <w:p w14:paraId="20FC3587" w14:textId="77777777" w:rsidR="00D57C32" w:rsidRPr="001E4612" w:rsidRDefault="00D57C32" w:rsidP="00D57C32">
      <w:pPr>
        <w:jc w:val="center"/>
        <w:rPr>
          <w:rFonts w:ascii="Arial" w:hAnsi="Arial" w:cs="Arial"/>
          <w:b/>
          <w:i/>
          <w:sz w:val="24"/>
          <w:szCs w:val="28"/>
        </w:rPr>
      </w:pPr>
    </w:p>
    <w:p w14:paraId="069E3DC2" w14:textId="77777777" w:rsidR="007213E1" w:rsidRPr="001E4612" w:rsidRDefault="007213E1" w:rsidP="00D57C32">
      <w:pPr>
        <w:jc w:val="center"/>
        <w:rPr>
          <w:rFonts w:ascii="Arial" w:hAnsi="Arial" w:cs="Arial"/>
          <w:b/>
          <w:i/>
          <w:sz w:val="24"/>
          <w:szCs w:val="28"/>
        </w:rPr>
      </w:pPr>
    </w:p>
    <w:p w14:paraId="7FB3FA6A" w14:textId="2D96A80F" w:rsidR="00D57C32" w:rsidRPr="001E4612" w:rsidRDefault="00D57C32" w:rsidP="00D57C32">
      <w:pPr>
        <w:jc w:val="center"/>
        <w:rPr>
          <w:rFonts w:ascii="Arial" w:hAnsi="Arial" w:cs="Arial"/>
          <w:b/>
          <w:i/>
          <w:sz w:val="24"/>
          <w:szCs w:val="28"/>
        </w:rPr>
      </w:pPr>
      <w:r w:rsidRPr="001E4612">
        <w:rPr>
          <w:rFonts w:ascii="Arial" w:hAnsi="Arial" w:cs="Arial"/>
          <w:b/>
          <w:i/>
          <w:sz w:val="24"/>
          <w:szCs w:val="28"/>
        </w:rPr>
        <w:t>Word Count: 5</w:t>
      </w:r>
      <w:r w:rsidR="00E031B9" w:rsidRPr="001E4612">
        <w:rPr>
          <w:rFonts w:ascii="Arial" w:hAnsi="Arial" w:cs="Arial"/>
          <w:b/>
          <w:i/>
          <w:sz w:val="24"/>
          <w:szCs w:val="28"/>
        </w:rPr>
        <w:t>3</w:t>
      </w:r>
      <w:r w:rsidR="001E4612" w:rsidRPr="001E4612">
        <w:rPr>
          <w:rFonts w:ascii="Arial" w:hAnsi="Arial" w:cs="Arial"/>
          <w:b/>
          <w:i/>
          <w:sz w:val="24"/>
          <w:szCs w:val="28"/>
        </w:rPr>
        <w:t>36</w:t>
      </w:r>
    </w:p>
    <w:p w14:paraId="369AA487" w14:textId="77777777" w:rsidR="00D57C32" w:rsidRPr="001E4612" w:rsidRDefault="00D57C32" w:rsidP="00D57C32">
      <w:pPr>
        <w:jc w:val="center"/>
        <w:rPr>
          <w:rFonts w:ascii="Arial" w:hAnsi="Arial" w:cs="Arial"/>
          <w:b/>
          <w:i/>
          <w:sz w:val="24"/>
          <w:szCs w:val="28"/>
        </w:rPr>
      </w:pPr>
      <w:r w:rsidRPr="001E4612">
        <w:rPr>
          <w:rFonts w:ascii="Arial" w:hAnsi="Arial" w:cs="Arial"/>
          <w:b/>
          <w:i/>
          <w:sz w:val="24"/>
          <w:szCs w:val="28"/>
        </w:rPr>
        <w:t>Submission Date:</w:t>
      </w:r>
      <w:r w:rsidRPr="001E4612">
        <w:rPr>
          <w:rFonts w:ascii="Arial" w:hAnsi="Arial" w:cs="Arial"/>
          <w:i/>
          <w:sz w:val="24"/>
          <w:szCs w:val="28"/>
        </w:rPr>
        <w:t xml:space="preserve"> </w:t>
      </w:r>
      <w:r w:rsidRPr="001E4612">
        <w:rPr>
          <w:rFonts w:ascii="Arial" w:hAnsi="Arial" w:cs="Arial"/>
          <w:b/>
          <w:i/>
          <w:sz w:val="24"/>
          <w:szCs w:val="28"/>
        </w:rPr>
        <w:t>13th August 2026</w:t>
      </w:r>
    </w:p>
    <w:p w14:paraId="65A697CC" w14:textId="77777777" w:rsidR="00D57C32" w:rsidRDefault="00D57C32" w:rsidP="00D57C32">
      <w:pPr>
        <w:rPr>
          <w:rFonts w:ascii="Arial" w:hAnsi="Arial" w:cs="Arial"/>
          <w:b/>
          <w:sz w:val="28"/>
          <w:szCs w:val="28"/>
        </w:rPr>
      </w:pPr>
    </w:p>
    <w:p w14:paraId="5B841CE4" w14:textId="77777777" w:rsidR="00DB3E7A" w:rsidRDefault="002E36B8" w:rsidP="00E031B9">
      <w:pPr>
        <w:spacing w:before="100" w:beforeAutospacing="1" w:after="100" w:afterAutospacing="1" w:line="360" w:lineRule="auto"/>
        <w:rPr>
          <w:rFonts w:ascii="Arial" w:eastAsia="Times New Roman" w:hAnsi="Arial" w:cs="Arial"/>
          <w:b/>
          <w:sz w:val="24"/>
          <w:szCs w:val="24"/>
          <w:lang w:eastAsia="en-GB"/>
        </w:rPr>
      </w:pPr>
      <w:r w:rsidRPr="00BC1D99">
        <w:rPr>
          <w:rFonts w:ascii="Arial" w:eastAsia="Times New Roman" w:hAnsi="Arial" w:cs="Arial"/>
          <w:b/>
          <w:i/>
          <w:sz w:val="24"/>
          <w:szCs w:val="24"/>
          <w:lang w:eastAsia="en-GB"/>
        </w:rPr>
        <w:br w:type="page"/>
      </w:r>
      <w:r w:rsidR="00DB3E7A" w:rsidRPr="00DB3E7A">
        <w:rPr>
          <w:rFonts w:ascii="Arial" w:eastAsia="Times New Roman" w:hAnsi="Arial" w:cs="Arial"/>
          <w:b/>
          <w:sz w:val="24"/>
          <w:szCs w:val="24"/>
          <w:lang w:eastAsia="en-GB"/>
        </w:rPr>
        <w:lastRenderedPageBreak/>
        <w:t>AI Acknowledgement</w:t>
      </w:r>
    </w:p>
    <w:p w14:paraId="7E691513" w14:textId="0C6DBAEC" w:rsidR="00DB3E7A" w:rsidRDefault="00DB3E7A" w:rsidP="00DB3E7A">
      <w:pPr>
        <w:spacing w:before="100" w:beforeAutospacing="1" w:after="100" w:afterAutospacing="1" w:line="360" w:lineRule="auto"/>
        <w:jc w:val="both"/>
        <w:rPr>
          <w:rFonts w:ascii="Arial" w:eastAsia="Times New Roman" w:hAnsi="Arial" w:cs="Arial"/>
          <w:sz w:val="24"/>
          <w:szCs w:val="24"/>
          <w:lang w:eastAsia="en-GB"/>
        </w:rPr>
      </w:pPr>
      <w:r w:rsidRPr="00DB3E7A">
        <w:rPr>
          <w:rFonts w:ascii="Arial" w:eastAsia="Times New Roman" w:hAnsi="Arial" w:cs="Arial"/>
          <w:sz w:val="24"/>
          <w:szCs w:val="24"/>
          <w:lang w:eastAsia="en-GB"/>
        </w:rPr>
        <w:t xml:space="preserve">I confirm that I have not used any AI tools for this </w:t>
      </w:r>
      <w:r>
        <w:rPr>
          <w:rFonts w:ascii="Arial" w:eastAsia="Times New Roman" w:hAnsi="Arial" w:cs="Arial"/>
          <w:sz w:val="24"/>
          <w:szCs w:val="24"/>
          <w:lang w:eastAsia="en-GB"/>
        </w:rPr>
        <w:t>report</w:t>
      </w:r>
      <w:r w:rsidRPr="00DB3E7A">
        <w:rPr>
          <w:rFonts w:ascii="Arial" w:eastAsia="Times New Roman" w:hAnsi="Arial" w:cs="Arial"/>
          <w:sz w:val="24"/>
          <w:szCs w:val="24"/>
          <w:lang w:eastAsia="en-GB"/>
        </w:rPr>
        <w:t>. This is my own report, which is based on my research and writing. All sources have been properly cited.</w:t>
      </w:r>
    </w:p>
    <w:p w14:paraId="4EA71EA3" w14:textId="4A238BA4" w:rsidR="00DB3E7A" w:rsidRPr="00DB3E7A" w:rsidRDefault="00DB3E7A" w:rsidP="00DB3E7A">
      <w:pPr>
        <w:spacing w:before="100" w:beforeAutospacing="1" w:after="100" w:afterAutospacing="1" w:line="360" w:lineRule="auto"/>
        <w:rPr>
          <w:rFonts w:ascii="Arial" w:eastAsia="Times New Roman" w:hAnsi="Arial" w:cs="Arial"/>
          <w:b/>
          <w:sz w:val="24"/>
          <w:szCs w:val="24"/>
          <w:lang w:eastAsia="en-GB"/>
        </w:rPr>
      </w:pPr>
      <w:r w:rsidRPr="00DB3E7A">
        <w:rPr>
          <w:rFonts w:ascii="Arial" w:eastAsia="Times New Roman" w:hAnsi="Arial" w:cs="Arial"/>
          <w:b/>
          <w:sz w:val="24"/>
          <w:szCs w:val="24"/>
          <w:lang w:eastAsia="en-GB"/>
        </w:rPr>
        <w:t>Student Name:</w:t>
      </w:r>
      <w:r w:rsidRPr="00DB3E7A">
        <w:t xml:space="preserve"> </w:t>
      </w:r>
      <w:r w:rsidRPr="00DB3E7A">
        <w:rPr>
          <w:rFonts w:ascii="Arial" w:eastAsia="Times New Roman" w:hAnsi="Arial" w:cs="Arial"/>
          <w:b/>
          <w:sz w:val="24"/>
          <w:szCs w:val="24"/>
          <w:lang w:eastAsia="en-GB"/>
        </w:rPr>
        <w:t>Mehedi Kobir</w:t>
      </w:r>
    </w:p>
    <w:p w14:paraId="757D49FF" w14:textId="31D4F57F" w:rsidR="002E36B8" w:rsidRPr="00BC1D99" w:rsidRDefault="00DB3E7A" w:rsidP="00BD2707">
      <w:pPr>
        <w:spacing w:before="100" w:beforeAutospacing="1" w:after="100" w:afterAutospacing="1" w:line="360" w:lineRule="auto"/>
        <w:rPr>
          <w:rFonts w:ascii="Arial" w:eastAsia="Times New Roman" w:hAnsi="Arial" w:cs="Arial"/>
          <w:b/>
          <w:i/>
          <w:sz w:val="24"/>
          <w:szCs w:val="24"/>
          <w:lang w:eastAsia="en-GB"/>
        </w:rPr>
      </w:pPr>
      <w:r w:rsidRPr="00DB3E7A">
        <w:rPr>
          <w:rFonts w:ascii="Arial" w:eastAsia="Times New Roman" w:hAnsi="Arial" w:cs="Arial"/>
          <w:b/>
          <w:sz w:val="24"/>
          <w:szCs w:val="24"/>
          <w:lang w:eastAsia="en-GB"/>
        </w:rPr>
        <w:t>Date:</w:t>
      </w:r>
      <w:r>
        <w:rPr>
          <w:rFonts w:ascii="Arial" w:eastAsia="Times New Roman" w:hAnsi="Arial" w:cs="Arial"/>
          <w:b/>
          <w:sz w:val="24"/>
          <w:szCs w:val="24"/>
          <w:lang w:eastAsia="en-GB"/>
        </w:rPr>
        <w:t xml:space="preserve"> 13/08/2026</w:t>
      </w:r>
      <w:r>
        <w:rPr>
          <w:rFonts w:ascii="Arial" w:eastAsia="Times New Roman" w:hAnsi="Arial" w:cs="Arial"/>
          <w:b/>
          <w:i/>
          <w:sz w:val="24"/>
          <w:szCs w:val="24"/>
          <w:lang w:eastAsia="en-GB"/>
        </w:rPr>
        <w:br w:type="page"/>
      </w:r>
    </w:p>
    <w:p w14:paraId="6445B13F" w14:textId="77777777" w:rsidR="002E36B8" w:rsidRPr="00B04D9F" w:rsidRDefault="002E36B8" w:rsidP="002E36B8">
      <w:pPr>
        <w:spacing w:before="100" w:beforeAutospacing="1" w:after="100" w:afterAutospacing="1" w:line="360" w:lineRule="auto"/>
        <w:jc w:val="both"/>
        <w:rPr>
          <w:rFonts w:ascii="Arial" w:hAnsi="Arial" w:cs="Arial"/>
          <w:b/>
          <w:sz w:val="24"/>
          <w:szCs w:val="24"/>
        </w:rPr>
      </w:pPr>
      <w:r w:rsidRPr="00B04D9F">
        <w:rPr>
          <w:rFonts w:ascii="Arial" w:hAnsi="Arial" w:cs="Arial"/>
          <w:b/>
          <w:sz w:val="24"/>
          <w:szCs w:val="24"/>
        </w:rPr>
        <w:t>Executive summary</w:t>
      </w:r>
    </w:p>
    <w:p w14:paraId="60ADA9C8" w14:textId="17B354DF" w:rsidR="002E36B8" w:rsidRPr="006C2309" w:rsidRDefault="002E36B8" w:rsidP="002E36B8">
      <w:pPr>
        <w:spacing w:before="100" w:beforeAutospacing="1" w:after="100" w:afterAutospacing="1" w:line="360" w:lineRule="auto"/>
        <w:jc w:val="both"/>
        <w:rPr>
          <w:rFonts w:ascii="Arial" w:hAnsi="Arial" w:cs="Arial"/>
          <w:sz w:val="24"/>
          <w:szCs w:val="24"/>
        </w:rPr>
      </w:pPr>
      <w:r w:rsidRPr="006C2309">
        <w:rPr>
          <w:rFonts w:ascii="Arial" w:hAnsi="Arial" w:cs="Arial"/>
          <w:sz w:val="24"/>
          <w:szCs w:val="24"/>
        </w:rPr>
        <w:t xml:space="preserve">This report evaluates and contrasts Adidas' marketing strategies in Germany with that of India on the international market. Germany has more to offer as an economically stable place, with a higher purchasing power, greater digital maturity and regulatory predictability, and India has more to offer as a place of growth, demographic scale and sporting opportunities, the analysis finds. There are also cultural differences that impact strategies with more individual and performance-based communication styles in Germany, with a strong reaction to collective identity, aspiration and cricket-related promotion in India. Adidas has a clear company image that is based on the concept of performance, innovation and lifestyle, but it has to differentiate its segmentation, targeting, product focus, pricing, promotion and distribution in line with local market conditions. Its ‘localisation, then organisation’ approach proved to be largely successful, even though maintaining franchise consistency and accessibility is a challenge in some regions. The ethical assessment points to inclusive and environmental campaigns that have been beneficial, and to issues of sustainability communication and supply-chain responsibility. Recommendations for the report involve making the products easier to perform, better targeting of tier-two cities, greater franchise governance, clear environmental claims and better monitoring of suppliers. The reflective component is used for the assessment of research skills, source selection, critical comparison and future research improvement </w:t>
      </w:r>
      <w:r w:rsidR="00175ABE" w:rsidRPr="006C2309">
        <w:rPr>
          <w:rFonts w:ascii="Arial" w:hAnsi="Arial" w:cs="Arial"/>
          <w:sz w:val="24"/>
          <w:szCs w:val="24"/>
        </w:rPr>
        <w:t>through</w:t>
      </w:r>
      <w:r w:rsidRPr="006C2309">
        <w:rPr>
          <w:rFonts w:ascii="Arial" w:hAnsi="Arial" w:cs="Arial"/>
          <w:sz w:val="24"/>
          <w:szCs w:val="24"/>
        </w:rPr>
        <w:t xml:space="preserve"> Gibbs' cycle.</w:t>
      </w:r>
    </w:p>
    <w:p w14:paraId="01574D14" w14:textId="77777777" w:rsidR="002E36B8" w:rsidRPr="006C2309" w:rsidRDefault="002E36B8" w:rsidP="002E36B8">
      <w:pPr>
        <w:spacing w:before="100" w:beforeAutospacing="1" w:after="100" w:afterAutospacing="1" w:line="360" w:lineRule="auto"/>
        <w:jc w:val="both"/>
        <w:rPr>
          <w:rFonts w:ascii="Arial" w:hAnsi="Arial" w:cs="Arial"/>
          <w:sz w:val="24"/>
          <w:szCs w:val="24"/>
        </w:rPr>
        <w:sectPr w:rsidR="002E36B8" w:rsidRPr="006C2309" w:rsidSect="002E36B8">
          <w:headerReference w:type="even" r:id="rId10"/>
          <w:headerReference w:type="default" r:id="rId11"/>
          <w:footerReference w:type="even" r:id="rId12"/>
          <w:footerReference w:type="default" r:id="rId13"/>
          <w:headerReference w:type="first" r:id="rId14"/>
          <w:footerReference w:type="first" r:id="rId15"/>
          <w:pgSz w:w="11907" w:h="16839" w:code="9"/>
          <w:pgMar w:top="1440" w:right="1440" w:bottom="1440" w:left="1440" w:header="720" w:footer="720" w:gutter="0"/>
          <w:cols w:space="720"/>
          <w:docGrid w:linePitch="360"/>
        </w:sectPr>
      </w:pPr>
      <w:r w:rsidRPr="006C2309">
        <w:rPr>
          <w:rFonts w:ascii="Arial" w:hAnsi="Arial" w:cs="Arial"/>
          <w:sz w:val="24"/>
          <w:szCs w:val="24"/>
        </w:rPr>
        <w:br w:type="page"/>
      </w:r>
    </w:p>
    <w:sdt>
      <w:sdtPr>
        <w:rPr>
          <w:rFonts w:asciiTheme="minorHAnsi" w:eastAsiaTheme="minorHAnsi" w:hAnsiTheme="minorHAnsi" w:cstheme="minorBidi"/>
          <w:b w:val="0"/>
          <w:bCs w:val="0"/>
          <w:color w:val="auto"/>
          <w:sz w:val="22"/>
          <w:szCs w:val="22"/>
          <w:lang w:val="en-GB" w:eastAsia="en-US"/>
        </w:rPr>
        <w:id w:val="684024822"/>
        <w:docPartObj>
          <w:docPartGallery w:val="Table of Contents"/>
          <w:docPartUnique/>
        </w:docPartObj>
      </w:sdtPr>
      <w:sdtEndPr>
        <w:rPr>
          <w:noProof/>
        </w:rPr>
      </w:sdtEndPr>
      <w:sdtContent>
        <w:p w14:paraId="0D34AF91" w14:textId="77777777" w:rsidR="006C2309" w:rsidRPr="00AF6B51" w:rsidRDefault="006C2309" w:rsidP="00B04D9F">
          <w:pPr>
            <w:pStyle w:val="TOCHeading"/>
            <w:jc w:val="center"/>
            <w:rPr>
              <w:color w:val="auto"/>
            </w:rPr>
          </w:pPr>
          <w:r w:rsidRPr="00AF6B51">
            <w:rPr>
              <w:color w:val="auto"/>
            </w:rPr>
            <w:t>Table of Contents</w:t>
          </w:r>
        </w:p>
        <w:p w14:paraId="7412E939" w14:textId="77777777" w:rsidR="00E031B9" w:rsidRPr="00E031B9" w:rsidRDefault="006C2309">
          <w:pPr>
            <w:pStyle w:val="TOC1"/>
            <w:tabs>
              <w:tab w:val="right" w:leader="dot" w:pos="9017"/>
            </w:tabs>
            <w:rPr>
              <w:rFonts w:ascii="Arial" w:eastAsiaTheme="minorEastAsia" w:hAnsi="Arial" w:cs="Arial"/>
              <w:b/>
              <w:noProof/>
              <w:lang w:eastAsia="en-GB"/>
            </w:rPr>
          </w:pPr>
          <w:r w:rsidRPr="00B04D9F">
            <w:rPr>
              <w:rFonts w:ascii="Arial" w:hAnsi="Arial" w:cs="Arial"/>
              <w:b/>
            </w:rPr>
            <w:fldChar w:fldCharType="begin"/>
          </w:r>
          <w:r w:rsidRPr="00B04D9F">
            <w:rPr>
              <w:rFonts w:ascii="Arial" w:hAnsi="Arial" w:cs="Arial"/>
              <w:b/>
            </w:rPr>
            <w:instrText xml:space="preserve"> TOC \o "1-3" \h \z \u </w:instrText>
          </w:r>
          <w:bookmarkStart w:id="0" w:name="_GoBack"/>
          <w:bookmarkEnd w:id="0"/>
          <w:r w:rsidRPr="00B04D9F">
            <w:rPr>
              <w:rFonts w:ascii="Arial" w:hAnsi="Arial" w:cs="Arial"/>
              <w:b/>
            </w:rPr>
            <w:fldChar w:fldCharType="separate"/>
          </w:r>
          <w:hyperlink w:anchor="_Toc237399066" w:history="1">
            <w:r w:rsidR="00E031B9" w:rsidRPr="00E031B9">
              <w:rPr>
                <w:rStyle w:val="Hyperlink"/>
                <w:rFonts w:ascii="Arial" w:hAnsi="Arial" w:cs="Arial"/>
                <w:b/>
                <w:noProof/>
              </w:rPr>
              <w:t>1. Introduction</w:t>
            </w:r>
            <w:r w:rsidR="00E031B9" w:rsidRPr="00E031B9">
              <w:rPr>
                <w:rFonts w:ascii="Arial" w:hAnsi="Arial" w:cs="Arial"/>
                <w:b/>
                <w:noProof/>
                <w:webHidden/>
              </w:rPr>
              <w:tab/>
            </w:r>
            <w:r w:rsidR="00E031B9" w:rsidRPr="00E031B9">
              <w:rPr>
                <w:rFonts w:ascii="Arial" w:hAnsi="Arial" w:cs="Arial"/>
                <w:b/>
                <w:noProof/>
                <w:webHidden/>
              </w:rPr>
              <w:fldChar w:fldCharType="begin"/>
            </w:r>
            <w:r w:rsidR="00E031B9" w:rsidRPr="00E031B9">
              <w:rPr>
                <w:rFonts w:ascii="Arial" w:hAnsi="Arial" w:cs="Arial"/>
                <w:b/>
                <w:noProof/>
                <w:webHidden/>
              </w:rPr>
              <w:instrText xml:space="preserve"> PAGEREF _Toc237399066 \h </w:instrText>
            </w:r>
            <w:r w:rsidR="00E031B9" w:rsidRPr="00E031B9">
              <w:rPr>
                <w:rFonts w:ascii="Arial" w:hAnsi="Arial" w:cs="Arial"/>
                <w:b/>
                <w:noProof/>
                <w:webHidden/>
              </w:rPr>
            </w:r>
            <w:r w:rsidR="00E031B9" w:rsidRPr="00E031B9">
              <w:rPr>
                <w:rFonts w:ascii="Arial" w:hAnsi="Arial" w:cs="Arial"/>
                <w:b/>
                <w:noProof/>
                <w:webHidden/>
              </w:rPr>
              <w:fldChar w:fldCharType="separate"/>
            </w:r>
            <w:r w:rsidR="003C3FD4">
              <w:rPr>
                <w:rFonts w:ascii="Arial" w:hAnsi="Arial" w:cs="Arial"/>
                <w:b/>
                <w:noProof/>
                <w:webHidden/>
              </w:rPr>
              <w:t>1</w:t>
            </w:r>
            <w:r w:rsidR="00E031B9" w:rsidRPr="00E031B9">
              <w:rPr>
                <w:rFonts w:ascii="Arial" w:hAnsi="Arial" w:cs="Arial"/>
                <w:b/>
                <w:noProof/>
                <w:webHidden/>
              </w:rPr>
              <w:fldChar w:fldCharType="end"/>
            </w:r>
          </w:hyperlink>
        </w:p>
        <w:p w14:paraId="148A201A" w14:textId="77777777" w:rsidR="00E031B9" w:rsidRPr="00E031B9" w:rsidRDefault="00801C11">
          <w:pPr>
            <w:pStyle w:val="TOC1"/>
            <w:tabs>
              <w:tab w:val="right" w:leader="dot" w:pos="9017"/>
            </w:tabs>
            <w:rPr>
              <w:rFonts w:ascii="Arial" w:eastAsiaTheme="minorEastAsia" w:hAnsi="Arial" w:cs="Arial"/>
              <w:b/>
              <w:noProof/>
              <w:lang w:eastAsia="en-GB"/>
            </w:rPr>
          </w:pPr>
          <w:hyperlink w:anchor="_Toc237399067" w:history="1">
            <w:r w:rsidR="00E031B9" w:rsidRPr="00E031B9">
              <w:rPr>
                <w:rStyle w:val="Hyperlink"/>
                <w:rFonts w:ascii="Arial" w:hAnsi="Arial" w:cs="Arial"/>
                <w:b/>
                <w:noProof/>
              </w:rPr>
              <w:t>2. Comparative Macro-environmental and Cultural Analysis</w:t>
            </w:r>
            <w:r w:rsidR="00E031B9" w:rsidRPr="00E031B9">
              <w:rPr>
                <w:rFonts w:ascii="Arial" w:hAnsi="Arial" w:cs="Arial"/>
                <w:b/>
                <w:noProof/>
                <w:webHidden/>
              </w:rPr>
              <w:tab/>
            </w:r>
            <w:r w:rsidR="00E031B9" w:rsidRPr="00E031B9">
              <w:rPr>
                <w:rFonts w:ascii="Arial" w:hAnsi="Arial" w:cs="Arial"/>
                <w:b/>
                <w:noProof/>
                <w:webHidden/>
              </w:rPr>
              <w:fldChar w:fldCharType="begin"/>
            </w:r>
            <w:r w:rsidR="00E031B9" w:rsidRPr="00E031B9">
              <w:rPr>
                <w:rFonts w:ascii="Arial" w:hAnsi="Arial" w:cs="Arial"/>
                <w:b/>
                <w:noProof/>
                <w:webHidden/>
              </w:rPr>
              <w:instrText xml:space="preserve"> PAGEREF _Toc237399067 \h </w:instrText>
            </w:r>
            <w:r w:rsidR="00E031B9" w:rsidRPr="00E031B9">
              <w:rPr>
                <w:rFonts w:ascii="Arial" w:hAnsi="Arial" w:cs="Arial"/>
                <w:b/>
                <w:noProof/>
                <w:webHidden/>
              </w:rPr>
            </w:r>
            <w:r w:rsidR="00E031B9" w:rsidRPr="00E031B9">
              <w:rPr>
                <w:rFonts w:ascii="Arial" w:hAnsi="Arial" w:cs="Arial"/>
                <w:b/>
                <w:noProof/>
                <w:webHidden/>
              </w:rPr>
              <w:fldChar w:fldCharType="separate"/>
            </w:r>
            <w:r w:rsidR="003C3FD4">
              <w:rPr>
                <w:rFonts w:ascii="Arial" w:hAnsi="Arial" w:cs="Arial"/>
                <w:b/>
                <w:noProof/>
                <w:webHidden/>
              </w:rPr>
              <w:t>1</w:t>
            </w:r>
            <w:r w:rsidR="00E031B9" w:rsidRPr="00E031B9">
              <w:rPr>
                <w:rFonts w:ascii="Arial" w:hAnsi="Arial" w:cs="Arial"/>
                <w:b/>
                <w:noProof/>
                <w:webHidden/>
              </w:rPr>
              <w:fldChar w:fldCharType="end"/>
            </w:r>
          </w:hyperlink>
        </w:p>
        <w:p w14:paraId="11FE4A9B" w14:textId="77777777" w:rsidR="00E031B9" w:rsidRPr="00E031B9" w:rsidRDefault="00801C11">
          <w:pPr>
            <w:pStyle w:val="TOC2"/>
            <w:tabs>
              <w:tab w:val="right" w:leader="dot" w:pos="9017"/>
            </w:tabs>
            <w:rPr>
              <w:rFonts w:ascii="Arial" w:eastAsiaTheme="minorEastAsia" w:hAnsi="Arial" w:cs="Arial"/>
              <w:b/>
              <w:noProof/>
              <w:lang w:eastAsia="en-GB"/>
            </w:rPr>
          </w:pPr>
          <w:hyperlink w:anchor="_Toc237399068" w:history="1">
            <w:r w:rsidR="00E031B9" w:rsidRPr="00E031B9">
              <w:rPr>
                <w:rStyle w:val="Hyperlink"/>
                <w:rFonts w:ascii="Arial" w:hAnsi="Arial" w:cs="Arial"/>
                <w:b/>
                <w:noProof/>
              </w:rPr>
              <w:t>2.1 PESTLE Framework</w:t>
            </w:r>
            <w:r w:rsidR="00E031B9" w:rsidRPr="00E031B9">
              <w:rPr>
                <w:rFonts w:ascii="Arial" w:hAnsi="Arial" w:cs="Arial"/>
                <w:b/>
                <w:noProof/>
                <w:webHidden/>
              </w:rPr>
              <w:tab/>
            </w:r>
            <w:r w:rsidR="00E031B9" w:rsidRPr="00E031B9">
              <w:rPr>
                <w:rFonts w:ascii="Arial" w:hAnsi="Arial" w:cs="Arial"/>
                <w:b/>
                <w:noProof/>
                <w:webHidden/>
              </w:rPr>
              <w:fldChar w:fldCharType="begin"/>
            </w:r>
            <w:r w:rsidR="00E031B9" w:rsidRPr="00E031B9">
              <w:rPr>
                <w:rFonts w:ascii="Arial" w:hAnsi="Arial" w:cs="Arial"/>
                <w:b/>
                <w:noProof/>
                <w:webHidden/>
              </w:rPr>
              <w:instrText xml:space="preserve"> PAGEREF _Toc237399068 \h </w:instrText>
            </w:r>
            <w:r w:rsidR="00E031B9" w:rsidRPr="00E031B9">
              <w:rPr>
                <w:rFonts w:ascii="Arial" w:hAnsi="Arial" w:cs="Arial"/>
                <w:b/>
                <w:noProof/>
                <w:webHidden/>
              </w:rPr>
            </w:r>
            <w:r w:rsidR="00E031B9" w:rsidRPr="00E031B9">
              <w:rPr>
                <w:rFonts w:ascii="Arial" w:hAnsi="Arial" w:cs="Arial"/>
                <w:b/>
                <w:noProof/>
                <w:webHidden/>
              </w:rPr>
              <w:fldChar w:fldCharType="separate"/>
            </w:r>
            <w:r w:rsidR="003C3FD4">
              <w:rPr>
                <w:rFonts w:ascii="Arial" w:hAnsi="Arial" w:cs="Arial"/>
                <w:b/>
                <w:noProof/>
                <w:webHidden/>
              </w:rPr>
              <w:t>1</w:t>
            </w:r>
            <w:r w:rsidR="00E031B9" w:rsidRPr="00E031B9">
              <w:rPr>
                <w:rFonts w:ascii="Arial" w:hAnsi="Arial" w:cs="Arial"/>
                <w:b/>
                <w:noProof/>
                <w:webHidden/>
              </w:rPr>
              <w:fldChar w:fldCharType="end"/>
            </w:r>
          </w:hyperlink>
        </w:p>
        <w:p w14:paraId="6380E8E2" w14:textId="77777777" w:rsidR="00E031B9" w:rsidRPr="00E031B9" w:rsidRDefault="00801C11">
          <w:pPr>
            <w:pStyle w:val="TOC2"/>
            <w:tabs>
              <w:tab w:val="right" w:leader="dot" w:pos="9017"/>
            </w:tabs>
            <w:rPr>
              <w:rFonts w:ascii="Arial" w:eastAsiaTheme="minorEastAsia" w:hAnsi="Arial" w:cs="Arial"/>
              <w:b/>
              <w:noProof/>
              <w:lang w:eastAsia="en-GB"/>
            </w:rPr>
          </w:pPr>
          <w:hyperlink w:anchor="_Toc237399069" w:history="1">
            <w:r w:rsidR="00E031B9" w:rsidRPr="00E031B9">
              <w:rPr>
                <w:rStyle w:val="Hyperlink"/>
                <w:rFonts w:ascii="Arial" w:hAnsi="Arial" w:cs="Arial"/>
                <w:b/>
                <w:noProof/>
              </w:rPr>
              <w:t>2.2 Political Environment</w:t>
            </w:r>
            <w:r w:rsidR="00E031B9" w:rsidRPr="00E031B9">
              <w:rPr>
                <w:rFonts w:ascii="Arial" w:hAnsi="Arial" w:cs="Arial"/>
                <w:b/>
                <w:noProof/>
                <w:webHidden/>
              </w:rPr>
              <w:tab/>
            </w:r>
            <w:r w:rsidR="00E031B9" w:rsidRPr="00E031B9">
              <w:rPr>
                <w:rFonts w:ascii="Arial" w:hAnsi="Arial" w:cs="Arial"/>
                <w:b/>
                <w:noProof/>
                <w:webHidden/>
              </w:rPr>
              <w:fldChar w:fldCharType="begin"/>
            </w:r>
            <w:r w:rsidR="00E031B9" w:rsidRPr="00E031B9">
              <w:rPr>
                <w:rFonts w:ascii="Arial" w:hAnsi="Arial" w:cs="Arial"/>
                <w:b/>
                <w:noProof/>
                <w:webHidden/>
              </w:rPr>
              <w:instrText xml:space="preserve"> PAGEREF _Toc237399069 \h </w:instrText>
            </w:r>
            <w:r w:rsidR="00E031B9" w:rsidRPr="00E031B9">
              <w:rPr>
                <w:rFonts w:ascii="Arial" w:hAnsi="Arial" w:cs="Arial"/>
                <w:b/>
                <w:noProof/>
                <w:webHidden/>
              </w:rPr>
            </w:r>
            <w:r w:rsidR="00E031B9" w:rsidRPr="00E031B9">
              <w:rPr>
                <w:rFonts w:ascii="Arial" w:hAnsi="Arial" w:cs="Arial"/>
                <w:b/>
                <w:noProof/>
                <w:webHidden/>
              </w:rPr>
              <w:fldChar w:fldCharType="separate"/>
            </w:r>
            <w:r w:rsidR="003C3FD4">
              <w:rPr>
                <w:rFonts w:ascii="Arial" w:hAnsi="Arial" w:cs="Arial"/>
                <w:b/>
                <w:noProof/>
                <w:webHidden/>
              </w:rPr>
              <w:t>2</w:t>
            </w:r>
            <w:r w:rsidR="00E031B9" w:rsidRPr="00E031B9">
              <w:rPr>
                <w:rFonts w:ascii="Arial" w:hAnsi="Arial" w:cs="Arial"/>
                <w:b/>
                <w:noProof/>
                <w:webHidden/>
              </w:rPr>
              <w:fldChar w:fldCharType="end"/>
            </w:r>
          </w:hyperlink>
        </w:p>
        <w:p w14:paraId="6373185E" w14:textId="77777777" w:rsidR="00E031B9" w:rsidRPr="00E031B9" w:rsidRDefault="00801C11">
          <w:pPr>
            <w:pStyle w:val="TOC2"/>
            <w:tabs>
              <w:tab w:val="right" w:leader="dot" w:pos="9017"/>
            </w:tabs>
            <w:rPr>
              <w:rFonts w:ascii="Arial" w:eastAsiaTheme="minorEastAsia" w:hAnsi="Arial" w:cs="Arial"/>
              <w:b/>
              <w:noProof/>
              <w:lang w:eastAsia="en-GB"/>
            </w:rPr>
          </w:pPr>
          <w:hyperlink w:anchor="_Toc237399070" w:history="1">
            <w:r w:rsidR="00E031B9" w:rsidRPr="00E031B9">
              <w:rPr>
                <w:rStyle w:val="Hyperlink"/>
                <w:rFonts w:ascii="Arial" w:hAnsi="Arial" w:cs="Arial"/>
                <w:b/>
                <w:noProof/>
              </w:rPr>
              <w:t>2.3 Economic Environment</w:t>
            </w:r>
            <w:r w:rsidR="00E031B9" w:rsidRPr="00E031B9">
              <w:rPr>
                <w:rFonts w:ascii="Arial" w:hAnsi="Arial" w:cs="Arial"/>
                <w:b/>
                <w:noProof/>
                <w:webHidden/>
              </w:rPr>
              <w:tab/>
            </w:r>
            <w:r w:rsidR="00E031B9" w:rsidRPr="00E031B9">
              <w:rPr>
                <w:rFonts w:ascii="Arial" w:hAnsi="Arial" w:cs="Arial"/>
                <w:b/>
                <w:noProof/>
                <w:webHidden/>
              </w:rPr>
              <w:fldChar w:fldCharType="begin"/>
            </w:r>
            <w:r w:rsidR="00E031B9" w:rsidRPr="00E031B9">
              <w:rPr>
                <w:rFonts w:ascii="Arial" w:hAnsi="Arial" w:cs="Arial"/>
                <w:b/>
                <w:noProof/>
                <w:webHidden/>
              </w:rPr>
              <w:instrText xml:space="preserve"> PAGEREF _Toc237399070 \h </w:instrText>
            </w:r>
            <w:r w:rsidR="00E031B9" w:rsidRPr="00E031B9">
              <w:rPr>
                <w:rFonts w:ascii="Arial" w:hAnsi="Arial" w:cs="Arial"/>
                <w:b/>
                <w:noProof/>
                <w:webHidden/>
              </w:rPr>
            </w:r>
            <w:r w:rsidR="00E031B9" w:rsidRPr="00E031B9">
              <w:rPr>
                <w:rFonts w:ascii="Arial" w:hAnsi="Arial" w:cs="Arial"/>
                <w:b/>
                <w:noProof/>
                <w:webHidden/>
              </w:rPr>
              <w:fldChar w:fldCharType="separate"/>
            </w:r>
            <w:r w:rsidR="003C3FD4">
              <w:rPr>
                <w:rFonts w:ascii="Arial" w:hAnsi="Arial" w:cs="Arial"/>
                <w:b/>
                <w:noProof/>
                <w:webHidden/>
              </w:rPr>
              <w:t>2</w:t>
            </w:r>
            <w:r w:rsidR="00E031B9" w:rsidRPr="00E031B9">
              <w:rPr>
                <w:rFonts w:ascii="Arial" w:hAnsi="Arial" w:cs="Arial"/>
                <w:b/>
                <w:noProof/>
                <w:webHidden/>
              </w:rPr>
              <w:fldChar w:fldCharType="end"/>
            </w:r>
          </w:hyperlink>
        </w:p>
        <w:p w14:paraId="517AA810" w14:textId="77777777" w:rsidR="00E031B9" w:rsidRPr="00E031B9" w:rsidRDefault="00801C11">
          <w:pPr>
            <w:pStyle w:val="TOC2"/>
            <w:tabs>
              <w:tab w:val="right" w:leader="dot" w:pos="9017"/>
            </w:tabs>
            <w:rPr>
              <w:rFonts w:ascii="Arial" w:eastAsiaTheme="minorEastAsia" w:hAnsi="Arial" w:cs="Arial"/>
              <w:b/>
              <w:noProof/>
              <w:lang w:eastAsia="en-GB"/>
            </w:rPr>
          </w:pPr>
          <w:hyperlink w:anchor="_Toc237399071" w:history="1">
            <w:r w:rsidR="00E031B9" w:rsidRPr="00E031B9">
              <w:rPr>
                <w:rStyle w:val="Hyperlink"/>
                <w:rFonts w:ascii="Arial" w:hAnsi="Arial" w:cs="Arial"/>
                <w:b/>
                <w:noProof/>
              </w:rPr>
              <w:t>2.4 Social Environment</w:t>
            </w:r>
            <w:r w:rsidR="00E031B9" w:rsidRPr="00E031B9">
              <w:rPr>
                <w:rFonts w:ascii="Arial" w:hAnsi="Arial" w:cs="Arial"/>
                <w:b/>
                <w:noProof/>
                <w:webHidden/>
              </w:rPr>
              <w:tab/>
            </w:r>
            <w:r w:rsidR="00E031B9" w:rsidRPr="00E031B9">
              <w:rPr>
                <w:rFonts w:ascii="Arial" w:hAnsi="Arial" w:cs="Arial"/>
                <w:b/>
                <w:noProof/>
                <w:webHidden/>
              </w:rPr>
              <w:fldChar w:fldCharType="begin"/>
            </w:r>
            <w:r w:rsidR="00E031B9" w:rsidRPr="00E031B9">
              <w:rPr>
                <w:rFonts w:ascii="Arial" w:hAnsi="Arial" w:cs="Arial"/>
                <w:b/>
                <w:noProof/>
                <w:webHidden/>
              </w:rPr>
              <w:instrText xml:space="preserve"> PAGEREF _Toc237399071 \h </w:instrText>
            </w:r>
            <w:r w:rsidR="00E031B9" w:rsidRPr="00E031B9">
              <w:rPr>
                <w:rFonts w:ascii="Arial" w:hAnsi="Arial" w:cs="Arial"/>
                <w:b/>
                <w:noProof/>
                <w:webHidden/>
              </w:rPr>
            </w:r>
            <w:r w:rsidR="00E031B9" w:rsidRPr="00E031B9">
              <w:rPr>
                <w:rFonts w:ascii="Arial" w:hAnsi="Arial" w:cs="Arial"/>
                <w:b/>
                <w:noProof/>
                <w:webHidden/>
              </w:rPr>
              <w:fldChar w:fldCharType="separate"/>
            </w:r>
            <w:r w:rsidR="003C3FD4">
              <w:rPr>
                <w:rFonts w:ascii="Arial" w:hAnsi="Arial" w:cs="Arial"/>
                <w:b/>
                <w:noProof/>
                <w:webHidden/>
              </w:rPr>
              <w:t>3</w:t>
            </w:r>
            <w:r w:rsidR="00E031B9" w:rsidRPr="00E031B9">
              <w:rPr>
                <w:rFonts w:ascii="Arial" w:hAnsi="Arial" w:cs="Arial"/>
                <w:b/>
                <w:noProof/>
                <w:webHidden/>
              </w:rPr>
              <w:fldChar w:fldCharType="end"/>
            </w:r>
          </w:hyperlink>
        </w:p>
        <w:p w14:paraId="698E4673" w14:textId="77777777" w:rsidR="00E031B9" w:rsidRPr="00E031B9" w:rsidRDefault="00801C11">
          <w:pPr>
            <w:pStyle w:val="TOC2"/>
            <w:tabs>
              <w:tab w:val="right" w:leader="dot" w:pos="9017"/>
            </w:tabs>
            <w:rPr>
              <w:rFonts w:ascii="Arial" w:eastAsiaTheme="minorEastAsia" w:hAnsi="Arial" w:cs="Arial"/>
              <w:b/>
              <w:noProof/>
              <w:lang w:eastAsia="en-GB"/>
            </w:rPr>
          </w:pPr>
          <w:hyperlink w:anchor="_Toc237399072" w:history="1">
            <w:r w:rsidR="00E031B9" w:rsidRPr="00E031B9">
              <w:rPr>
                <w:rStyle w:val="Hyperlink"/>
                <w:rFonts w:ascii="Arial" w:hAnsi="Arial" w:cs="Arial"/>
                <w:b/>
                <w:noProof/>
              </w:rPr>
              <w:t>2.5 Cultural Environment Using Hofstede’s Model</w:t>
            </w:r>
            <w:r w:rsidR="00E031B9" w:rsidRPr="00E031B9">
              <w:rPr>
                <w:rFonts w:ascii="Arial" w:hAnsi="Arial" w:cs="Arial"/>
                <w:b/>
                <w:noProof/>
                <w:webHidden/>
              </w:rPr>
              <w:tab/>
            </w:r>
            <w:r w:rsidR="00E031B9" w:rsidRPr="00E031B9">
              <w:rPr>
                <w:rFonts w:ascii="Arial" w:hAnsi="Arial" w:cs="Arial"/>
                <w:b/>
                <w:noProof/>
                <w:webHidden/>
              </w:rPr>
              <w:fldChar w:fldCharType="begin"/>
            </w:r>
            <w:r w:rsidR="00E031B9" w:rsidRPr="00E031B9">
              <w:rPr>
                <w:rFonts w:ascii="Arial" w:hAnsi="Arial" w:cs="Arial"/>
                <w:b/>
                <w:noProof/>
                <w:webHidden/>
              </w:rPr>
              <w:instrText xml:space="preserve"> PAGEREF _Toc237399072 \h </w:instrText>
            </w:r>
            <w:r w:rsidR="00E031B9" w:rsidRPr="00E031B9">
              <w:rPr>
                <w:rFonts w:ascii="Arial" w:hAnsi="Arial" w:cs="Arial"/>
                <w:b/>
                <w:noProof/>
                <w:webHidden/>
              </w:rPr>
            </w:r>
            <w:r w:rsidR="00E031B9" w:rsidRPr="00E031B9">
              <w:rPr>
                <w:rFonts w:ascii="Arial" w:hAnsi="Arial" w:cs="Arial"/>
                <w:b/>
                <w:noProof/>
                <w:webHidden/>
              </w:rPr>
              <w:fldChar w:fldCharType="separate"/>
            </w:r>
            <w:r w:rsidR="003C3FD4">
              <w:rPr>
                <w:rFonts w:ascii="Arial" w:hAnsi="Arial" w:cs="Arial"/>
                <w:b/>
                <w:noProof/>
                <w:webHidden/>
              </w:rPr>
              <w:t>3</w:t>
            </w:r>
            <w:r w:rsidR="00E031B9" w:rsidRPr="00E031B9">
              <w:rPr>
                <w:rFonts w:ascii="Arial" w:hAnsi="Arial" w:cs="Arial"/>
                <w:b/>
                <w:noProof/>
                <w:webHidden/>
              </w:rPr>
              <w:fldChar w:fldCharType="end"/>
            </w:r>
          </w:hyperlink>
        </w:p>
        <w:p w14:paraId="1231A56A" w14:textId="77777777" w:rsidR="00E031B9" w:rsidRPr="00E031B9" w:rsidRDefault="00801C11">
          <w:pPr>
            <w:pStyle w:val="TOC2"/>
            <w:tabs>
              <w:tab w:val="right" w:leader="dot" w:pos="9017"/>
            </w:tabs>
            <w:rPr>
              <w:rFonts w:ascii="Arial" w:eastAsiaTheme="minorEastAsia" w:hAnsi="Arial" w:cs="Arial"/>
              <w:b/>
              <w:noProof/>
              <w:lang w:eastAsia="en-GB"/>
            </w:rPr>
          </w:pPr>
          <w:hyperlink w:anchor="_Toc237399073" w:history="1">
            <w:r w:rsidR="00E031B9" w:rsidRPr="00E031B9">
              <w:rPr>
                <w:rStyle w:val="Hyperlink"/>
                <w:rFonts w:ascii="Arial" w:hAnsi="Arial" w:cs="Arial"/>
                <w:b/>
                <w:noProof/>
              </w:rPr>
              <w:t>2.6 Technological Environment</w:t>
            </w:r>
            <w:r w:rsidR="00E031B9" w:rsidRPr="00E031B9">
              <w:rPr>
                <w:rFonts w:ascii="Arial" w:hAnsi="Arial" w:cs="Arial"/>
                <w:b/>
                <w:noProof/>
                <w:webHidden/>
              </w:rPr>
              <w:tab/>
            </w:r>
            <w:r w:rsidR="00E031B9" w:rsidRPr="00E031B9">
              <w:rPr>
                <w:rFonts w:ascii="Arial" w:hAnsi="Arial" w:cs="Arial"/>
                <w:b/>
                <w:noProof/>
                <w:webHidden/>
              </w:rPr>
              <w:fldChar w:fldCharType="begin"/>
            </w:r>
            <w:r w:rsidR="00E031B9" w:rsidRPr="00E031B9">
              <w:rPr>
                <w:rFonts w:ascii="Arial" w:hAnsi="Arial" w:cs="Arial"/>
                <w:b/>
                <w:noProof/>
                <w:webHidden/>
              </w:rPr>
              <w:instrText xml:space="preserve"> PAGEREF _Toc237399073 \h </w:instrText>
            </w:r>
            <w:r w:rsidR="00E031B9" w:rsidRPr="00E031B9">
              <w:rPr>
                <w:rFonts w:ascii="Arial" w:hAnsi="Arial" w:cs="Arial"/>
                <w:b/>
                <w:noProof/>
                <w:webHidden/>
              </w:rPr>
            </w:r>
            <w:r w:rsidR="00E031B9" w:rsidRPr="00E031B9">
              <w:rPr>
                <w:rFonts w:ascii="Arial" w:hAnsi="Arial" w:cs="Arial"/>
                <w:b/>
                <w:noProof/>
                <w:webHidden/>
              </w:rPr>
              <w:fldChar w:fldCharType="separate"/>
            </w:r>
            <w:r w:rsidR="003C3FD4">
              <w:rPr>
                <w:rFonts w:ascii="Arial" w:hAnsi="Arial" w:cs="Arial"/>
                <w:b/>
                <w:noProof/>
                <w:webHidden/>
              </w:rPr>
              <w:t>4</w:t>
            </w:r>
            <w:r w:rsidR="00E031B9" w:rsidRPr="00E031B9">
              <w:rPr>
                <w:rFonts w:ascii="Arial" w:hAnsi="Arial" w:cs="Arial"/>
                <w:b/>
                <w:noProof/>
                <w:webHidden/>
              </w:rPr>
              <w:fldChar w:fldCharType="end"/>
            </w:r>
          </w:hyperlink>
        </w:p>
        <w:p w14:paraId="15A37BBF" w14:textId="77777777" w:rsidR="00E031B9" w:rsidRPr="00E031B9" w:rsidRDefault="00801C11">
          <w:pPr>
            <w:pStyle w:val="TOC2"/>
            <w:tabs>
              <w:tab w:val="right" w:leader="dot" w:pos="9017"/>
            </w:tabs>
            <w:rPr>
              <w:rFonts w:ascii="Arial" w:eastAsiaTheme="minorEastAsia" w:hAnsi="Arial" w:cs="Arial"/>
              <w:b/>
              <w:noProof/>
              <w:lang w:eastAsia="en-GB"/>
            </w:rPr>
          </w:pPr>
          <w:hyperlink w:anchor="_Toc237399074" w:history="1">
            <w:r w:rsidR="00E031B9" w:rsidRPr="00E031B9">
              <w:rPr>
                <w:rStyle w:val="Hyperlink"/>
                <w:rFonts w:ascii="Arial" w:hAnsi="Arial" w:cs="Arial"/>
                <w:b/>
                <w:noProof/>
              </w:rPr>
              <w:t>2.7 Legal Environment</w:t>
            </w:r>
            <w:r w:rsidR="00E031B9" w:rsidRPr="00E031B9">
              <w:rPr>
                <w:rFonts w:ascii="Arial" w:hAnsi="Arial" w:cs="Arial"/>
                <w:b/>
                <w:noProof/>
                <w:webHidden/>
              </w:rPr>
              <w:tab/>
            </w:r>
            <w:r w:rsidR="00E031B9" w:rsidRPr="00E031B9">
              <w:rPr>
                <w:rFonts w:ascii="Arial" w:hAnsi="Arial" w:cs="Arial"/>
                <w:b/>
                <w:noProof/>
                <w:webHidden/>
              </w:rPr>
              <w:fldChar w:fldCharType="begin"/>
            </w:r>
            <w:r w:rsidR="00E031B9" w:rsidRPr="00E031B9">
              <w:rPr>
                <w:rFonts w:ascii="Arial" w:hAnsi="Arial" w:cs="Arial"/>
                <w:b/>
                <w:noProof/>
                <w:webHidden/>
              </w:rPr>
              <w:instrText xml:space="preserve"> PAGEREF _Toc237399074 \h </w:instrText>
            </w:r>
            <w:r w:rsidR="00E031B9" w:rsidRPr="00E031B9">
              <w:rPr>
                <w:rFonts w:ascii="Arial" w:hAnsi="Arial" w:cs="Arial"/>
                <w:b/>
                <w:noProof/>
                <w:webHidden/>
              </w:rPr>
            </w:r>
            <w:r w:rsidR="00E031B9" w:rsidRPr="00E031B9">
              <w:rPr>
                <w:rFonts w:ascii="Arial" w:hAnsi="Arial" w:cs="Arial"/>
                <w:b/>
                <w:noProof/>
                <w:webHidden/>
              </w:rPr>
              <w:fldChar w:fldCharType="separate"/>
            </w:r>
            <w:r w:rsidR="003C3FD4">
              <w:rPr>
                <w:rFonts w:ascii="Arial" w:hAnsi="Arial" w:cs="Arial"/>
                <w:b/>
                <w:noProof/>
                <w:webHidden/>
              </w:rPr>
              <w:t>4</w:t>
            </w:r>
            <w:r w:rsidR="00E031B9" w:rsidRPr="00E031B9">
              <w:rPr>
                <w:rFonts w:ascii="Arial" w:hAnsi="Arial" w:cs="Arial"/>
                <w:b/>
                <w:noProof/>
                <w:webHidden/>
              </w:rPr>
              <w:fldChar w:fldCharType="end"/>
            </w:r>
          </w:hyperlink>
        </w:p>
        <w:p w14:paraId="3BCF169E" w14:textId="77777777" w:rsidR="00E031B9" w:rsidRPr="00E031B9" w:rsidRDefault="00801C11">
          <w:pPr>
            <w:pStyle w:val="TOC2"/>
            <w:tabs>
              <w:tab w:val="right" w:leader="dot" w:pos="9017"/>
            </w:tabs>
            <w:rPr>
              <w:rFonts w:ascii="Arial" w:eastAsiaTheme="minorEastAsia" w:hAnsi="Arial" w:cs="Arial"/>
              <w:b/>
              <w:noProof/>
              <w:lang w:eastAsia="en-GB"/>
            </w:rPr>
          </w:pPr>
          <w:hyperlink w:anchor="_Toc237399075" w:history="1">
            <w:r w:rsidR="00E031B9" w:rsidRPr="00E031B9">
              <w:rPr>
                <w:rStyle w:val="Hyperlink"/>
                <w:rFonts w:ascii="Arial" w:hAnsi="Arial" w:cs="Arial"/>
                <w:b/>
                <w:noProof/>
              </w:rPr>
              <w:t>2.8 Environmental Environment</w:t>
            </w:r>
            <w:r w:rsidR="00E031B9" w:rsidRPr="00E031B9">
              <w:rPr>
                <w:rFonts w:ascii="Arial" w:hAnsi="Arial" w:cs="Arial"/>
                <w:b/>
                <w:noProof/>
                <w:webHidden/>
              </w:rPr>
              <w:tab/>
            </w:r>
            <w:r w:rsidR="00E031B9" w:rsidRPr="00E031B9">
              <w:rPr>
                <w:rFonts w:ascii="Arial" w:hAnsi="Arial" w:cs="Arial"/>
                <w:b/>
                <w:noProof/>
                <w:webHidden/>
              </w:rPr>
              <w:fldChar w:fldCharType="begin"/>
            </w:r>
            <w:r w:rsidR="00E031B9" w:rsidRPr="00E031B9">
              <w:rPr>
                <w:rFonts w:ascii="Arial" w:hAnsi="Arial" w:cs="Arial"/>
                <w:b/>
                <w:noProof/>
                <w:webHidden/>
              </w:rPr>
              <w:instrText xml:space="preserve"> PAGEREF _Toc237399075 \h </w:instrText>
            </w:r>
            <w:r w:rsidR="00E031B9" w:rsidRPr="00E031B9">
              <w:rPr>
                <w:rFonts w:ascii="Arial" w:hAnsi="Arial" w:cs="Arial"/>
                <w:b/>
                <w:noProof/>
                <w:webHidden/>
              </w:rPr>
            </w:r>
            <w:r w:rsidR="00E031B9" w:rsidRPr="00E031B9">
              <w:rPr>
                <w:rFonts w:ascii="Arial" w:hAnsi="Arial" w:cs="Arial"/>
                <w:b/>
                <w:noProof/>
                <w:webHidden/>
              </w:rPr>
              <w:fldChar w:fldCharType="separate"/>
            </w:r>
            <w:r w:rsidR="003C3FD4">
              <w:rPr>
                <w:rFonts w:ascii="Arial" w:hAnsi="Arial" w:cs="Arial"/>
                <w:b/>
                <w:noProof/>
                <w:webHidden/>
              </w:rPr>
              <w:t>5</w:t>
            </w:r>
            <w:r w:rsidR="00E031B9" w:rsidRPr="00E031B9">
              <w:rPr>
                <w:rFonts w:ascii="Arial" w:hAnsi="Arial" w:cs="Arial"/>
                <w:b/>
                <w:noProof/>
                <w:webHidden/>
              </w:rPr>
              <w:fldChar w:fldCharType="end"/>
            </w:r>
          </w:hyperlink>
        </w:p>
        <w:p w14:paraId="12A38923" w14:textId="77777777" w:rsidR="00E031B9" w:rsidRPr="00E031B9" w:rsidRDefault="00801C11">
          <w:pPr>
            <w:pStyle w:val="TOC2"/>
            <w:tabs>
              <w:tab w:val="right" w:leader="dot" w:pos="9017"/>
            </w:tabs>
            <w:rPr>
              <w:rFonts w:ascii="Arial" w:eastAsiaTheme="minorEastAsia" w:hAnsi="Arial" w:cs="Arial"/>
              <w:b/>
              <w:noProof/>
              <w:lang w:eastAsia="en-GB"/>
            </w:rPr>
          </w:pPr>
          <w:hyperlink w:anchor="_Toc237399076" w:history="1">
            <w:r w:rsidR="00E031B9" w:rsidRPr="00E031B9">
              <w:rPr>
                <w:rStyle w:val="Hyperlink"/>
                <w:rFonts w:ascii="Arial" w:hAnsi="Arial" w:cs="Arial"/>
                <w:b/>
                <w:noProof/>
              </w:rPr>
              <w:t>2.9 Comparative Synthesis: Similarities and Differences</w:t>
            </w:r>
            <w:r w:rsidR="00E031B9" w:rsidRPr="00E031B9">
              <w:rPr>
                <w:rFonts w:ascii="Arial" w:hAnsi="Arial" w:cs="Arial"/>
                <w:b/>
                <w:noProof/>
                <w:webHidden/>
              </w:rPr>
              <w:tab/>
            </w:r>
            <w:r w:rsidR="00E031B9" w:rsidRPr="00E031B9">
              <w:rPr>
                <w:rFonts w:ascii="Arial" w:hAnsi="Arial" w:cs="Arial"/>
                <w:b/>
                <w:noProof/>
                <w:webHidden/>
              </w:rPr>
              <w:fldChar w:fldCharType="begin"/>
            </w:r>
            <w:r w:rsidR="00E031B9" w:rsidRPr="00E031B9">
              <w:rPr>
                <w:rFonts w:ascii="Arial" w:hAnsi="Arial" w:cs="Arial"/>
                <w:b/>
                <w:noProof/>
                <w:webHidden/>
              </w:rPr>
              <w:instrText xml:space="preserve"> PAGEREF _Toc237399076 \h </w:instrText>
            </w:r>
            <w:r w:rsidR="00E031B9" w:rsidRPr="00E031B9">
              <w:rPr>
                <w:rFonts w:ascii="Arial" w:hAnsi="Arial" w:cs="Arial"/>
                <w:b/>
                <w:noProof/>
                <w:webHidden/>
              </w:rPr>
            </w:r>
            <w:r w:rsidR="00E031B9" w:rsidRPr="00E031B9">
              <w:rPr>
                <w:rFonts w:ascii="Arial" w:hAnsi="Arial" w:cs="Arial"/>
                <w:b/>
                <w:noProof/>
                <w:webHidden/>
              </w:rPr>
              <w:fldChar w:fldCharType="separate"/>
            </w:r>
            <w:r w:rsidR="003C3FD4">
              <w:rPr>
                <w:rFonts w:ascii="Arial" w:hAnsi="Arial" w:cs="Arial"/>
                <w:b/>
                <w:noProof/>
                <w:webHidden/>
              </w:rPr>
              <w:t>5</w:t>
            </w:r>
            <w:r w:rsidR="00E031B9" w:rsidRPr="00E031B9">
              <w:rPr>
                <w:rFonts w:ascii="Arial" w:hAnsi="Arial" w:cs="Arial"/>
                <w:b/>
                <w:noProof/>
                <w:webHidden/>
              </w:rPr>
              <w:fldChar w:fldCharType="end"/>
            </w:r>
          </w:hyperlink>
        </w:p>
        <w:p w14:paraId="26D0C01C" w14:textId="77777777" w:rsidR="00E031B9" w:rsidRPr="00E031B9" w:rsidRDefault="00801C11">
          <w:pPr>
            <w:pStyle w:val="TOC1"/>
            <w:tabs>
              <w:tab w:val="right" w:leader="dot" w:pos="9017"/>
            </w:tabs>
            <w:rPr>
              <w:rFonts w:ascii="Arial" w:eastAsiaTheme="minorEastAsia" w:hAnsi="Arial" w:cs="Arial"/>
              <w:b/>
              <w:noProof/>
              <w:lang w:eastAsia="en-GB"/>
            </w:rPr>
          </w:pPr>
          <w:hyperlink w:anchor="_Toc237399077" w:history="1">
            <w:r w:rsidR="00E031B9" w:rsidRPr="00E031B9">
              <w:rPr>
                <w:rStyle w:val="Hyperlink"/>
                <w:rFonts w:ascii="Arial" w:hAnsi="Arial" w:cs="Arial"/>
                <w:b/>
                <w:noProof/>
              </w:rPr>
              <w:t>3. Comparative STP Analysis</w:t>
            </w:r>
            <w:r w:rsidR="00E031B9" w:rsidRPr="00E031B9">
              <w:rPr>
                <w:rFonts w:ascii="Arial" w:hAnsi="Arial" w:cs="Arial"/>
                <w:b/>
                <w:noProof/>
                <w:webHidden/>
              </w:rPr>
              <w:tab/>
            </w:r>
            <w:r w:rsidR="00E031B9" w:rsidRPr="00E031B9">
              <w:rPr>
                <w:rFonts w:ascii="Arial" w:hAnsi="Arial" w:cs="Arial"/>
                <w:b/>
                <w:noProof/>
                <w:webHidden/>
              </w:rPr>
              <w:fldChar w:fldCharType="begin"/>
            </w:r>
            <w:r w:rsidR="00E031B9" w:rsidRPr="00E031B9">
              <w:rPr>
                <w:rFonts w:ascii="Arial" w:hAnsi="Arial" w:cs="Arial"/>
                <w:b/>
                <w:noProof/>
                <w:webHidden/>
              </w:rPr>
              <w:instrText xml:space="preserve"> PAGEREF _Toc237399077 \h </w:instrText>
            </w:r>
            <w:r w:rsidR="00E031B9" w:rsidRPr="00E031B9">
              <w:rPr>
                <w:rFonts w:ascii="Arial" w:hAnsi="Arial" w:cs="Arial"/>
                <w:b/>
                <w:noProof/>
                <w:webHidden/>
              </w:rPr>
            </w:r>
            <w:r w:rsidR="00E031B9" w:rsidRPr="00E031B9">
              <w:rPr>
                <w:rFonts w:ascii="Arial" w:hAnsi="Arial" w:cs="Arial"/>
                <w:b/>
                <w:noProof/>
                <w:webHidden/>
              </w:rPr>
              <w:fldChar w:fldCharType="separate"/>
            </w:r>
            <w:r w:rsidR="003C3FD4">
              <w:rPr>
                <w:rFonts w:ascii="Arial" w:hAnsi="Arial" w:cs="Arial"/>
                <w:b/>
                <w:noProof/>
                <w:webHidden/>
              </w:rPr>
              <w:t>5</w:t>
            </w:r>
            <w:r w:rsidR="00E031B9" w:rsidRPr="00E031B9">
              <w:rPr>
                <w:rFonts w:ascii="Arial" w:hAnsi="Arial" w:cs="Arial"/>
                <w:b/>
                <w:noProof/>
                <w:webHidden/>
              </w:rPr>
              <w:fldChar w:fldCharType="end"/>
            </w:r>
          </w:hyperlink>
        </w:p>
        <w:p w14:paraId="3166B516" w14:textId="77777777" w:rsidR="00E031B9" w:rsidRPr="00E031B9" w:rsidRDefault="00801C11">
          <w:pPr>
            <w:pStyle w:val="TOC2"/>
            <w:tabs>
              <w:tab w:val="right" w:leader="dot" w:pos="9017"/>
            </w:tabs>
            <w:rPr>
              <w:rFonts w:ascii="Arial" w:eastAsiaTheme="minorEastAsia" w:hAnsi="Arial" w:cs="Arial"/>
              <w:b/>
              <w:noProof/>
              <w:lang w:eastAsia="en-GB"/>
            </w:rPr>
          </w:pPr>
          <w:hyperlink w:anchor="_Toc237399078" w:history="1">
            <w:r w:rsidR="00E031B9" w:rsidRPr="00E031B9">
              <w:rPr>
                <w:rStyle w:val="Hyperlink"/>
                <w:rFonts w:ascii="Arial" w:hAnsi="Arial" w:cs="Arial"/>
                <w:b/>
                <w:noProof/>
              </w:rPr>
              <w:t>3.1 Market Segmentation in Germany and India</w:t>
            </w:r>
            <w:r w:rsidR="00E031B9" w:rsidRPr="00E031B9">
              <w:rPr>
                <w:rFonts w:ascii="Arial" w:hAnsi="Arial" w:cs="Arial"/>
                <w:b/>
                <w:noProof/>
                <w:webHidden/>
              </w:rPr>
              <w:tab/>
            </w:r>
            <w:r w:rsidR="00E031B9" w:rsidRPr="00E031B9">
              <w:rPr>
                <w:rFonts w:ascii="Arial" w:hAnsi="Arial" w:cs="Arial"/>
                <w:b/>
                <w:noProof/>
                <w:webHidden/>
              </w:rPr>
              <w:fldChar w:fldCharType="begin"/>
            </w:r>
            <w:r w:rsidR="00E031B9" w:rsidRPr="00E031B9">
              <w:rPr>
                <w:rFonts w:ascii="Arial" w:hAnsi="Arial" w:cs="Arial"/>
                <w:b/>
                <w:noProof/>
                <w:webHidden/>
              </w:rPr>
              <w:instrText xml:space="preserve"> PAGEREF _Toc237399078 \h </w:instrText>
            </w:r>
            <w:r w:rsidR="00E031B9" w:rsidRPr="00E031B9">
              <w:rPr>
                <w:rFonts w:ascii="Arial" w:hAnsi="Arial" w:cs="Arial"/>
                <w:b/>
                <w:noProof/>
                <w:webHidden/>
              </w:rPr>
            </w:r>
            <w:r w:rsidR="00E031B9" w:rsidRPr="00E031B9">
              <w:rPr>
                <w:rFonts w:ascii="Arial" w:hAnsi="Arial" w:cs="Arial"/>
                <w:b/>
                <w:noProof/>
                <w:webHidden/>
              </w:rPr>
              <w:fldChar w:fldCharType="separate"/>
            </w:r>
            <w:r w:rsidR="003C3FD4">
              <w:rPr>
                <w:rFonts w:ascii="Arial" w:hAnsi="Arial" w:cs="Arial"/>
                <w:b/>
                <w:noProof/>
                <w:webHidden/>
              </w:rPr>
              <w:t>5</w:t>
            </w:r>
            <w:r w:rsidR="00E031B9" w:rsidRPr="00E031B9">
              <w:rPr>
                <w:rFonts w:ascii="Arial" w:hAnsi="Arial" w:cs="Arial"/>
                <w:b/>
                <w:noProof/>
                <w:webHidden/>
              </w:rPr>
              <w:fldChar w:fldCharType="end"/>
            </w:r>
          </w:hyperlink>
        </w:p>
        <w:p w14:paraId="4C3DC856" w14:textId="77777777" w:rsidR="00E031B9" w:rsidRPr="00E031B9" w:rsidRDefault="00801C11">
          <w:pPr>
            <w:pStyle w:val="TOC2"/>
            <w:tabs>
              <w:tab w:val="right" w:leader="dot" w:pos="9017"/>
            </w:tabs>
            <w:rPr>
              <w:rFonts w:ascii="Arial" w:eastAsiaTheme="minorEastAsia" w:hAnsi="Arial" w:cs="Arial"/>
              <w:b/>
              <w:noProof/>
              <w:lang w:eastAsia="en-GB"/>
            </w:rPr>
          </w:pPr>
          <w:hyperlink w:anchor="_Toc237399079" w:history="1">
            <w:r w:rsidR="00E031B9" w:rsidRPr="00E031B9">
              <w:rPr>
                <w:rStyle w:val="Hyperlink"/>
                <w:rFonts w:ascii="Arial" w:hAnsi="Arial" w:cs="Arial"/>
                <w:b/>
                <w:noProof/>
              </w:rPr>
              <w:t>3.2 Target-Market Strategy</w:t>
            </w:r>
            <w:r w:rsidR="00E031B9" w:rsidRPr="00E031B9">
              <w:rPr>
                <w:rFonts w:ascii="Arial" w:hAnsi="Arial" w:cs="Arial"/>
                <w:b/>
                <w:noProof/>
                <w:webHidden/>
              </w:rPr>
              <w:tab/>
            </w:r>
            <w:r w:rsidR="00E031B9" w:rsidRPr="00E031B9">
              <w:rPr>
                <w:rFonts w:ascii="Arial" w:hAnsi="Arial" w:cs="Arial"/>
                <w:b/>
                <w:noProof/>
                <w:webHidden/>
              </w:rPr>
              <w:fldChar w:fldCharType="begin"/>
            </w:r>
            <w:r w:rsidR="00E031B9" w:rsidRPr="00E031B9">
              <w:rPr>
                <w:rFonts w:ascii="Arial" w:hAnsi="Arial" w:cs="Arial"/>
                <w:b/>
                <w:noProof/>
                <w:webHidden/>
              </w:rPr>
              <w:instrText xml:space="preserve"> PAGEREF _Toc237399079 \h </w:instrText>
            </w:r>
            <w:r w:rsidR="00E031B9" w:rsidRPr="00E031B9">
              <w:rPr>
                <w:rFonts w:ascii="Arial" w:hAnsi="Arial" w:cs="Arial"/>
                <w:b/>
                <w:noProof/>
                <w:webHidden/>
              </w:rPr>
            </w:r>
            <w:r w:rsidR="00E031B9" w:rsidRPr="00E031B9">
              <w:rPr>
                <w:rFonts w:ascii="Arial" w:hAnsi="Arial" w:cs="Arial"/>
                <w:b/>
                <w:noProof/>
                <w:webHidden/>
              </w:rPr>
              <w:fldChar w:fldCharType="separate"/>
            </w:r>
            <w:r w:rsidR="003C3FD4">
              <w:rPr>
                <w:rFonts w:ascii="Arial" w:hAnsi="Arial" w:cs="Arial"/>
                <w:b/>
                <w:noProof/>
                <w:webHidden/>
              </w:rPr>
              <w:t>6</w:t>
            </w:r>
            <w:r w:rsidR="00E031B9" w:rsidRPr="00E031B9">
              <w:rPr>
                <w:rFonts w:ascii="Arial" w:hAnsi="Arial" w:cs="Arial"/>
                <w:b/>
                <w:noProof/>
                <w:webHidden/>
              </w:rPr>
              <w:fldChar w:fldCharType="end"/>
            </w:r>
          </w:hyperlink>
        </w:p>
        <w:p w14:paraId="793B5FAF" w14:textId="77777777" w:rsidR="00E031B9" w:rsidRPr="00E031B9" w:rsidRDefault="00801C11">
          <w:pPr>
            <w:pStyle w:val="TOC2"/>
            <w:tabs>
              <w:tab w:val="right" w:leader="dot" w:pos="9017"/>
            </w:tabs>
            <w:rPr>
              <w:rFonts w:ascii="Arial" w:eastAsiaTheme="minorEastAsia" w:hAnsi="Arial" w:cs="Arial"/>
              <w:b/>
              <w:noProof/>
              <w:lang w:eastAsia="en-GB"/>
            </w:rPr>
          </w:pPr>
          <w:hyperlink w:anchor="_Toc237399080" w:history="1">
            <w:r w:rsidR="00E031B9" w:rsidRPr="00E031B9">
              <w:rPr>
                <w:rStyle w:val="Hyperlink"/>
                <w:rFonts w:ascii="Arial" w:hAnsi="Arial" w:cs="Arial"/>
                <w:b/>
                <w:noProof/>
              </w:rPr>
              <w:t>3.3 Brand Positioning in Germany and India</w:t>
            </w:r>
            <w:r w:rsidR="00E031B9" w:rsidRPr="00E031B9">
              <w:rPr>
                <w:rFonts w:ascii="Arial" w:hAnsi="Arial" w:cs="Arial"/>
                <w:b/>
                <w:noProof/>
                <w:webHidden/>
              </w:rPr>
              <w:tab/>
            </w:r>
            <w:r w:rsidR="00E031B9" w:rsidRPr="00E031B9">
              <w:rPr>
                <w:rFonts w:ascii="Arial" w:hAnsi="Arial" w:cs="Arial"/>
                <w:b/>
                <w:noProof/>
                <w:webHidden/>
              </w:rPr>
              <w:fldChar w:fldCharType="begin"/>
            </w:r>
            <w:r w:rsidR="00E031B9" w:rsidRPr="00E031B9">
              <w:rPr>
                <w:rFonts w:ascii="Arial" w:hAnsi="Arial" w:cs="Arial"/>
                <w:b/>
                <w:noProof/>
                <w:webHidden/>
              </w:rPr>
              <w:instrText xml:space="preserve"> PAGEREF _Toc237399080 \h </w:instrText>
            </w:r>
            <w:r w:rsidR="00E031B9" w:rsidRPr="00E031B9">
              <w:rPr>
                <w:rFonts w:ascii="Arial" w:hAnsi="Arial" w:cs="Arial"/>
                <w:b/>
                <w:noProof/>
                <w:webHidden/>
              </w:rPr>
            </w:r>
            <w:r w:rsidR="00E031B9" w:rsidRPr="00E031B9">
              <w:rPr>
                <w:rFonts w:ascii="Arial" w:hAnsi="Arial" w:cs="Arial"/>
                <w:b/>
                <w:noProof/>
                <w:webHidden/>
              </w:rPr>
              <w:fldChar w:fldCharType="separate"/>
            </w:r>
            <w:r w:rsidR="003C3FD4">
              <w:rPr>
                <w:rFonts w:ascii="Arial" w:hAnsi="Arial" w:cs="Arial"/>
                <w:b/>
                <w:noProof/>
                <w:webHidden/>
              </w:rPr>
              <w:t>7</w:t>
            </w:r>
            <w:r w:rsidR="00E031B9" w:rsidRPr="00E031B9">
              <w:rPr>
                <w:rFonts w:ascii="Arial" w:hAnsi="Arial" w:cs="Arial"/>
                <w:b/>
                <w:noProof/>
                <w:webHidden/>
              </w:rPr>
              <w:fldChar w:fldCharType="end"/>
            </w:r>
          </w:hyperlink>
        </w:p>
        <w:p w14:paraId="75D2B19C" w14:textId="77777777" w:rsidR="00E031B9" w:rsidRPr="00E031B9" w:rsidRDefault="00801C11">
          <w:pPr>
            <w:pStyle w:val="TOC2"/>
            <w:tabs>
              <w:tab w:val="right" w:leader="dot" w:pos="9017"/>
            </w:tabs>
            <w:rPr>
              <w:rFonts w:ascii="Arial" w:eastAsiaTheme="minorEastAsia" w:hAnsi="Arial" w:cs="Arial"/>
              <w:b/>
              <w:noProof/>
              <w:lang w:eastAsia="en-GB"/>
            </w:rPr>
          </w:pPr>
          <w:hyperlink w:anchor="_Toc237399081" w:history="1">
            <w:r w:rsidR="00E031B9" w:rsidRPr="00E031B9">
              <w:rPr>
                <w:rStyle w:val="Hyperlink"/>
                <w:rFonts w:ascii="Arial" w:hAnsi="Arial" w:cs="Arial"/>
                <w:b/>
                <w:noProof/>
              </w:rPr>
              <w:t>3.4 Similarities and Differences in STP</w:t>
            </w:r>
            <w:r w:rsidR="00E031B9" w:rsidRPr="00E031B9">
              <w:rPr>
                <w:rFonts w:ascii="Arial" w:hAnsi="Arial" w:cs="Arial"/>
                <w:b/>
                <w:noProof/>
                <w:webHidden/>
              </w:rPr>
              <w:tab/>
            </w:r>
            <w:r w:rsidR="00E031B9" w:rsidRPr="00E031B9">
              <w:rPr>
                <w:rFonts w:ascii="Arial" w:hAnsi="Arial" w:cs="Arial"/>
                <w:b/>
                <w:noProof/>
                <w:webHidden/>
              </w:rPr>
              <w:fldChar w:fldCharType="begin"/>
            </w:r>
            <w:r w:rsidR="00E031B9" w:rsidRPr="00E031B9">
              <w:rPr>
                <w:rFonts w:ascii="Arial" w:hAnsi="Arial" w:cs="Arial"/>
                <w:b/>
                <w:noProof/>
                <w:webHidden/>
              </w:rPr>
              <w:instrText xml:space="preserve"> PAGEREF _Toc237399081 \h </w:instrText>
            </w:r>
            <w:r w:rsidR="00E031B9" w:rsidRPr="00E031B9">
              <w:rPr>
                <w:rFonts w:ascii="Arial" w:hAnsi="Arial" w:cs="Arial"/>
                <w:b/>
                <w:noProof/>
                <w:webHidden/>
              </w:rPr>
            </w:r>
            <w:r w:rsidR="00E031B9" w:rsidRPr="00E031B9">
              <w:rPr>
                <w:rFonts w:ascii="Arial" w:hAnsi="Arial" w:cs="Arial"/>
                <w:b/>
                <w:noProof/>
                <w:webHidden/>
              </w:rPr>
              <w:fldChar w:fldCharType="separate"/>
            </w:r>
            <w:r w:rsidR="003C3FD4">
              <w:rPr>
                <w:rFonts w:ascii="Arial" w:hAnsi="Arial" w:cs="Arial"/>
                <w:b/>
                <w:noProof/>
                <w:webHidden/>
              </w:rPr>
              <w:t>8</w:t>
            </w:r>
            <w:r w:rsidR="00E031B9" w:rsidRPr="00E031B9">
              <w:rPr>
                <w:rFonts w:ascii="Arial" w:hAnsi="Arial" w:cs="Arial"/>
                <w:b/>
                <w:noProof/>
                <w:webHidden/>
              </w:rPr>
              <w:fldChar w:fldCharType="end"/>
            </w:r>
          </w:hyperlink>
        </w:p>
        <w:p w14:paraId="2EF4A33C" w14:textId="77777777" w:rsidR="00E031B9" w:rsidRPr="00E031B9" w:rsidRDefault="00801C11">
          <w:pPr>
            <w:pStyle w:val="TOC1"/>
            <w:tabs>
              <w:tab w:val="right" w:leader="dot" w:pos="9017"/>
            </w:tabs>
            <w:rPr>
              <w:rFonts w:ascii="Arial" w:eastAsiaTheme="minorEastAsia" w:hAnsi="Arial" w:cs="Arial"/>
              <w:b/>
              <w:noProof/>
              <w:lang w:eastAsia="en-GB"/>
            </w:rPr>
          </w:pPr>
          <w:hyperlink w:anchor="_Toc237399082" w:history="1">
            <w:r w:rsidR="00E031B9" w:rsidRPr="00E031B9">
              <w:rPr>
                <w:rStyle w:val="Hyperlink"/>
                <w:rFonts w:ascii="Arial" w:hAnsi="Arial" w:cs="Arial"/>
                <w:b/>
                <w:noProof/>
              </w:rPr>
              <w:t>4. Comparative International Marketing Mix</w:t>
            </w:r>
            <w:r w:rsidR="00E031B9" w:rsidRPr="00E031B9">
              <w:rPr>
                <w:rFonts w:ascii="Arial" w:hAnsi="Arial" w:cs="Arial"/>
                <w:b/>
                <w:noProof/>
                <w:webHidden/>
              </w:rPr>
              <w:tab/>
            </w:r>
            <w:r w:rsidR="00E031B9" w:rsidRPr="00E031B9">
              <w:rPr>
                <w:rFonts w:ascii="Arial" w:hAnsi="Arial" w:cs="Arial"/>
                <w:b/>
                <w:noProof/>
                <w:webHidden/>
              </w:rPr>
              <w:fldChar w:fldCharType="begin"/>
            </w:r>
            <w:r w:rsidR="00E031B9" w:rsidRPr="00E031B9">
              <w:rPr>
                <w:rFonts w:ascii="Arial" w:hAnsi="Arial" w:cs="Arial"/>
                <w:b/>
                <w:noProof/>
                <w:webHidden/>
              </w:rPr>
              <w:instrText xml:space="preserve"> PAGEREF _Toc237399082 \h </w:instrText>
            </w:r>
            <w:r w:rsidR="00E031B9" w:rsidRPr="00E031B9">
              <w:rPr>
                <w:rFonts w:ascii="Arial" w:hAnsi="Arial" w:cs="Arial"/>
                <w:b/>
                <w:noProof/>
                <w:webHidden/>
              </w:rPr>
            </w:r>
            <w:r w:rsidR="00E031B9" w:rsidRPr="00E031B9">
              <w:rPr>
                <w:rFonts w:ascii="Arial" w:hAnsi="Arial" w:cs="Arial"/>
                <w:b/>
                <w:noProof/>
                <w:webHidden/>
              </w:rPr>
              <w:fldChar w:fldCharType="separate"/>
            </w:r>
            <w:r w:rsidR="003C3FD4">
              <w:rPr>
                <w:rFonts w:ascii="Arial" w:hAnsi="Arial" w:cs="Arial"/>
                <w:b/>
                <w:noProof/>
                <w:webHidden/>
              </w:rPr>
              <w:t>8</w:t>
            </w:r>
            <w:r w:rsidR="00E031B9" w:rsidRPr="00E031B9">
              <w:rPr>
                <w:rFonts w:ascii="Arial" w:hAnsi="Arial" w:cs="Arial"/>
                <w:b/>
                <w:noProof/>
                <w:webHidden/>
              </w:rPr>
              <w:fldChar w:fldCharType="end"/>
            </w:r>
          </w:hyperlink>
        </w:p>
        <w:p w14:paraId="7A270E7C" w14:textId="77777777" w:rsidR="00E031B9" w:rsidRPr="00E031B9" w:rsidRDefault="00801C11">
          <w:pPr>
            <w:pStyle w:val="TOC1"/>
            <w:tabs>
              <w:tab w:val="right" w:leader="dot" w:pos="9017"/>
            </w:tabs>
            <w:rPr>
              <w:rFonts w:ascii="Arial" w:eastAsiaTheme="minorEastAsia" w:hAnsi="Arial" w:cs="Arial"/>
              <w:b/>
              <w:noProof/>
              <w:lang w:eastAsia="en-GB"/>
            </w:rPr>
          </w:pPr>
          <w:hyperlink w:anchor="_Toc237399083" w:history="1">
            <w:r w:rsidR="00E031B9" w:rsidRPr="00E031B9">
              <w:rPr>
                <w:rStyle w:val="Hyperlink"/>
                <w:rFonts w:ascii="Arial" w:hAnsi="Arial" w:cs="Arial"/>
                <w:b/>
                <w:noProof/>
              </w:rPr>
              <w:t>5. Adidas’s Market-entry Strategy in India</w:t>
            </w:r>
            <w:r w:rsidR="00E031B9" w:rsidRPr="00E031B9">
              <w:rPr>
                <w:rFonts w:ascii="Arial" w:hAnsi="Arial" w:cs="Arial"/>
                <w:b/>
                <w:noProof/>
                <w:webHidden/>
              </w:rPr>
              <w:tab/>
            </w:r>
            <w:r w:rsidR="00E031B9" w:rsidRPr="00E031B9">
              <w:rPr>
                <w:rFonts w:ascii="Arial" w:hAnsi="Arial" w:cs="Arial"/>
                <w:b/>
                <w:noProof/>
                <w:webHidden/>
              </w:rPr>
              <w:fldChar w:fldCharType="begin"/>
            </w:r>
            <w:r w:rsidR="00E031B9" w:rsidRPr="00E031B9">
              <w:rPr>
                <w:rFonts w:ascii="Arial" w:hAnsi="Arial" w:cs="Arial"/>
                <w:b/>
                <w:noProof/>
                <w:webHidden/>
              </w:rPr>
              <w:instrText xml:space="preserve"> PAGEREF _Toc237399083 \h </w:instrText>
            </w:r>
            <w:r w:rsidR="00E031B9" w:rsidRPr="00E031B9">
              <w:rPr>
                <w:rFonts w:ascii="Arial" w:hAnsi="Arial" w:cs="Arial"/>
                <w:b/>
                <w:noProof/>
                <w:webHidden/>
              </w:rPr>
            </w:r>
            <w:r w:rsidR="00E031B9" w:rsidRPr="00E031B9">
              <w:rPr>
                <w:rFonts w:ascii="Arial" w:hAnsi="Arial" w:cs="Arial"/>
                <w:b/>
                <w:noProof/>
                <w:webHidden/>
              </w:rPr>
              <w:fldChar w:fldCharType="separate"/>
            </w:r>
            <w:r w:rsidR="003C3FD4">
              <w:rPr>
                <w:rFonts w:ascii="Arial" w:hAnsi="Arial" w:cs="Arial"/>
                <w:b/>
                <w:noProof/>
                <w:webHidden/>
              </w:rPr>
              <w:t>16</w:t>
            </w:r>
            <w:r w:rsidR="00E031B9" w:rsidRPr="00E031B9">
              <w:rPr>
                <w:rFonts w:ascii="Arial" w:hAnsi="Arial" w:cs="Arial"/>
                <w:b/>
                <w:noProof/>
                <w:webHidden/>
              </w:rPr>
              <w:fldChar w:fldCharType="end"/>
            </w:r>
          </w:hyperlink>
        </w:p>
        <w:p w14:paraId="47639525" w14:textId="77777777" w:rsidR="00E031B9" w:rsidRPr="00E031B9" w:rsidRDefault="00801C11">
          <w:pPr>
            <w:pStyle w:val="TOC2"/>
            <w:tabs>
              <w:tab w:val="right" w:leader="dot" w:pos="9017"/>
            </w:tabs>
            <w:rPr>
              <w:rFonts w:ascii="Arial" w:eastAsiaTheme="minorEastAsia" w:hAnsi="Arial" w:cs="Arial"/>
              <w:b/>
              <w:noProof/>
              <w:lang w:eastAsia="en-GB"/>
            </w:rPr>
          </w:pPr>
          <w:hyperlink w:anchor="_Toc237399084" w:history="1">
            <w:r w:rsidR="00E031B9" w:rsidRPr="00E031B9">
              <w:rPr>
                <w:rStyle w:val="Hyperlink"/>
                <w:rFonts w:ascii="Arial" w:hAnsi="Arial" w:cs="Arial"/>
                <w:b/>
                <w:noProof/>
              </w:rPr>
              <w:t>5.1 Entry Background and Development</w:t>
            </w:r>
            <w:r w:rsidR="00E031B9" w:rsidRPr="00E031B9">
              <w:rPr>
                <w:rFonts w:ascii="Arial" w:hAnsi="Arial" w:cs="Arial"/>
                <w:b/>
                <w:noProof/>
                <w:webHidden/>
              </w:rPr>
              <w:tab/>
            </w:r>
            <w:r w:rsidR="00E031B9" w:rsidRPr="00E031B9">
              <w:rPr>
                <w:rFonts w:ascii="Arial" w:hAnsi="Arial" w:cs="Arial"/>
                <w:b/>
                <w:noProof/>
                <w:webHidden/>
              </w:rPr>
              <w:fldChar w:fldCharType="begin"/>
            </w:r>
            <w:r w:rsidR="00E031B9" w:rsidRPr="00E031B9">
              <w:rPr>
                <w:rFonts w:ascii="Arial" w:hAnsi="Arial" w:cs="Arial"/>
                <w:b/>
                <w:noProof/>
                <w:webHidden/>
              </w:rPr>
              <w:instrText xml:space="preserve"> PAGEREF _Toc237399084 \h </w:instrText>
            </w:r>
            <w:r w:rsidR="00E031B9" w:rsidRPr="00E031B9">
              <w:rPr>
                <w:rFonts w:ascii="Arial" w:hAnsi="Arial" w:cs="Arial"/>
                <w:b/>
                <w:noProof/>
                <w:webHidden/>
              </w:rPr>
            </w:r>
            <w:r w:rsidR="00E031B9" w:rsidRPr="00E031B9">
              <w:rPr>
                <w:rFonts w:ascii="Arial" w:hAnsi="Arial" w:cs="Arial"/>
                <w:b/>
                <w:noProof/>
                <w:webHidden/>
              </w:rPr>
              <w:fldChar w:fldCharType="separate"/>
            </w:r>
            <w:r w:rsidR="003C3FD4">
              <w:rPr>
                <w:rFonts w:ascii="Arial" w:hAnsi="Arial" w:cs="Arial"/>
                <w:b/>
                <w:noProof/>
                <w:webHidden/>
              </w:rPr>
              <w:t>16</w:t>
            </w:r>
            <w:r w:rsidR="00E031B9" w:rsidRPr="00E031B9">
              <w:rPr>
                <w:rFonts w:ascii="Arial" w:hAnsi="Arial" w:cs="Arial"/>
                <w:b/>
                <w:noProof/>
                <w:webHidden/>
              </w:rPr>
              <w:fldChar w:fldCharType="end"/>
            </w:r>
          </w:hyperlink>
        </w:p>
        <w:p w14:paraId="525D8E12" w14:textId="77777777" w:rsidR="00E031B9" w:rsidRPr="00E031B9" w:rsidRDefault="00801C11">
          <w:pPr>
            <w:pStyle w:val="TOC2"/>
            <w:tabs>
              <w:tab w:val="right" w:leader="dot" w:pos="9017"/>
            </w:tabs>
            <w:rPr>
              <w:rFonts w:ascii="Arial" w:eastAsiaTheme="minorEastAsia" w:hAnsi="Arial" w:cs="Arial"/>
              <w:b/>
              <w:noProof/>
              <w:lang w:eastAsia="en-GB"/>
            </w:rPr>
          </w:pPr>
          <w:hyperlink w:anchor="_Toc237399085" w:history="1">
            <w:r w:rsidR="00E031B9" w:rsidRPr="00E031B9">
              <w:rPr>
                <w:rStyle w:val="Hyperlink"/>
                <w:rFonts w:ascii="Arial" w:hAnsi="Arial" w:cs="Arial"/>
                <w:b/>
                <w:noProof/>
              </w:rPr>
              <w:t>5.2 Entry Method or Methods</w:t>
            </w:r>
            <w:r w:rsidR="00E031B9" w:rsidRPr="00E031B9">
              <w:rPr>
                <w:rFonts w:ascii="Arial" w:hAnsi="Arial" w:cs="Arial"/>
                <w:b/>
                <w:noProof/>
                <w:webHidden/>
              </w:rPr>
              <w:tab/>
            </w:r>
            <w:r w:rsidR="00E031B9" w:rsidRPr="00E031B9">
              <w:rPr>
                <w:rFonts w:ascii="Arial" w:hAnsi="Arial" w:cs="Arial"/>
                <w:b/>
                <w:noProof/>
                <w:webHidden/>
              </w:rPr>
              <w:fldChar w:fldCharType="begin"/>
            </w:r>
            <w:r w:rsidR="00E031B9" w:rsidRPr="00E031B9">
              <w:rPr>
                <w:rFonts w:ascii="Arial" w:hAnsi="Arial" w:cs="Arial"/>
                <w:b/>
                <w:noProof/>
                <w:webHidden/>
              </w:rPr>
              <w:instrText xml:space="preserve"> PAGEREF _Toc237399085 \h </w:instrText>
            </w:r>
            <w:r w:rsidR="00E031B9" w:rsidRPr="00E031B9">
              <w:rPr>
                <w:rFonts w:ascii="Arial" w:hAnsi="Arial" w:cs="Arial"/>
                <w:b/>
                <w:noProof/>
                <w:webHidden/>
              </w:rPr>
            </w:r>
            <w:r w:rsidR="00E031B9" w:rsidRPr="00E031B9">
              <w:rPr>
                <w:rFonts w:ascii="Arial" w:hAnsi="Arial" w:cs="Arial"/>
                <w:b/>
                <w:noProof/>
                <w:webHidden/>
              </w:rPr>
              <w:fldChar w:fldCharType="separate"/>
            </w:r>
            <w:r w:rsidR="003C3FD4">
              <w:rPr>
                <w:rFonts w:ascii="Arial" w:hAnsi="Arial" w:cs="Arial"/>
                <w:b/>
                <w:noProof/>
                <w:webHidden/>
              </w:rPr>
              <w:t>16</w:t>
            </w:r>
            <w:r w:rsidR="00E031B9" w:rsidRPr="00E031B9">
              <w:rPr>
                <w:rFonts w:ascii="Arial" w:hAnsi="Arial" w:cs="Arial"/>
                <w:b/>
                <w:noProof/>
                <w:webHidden/>
              </w:rPr>
              <w:fldChar w:fldCharType="end"/>
            </w:r>
          </w:hyperlink>
        </w:p>
        <w:p w14:paraId="6A203C60" w14:textId="77777777" w:rsidR="00E031B9" w:rsidRPr="00E031B9" w:rsidRDefault="00801C11">
          <w:pPr>
            <w:pStyle w:val="TOC2"/>
            <w:tabs>
              <w:tab w:val="right" w:leader="dot" w:pos="9017"/>
            </w:tabs>
            <w:rPr>
              <w:rFonts w:ascii="Arial" w:eastAsiaTheme="minorEastAsia" w:hAnsi="Arial" w:cs="Arial"/>
              <w:b/>
              <w:noProof/>
              <w:lang w:eastAsia="en-GB"/>
            </w:rPr>
          </w:pPr>
          <w:hyperlink w:anchor="_Toc237399086" w:history="1">
            <w:r w:rsidR="00E031B9" w:rsidRPr="00E031B9">
              <w:rPr>
                <w:rStyle w:val="Hyperlink"/>
                <w:rFonts w:ascii="Arial" w:hAnsi="Arial" w:cs="Arial"/>
                <w:b/>
                <w:noProof/>
              </w:rPr>
              <w:t>5.3 Justification for the Selected Approach</w:t>
            </w:r>
            <w:r w:rsidR="00E031B9" w:rsidRPr="00E031B9">
              <w:rPr>
                <w:rFonts w:ascii="Arial" w:hAnsi="Arial" w:cs="Arial"/>
                <w:b/>
                <w:noProof/>
                <w:webHidden/>
              </w:rPr>
              <w:tab/>
            </w:r>
            <w:r w:rsidR="00E031B9" w:rsidRPr="00E031B9">
              <w:rPr>
                <w:rFonts w:ascii="Arial" w:hAnsi="Arial" w:cs="Arial"/>
                <w:b/>
                <w:noProof/>
                <w:webHidden/>
              </w:rPr>
              <w:fldChar w:fldCharType="begin"/>
            </w:r>
            <w:r w:rsidR="00E031B9" w:rsidRPr="00E031B9">
              <w:rPr>
                <w:rFonts w:ascii="Arial" w:hAnsi="Arial" w:cs="Arial"/>
                <w:b/>
                <w:noProof/>
                <w:webHidden/>
              </w:rPr>
              <w:instrText xml:space="preserve"> PAGEREF _Toc237399086 \h </w:instrText>
            </w:r>
            <w:r w:rsidR="00E031B9" w:rsidRPr="00E031B9">
              <w:rPr>
                <w:rFonts w:ascii="Arial" w:hAnsi="Arial" w:cs="Arial"/>
                <w:b/>
                <w:noProof/>
                <w:webHidden/>
              </w:rPr>
            </w:r>
            <w:r w:rsidR="00E031B9" w:rsidRPr="00E031B9">
              <w:rPr>
                <w:rFonts w:ascii="Arial" w:hAnsi="Arial" w:cs="Arial"/>
                <w:b/>
                <w:noProof/>
                <w:webHidden/>
              </w:rPr>
              <w:fldChar w:fldCharType="separate"/>
            </w:r>
            <w:r w:rsidR="003C3FD4">
              <w:rPr>
                <w:rFonts w:ascii="Arial" w:hAnsi="Arial" w:cs="Arial"/>
                <w:b/>
                <w:noProof/>
                <w:webHidden/>
              </w:rPr>
              <w:t>16</w:t>
            </w:r>
            <w:r w:rsidR="00E031B9" w:rsidRPr="00E031B9">
              <w:rPr>
                <w:rFonts w:ascii="Arial" w:hAnsi="Arial" w:cs="Arial"/>
                <w:b/>
                <w:noProof/>
                <w:webHidden/>
              </w:rPr>
              <w:fldChar w:fldCharType="end"/>
            </w:r>
          </w:hyperlink>
        </w:p>
        <w:p w14:paraId="71B92808" w14:textId="77777777" w:rsidR="00E031B9" w:rsidRPr="00E031B9" w:rsidRDefault="00801C11">
          <w:pPr>
            <w:pStyle w:val="TOC2"/>
            <w:tabs>
              <w:tab w:val="right" w:leader="dot" w:pos="9017"/>
            </w:tabs>
            <w:rPr>
              <w:rFonts w:ascii="Arial" w:eastAsiaTheme="minorEastAsia" w:hAnsi="Arial" w:cs="Arial"/>
              <w:b/>
              <w:noProof/>
              <w:lang w:eastAsia="en-GB"/>
            </w:rPr>
          </w:pPr>
          <w:hyperlink w:anchor="_Toc237399087" w:history="1">
            <w:r w:rsidR="00E031B9" w:rsidRPr="00E031B9">
              <w:rPr>
                <w:rStyle w:val="Hyperlink"/>
                <w:rFonts w:ascii="Arial" w:hAnsi="Arial" w:cs="Arial"/>
                <w:b/>
                <w:noProof/>
              </w:rPr>
              <w:t>5.4 Advantages and Disadvantages</w:t>
            </w:r>
            <w:r w:rsidR="00E031B9" w:rsidRPr="00E031B9">
              <w:rPr>
                <w:rFonts w:ascii="Arial" w:hAnsi="Arial" w:cs="Arial"/>
                <w:b/>
                <w:noProof/>
                <w:webHidden/>
              </w:rPr>
              <w:tab/>
            </w:r>
            <w:r w:rsidR="00E031B9" w:rsidRPr="00E031B9">
              <w:rPr>
                <w:rFonts w:ascii="Arial" w:hAnsi="Arial" w:cs="Arial"/>
                <w:b/>
                <w:noProof/>
                <w:webHidden/>
              </w:rPr>
              <w:fldChar w:fldCharType="begin"/>
            </w:r>
            <w:r w:rsidR="00E031B9" w:rsidRPr="00E031B9">
              <w:rPr>
                <w:rFonts w:ascii="Arial" w:hAnsi="Arial" w:cs="Arial"/>
                <w:b/>
                <w:noProof/>
                <w:webHidden/>
              </w:rPr>
              <w:instrText xml:space="preserve"> PAGEREF _Toc237399087 \h </w:instrText>
            </w:r>
            <w:r w:rsidR="00E031B9" w:rsidRPr="00E031B9">
              <w:rPr>
                <w:rFonts w:ascii="Arial" w:hAnsi="Arial" w:cs="Arial"/>
                <w:b/>
                <w:noProof/>
                <w:webHidden/>
              </w:rPr>
            </w:r>
            <w:r w:rsidR="00E031B9" w:rsidRPr="00E031B9">
              <w:rPr>
                <w:rFonts w:ascii="Arial" w:hAnsi="Arial" w:cs="Arial"/>
                <w:b/>
                <w:noProof/>
                <w:webHidden/>
              </w:rPr>
              <w:fldChar w:fldCharType="separate"/>
            </w:r>
            <w:r w:rsidR="003C3FD4">
              <w:rPr>
                <w:rFonts w:ascii="Arial" w:hAnsi="Arial" w:cs="Arial"/>
                <w:b/>
                <w:noProof/>
                <w:webHidden/>
              </w:rPr>
              <w:t>17</w:t>
            </w:r>
            <w:r w:rsidR="00E031B9" w:rsidRPr="00E031B9">
              <w:rPr>
                <w:rFonts w:ascii="Arial" w:hAnsi="Arial" w:cs="Arial"/>
                <w:b/>
                <w:noProof/>
                <w:webHidden/>
              </w:rPr>
              <w:fldChar w:fldCharType="end"/>
            </w:r>
          </w:hyperlink>
        </w:p>
        <w:p w14:paraId="6741B018" w14:textId="77777777" w:rsidR="00E031B9" w:rsidRPr="00E031B9" w:rsidRDefault="00801C11">
          <w:pPr>
            <w:pStyle w:val="TOC2"/>
            <w:tabs>
              <w:tab w:val="right" w:leader="dot" w:pos="9017"/>
            </w:tabs>
            <w:rPr>
              <w:rFonts w:ascii="Arial" w:eastAsiaTheme="minorEastAsia" w:hAnsi="Arial" w:cs="Arial"/>
              <w:b/>
              <w:noProof/>
              <w:lang w:eastAsia="en-GB"/>
            </w:rPr>
          </w:pPr>
          <w:hyperlink w:anchor="_Toc237399088" w:history="1">
            <w:r w:rsidR="00E031B9" w:rsidRPr="00E031B9">
              <w:rPr>
                <w:rStyle w:val="Hyperlink"/>
                <w:rFonts w:ascii="Arial" w:hAnsi="Arial" w:cs="Arial"/>
                <w:b/>
                <w:noProof/>
              </w:rPr>
              <w:t>5.5 Overall Evaluation</w:t>
            </w:r>
            <w:r w:rsidR="00E031B9" w:rsidRPr="00E031B9">
              <w:rPr>
                <w:rFonts w:ascii="Arial" w:hAnsi="Arial" w:cs="Arial"/>
                <w:b/>
                <w:noProof/>
                <w:webHidden/>
              </w:rPr>
              <w:tab/>
            </w:r>
            <w:r w:rsidR="00E031B9" w:rsidRPr="00E031B9">
              <w:rPr>
                <w:rFonts w:ascii="Arial" w:hAnsi="Arial" w:cs="Arial"/>
                <w:b/>
                <w:noProof/>
                <w:webHidden/>
              </w:rPr>
              <w:fldChar w:fldCharType="begin"/>
            </w:r>
            <w:r w:rsidR="00E031B9" w:rsidRPr="00E031B9">
              <w:rPr>
                <w:rFonts w:ascii="Arial" w:hAnsi="Arial" w:cs="Arial"/>
                <w:b/>
                <w:noProof/>
                <w:webHidden/>
              </w:rPr>
              <w:instrText xml:space="preserve"> PAGEREF _Toc237399088 \h </w:instrText>
            </w:r>
            <w:r w:rsidR="00E031B9" w:rsidRPr="00E031B9">
              <w:rPr>
                <w:rFonts w:ascii="Arial" w:hAnsi="Arial" w:cs="Arial"/>
                <w:b/>
                <w:noProof/>
                <w:webHidden/>
              </w:rPr>
            </w:r>
            <w:r w:rsidR="00E031B9" w:rsidRPr="00E031B9">
              <w:rPr>
                <w:rFonts w:ascii="Arial" w:hAnsi="Arial" w:cs="Arial"/>
                <w:b/>
                <w:noProof/>
                <w:webHidden/>
              </w:rPr>
              <w:fldChar w:fldCharType="separate"/>
            </w:r>
            <w:r w:rsidR="003C3FD4">
              <w:rPr>
                <w:rFonts w:ascii="Arial" w:hAnsi="Arial" w:cs="Arial"/>
                <w:b/>
                <w:noProof/>
                <w:webHidden/>
              </w:rPr>
              <w:t>17</w:t>
            </w:r>
            <w:r w:rsidR="00E031B9" w:rsidRPr="00E031B9">
              <w:rPr>
                <w:rFonts w:ascii="Arial" w:hAnsi="Arial" w:cs="Arial"/>
                <w:b/>
                <w:noProof/>
                <w:webHidden/>
              </w:rPr>
              <w:fldChar w:fldCharType="end"/>
            </w:r>
          </w:hyperlink>
        </w:p>
        <w:p w14:paraId="5E0D65DA" w14:textId="77777777" w:rsidR="00E031B9" w:rsidRPr="00E031B9" w:rsidRDefault="00801C11">
          <w:pPr>
            <w:pStyle w:val="TOC1"/>
            <w:tabs>
              <w:tab w:val="right" w:leader="dot" w:pos="9017"/>
            </w:tabs>
            <w:rPr>
              <w:rFonts w:ascii="Arial" w:eastAsiaTheme="minorEastAsia" w:hAnsi="Arial" w:cs="Arial"/>
              <w:b/>
              <w:noProof/>
              <w:lang w:eastAsia="en-GB"/>
            </w:rPr>
          </w:pPr>
          <w:hyperlink w:anchor="_Toc237399089" w:history="1">
            <w:r w:rsidR="00E031B9" w:rsidRPr="00E031B9">
              <w:rPr>
                <w:rStyle w:val="Hyperlink"/>
                <w:rFonts w:ascii="Arial" w:hAnsi="Arial" w:cs="Arial"/>
                <w:b/>
                <w:noProof/>
              </w:rPr>
              <w:t>6. Ethical Evaluation of Adidas’s Marketing Mix in India</w:t>
            </w:r>
            <w:r w:rsidR="00E031B9" w:rsidRPr="00E031B9">
              <w:rPr>
                <w:rFonts w:ascii="Arial" w:hAnsi="Arial" w:cs="Arial"/>
                <w:b/>
                <w:noProof/>
                <w:webHidden/>
              </w:rPr>
              <w:tab/>
            </w:r>
            <w:r w:rsidR="00E031B9" w:rsidRPr="00E031B9">
              <w:rPr>
                <w:rFonts w:ascii="Arial" w:hAnsi="Arial" w:cs="Arial"/>
                <w:b/>
                <w:noProof/>
                <w:webHidden/>
              </w:rPr>
              <w:fldChar w:fldCharType="begin"/>
            </w:r>
            <w:r w:rsidR="00E031B9" w:rsidRPr="00E031B9">
              <w:rPr>
                <w:rFonts w:ascii="Arial" w:hAnsi="Arial" w:cs="Arial"/>
                <w:b/>
                <w:noProof/>
                <w:webHidden/>
              </w:rPr>
              <w:instrText xml:space="preserve"> PAGEREF _Toc237399089 \h </w:instrText>
            </w:r>
            <w:r w:rsidR="00E031B9" w:rsidRPr="00E031B9">
              <w:rPr>
                <w:rFonts w:ascii="Arial" w:hAnsi="Arial" w:cs="Arial"/>
                <w:b/>
                <w:noProof/>
                <w:webHidden/>
              </w:rPr>
            </w:r>
            <w:r w:rsidR="00E031B9" w:rsidRPr="00E031B9">
              <w:rPr>
                <w:rFonts w:ascii="Arial" w:hAnsi="Arial" w:cs="Arial"/>
                <w:b/>
                <w:noProof/>
                <w:webHidden/>
              </w:rPr>
              <w:fldChar w:fldCharType="separate"/>
            </w:r>
            <w:r w:rsidR="003C3FD4">
              <w:rPr>
                <w:rFonts w:ascii="Arial" w:hAnsi="Arial" w:cs="Arial"/>
                <w:b/>
                <w:noProof/>
                <w:webHidden/>
              </w:rPr>
              <w:t>18</w:t>
            </w:r>
            <w:r w:rsidR="00E031B9" w:rsidRPr="00E031B9">
              <w:rPr>
                <w:rFonts w:ascii="Arial" w:hAnsi="Arial" w:cs="Arial"/>
                <w:b/>
                <w:noProof/>
                <w:webHidden/>
              </w:rPr>
              <w:fldChar w:fldCharType="end"/>
            </w:r>
          </w:hyperlink>
        </w:p>
        <w:p w14:paraId="430953EE" w14:textId="77777777" w:rsidR="00E031B9" w:rsidRPr="00E031B9" w:rsidRDefault="00801C11">
          <w:pPr>
            <w:pStyle w:val="TOC1"/>
            <w:tabs>
              <w:tab w:val="right" w:leader="dot" w:pos="9017"/>
            </w:tabs>
            <w:rPr>
              <w:rFonts w:ascii="Arial" w:eastAsiaTheme="minorEastAsia" w:hAnsi="Arial" w:cs="Arial"/>
              <w:b/>
              <w:noProof/>
              <w:lang w:eastAsia="en-GB"/>
            </w:rPr>
          </w:pPr>
          <w:hyperlink w:anchor="_Toc237399090" w:history="1">
            <w:r w:rsidR="00E031B9" w:rsidRPr="00E031B9">
              <w:rPr>
                <w:rStyle w:val="Hyperlink"/>
                <w:rFonts w:ascii="Arial" w:hAnsi="Arial" w:cs="Arial"/>
                <w:b/>
                <w:noProof/>
              </w:rPr>
              <w:t>7.  Strategic recommendations</w:t>
            </w:r>
            <w:r w:rsidR="00E031B9" w:rsidRPr="00E031B9">
              <w:rPr>
                <w:rFonts w:ascii="Arial" w:hAnsi="Arial" w:cs="Arial"/>
                <w:b/>
                <w:noProof/>
                <w:webHidden/>
              </w:rPr>
              <w:tab/>
            </w:r>
            <w:r w:rsidR="00E031B9" w:rsidRPr="00E031B9">
              <w:rPr>
                <w:rFonts w:ascii="Arial" w:hAnsi="Arial" w:cs="Arial"/>
                <w:b/>
                <w:noProof/>
                <w:webHidden/>
              </w:rPr>
              <w:fldChar w:fldCharType="begin"/>
            </w:r>
            <w:r w:rsidR="00E031B9" w:rsidRPr="00E031B9">
              <w:rPr>
                <w:rFonts w:ascii="Arial" w:hAnsi="Arial" w:cs="Arial"/>
                <w:b/>
                <w:noProof/>
                <w:webHidden/>
              </w:rPr>
              <w:instrText xml:space="preserve"> PAGEREF _Toc237399090 \h </w:instrText>
            </w:r>
            <w:r w:rsidR="00E031B9" w:rsidRPr="00E031B9">
              <w:rPr>
                <w:rFonts w:ascii="Arial" w:hAnsi="Arial" w:cs="Arial"/>
                <w:b/>
                <w:noProof/>
                <w:webHidden/>
              </w:rPr>
            </w:r>
            <w:r w:rsidR="00E031B9" w:rsidRPr="00E031B9">
              <w:rPr>
                <w:rFonts w:ascii="Arial" w:hAnsi="Arial" w:cs="Arial"/>
                <w:b/>
                <w:noProof/>
                <w:webHidden/>
              </w:rPr>
              <w:fldChar w:fldCharType="separate"/>
            </w:r>
            <w:r w:rsidR="003C3FD4">
              <w:rPr>
                <w:rFonts w:ascii="Arial" w:hAnsi="Arial" w:cs="Arial"/>
                <w:b/>
                <w:noProof/>
                <w:webHidden/>
              </w:rPr>
              <w:t>19</w:t>
            </w:r>
            <w:r w:rsidR="00E031B9" w:rsidRPr="00E031B9">
              <w:rPr>
                <w:rFonts w:ascii="Arial" w:hAnsi="Arial" w:cs="Arial"/>
                <w:b/>
                <w:noProof/>
                <w:webHidden/>
              </w:rPr>
              <w:fldChar w:fldCharType="end"/>
            </w:r>
          </w:hyperlink>
        </w:p>
        <w:p w14:paraId="57E5B557" w14:textId="77777777" w:rsidR="00E031B9" w:rsidRPr="00E031B9" w:rsidRDefault="00801C11">
          <w:pPr>
            <w:pStyle w:val="TOC1"/>
            <w:tabs>
              <w:tab w:val="right" w:leader="dot" w:pos="9017"/>
            </w:tabs>
            <w:rPr>
              <w:rFonts w:ascii="Arial" w:eastAsiaTheme="minorEastAsia" w:hAnsi="Arial" w:cs="Arial"/>
              <w:b/>
              <w:noProof/>
              <w:lang w:eastAsia="en-GB"/>
            </w:rPr>
          </w:pPr>
          <w:hyperlink w:anchor="_Toc237399091" w:history="1">
            <w:r w:rsidR="00E031B9" w:rsidRPr="00E031B9">
              <w:rPr>
                <w:rStyle w:val="Hyperlink"/>
                <w:rFonts w:ascii="Arial" w:hAnsi="Arial" w:cs="Arial"/>
                <w:b/>
                <w:noProof/>
              </w:rPr>
              <w:t>8. Reflective Account Using Gibbs’ Reflective Cycle</w:t>
            </w:r>
            <w:r w:rsidR="00E031B9" w:rsidRPr="00E031B9">
              <w:rPr>
                <w:rFonts w:ascii="Arial" w:hAnsi="Arial" w:cs="Arial"/>
                <w:b/>
                <w:noProof/>
                <w:webHidden/>
              </w:rPr>
              <w:tab/>
            </w:r>
            <w:r w:rsidR="00E031B9" w:rsidRPr="00E031B9">
              <w:rPr>
                <w:rFonts w:ascii="Arial" w:hAnsi="Arial" w:cs="Arial"/>
                <w:b/>
                <w:noProof/>
                <w:webHidden/>
              </w:rPr>
              <w:fldChar w:fldCharType="begin"/>
            </w:r>
            <w:r w:rsidR="00E031B9" w:rsidRPr="00E031B9">
              <w:rPr>
                <w:rFonts w:ascii="Arial" w:hAnsi="Arial" w:cs="Arial"/>
                <w:b/>
                <w:noProof/>
                <w:webHidden/>
              </w:rPr>
              <w:instrText xml:space="preserve"> PAGEREF _Toc237399091 \h </w:instrText>
            </w:r>
            <w:r w:rsidR="00E031B9" w:rsidRPr="00E031B9">
              <w:rPr>
                <w:rFonts w:ascii="Arial" w:hAnsi="Arial" w:cs="Arial"/>
                <w:b/>
                <w:noProof/>
                <w:webHidden/>
              </w:rPr>
            </w:r>
            <w:r w:rsidR="00E031B9" w:rsidRPr="00E031B9">
              <w:rPr>
                <w:rFonts w:ascii="Arial" w:hAnsi="Arial" w:cs="Arial"/>
                <w:b/>
                <w:noProof/>
                <w:webHidden/>
              </w:rPr>
              <w:fldChar w:fldCharType="separate"/>
            </w:r>
            <w:r w:rsidR="003C3FD4">
              <w:rPr>
                <w:rFonts w:ascii="Arial" w:hAnsi="Arial" w:cs="Arial"/>
                <w:b/>
                <w:noProof/>
                <w:webHidden/>
              </w:rPr>
              <w:t>21</w:t>
            </w:r>
            <w:r w:rsidR="00E031B9" w:rsidRPr="00E031B9">
              <w:rPr>
                <w:rFonts w:ascii="Arial" w:hAnsi="Arial" w:cs="Arial"/>
                <w:b/>
                <w:noProof/>
                <w:webHidden/>
              </w:rPr>
              <w:fldChar w:fldCharType="end"/>
            </w:r>
          </w:hyperlink>
        </w:p>
        <w:p w14:paraId="226AA951" w14:textId="77777777" w:rsidR="00E031B9" w:rsidRPr="00E031B9" w:rsidRDefault="00801C11">
          <w:pPr>
            <w:pStyle w:val="TOC1"/>
            <w:tabs>
              <w:tab w:val="right" w:leader="dot" w:pos="9017"/>
            </w:tabs>
            <w:rPr>
              <w:rFonts w:ascii="Arial" w:eastAsiaTheme="minorEastAsia" w:hAnsi="Arial" w:cs="Arial"/>
              <w:b/>
              <w:noProof/>
              <w:lang w:eastAsia="en-GB"/>
            </w:rPr>
          </w:pPr>
          <w:hyperlink w:anchor="_Toc237399092" w:history="1">
            <w:r w:rsidR="00E031B9" w:rsidRPr="00E031B9">
              <w:rPr>
                <w:rStyle w:val="Hyperlink"/>
                <w:rFonts w:ascii="Arial" w:hAnsi="Arial" w:cs="Arial"/>
                <w:b/>
                <w:noProof/>
              </w:rPr>
              <w:t>9. Conclusion</w:t>
            </w:r>
            <w:r w:rsidR="00E031B9" w:rsidRPr="00E031B9">
              <w:rPr>
                <w:rFonts w:ascii="Arial" w:hAnsi="Arial" w:cs="Arial"/>
                <w:b/>
                <w:noProof/>
                <w:webHidden/>
              </w:rPr>
              <w:tab/>
            </w:r>
            <w:r w:rsidR="00E031B9" w:rsidRPr="00E031B9">
              <w:rPr>
                <w:rFonts w:ascii="Arial" w:hAnsi="Arial" w:cs="Arial"/>
                <w:b/>
                <w:noProof/>
                <w:webHidden/>
              </w:rPr>
              <w:fldChar w:fldCharType="begin"/>
            </w:r>
            <w:r w:rsidR="00E031B9" w:rsidRPr="00E031B9">
              <w:rPr>
                <w:rFonts w:ascii="Arial" w:hAnsi="Arial" w:cs="Arial"/>
                <w:b/>
                <w:noProof/>
                <w:webHidden/>
              </w:rPr>
              <w:instrText xml:space="preserve"> PAGEREF _Toc237399092 \h </w:instrText>
            </w:r>
            <w:r w:rsidR="00E031B9" w:rsidRPr="00E031B9">
              <w:rPr>
                <w:rFonts w:ascii="Arial" w:hAnsi="Arial" w:cs="Arial"/>
                <w:b/>
                <w:noProof/>
                <w:webHidden/>
              </w:rPr>
            </w:r>
            <w:r w:rsidR="00E031B9" w:rsidRPr="00E031B9">
              <w:rPr>
                <w:rFonts w:ascii="Arial" w:hAnsi="Arial" w:cs="Arial"/>
                <w:b/>
                <w:noProof/>
                <w:webHidden/>
              </w:rPr>
              <w:fldChar w:fldCharType="separate"/>
            </w:r>
            <w:r w:rsidR="003C3FD4">
              <w:rPr>
                <w:rFonts w:ascii="Arial" w:hAnsi="Arial" w:cs="Arial"/>
                <w:b/>
                <w:noProof/>
                <w:webHidden/>
              </w:rPr>
              <w:t>24</w:t>
            </w:r>
            <w:r w:rsidR="00E031B9" w:rsidRPr="00E031B9">
              <w:rPr>
                <w:rFonts w:ascii="Arial" w:hAnsi="Arial" w:cs="Arial"/>
                <w:b/>
                <w:noProof/>
                <w:webHidden/>
              </w:rPr>
              <w:fldChar w:fldCharType="end"/>
            </w:r>
          </w:hyperlink>
        </w:p>
        <w:p w14:paraId="70EE52AD" w14:textId="77777777" w:rsidR="00E031B9" w:rsidRPr="00E031B9" w:rsidRDefault="00801C11">
          <w:pPr>
            <w:pStyle w:val="TOC1"/>
            <w:tabs>
              <w:tab w:val="right" w:leader="dot" w:pos="9017"/>
            </w:tabs>
            <w:rPr>
              <w:rFonts w:ascii="Arial" w:eastAsiaTheme="minorEastAsia" w:hAnsi="Arial" w:cs="Arial"/>
              <w:b/>
              <w:noProof/>
              <w:lang w:eastAsia="en-GB"/>
            </w:rPr>
          </w:pPr>
          <w:hyperlink w:anchor="_Toc237399093" w:history="1">
            <w:r w:rsidR="00E031B9" w:rsidRPr="00E031B9">
              <w:rPr>
                <w:rStyle w:val="Hyperlink"/>
                <w:rFonts w:ascii="Arial" w:hAnsi="Arial" w:cs="Arial"/>
                <w:b/>
                <w:noProof/>
              </w:rPr>
              <w:t>10. References</w:t>
            </w:r>
            <w:r w:rsidR="00E031B9" w:rsidRPr="00E031B9">
              <w:rPr>
                <w:rFonts w:ascii="Arial" w:hAnsi="Arial" w:cs="Arial"/>
                <w:b/>
                <w:noProof/>
                <w:webHidden/>
              </w:rPr>
              <w:tab/>
            </w:r>
            <w:r w:rsidR="00E031B9" w:rsidRPr="00E031B9">
              <w:rPr>
                <w:rFonts w:ascii="Arial" w:hAnsi="Arial" w:cs="Arial"/>
                <w:b/>
                <w:noProof/>
                <w:webHidden/>
              </w:rPr>
              <w:fldChar w:fldCharType="begin"/>
            </w:r>
            <w:r w:rsidR="00E031B9" w:rsidRPr="00E031B9">
              <w:rPr>
                <w:rFonts w:ascii="Arial" w:hAnsi="Arial" w:cs="Arial"/>
                <w:b/>
                <w:noProof/>
                <w:webHidden/>
              </w:rPr>
              <w:instrText xml:space="preserve"> PAGEREF _Toc237399093 \h </w:instrText>
            </w:r>
            <w:r w:rsidR="00E031B9" w:rsidRPr="00E031B9">
              <w:rPr>
                <w:rFonts w:ascii="Arial" w:hAnsi="Arial" w:cs="Arial"/>
                <w:b/>
                <w:noProof/>
                <w:webHidden/>
              </w:rPr>
            </w:r>
            <w:r w:rsidR="00E031B9" w:rsidRPr="00E031B9">
              <w:rPr>
                <w:rFonts w:ascii="Arial" w:hAnsi="Arial" w:cs="Arial"/>
                <w:b/>
                <w:noProof/>
                <w:webHidden/>
              </w:rPr>
              <w:fldChar w:fldCharType="separate"/>
            </w:r>
            <w:r w:rsidR="003C3FD4">
              <w:rPr>
                <w:rFonts w:ascii="Arial" w:hAnsi="Arial" w:cs="Arial"/>
                <w:b/>
                <w:noProof/>
                <w:webHidden/>
              </w:rPr>
              <w:t>25</w:t>
            </w:r>
            <w:r w:rsidR="00E031B9" w:rsidRPr="00E031B9">
              <w:rPr>
                <w:rFonts w:ascii="Arial" w:hAnsi="Arial" w:cs="Arial"/>
                <w:b/>
                <w:noProof/>
                <w:webHidden/>
              </w:rPr>
              <w:fldChar w:fldCharType="end"/>
            </w:r>
          </w:hyperlink>
        </w:p>
        <w:p w14:paraId="4D3FD500" w14:textId="77777777" w:rsidR="006C2309" w:rsidRDefault="006C2309">
          <w:r w:rsidRPr="00B04D9F">
            <w:rPr>
              <w:rFonts w:ascii="Arial" w:hAnsi="Arial" w:cs="Arial"/>
              <w:b/>
              <w:bCs/>
              <w:noProof/>
            </w:rPr>
            <w:fldChar w:fldCharType="end"/>
          </w:r>
        </w:p>
      </w:sdtContent>
    </w:sdt>
    <w:p w14:paraId="24DB3752" w14:textId="77777777" w:rsidR="002E36B8" w:rsidRPr="006C2309" w:rsidRDefault="002E36B8" w:rsidP="002E36B8">
      <w:pPr>
        <w:spacing w:before="100" w:beforeAutospacing="1" w:after="100" w:afterAutospacing="1" w:line="360" w:lineRule="auto"/>
        <w:jc w:val="both"/>
        <w:rPr>
          <w:rFonts w:ascii="Arial" w:hAnsi="Arial" w:cs="Arial"/>
          <w:sz w:val="24"/>
          <w:szCs w:val="24"/>
        </w:rPr>
        <w:sectPr w:rsidR="002E36B8" w:rsidRPr="006C2309" w:rsidSect="002E36B8">
          <w:pgSz w:w="11907" w:h="16839" w:code="9"/>
          <w:pgMar w:top="1440" w:right="1440" w:bottom="1440" w:left="1440" w:header="720" w:footer="720" w:gutter="0"/>
          <w:cols w:space="720"/>
          <w:docGrid w:linePitch="360"/>
        </w:sectPr>
      </w:pPr>
    </w:p>
    <w:p w14:paraId="08E601DC" w14:textId="77777777" w:rsidR="002E36B8" w:rsidRPr="006C2309" w:rsidRDefault="002E36B8" w:rsidP="002E36B8">
      <w:pPr>
        <w:pStyle w:val="Heading1"/>
        <w:rPr>
          <w:rFonts w:ascii="Arial" w:hAnsi="Arial" w:cs="Arial"/>
          <w:color w:val="auto"/>
          <w:sz w:val="24"/>
          <w:szCs w:val="24"/>
        </w:rPr>
      </w:pPr>
      <w:bookmarkStart w:id="1" w:name="_Toc237399066"/>
      <w:r w:rsidRPr="006C2309">
        <w:rPr>
          <w:rFonts w:ascii="Arial" w:hAnsi="Arial" w:cs="Arial"/>
          <w:color w:val="auto"/>
          <w:sz w:val="24"/>
          <w:szCs w:val="24"/>
        </w:rPr>
        <w:t>1. Introduction</w:t>
      </w:r>
      <w:bookmarkEnd w:id="1"/>
    </w:p>
    <w:p w14:paraId="7AE209D1" w14:textId="05A3B6EC" w:rsidR="002E36B8" w:rsidRPr="006C2309" w:rsidRDefault="002E36B8" w:rsidP="002E36B8">
      <w:pPr>
        <w:spacing w:before="100" w:beforeAutospacing="1" w:after="100" w:afterAutospacing="1" w:line="360" w:lineRule="auto"/>
        <w:jc w:val="both"/>
        <w:rPr>
          <w:rFonts w:ascii="Arial" w:hAnsi="Arial" w:cs="Arial"/>
          <w:sz w:val="24"/>
          <w:szCs w:val="24"/>
        </w:rPr>
      </w:pPr>
      <w:r w:rsidRPr="006C2309">
        <w:rPr>
          <w:rFonts w:ascii="Arial" w:hAnsi="Arial" w:cs="Arial"/>
          <w:sz w:val="24"/>
          <w:szCs w:val="24"/>
        </w:rPr>
        <w:t>The company Adidas AG is a German sports goods company established by Adolf “</w:t>
      </w:r>
      <w:proofErr w:type="spellStart"/>
      <w:r w:rsidRPr="006C2309">
        <w:rPr>
          <w:rFonts w:ascii="Arial" w:hAnsi="Arial" w:cs="Arial"/>
          <w:sz w:val="24"/>
          <w:szCs w:val="24"/>
        </w:rPr>
        <w:t>Adi</w:t>
      </w:r>
      <w:proofErr w:type="spellEnd"/>
      <w:r w:rsidRPr="006C2309">
        <w:rPr>
          <w:rFonts w:ascii="Arial" w:hAnsi="Arial" w:cs="Arial"/>
          <w:sz w:val="24"/>
          <w:szCs w:val="24"/>
        </w:rPr>
        <w:t xml:space="preserve">” </w:t>
      </w:r>
      <w:proofErr w:type="spellStart"/>
      <w:r w:rsidRPr="006C2309">
        <w:rPr>
          <w:rFonts w:ascii="Arial" w:hAnsi="Arial" w:cs="Arial"/>
          <w:sz w:val="24"/>
          <w:szCs w:val="24"/>
        </w:rPr>
        <w:t>Dassler</w:t>
      </w:r>
      <w:proofErr w:type="spellEnd"/>
      <w:r w:rsidRPr="006C2309">
        <w:rPr>
          <w:rFonts w:ascii="Arial" w:hAnsi="Arial" w:cs="Arial"/>
          <w:sz w:val="24"/>
          <w:szCs w:val="24"/>
        </w:rPr>
        <w:t xml:space="preserve"> in </w:t>
      </w:r>
      <w:proofErr w:type="spellStart"/>
      <w:r w:rsidRPr="006C2309">
        <w:rPr>
          <w:rFonts w:ascii="Arial" w:hAnsi="Arial" w:cs="Arial"/>
          <w:sz w:val="24"/>
          <w:szCs w:val="24"/>
        </w:rPr>
        <w:t>Herzogenaurach</w:t>
      </w:r>
      <w:proofErr w:type="spellEnd"/>
      <w:r w:rsidRPr="006C2309">
        <w:rPr>
          <w:rFonts w:ascii="Arial" w:hAnsi="Arial" w:cs="Arial"/>
          <w:sz w:val="24"/>
          <w:szCs w:val="24"/>
        </w:rPr>
        <w:t xml:space="preserve"> in 1949. The company develops and sells its shoes, clothing and accessories globally and is governed by the purpose ‘Through sport, we have the power to change lives' (adidas AG, 2025). It has as its home market Germany, and India is its host market. Adidas arrived in India in 1996 </w:t>
      </w:r>
      <w:r w:rsidR="00B04D9F" w:rsidRPr="006C2309">
        <w:rPr>
          <w:rFonts w:ascii="Arial" w:hAnsi="Arial" w:cs="Arial"/>
          <w:sz w:val="24"/>
          <w:szCs w:val="24"/>
        </w:rPr>
        <w:t>through</w:t>
      </w:r>
      <w:r w:rsidRPr="006C2309">
        <w:rPr>
          <w:rFonts w:ascii="Arial" w:hAnsi="Arial" w:cs="Arial"/>
          <w:sz w:val="24"/>
          <w:szCs w:val="24"/>
        </w:rPr>
        <w:t xml:space="preserve"> its wholly owned subsidiary and subsequently formed a joint venture with Magnum International Trading Company which was followed by the expansion of stores, franchise stores, and digital platforms (</w:t>
      </w:r>
      <w:proofErr w:type="spellStart"/>
      <w:r w:rsidRPr="006C2309">
        <w:rPr>
          <w:rFonts w:ascii="Arial" w:hAnsi="Arial" w:cs="Arial"/>
          <w:sz w:val="24"/>
          <w:szCs w:val="24"/>
        </w:rPr>
        <w:t>IndiaRetailing</w:t>
      </w:r>
      <w:proofErr w:type="spellEnd"/>
      <w:r w:rsidRPr="006C2309">
        <w:rPr>
          <w:rFonts w:ascii="Arial" w:hAnsi="Arial" w:cs="Arial"/>
          <w:sz w:val="24"/>
          <w:szCs w:val="24"/>
        </w:rPr>
        <w:t>, 2023). This report examines the two markets with the PESTLE analysis, the six dimensions of Hofstede, STP and the international 7Ps, as well as the evaluation of market entry into India and both ethical and unethical practices, recommendations and the research process using Gibbs’ Reflective Cycle. It says that the world's brand consistency must be achieved at the local level through the targeting, pricing, promotion and distribution.</w:t>
      </w:r>
    </w:p>
    <w:p w14:paraId="4C9FA045" w14:textId="77777777" w:rsidR="002E36B8" w:rsidRPr="006C2309" w:rsidRDefault="002E36B8" w:rsidP="002E36B8">
      <w:pPr>
        <w:pStyle w:val="Heading1"/>
        <w:rPr>
          <w:rFonts w:ascii="Arial" w:hAnsi="Arial" w:cs="Arial"/>
          <w:color w:val="auto"/>
          <w:sz w:val="24"/>
          <w:szCs w:val="24"/>
        </w:rPr>
      </w:pPr>
      <w:bookmarkStart w:id="2" w:name="_Toc237399067"/>
      <w:r w:rsidRPr="006C2309">
        <w:rPr>
          <w:rFonts w:ascii="Arial" w:hAnsi="Arial" w:cs="Arial"/>
          <w:color w:val="auto"/>
          <w:sz w:val="24"/>
          <w:szCs w:val="24"/>
        </w:rPr>
        <w:t>2. Comparative Macro-environmental and Cultural Analysis</w:t>
      </w:r>
      <w:bookmarkEnd w:id="2"/>
      <w:r w:rsidRPr="006C2309">
        <w:rPr>
          <w:rFonts w:ascii="Arial" w:hAnsi="Arial" w:cs="Arial"/>
          <w:color w:val="auto"/>
          <w:sz w:val="24"/>
          <w:szCs w:val="24"/>
        </w:rPr>
        <w:t xml:space="preserve"> </w:t>
      </w:r>
    </w:p>
    <w:p w14:paraId="22D44EF6" w14:textId="77777777" w:rsidR="002E36B8" w:rsidRPr="00AF6B51" w:rsidRDefault="002E36B8" w:rsidP="006C2309">
      <w:pPr>
        <w:pStyle w:val="Heading2"/>
        <w:rPr>
          <w:rFonts w:ascii="Arial" w:hAnsi="Arial" w:cs="Arial"/>
          <w:color w:val="auto"/>
          <w:sz w:val="24"/>
          <w:szCs w:val="24"/>
        </w:rPr>
      </w:pPr>
      <w:bookmarkStart w:id="3" w:name="_Toc237399068"/>
      <w:r w:rsidRPr="00AF6B51">
        <w:rPr>
          <w:rFonts w:ascii="Arial" w:hAnsi="Arial" w:cs="Arial"/>
          <w:color w:val="auto"/>
          <w:sz w:val="24"/>
          <w:szCs w:val="24"/>
        </w:rPr>
        <w:t>2.1 PESTLE Framework</w:t>
      </w:r>
      <w:bookmarkEnd w:id="3"/>
      <w:r w:rsidRPr="00AF6B51">
        <w:rPr>
          <w:rFonts w:ascii="Arial" w:hAnsi="Arial" w:cs="Arial"/>
          <w:color w:val="auto"/>
          <w:sz w:val="24"/>
          <w:szCs w:val="24"/>
        </w:rPr>
        <w:t xml:space="preserve"> </w:t>
      </w:r>
    </w:p>
    <w:p w14:paraId="45E5E951" w14:textId="77777777" w:rsidR="002E36B8" w:rsidRDefault="002E36B8" w:rsidP="002E36B8">
      <w:pPr>
        <w:spacing w:before="100" w:beforeAutospacing="1" w:after="100" w:afterAutospacing="1" w:line="360" w:lineRule="auto"/>
        <w:jc w:val="both"/>
        <w:rPr>
          <w:rFonts w:ascii="Arial" w:hAnsi="Arial" w:cs="Arial"/>
          <w:sz w:val="24"/>
          <w:szCs w:val="24"/>
        </w:rPr>
      </w:pPr>
      <w:r w:rsidRPr="006C2309">
        <w:rPr>
          <w:rFonts w:ascii="Arial" w:hAnsi="Arial" w:cs="Arial"/>
          <w:sz w:val="24"/>
          <w:szCs w:val="24"/>
        </w:rPr>
        <w:t xml:space="preserve">PESTLE is an analysis tool that helps identify the political, economic, social, technological, legal and environmental factors that influence an organisation's strategic decisions (Whittington et al., 2023). Adidas's use of it in international marketing is to systematically compare the market attractiveness, exposure to external risk and the amount of adaptation needed in Germany and India. </w:t>
      </w:r>
    </w:p>
    <w:p w14:paraId="203499E0" w14:textId="77777777" w:rsidR="00130C8E" w:rsidRDefault="00130C8E" w:rsidP="002E36B8">
      <w:pPr>
        <w:spacing w:before="100" w:beforeAutospacing="1" w:after="100" w:afterAutospacing="1" w:line="360" w:lineRule="auto"/>
        <w:jc w:val="both"/>
        <w:rPr>
          <w:rFonts w:ascii="Arial" w:hAnsi="Arial" w:cs="Arial"/>
          <w:sz w:val="24"/>
          <w:szCs w:val="24"/>
        </w:rPr>
      </w:pPr>
      <w:r>
        <w:rPr>
          <w:noProof/>
          <w:lang w:eastAsia="en-GB"/>
        </w:rPr>
        <w:drawing>
          <wp:inline distT="0" distB="0" distL="0" distR="0" wp14:anchorId="32AC7900" wp14:editId="3C5AE4F3">
            <wp:extent cx="5732145" cy="981691"/>
            <wp:effectExtent l="0" t="0" r="190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732145" cy="981691"/>
                    </a:xfrm>
                    <a:prstGeom prst="rect">
                      <a:avLst/>
                    </a:prstGeom>
                  </pic:spPr>
                </pic:pic>
              </a:graphicData>
            </a:graphic>
          </wp:inline>
        </w:drawing>
      </w:r>
    </w:p>
    <w:p w14:paraId="1CFFEADD" w14:textId="77777777" w:rsidR="00130C8E" w:rsidRDefault="00130C8E" w:rsidP="00130C8E">
      <w:pPr>
        <w:spacing w:before="100" w:beforeAutospacing="1" w:after="100" w:afterAutospacing="1" w:line="360" w:lineRule="auto"/>
        <w:jc w:val="center"/>
        <w:rPr>
          <w:rFonts w:ascii="Arial" w:hAnsi="Arial" w:cs="Arial"/>
          <w:i/>
          <w:sz w:val="24"/>
          <w:szCs w:val="24"/>
        </w:rPr>
      </w:pPr>
      <w:r w:rsidRPr="00130C8E">
        <w:rPr>
          <w:rFonts w:ascii="Arial" w:hAnsi="Arial" w:cs="Arial"/>
          <w:i/>
          <w:sz w:val="24"/>
          <w:szCs w:val="24"/>
        </w:rPr>
        <w:t>Figure 1:</w:t>
      </w:r>
      <w:r w:rsidRPr="00130C8E">
        <w:rPr>
          <w:i/>
        </w:rPr>
        <w:t xml:space="preserve"> </w:t>
      </w:r>
      <w:r w:rsidRPr="00130C8E">
        <w:rPr>
          <w:rFonts w:ascii="Arial" w:hAnsi="Arial" w:cs="Arial"/>
          <w:i/>
          <w:sz w:val="24"/>
          <w:szCs w:val="24"/>
        </w:rPr>
        <w:t>PESTLE Analysis</w:t>
      </w:r>
      <w:r w:rsidRPr="00130C8E">
        <w:t xml:space="preserve"> </w:t>
      </w:r>
      <w:r w:rsidRPr="00130C8E">
        <w:rPr>
          <w:rFonts w:ascii="Arial" w:hAnsi="Arial" w:cs="Arial"/>
          <w:i/>
          <w:sz w:val="24"/>
          <w:szCs w:val="24"/>
        </w:rPr>
        <w:t>(NMBL Strategies, 2023)</w:t>
      </w:r>
    </w:p>
    <w:p w14:paraId="67414ED1" w14:textId="77777777" w:rsidR="00077303" w:rsidRDefault="00077303" w:rsidP="00130C8E">
      <w:pPr>
        <w:spacing w:before="100" w:beforeAutospacing="1" w:after="100" w:afterAutospacing="1" w:line="360" w:lineRule="auto"/>
        <w:jc w:val="center"/>
        <w:rPr>
          <w:rFonts w:ascii="Arial" w:hAnsi="Arial" w:cs="Arial"/>
          <w:i/>
          <w:sz w:val="24"/>
          <w:szCs w:val="24"/>
        </w:rPr>
      </w:pPr>
    </w:p>
    <w:p w14:paraId="20E1D483" w14:textId="77777777" w:rsidR="002E36B8" w:rsidRPr="00AF6B51" w:rsidRDefault="002E36B8" w:rsidP="006C2309">
      <w:pPr>
        <w:pStyle w:val="Heading2"/>
        <w:rPr>
          <w:rFonts w:ascii="Arial" w:hAnsi="Arial" w:cs="Arial"/>
          <w:color w:val="auto"/>
          <w:sz w:val="24"/>
          <w:szCs w:val="24"/>
        </w:rPr>
      </w:pPr>
      <w:bookmarkStart w:id="4" w:name="_Toc237399069"/>
      <w:r w:rsidRPr="00AF6B51">
        <w:rPr>
          <w:rFonts w:ascii="Arial" w:hAnsi="Arial" w:cs="Arial"/>
          <w:color w:val="auto"/>
          <w:sz w:val="24"/>
          <w:szCs w:val="24"/>
        </w:rPr>
        <w:t>2.2 Political Environment</w:t>
      </w:r>
      <w:bookmarkEnd w:id="4"/>
      <w:r w:rsidRPr="00AF6B51">
        <w:rPr>
          <w:rFonts w:ascii="Arial" w:hAnsi="Arial" w:cs="Arial"/>
          <w:color w:val="auto"/>
          <w:sz w:val="24"/>
          <w:szCs w:val="24"/>
        </w:rPr>
        <w:t xml:space="preserve"> </w:t>
      </w:r>
    </w:p>
    <w:p w14:paraId="41F65234" w14:textId="2AAAC08F" w:rsidR="005E20D3" w:rsidRPr="005E20D3" w:rsidRDefault="005E20D3" w:rsidP="005E20D3">
      <w:pPr>
        <w:spacing w:before="100" w:beforeAutospacing="1" w:after="100" w:afterAutospacing="1" w:line="360" w:lineRule="auto"/>
        <w:jc w:val="both"/>
        <w:rPr>
          <w:rFonts w:ascii="Arial" w:hAnsi="Arial" w:cs="Arial"/>
          <w:sz w:val="24"/>
          <w:szCs w:val="24"/>
        </w:rPr>
      </w:pPr>
      <w:r w:rsidRPr="005E20D3">
        <w:rPr>
          <w:rFonts w:ascii="Arial" w:hAnsi="Arial" w:cs="Arial"/>
          <w:sz w:val="24"/>
          <w:szCs w:val="24"/>
        </w:rPr>
        <w:t>Germany provides a favourable political environment as EU membership offers a predictable regulatory and trading system supporting long-term investment and distribution. Institutional risk is relatively low. India is broadly favourable because the single-brand retail policy permits 100% foreign investment through the automatic route. However, local-sourcing requirements, customs procedures and administrative complexity increase operating and supply-chain risk (DPIIT, 2020). Thus, Germany is more favourable for regulatory stability, whereas India offers stronger expansion potential but gr</w:t>
      </w:r>
      <w:r>
        <w:rPr>
          <w:rFonts w:ascii="Arial" w:hAnsi="Arial" w:cs="Arial"/>
          <w:sz w:val="24"/>
          <w:szCs w:val="24"/>
        </w:rPr>
        <w:t>eater institutional complexity.</w:t>
      </w:r>
    </w:p>
    <w:p w14:paraId="21BC64B1" w14:textId="77777777" w:rsidR="005E20D3" w:rsidRPr="005E20D3" w:rsidRDefault="005E20D3" w:rsidP="005E20D3">
      <w:pPr>
        <w:spacing w:before="100" w:beforeAutospacing="1" w:after="100" w:afterAutospacing="1" w:line="360" w:lineRule="auto"/>
        <w:jc w:val="both"/>
        <w:rPr>
          <w:rFonts w:ascii="Arial" w:hAnsi="Arial" w:cs="Arial"/>
          <w:sz w:val="24"/>
          <w:szCs w:val="24"/>
        </w:rPr>
      </w:pPr>
      <w:r w:rsidRPr="005E20D3">
        <w:rPr>
          <w:rFonts w:ascii="Arial" w:hAnsi="Arial" w:cs="Arial"/>
          <w:sz w:val="24"/>
          <w:szCs w:val="24"/>
        </w:rPr>
        <w:t>Germany's political climate is favourable to the business; EU membership guarantees a stable trading and regulatory framework that facilitates long term investment and distribution (European Commission, 2024). The risk level in the institutions is relatively low. India is broadly favourable as the single brand retail policy allows 100% foreign investment through automatic route. However, operating and supply chain risks (DPIIT, 2020) will be raised due to the local sourcing requirements and customs procedures, and the administrative complexity. In this regard, Germany is more conducive with regulatory stability while India has the more promising growth opportunities yet more institutional complexities.</w:t>
      </w:r>
    </w:p>
    <w:p w14:paraId="7C311F59" w14:textId="711CF86F" w:rsidR="005E20D3" w:rsidRPr="00755736" w:rsidRDefault="005E20D3" w:rsidP="00755736">
      <w:pPr>
        <w:pStyle w:val="Heading2"/>
        <w:rPr>
          <w:rFonts w:ascii="Arial" w:hAnsi="Arial" w:cs="Arial"/>
          <w:color w:val="auto"/>
          <w:sz w:val="24"/>
          <w:szCs w:val="24"/>
        </w:rPr>
      </w:pPr>
      <w:bookmarkStart w:id="5" w:name="_Toc237399070"/>
      <w:r w:rsidRPr="00755736">
        <w:rPr>
          <w:rFonts w:ascii="Arial" w:hAnsi="Arial" w:cs="Arial"/>
          <w:color w:val="auto"/>
          <w:sz w:val="24"/>
          <w:szCs w:val="24"/>
        </w:rPr>
        <w:t>2.3 Economic Environment</w:t>
      </w:r>
      <w:bookmarkEnd w:id="5"/>
    </w:p>
    <w:p w14:paraId="406736EC" w14:textId="188ECAE2" w:rsidR="005E20D3" w:rsidRDefault="005E20D3" w:rsidP="005E20D3">
      <w:pPr>
        <w:spacing w:before="100" w:beforeAutospacing="1" w:after="100" w:afterAutospacing="1" w:line="360" w:lineRule="auto"/>
        <w:jc w:val="both"/>
        <w:rPr>
          <w:rFonts w:ascii="Arial" w:hAnsi="Arial" w:cs="Arial"/>
          <w:sz w:val="24"/>
          <w:szCs w:val="24"/>
        </w:rPr>
      </w:pPr>
      <w:r w:rsidRPr="005E20D3">
        <w:rPr>
          <w:rFonts w:ascii="Arial" w:hAnsi="Arial" w:cs="Arial"/>
          <w:sz w:val="24"/>
          <w:szCs w:val="24"/>
        </w:rPr>
        <w:t>There is a significant difference in economic conditions. The GDP per capita in 2025 was around US$60,496 in Germany as compared with US$2,703 in India and the growth of real GDP was 0.2% and 7.6% respectively (World Bank, 2025). Germany has a favourable position with premium, due to high purchasing power, but the lack of growth restricts growth. India is an interesting but mixed case for long-term growth: while its growth and population size promise good demand potential, its purchasing power is low. Adidas needs to expand into more price ranges, buy local and do assortments based on segments, but not compromise i</w:t>
      </w:r>
      <w:r w:rsidR="00755736">
        <w:rPr>
          <w:rFonts w:ascii="Arial" w:hAnsi="Arial" w:cs="Arial"/>
          <w:sz w:val="24"/>
          <w:szCs w:val="24"/>
        </w:rPr>
        <w:t>ts image of being aspirational.</w:t>
      </w:r>
    </w:p>
    <w:p w14:paraId="390A0B2E" w14:textId="77777777" w:rsidR="00755736" w:rsidRDefault="00755736" w:rsidP="005E20D3">
      <w:pPr>
        <w:spacing w:before="100" w:beforeAutospacing="1" w:after="100" w:afterAutospacing="1" w:line="360" w:lineRule="auto"/>
        <w:jc w:val="both"/>
        <w:rPr>
          <w:rFonts w:ascii="Arial" w:hAnsi="Arial" w:cs="Arial"/>
          <w:sz w:val="24"/>
          <w:szCs w:val="24"/>
        </w:rPr>
      </w:pPr>
    </w:p>
    <w:p w14:paraId="515BBDB3" w14:textId="77777777" w:rsidR="00755736" w:rsidRPr="005E20D3" w:rsidRDefault="00755736" w:rsidP="005E20D3">
      <w:pPr>
        <w:spacing w:before="100" w:beforeAutospacing="1" w:after="100" w:afterAutospacing="1" w:line="360" w:lineRule="auto"/>
        <w:jc w:val="both"/>
        <w:rPr>
          <w:rFonts w:ascii="Arial" w:hAnsi="Arial" w:cs="Arial"/>
          <w:sz w:val="24"/>
          <w:szCs w:val="24"/>
        </w:rPr>
      </w:pPr>
    </w:p>
    <w:p w14:paraId="52B2C6A9" w14:textId="77777777" w:rsidR="005E20D3" w:rsidRPr="00755736" w:rsidRDefault="005E20D3" w:rsidP="00755736">
      <w:pPr>
        <w:pStyle w:val="Heading2"/>
        <w:rPr>
          <w:rFonts w:ascii="Arial" w:hAnsi="Arial" w:cs="Arial"/>
          <w:color w:val="auto"/>
          <w:sz w:val="24"/>
          <w:szCs w:val="24"/>
        </w:rPr>
      </w:pPr>
      <w:bookmarkStart w:id="6" w:name="_Toc237399071"/>
      <w:r w:rsidRPr="00755736">
        <w:rPr>
          <w:rFonts w:ascii="Arial" w:hAnsi="Arial" w:cs="Arial"/>
          <w:color w:val="auto"/>
          <w:sz w:val="24"/>
          <w:szCs w:val="24"/>
        </w:rPr>
        <w:t>2.4 Social Environment</w:t>
      </w:r>
      <w:bookmarkEnd w:id="6"/>
    </w:p>
    <w:p w14:paraId="2F7C33D0" w14:textId="17AEE55F" w:rsidR="005E20D3" w:rsidRPr="005E20D3" w:rsidRDefault="005E20D3" w:rsidP="005E20D3">
      <w:pPr>
        <w:spacing w:before="100" w:beforeAutospacing="1" w:after="100" w:afterAutospacing="1" w:line="360" w:lineRule="auto"/>
        <w:jc w:val="both"/>
        <w:rPr>
          <w:rFonts w:ascii="Arial" w:hAnsi="Arial" w:cs="Arial"/>
          <w:sz w:val="24"/>
          <w:szCs w:val="24"/>
        </w:rPr>
      </w:pPr>
      <w:r w:rsidRPr="005E20D3">
        <w:rPr>
          <w:rFonts w:ascii="Arial" w:hAnsi="Arial" w:cs="Arial"/>
          <w:sz w:val="24"/>
          <w:szCs w:val="24"/>
        </w:rPr>
        <w:t xml:space="preserve">Demand drivers vary between the two countries, which have favourable social conditions. Football and running and outdoor activities, all of which have a strong connection with Adidas's performance history, are the defining elements of Germany. Urbanisation, cricket, fitness and </w:t>
      </w:r>
      <w:proofErr w:type="spellStart"/>
      <w:r w:rsidRPr="005E20D3">
        <w:rPr>
          <w:rFonts w:ascii="Arial" w:hAnsi="Arial" w:cs="Arial"/>
          <w:sz w:val="24"/>
          <w:szCs w:val="24"/>
        </w:rPr>
        <w:t>athleisure</w:t>
      </w:r>
      <w:proofErr w:type="spellEnd"/>
      <w:r w:rsidRPr="005E20D3">
        <w:rPr>
          <w:rFonts w:ascii="Arial" w:hAnsi="Arial" w:cs="Arial"/>
          <w:sz w:val="24"/>
          <w:szCs w:val="24"/>
        </w:rPr>
        <w:t xml:space="preserve"> are all avenues offered by India. Differences are reflected in the sport of football and the Berlin marathon in Germany, as well as its national cricket-team partnership and mer</w:t>
      </w:r>
      <w:r w:rsidR="00E031B9">
        <w:rPr>
          <w:rFonts w:ascii="Arial" w:hAnsi="Arial" w:cs="Arial"/>
          <w:sz w:val="24"/>
          <w:szCs w:val="24"/>
        </w:rPr>
        <w:t>chandise in India (</w:t>
      </w:r>
      <w:proofErr w:type="spellStart"/>
      <w:r w:rsidR="00E031B9">
        <w:rPr>
          <w:rFonts w:ascii="Arial" w:hAnsi="Arial" w:cs="Arial"/>
          <w:sz w:val="24"/>
          <w:szCs w:val="24"/>
        </w:rPr>
        <w:t>adidas</w:t>
      </w:r>
      <w:proofErr w:type="spellEnd"/>
      <w:r w:rsidR="00E031B9">
        <w:rPr>
          <w:rFonts w:ascii="Arial" w:hAnsi="Arial" w:cs="Arial"/>
          <w:sz w:val="24"/>
          <w:szCs w:val="24"/>
        </w:rPr>
        <w:t>, 2025</w:t>
      </w:r>
      <w:r w:rsidRPr="005E20D3">
        <w:rPr>
          <w:rFonts w:ascii="Arial" w:hAnsi="Arial" w:cs="Arial"/>
          <w:sz w:val="24"/>
          <w:szCs w:val="24"/>
        </w:rPr>
        <w:t>). The issue here is the adaptation of the sporting associations and communication to local interests.</w:t>
      </w:r>
    </w:p>
    <w:p w14:paraId="4ADC740D" w14:textId="77777777" w:rsidR="005E20D3" w:rsidRPr="00755736" w:rsidRDefault="005E20D3" w:rsidP="00755736">
      <w:pPr>
        <w:pStyle w:val="Heading2"/>
        <w:rPr>
          <w:rFonts w:ascii="Arial" w:hAnsi="Arial" w:cs="Arial"/>
          <w:color w:val="auto"/>
          <w:sz w:val="24"/>
          <w:szCs w:val="24"/>
        </w:rPr>
      </w:pPr>
      <w:bookmarkStart w:id="7" w:name="_Toc237399072"/>
      <w:r w:rsidRPr="00755736">
        <w:rPr>
          <w:rFonts w:ascii="Arial" w:hAnsi="Arial" w:cs="Arial"/>
          <w:color w:val="auto"/>
          <w:sz w:val="24"/>
          <w:szCs w:val="24"/>
        </w:rPr>
        <w:t xml:space="preserve">2.5 Cultural Environment Using </w:t>
      </w:r>
      <w:proofErr w:type="spellStart"/>
      <w:r w:rsidRPr="00755736">
        <w:rPr>
          <w:rFonts w:ascii="Arial" w:hAnsi="Arial" w:cs="Arial"/>
          <w:color w:val="auto"/>
          <w:sz w:val="24"/>
          <w:szCs w:val="24"/>
        </w:rPr>
        <w:t>Hofstede’s</w:t>
      </w:r>
      <w:proofErr w:type="spellEnd"/>
      <w:r w:rsidRPr="00755736">
        <w:rPr>
          <w:rFonts w:ascii="Arial" w:hAnsi="Arial" w:cs="Arial"/>
          <w:color w:val="auto"/>
          <w:sz w:val="24"/>
          <w:szCs w:val="24"/>
        </w:rPr>
        <w:t xml:space="preserve"> Model</w:t>
      </w:r>
      <w:bookmarkEnd w:id="7"/>
    </w:p>
    <w:p w14:paraId="351B6648" w14:textId="4DD4A3C4" w:rsidR="005E20D3" w:rsidRPr="005E20D3" w:rsidRDefault="005E20D3" w:rsidP="005E20D3">
      <w:pPr>
        <w:spacing w:before="100" w:beforeAutospacing="1" w:after="100" w:afterAutospacing="1" w:line="360" w:lineRule="auto"/>
        <w:jc w:val="both"/>
        <w:rPr>
          <w:rFonts w:ascii="Arial" w:hAnsi="Arial" w:cs="Arial"/>
          <w:sz w:val="24"/>
          <w:szCs w:val="24"/>
        </w:rPr>
      </w:pPr>
      <w:r w:rsidRPr="005E20D3">
        <w:rPr>
          <w:rFonts w:ascii="Arial" w:hAnsi="Arial" w:cs="Arial"/>
          <w:sz w:val="24"/>
          <w:szCs w:val="24"/>
        </w:rPr>
        <w:t>Germany got a score of 35/79/66/65/57/40 in terms of Power Distance, Individualism, Masculinity, Uncertainty Avoidance, Long-term Orientation and Indulgence respectively and India got 77/24/56/40/51/26 respectively (The Culture Factor, 2024). Individual achievement, technical performance and self-expression are better communication themes in Germany, as the power distance is lower and there is a higher degree of individualism. These ideas of team identity, sports heroes and stories about national teams are more relevant, however, in India, which is a more collectivist society. Both cultures are achievement oriented, and position for competitive performance. The greater uncertainty avoidance of Germans also makes the assurance of quality, authenticity and product information more important, while the lower indulgence of Indians puts more emphasis on pr</w:t>
      </w:r>
      <w:r>
        <w:rPr>
          <w:rFonts w:ascii="Arial" w:hAnsi="Arial" w:cs="Arial"/>
          <w:sz w:val="24"/>
          <w:szCs w:val="24"/>
        </w:rPr>
        <w:t>oduct value justifications.</w:t>
      </w:r>
    </w:p>
    <w:p w14:paraId="636E02B9" w14:textId="12A2FFF0" w:rsidR="002E36B8" w:rsidRDefault="005E20D3" w:rsidP="005E20D3">
      <w:pPr>
        <w:spacing w:before="100" w:beforeAutospacing="1" w:after="100" w:afterAutospacing="1" w:line="360" w:lineRule="auto"/>
        <w:jc w:val="both"/>
        <w:rPr>
          <w:rFonts w:ascii="Arial" w:hAnsi="Arial" w:cs="Arial"/>
          <w:sz w:val="24"/>
          <w:szCs w:val="24"/>
        </w:rPr>
      </w:pPr>
      <w:r w:rsidRPr="005E20D3">
        <w:rPr>
          <w:rFonts w:ascii="Arial" w:hAnsi="Arial" w:cs="Arial"/>
          <w:sz w:val="24"/>
          <w:szCs w:val="24"/>
        </w:rPr>
        <w:t xml:space="preserve">Both have a favourable cultural environment, however in India, more needs to be done to localise. </w:t>
      </w:r>
      <w:proofErr w:type="spellStart"/>
      <w:r w:rsidRPr="005E20D3">
        <w:rPr>
          <w:rFonts w:ascii="Arial" w:hAnsi="Arial" w:cs="Arial"/>
          <w:sz w:val="24"/>
          <w:szCs w:val="24"/>
        </w:rPr>
        <w:t>Hofstede</w:t>
      </w:r>
      <w:proofErr w:type="spellEnd"/>
      <w:r w:rsidRPr="005E20D3">
        <w:rPr>
          <w:rFonts w:ascii="Arial" w:hAnsi="Arial" w:cs="Arial"/>
          <w:sz w:val="24"/>
          <w:szCs w:val="24"/>
        </w:rPr>
        <w:t xml:space="preserve"> is helpful for systematic comparison but also, the national averages can mask regional, generational and socioeconomic differences and stereotyping can result from using </w:t>
      </w:r>
      <w:proofErr w:type="spellStart"/>
      <w:r w:rsidRPr="005E20D3">
        <w:rPr>
          <w:rFonts w:ascii="Arial" w:hAnsi="Arial" w:cs="Arial"/>
          <w:sz w:val="24"/>
          <w:szCs w:val="24"/>
        </w:rPr>
        <w:t>Hofstede</w:t>
      </w:r>
      <w:proofErr w:type="spellEnd"/>
      <w:r w:rsidRPr="005E20D3">
        <w:rPr>
          <w:rFonts w:ascii="Arial" w:hAnsi="Arial" w:cs="Arial"/>
          <w:sz w:val="24"/>
          <w:szCs w:val="24"/>
        </w:rPr>
        <w:t xml:space="preserve"> (Connell et al., 2023). This is particularly the case in India due to the diversity. The current lack of integration between Adidas and </w:t>
      </w:r>
      <w:proofErr w:type="spellStart"/>
      <w:r w:rsidRPr="005E20D3">
        <w:rPr>
          <w:rFonts w:ascii="Arial" w:hAnsi="Arial" w:cs="Arial"/>
          <w:sz w:val="24"/>
          <w:szCs w:val="24"/>
        </w:rPr>
        <w:t>Hofstede</w:t>
      </w:r>
      <w:proofErr w:type="spellEnd"/>
      <w:r w:rsidRPr="005E20D3">
        <w:rPr>
          <w:rFonts w:ascii="Arial" w:hAnsi="Arial" w:cs="Arial"/>
          <w:sz w:val="24"/>
          <w:szCs w:val="24"/>
        </w:rPr>
        <w:t xml:space="preserve"> means that segment-level behavioural, sales and campaign-response data should be triangulated with </w:t>
      </w:r>
      <w:proofErr w:type="spellStart"/>
      <w:r w:rsidRPr="005E20D3">
        <w:rPr>
          <w:rFonts w:ascii="Arial" w:hAnsi="Arial" w:cs="Arial"/>
          <w:sz w:val="24"/>
          <w:szCs w:val="24"/>
        </w:rPr>
        <w:t>Hofstede</w:t>
      </w:r>
      <w:proofErr w:type="spellEnd"/>
      <w:r w:rsidRPr="005E20D3">
        <w:rPr>
          <w:rFonts w:ascii="Arial" w:hAnsi="Arial" w:cs="Arial"/>
          <w:sz w:val="24"/>
          <w:szCs w:val="24"/>
        </w:rPr>
        <w:t>.</w:t>
      </w:r>
    </w:p>
    <w:p w14:paraId="12414C05" w14:textId="77777777" w:rsidR="005E20D3" w:rsidRDefault="005E20D3" w:rsidP="005E20D3">
      <w:pPr>
        <w:spacing w:before="100" w:beforeAutospacing="1" w:after="100" w:afterAutospacing="1" w:line="360" w:lineRule="auto"/>
        <w:jc w:val="both"/>
        <w:rPr>
          <w:rFonts w:ascii="Arial" w:hAnsi="Arial" w:cs="Arial"/>
          <w:sz w:val="24"/>
          <w:szCs w:val="24"/>
        </w:rPr>
      </w:pPr>
    </w:p>
    <w:p w14:paraId="7F73ADEF" w14:textId="77777777" w:rsidR="005E20D3" w:rsidRDefault="005E20D3" w:rsidP="005E20D3">
      <w:pPr>
        <w:spacing w:before="100" w:beforeAutospacing="1" w:after="100" w:afterAutospacing="1" w:line="360" w:lineRule="auto"/>
        <w:jc w:val="both"/>
        <w:rPr>
          <w:rFonts w:ascii="Arial" w:hAnsi="Arial" w:cs="Arial"/>
          <w:sz w:val="24"/>
          <w:szCs w:val="24"/>
        </w:rPr>
      </w:pPr>
    </w:p>
    <w:p w14:paraId="0E6B4F39" w14:textId="2B39EFC2" w:rsidR="00972CC6" w:rsidRPr="00AF6B51" w:rsidRDefault="00972CC6" w:rsidP="00972CC6">
      <w:pPr>
        <w:spacing w:before="100" w:beforeAutospacing="1" w:after="100" w:afterAutospacing="1" w:line="240" w:lineRule="auto"/>
        <w:rPr>
          <w:rFonts w:ascii="Arial" w:eastAsia="Times New Roman" w:hAnsi="Arial" w:cs="Arial"/>
          <w:sz w:val="24"/>
          <w:szCs w:val="24"/>
          <w:lang w:eastAsia="en-GB"/>
        </w:rPr>
      </w:pPr>
      <w:r w:rsidRPr="00AF6B51">
        <w:rPr>
          <w:rFonts w:ascii="Arial" w:eastAsia="Times New Roman" w:hAnsi="Arial" w:cs="Arial"/>
          <w:b/>
          <w:bCs/>
          <w:sz w:val="24"/>
          <w:szCs w:val="24"/>
          <w:lang w:eastAsia="en-GB"/>
        </w:rPr>
        <w:t>Table</w:t>
      </w:r>
      <w:r w:rsidR="005E20D3">
        <w:rPr>
          <w:rFonts w:ascii="Arial" w:eastAsia="Times New Roman" w:hAnsi="Arial" w:cs="Arial"/>
          <w:b/>
          <w:bCs/>
          <w:sz w:val="24"/>
          <w:szCs w:val="24"/>
          <w:lang w:eastAsia="en-GB"/>
        </w:rPr>
        <w:t xml:space="preserve"> 1</w:t>
      </w:r>
      <w:r w:rsidRPr="00AF6B51">
        <w:rPr>
          <w:rFonts w:ascii="Arial" w:eastAsia="Times New Roman" w:hAnsi="Arial" w:cs="Arial"/>
          <w:b/>
          <w:bCs/>
          <w:sz w:val="24"/>
          <w:szCs w:val="24"/>
          <w:lang w:eastAsia="en-GB"/>
        </w:rPr>
        <w:t xml:space="preserve">: </w:t>
      </w:r>
      <w:proofErr w:type="spellStart"/>
      <w:r w:rsidRPr="00AF6B51">
        <w:rPr>
          <w:rFonts w:ascii="Arial" w:eastAsia="Times New Roman" w:hAnsi="Arial" w:cs="Arial"/>
          <w:b/>
          <w:bCs/>
          <w:sz w:val="24"/>
          <w:szCs w:val="24"/>
          <w:lang w:eastAsia="en-GB"/>
        </w:rPr>
        <w:t>Hofstede</w:t>
      </w:r>
      <w:proofErr w:type="spellEnd"/>
      <w:r w:rsidRPr="00AF6B51">
        <w:rPr>
          <w:rFonts w:ascii="Arial" w:eastAsia="Times New Roman" w:hAnsi="Arial" w:cs="Arial"/>
          <w:b/>
          <w:bCs/>
          <w:sz w:val="24"/>
          <w:szCs w:val="24"/>
          <w:lang w:eastAsia="en-GB"/>
        </w:rPr>
        <w:t xml:space="preserve"> Cultural Comparison between Germany and India</w:t>
      </w:r>
    </w:p>
    <w:p w14:paraId="45CAF348" w14:textId="77777777" w:rsidR="00B04D9F" w:rsidRDefault="00B04D9F" w:rsidP="00AF6B51">
      <w:pPr>
        <w:spacing w:before="100" w:beforeAutospacing="1" w:after="100" w:afterAutospacing="1" w:line="240" w:lineRule="auto"/>
        <w:jc w:val="center"/>
        <w:rPr>
          <w:rFonts w:ascii="Arial" w:eastAsia="Times New Roman" w:hAnsi="Arial" w:cs="Arial"/>
          <w:i/>
          <w:iCs/>
          <w:sz w:val="24"/>
          <w:szCs w:val="24"/>
          <w:lang w:eastAsia="en-GB"/>
        </w:rPr>
      </w:pPr>
      <w:r>
        <w:rPr>
          <w:noProof/>
          <w:lang w:eastAsia="en-GB"/>
        </w:rPr>
        <w:drawing>
          <wp:inline distT="0" distB="0" distL="0" distR="0" wp14:anchorId="58127C44" wp14:editId="2DBB27CA">
            <wp:extent cx="4244340" cy="1798320"/>
            <wp:effectExtent l="0" t="0" r="381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4244340" cy="1798320"/>
                    </a:xfrm>
                    <a:prstGeom prst="rect">
                      <a:avLst/>
                    </a:prstGeom>
                  </pic:spPr>
                </pic:pic>
              </a:graphicData>
            </a:graphic>
          </wp:inline>
        </w:drawing>
      </w:r>
    </w:p>
    <w:p w14:paraId="15E3E621" w14:textId="77777777" w:rsidR="00972CC6" w:rsidRPr="00AF6B51" w:rsidRDefault="00972CC6" w:rsidP="00AF6B51">
      <w:pPr>
        <w:spacing w:before="100" w:beforeAutospacing="1" w:after="100" w:afterAutospacing="1" w:line="240" w:lineRule="auto"/>
        <w:jc w:val="center"/>
        <w:rPr>
          <w:rFonts w:ascii="Arial" w:eastAsia="Times New Roman" w:hAnsi="Arial" w:cs="Arial"/>
          <w:sz w:val="24"/>
          <w:szCs w:val="24"/>
          <w:lang w:eastAsia="en-GB"/>
        </w:rPr>
      </w:pPr>
      <w:r w:rsidRPr="00AF6B51">
        <w:rPr>
          <w:rFonts w:ascii="Arial" w:eastAsia="Times New Roman" w:hAnsi="Arial" w:cs="Arial"/>
          <w:i/>
          <w:iCs/>
          <w:sz w:val="24"/>
          <w:szCs w:val="24"/>
          <w:lang w:eastAsia="en-GB"/>
        </w:rPr>
        <w:t>Source: The Culture Factor (2024).</w:t>
      </w:r>
    </w:p>
    <w:p w14:paraId="630032B7" w14:textId="77777777" w:rsidR="002E36B8" w:rsidRPr="006C2309" w:rsidRDefault="002E36B8" w:rsidP="00755736">
      <w:pPr>
        <w:pStyle w:val="Heading2"/>
        <w:rPr>
          <w:rFonts w:ascii="Arial" w:hAnsi="Arial" w:cs="Arial"/>
          <w:color w:val="auto"/>
          <w:sz w:val="24"/>
          <w:szCs w:val="24"/>
        </w:rPr>
      </w:pPr>
      <w:bookmarkStart w:id="8" w:name="_Toc237399073"/>
      <w:r w:rsidRPr="006C2309">
        <w:rPr>
          <w:rFonts w:ascii="Arial" w:hAnsi="Arial" w:cs="Arial"/>
          <w:color w:val="auto"/>
          <w:sz w:val="24"/>
          <w:szCs w:val="24"/>
        </w:rPr>
        <w:t>2.6 Technological Environment</w:t>
      </w:r>
      <w:bookmarkEnd w:id="8"/>
      <w:r w:rsidRPr="006C2309">
        <w:rPr>
          <w:rFonts w:ascii="Arial" w:hAnsi="Arial" w:cs="Arial"/>
          <w:color w:val="auto"/>
          <w:sz w:val="24"/>
          <w:szCs w:val="24"/>
        </w:rPr>
        <w:t xml:space="preserve"> </w:t>
      </w:r>
    </w:p>
    <w:p w14:paraId="19A66F33" w14:textId="62BDE897" w:rsidR="002E36B8" w:rsidRPr="006C2309" w:rsidRDefault="005E20D3" w:rsidP="002E36B8">
      <w:pPr>
        <w:spacing w:before="100" w:beforeAutospacing="1" w:after="100" w:afterAutospacing="1" w:line="360" w:lineRule="auto"/>
        <w:jc w:val="both"/>
        <w:rPr>
          <w:rFonts w:ascii="Arial" w:hAnsi="Arial" w:cs="Arial"/>
          <w:sz w:val="24"/>
          <w:szCs w:val="24"/>
        </w:rPr>
      </w:pPr>
      <w:r w:rsidRPr="005E20D3">
        <w:rPr>
          <w:rFonts w:ascii="Arial" w:hAnsi="Arial" w:cs="Arial"/>
          <w:sz w:val="24"/>
          <w:szCs w:val="24"/>
        </w:rPr>
        <w:t xml:space="preserve">Germany has a highly favourable </w:t>
      </w:r>
      <w:proofErr w:type="spellStart"/>
      <w:r w:rsidRPr="005E20D3">
        <w:rPr>
          <w:rFonts w:ascii="Arial" w:hAnsi="Arial" w:cs="Arial"/>
          <w:sz w:val="24"/>
          <w:szCs w:val="24"/>
        </w:rPr>
        <w:t>technolinguistic</w:t>
      </w:r>
      <w:proofErr w:type="spellEnd"/>
      <w:r w:rsidRPr="005E20D3">
        <w:rPr>
          <w:rFonts w:ascii="Arial" w:hAnsi="Arial" w:cs="Arial"/>
          <w:sz w:val="24"/>
          <w:szCs w:val="24"/>
        </w:rPr>
        <w:t xml:space="preserve"> environment whereas India has a favourable but uneven </w:t>
      </w:r>
      <w:proofErr w:type="spellStart"/>
      <w:r w:rsidRPr="005E20D3">
        <w:rPr>
          <w:rFonts w:ascii="Arial" w:hAnsi="Arial" w:cs="Arial"/>
          <w:sz w:val="24"/>
          <w:szCs w:val="24"/>
        </w:rPr>
        <w:t>technolinguistic</w:t>
      </w:r>
      <w:proofErr w:type="spellEnd"/>
      <w:r w:rsidRPr="005E20D3">
        <w:rPr>
          <w:rFonts w:ascii="Arial" w:hAnsi="Arial" w:cs="Arial"/>
          <w:sz w:val="24"/>
          <w:szCs w:val="24"/>
        </w:rPr>
        <w:t xml:space="preserve"> environment. In early 2025, Germany had an internet penetration rate of 93.5%, whereas India had 806 million users of the internet (</w:t>
      </w:r>
      <w:proofErr w:type="spellStart"/>
      <w:r w:rsidRPr="005E20D3">
        <w:rPr>
          <w:rFonts w:ascii="Arial" w:hAnsi="Arial" w:cs="Arial"/>
          <w:sz w:val="24"/>
          <w:szCs w:val="24"/>
        </w:rPr>
        <w:t>DataReportal</w:t>
      </w:r>
      <w:proofErr w:type="spellEnd"/>
      <w:r w:rsidRPr="005E20D3">
        <w:rPr>
          <w:rFonts w:ascii="Arial" w:hAnsi="Arial" w:cs="Arial"/>
          <w:sz w:val="24"/>
          <w:szCs w:val="24"/>
        </w:rPr>
        <w:t xml:space="preserve">, 2025). Germany is a digital-ready country, which enables an </w:t>
      </w:r>
      <w:proofErr w:type="spellStart"/>
      <w:r w:rsidRPr="005E20D3">
        <w:rPr>
          <w:rFonts w:ascii="Arial" w:hAnsi="Arial" w:cs="Arial"/>
          <w:sz w:val="24"/>
          <w:szCs w:val="24"/>
        </w:rPr>
        <w:t>omnichannel</w:t>
      </w:r>
      <w:proofErr w:type="spellEnd"/>
      <w:r w:rsidRPr="005E20D3">
        <w:rPr>
          <w:rFonts w:ascii="Arial" w:hAnsi="Arial" w:cs="Arial"/>
          <w:sz w:val="24"/>
          <w:szCs w:val="24"/>
        </w:rPr>
        <w:t xml:space="preserve"> approach and personalisation. India provides digital scale via mobile commerce and digital payments but access and service quality is a challenge. Adidas' focus now needs to be on enhancing the reliability of inventory inte</w:t>
      </w:r>
      <w:r>
        <w:rPr>
          <w:rFonts w:ascii="Arial" w:hAnsi="Arial" w:cs="Arial"/>
          <w:sz w:val="24"/>
          <w:szCs w:val="24"/>
        </w:rPr>
        <w:t>gration and fulfilment in India</w:t>
      </w:r>
      <w:r w:rsidR="002E36B8" w:rsidRPr="006C2309">
        <w:rPr>
          <w:rFonts w:ascii="Arial" w:hAnsi="Arial" w:cs="Arial"/>
          <w:sz w:val="24"/>
          <w:szCs w:val="24"/>
        </w:rPr>
        <w:t xml:space="preserve">. </w:t>
      </w:r>
    </w:p>
    <w:p w14:paraId="2104AD67" w14:textId="77777777" w:rsidR="002E36B8" w:rsidRPr="006C2309" w:rsidRDefault="002E36B8" w:rsidP="00755736">
      <w:pPr>
        <w:pStyle w:val="Heading2"/>
        <w:rPr>
          <w:rFonts w:ascii="Arial" w:hAnsi="Arial" w:cs="Arial"/>
          <w:color w:val="auto"/>
          <w:sz w:val="24"/>
          <w:szCs w:val="24"/>
        </w:rPr>
      </w:pPr>
      <w:bookmarkStart w:id="9" w:name="_Toc237399074"/>
      <w:r w:rsidRPr="006C2309">
        <w:rPr>
          <w:rFonts w:ascii="Arial" w:hAnsi="Arial" w:cs="Arial"/>
          <w:color w:val="auto"/>
          <w:sz w:val="24"/>
          <w:szCs w:val="24"/>
        </w:rPr>
        <w:t>2.7 Legal Environment</w:t>
      </w:r>
      <w:bookmarkEnd w:id="9"/>
      <w:r w:rsidRPr="006C2309">
        <w:rPr>
          <w:rFonts w:ascii="Arial" w:hAnsi="Arial" w:cs="Arial"/>
          <w:color w:val="auto"/>
          <w:sz w:val="24"/>
          <w:szCs w:val="24"/>
        </w:rPr>
        <w:t xml:space="preserve"> </w:t>
      </w:r>
    </w:p>
    <w:p w14:paraId="2E12FFD8" w14:textId="5E872450" w:rsidR="005E20D3" w:rsidRDefault="005E20D3" w:rsidP="005E20D3">
      <w:pPr>
        <w:spacing w:before="100" w:beforeAutospacing="1" w:after="100" w:afterAutospacing="1" w:line="360" w:lineRule="auto"/>
        <w:jc w:val="both"/>
        <w:rPr>
          <w:rFonts w:ascii="Arial" w:hAnsi="Arial" w:cs="Arial"/>
          <w:sz w:val="24"/>
          <w:szCs w:val="24"/>
        </w:rPr>
      </w:pPr>
      <w:r w:rsidRPr="005E20D3">
        <w:rPr>
          <w:rFonts w:ascii="Arial" w:hAnsi="Arial" w:cs="Arial"/>
          <w:sz w:val="24"/>
          <w:szCs w:val="24"/>
        </w:rPr>
        <w:t>The legal landscape in Germany is favourable, as EU consumer, privacy and standards on environmental claims regulations enhance transparency, consumer confidence and consumer protection from misleading environmental claims. But it has unfavourable effects on the higher compliance costs and greater reporting requirements. There are additional favourable in disclosure, grievance management and data protection in India, through the Consumer Protection (E-Commerce) Rules, 2020 and Digital Personal Data Protection Act, 2023. But these conditions are unfavourable as it adds to the administrative and compliance burden of Adidas (Department of Consumer Affairs, 20</w:t>
      </w:r>
      <w:r>
        <w:rPr>
          <w:rFonts w:ascii="Arial" w:hAnsi="Arial" w:cs="Arial"/>
          <w:sz w:val="24"/>
          <w:szCs w:val="24"/>
        </w:rPr>
        <w:t>20; Government of India, 2023).</w:t>
      </w:r>
    </w:p>
    <w:p w14:paraId="68AFAB88" w14:textId="77777777" w:rsidR="005E20D3" w:rsidRDefault="005E20D3" w:rsidP="005E20D3">
      <w:pPr>
        <w:spacing w:before="100" w:beforeAutospacing="1" w:after="100" w:afterAutospacing="1" w:line="360" w:lineRule="auto"/>
        <w:jc w:val="both"/>
        <w:rPr>
          <w:rFonts w:ascii="Arial" w:hAnsi="Arial" w:cs="Arial"/>
          <w:sz w:val="24"/>
          <w:szCs w:val="24"/>
        </w:rPr>
      </w:pPr>
    </w:p>
    <w:p w14:paraId="29EDDDC8" w14:textId="77777777" w:rsidR="005E20D3" w:rsidRPr="00755736" w:rsidRDefault="005E20D3" w:rsidP="00755736">
      <w:pPr>
        <w:pStyle w:val="Heading2"/>
        <w:rPr>
          <w:rFonts w:ascii="Arial" w:hAnsi="Arial" w:cs="Arial"/>
          <w:color w:val="auto"/>
          <w:sz w:val="24"/>
          <w:szCs w:val="24"/>
        </w:rPr>
      </w:pPr>
      <w:bookmarkStart w:id="10" w:name="_Toc237399075"/>
      <w:r w:rsidRPr="00755736">
        <w:rPr>
          <w:rFonts w:ascii="Arial" w:hAnsi="Arial" w:cs="Arial"/>
          <w:color w:val="auto"/>
          <w:sz w:val="24"/>
          <w:szCs w:val="24"/>
        </w:rPr>
        <w:t>2.8 Environmental Environment</w:t>
      </w:r>
      <w:bookmarkEnd w:id="10"/>
    </w:p>
    <w:p w14:paraId="083A611D" w14:textId="76854019" w:rsidR="002E36B8" w:rsidRPr="006C2309" w:rsidRDefault="005E20D3" w:rsidP="005E20D3">
      <w:pPr>
        <w:spacing w:before="100" w:beforeAutospacing="1" w:after="100" w:afterAutospacing="1" w:line="360" w:lineRule="auto"/>
        <w:jc w:val="both"/>
        <w:rPr>
          <w:rFonts w:ascii="Arial" w:hAnsi="Arial" w:cs="Arial"/>
          <w:sz w:val="24"/>
          <w:szCs w:val="24"/>
        </w:rPr>
      </w:pPr>
      <w:r w:rsidRPr="005E20D3">
        <w:rPr>
          <w:rFonts w:ascii="Arial" w:hAnsi="Arial" w:cs="Arial"/>
          <w:sz w:val="24"/>
          <w:szCs w:val="24"/>
        </w:rPr>
        <w:t>The environmental conditions in Germany are favourable due to EU circular-economy policies, which offer opportunities for Adidas to develop recycled materials, enhance product footprints, and bolster sustainable positioning. But it is unfavourable since more in-depth examination of green washing raises the risks of reputation and compliance. Opportunities for sourcing and market growth are favourable, while fragmented suppliers, resource consumption, and waste-management issues are unfavourable factors that make it more difficult for India to oversee its environment. Addressing these concerns with Adidas's sustainability reporting and supplier disclosure is a positive step, but this needs to be complemented with credible, independent and product-specific evidence (</w:t>
      </w:r>
      <w:proofErr w:type="spellStart"/>
      <w:r w:rsidRPr="005E20D3">
        <w:rPr>
          <w:rFonts w:ascii="Arial" w:hAnsi="Arial" w:cs="Arial"/>
          <w:sz w:val="24"/>
          <w:szCs w:val="24"/>
        </w:rPr>
        <w:t>adidas</w:t>
      </w:r>
      <w:proofErr w:type="spellEnd"/>
      <w:r w:rsidRPr="005E20D3">
        <w:rPr>
          <w:rFonts w:ascii="Arial" w:hAnsi="Arial" w:cs="Arial"/>
          <w:sz w:val="24"/>
          <w:szCs w:val="24"/>
        </w:rPr>
        <w:t>, 202</w:t>
      </w:r>
      <w:r w:rsidR="001F4962">
        <w:rPr>
          <w:rFonts w:ascii="Arial" w:hAnsi="Arial" w:cs="Arial"/>
          <w:sz w:val="24"/>
          <w:szCs w:val="24"/>
        </w:rPr>
        <w:t>5</w:t>
      </w:r>
      <w:r>
        <w:rPr>
          <w:rFonts w:ascii="Arial" w:hAnsi="Arial" w:cs="Arial"/>
          <w:sz w:val="24"/>
          <w:szCs w:val="24"/>
        </w:rPr>
        <w:t>)</w:t>
      </w:r>
      <w:r w:rsidR="002E36B8" w:rsidRPr="006C2309">
        <w:rPr>
          <w:rFonts w:ascii="Arial" w:hAnsi="Arial" w:cs="Arial"/>
          <w:sz w:val="24"/>
          <w:szCs w:val="24"/>
        </w:rPr>
        <w:t xml:space="preserve">. </w:t>
      </w:r>
    </w:p>
    <w:p w14:paraId="42AC3D52" w14:textId="77777777" w:rsidR="002E36B8" w:rsidRPr="00AF6B51" w:rsidRDefault="002E36B8" w:rsidP="00AF6B51">
      <w:pPr>
        <w:pStyle w:val="Heading2"/>
        <w:rPr>
          <w:rFonts w:ascii="Arial" w:hAnsi="Arial" w:cs="Arial"/>
          <w:color w:val="auto"/>
          <w:sz w:val="24"/>
          <w:szCs w:val="24"/>
        </w:rPr>
      </w:pPr>
      <w:bookmarkStart w:id="11" w:name="_Toc237399076"/>
      <w:r w:rsidRPr="00AF6B51">
        <w:rPr>
          <w:rFonts w:ascii="Arial" w:hAnsi="Arial" w:cs="Arial"/>
          <w:color w:val="auto"/>
          <w:sz w:val="24"/>
          <w:szCs w:val="24"/>
        </w:rPr>
        <w:t>2.9 Comparative Synthesis: Similarities and Differences</w:t>
      </w:r>
      <w:bookmarkEnd w:id="11"/>
      <w:r w:rsidRPr="00AF6B51">
        <w:rPr>
          <w:rFonts w:ascii="Arial" w:hAnsi="Arial" w:cs="Arial"/>
          <w:color w:val="auto"/>
          <w:sz w:val="24"/>
          <w:szCs w:val="24"/>
        </w:rPr>
        <w:t xml:space="preserve"> </w:t>
      </w:r>
    </w:p>
    <w:p w14:paraId="64B95DEF" w14:textId="673AA490" w:rsidR="002E36B8" w:rsidRPr="006C2309" w:rsidRDefault="005E20D3" w:rsidP="002E36B8">
      <w:pPr>
        <w:spacing w:before="100" w:beforeAutospacing="1" w:after="100" w:afterAutospacing="1" w:line="360" w:lineRule="auto"/>
        <w:jc w:val="both"/>
        <w:rPr>
          <w:rFonts w:ascii="Arial" w:hAnsi="Arial" w:cs="Arial"/>
          <w:sz w:val="24"/>
          <w:szCs w:val="24"/>
        </w:rPr>
      </w:pPr>
      <w:r w:rsidRPr="005E20D3">
        <w:rPr>
          <w:rFonts w:ascii="Arial" w:hAnsi="Arial" w:cs="Arial"/>
          <w:sz w:val="24"/>
          <w:szCs w:val="24"/>
        </w:rPr>
        <w:t>In general, the conditions in Germany are more favourable to the purchasing power, institutional stability, digitalisation and regulatory certainty, while India is more favourable for the demographic scale and long-term economic growth. But India has need of more adaptation in the pricing and communication, distribution and supply chain management. Adidas should thus safeguard the worldwide uniformity of the brand while at the same time making strategic changes in the affordability, sportiness, communication and accessibility of the product to the niche markets</w:t>
      </w:r>
      <w:proofErr w:type="gramStart"/>
      <w:r w:rsidRPr="005E20D3">
        <w:rPr>
          <w:rFonts w:ascii="Arial" w:hAnsi="Arial" w:cs="Arial"/>
          <w:sz w:val="24"/>
          <w:szCs w:val="24"/>
        </w:rPr>
        <w:t>.</w:t>
      </w:r>
      <w:r w:rsidR="002E36B8" w:rsidRPr="006C2309">
        <w:rPr>
          <w:rFonts w:ascii="Arial" w:hAnsi="Arial" w:cs="Arial"/>
          <w:sz w:val="24"/>
          <w:szCs w:val="24"/>
        </w:rPr>
        <w:t>.</w:t>
      </w:r>
      <w:proofErr w:type="gramEnd"/>
    </w:p>
    <w:p w14:paraId="36559049" w14:textId="77777777" w:rsidR="002E36B8" w:rsidRPr="006C2309" w:rsidRDefault="002E36B8" w:rsidP="006C2309">
      <w:pPr>
        <w:pStyle w:val="Heading1"/>
        <w:rPr>
          <w:rFonts w:ascii="Arial" w:hAnsi="Arial" w:cs="Arial"/>
          <w:color w:val="auto"/>
          <w:sz w:val="24"/>
          <w:szCs w:val="24"/>
        </w:rPr>
      </w:pPr>
      <w:bookmarkStart w:id="12" w:name="_Toc237399077"/>
      <w:r w:rsidRPr="006C2309">
        <w:rPr>
          <w:rFonts w:ascii="Arial" w:hAnsi="Arial" w:cs="Arial"/>
          <w:color w:val="auto"/>
          <w:sz w:val="24"/>
          <w:szCs w:val="24"/>
        </w:rPr>
        <w:t>3. Comparative STP Analysis</w:t>
      </w:r>
      <w:bookmarkEnd w:id="12"/>
      <w:r w:rsidRPr="006C2309">
        <w:rPr>
          <w:rFonts w:ascii="Arial" w:hAnsi="Arial" w:cs="Arial"/>
          <w:color w:val="auto"/>
          <w:sz w:val="24"/>
          <w:szCs w:val="24"/>
        </w:rPr>
        <w:t xml:space="preserve"> </w:t>
      </w:r>
    </w:p>
    <w:p w14:paraId="0B8D2108" w14:textId="77777777" w:rsidR="002E36B8" w:rsidRPr="006C2309" w:rsidRDefault="002E36B8" w:rsidP="006C2309">
      <w:pPr>
        <w:pStyle w:val="Heading2"/>
        <w:rPr>
          <w:rFonts w:ascii="Arial" w:hAnsi="Arial" w:cs="Arial"/>
          <w:color w:val="auto"/>
          <w:sz w:val="24"/>
          <w:szCs w:val="24"/>
        </w:rPr>
      </w:pPr>
      <w:bookmarkStart w:id="13" w:name="_Toc237399078"/>
      <w:r w:rsidRPr="006C2309">
        <w:rPr>
          <w:rFonts w:ascii="Arial" w:hAnsi="Arial" w:cs="Arial"/>
          <w:color w:val="auto"/>
          <w:sz w:val="24"/>
          <w:szCs w:val="24"/>
        </w:rPr>
        <w:t>3.1 Market Segmentation in Germany and India</w:t>
      </w:r>
      <w:bookmarkEnd w:id="13"/>
      <w:r w:rsidRPr="006C2309">
        <w:rPr>
          <w:rFonts w:ascii="Arial" w:hAnsi="Arial" w:cs="Arial"/>
          <w:color w:val="auto"/>
          <w:sz w:val="24"/>
          <w:szCs w:val="24"/>
        </w:rPr>
        <w:t xml:space="preserve"> </w:t>
      </w:r>
    </w:p>
    <w:p w14:paraId="46810304" w14:textId="77777777" w:rsidR="005E20D3" w:rsidRPr="005E20D3" w:rsidRDefault="005E20D3" w:rsidP="005E20D3">
      <w:pPr>
        <w:spacing w:before="100" w:beforeAutospacing="1" w:after="100" w:afterAutospacing="1" w:line="360" w:lineRule="auto"/>
        <w:jc w:val="both"/>
        <w:rPr>
          <w:rFonts w:ascii="Arial" w:hAnsi="Arial" w:cs="Arial"/>
          <w:sz w:val="24"/>
          <w:szCs w:val="24"/>
        </w:rPr>
      </w:pPr>
      <w:r w:rsidRPr="005E20D3">
        <w:rPr>
          <w:rFonts w:ascii="Arial" w:hAnsi="Arial" w:cs="Arial"/>
          <w:sz w:val="24"/>
          <w:szCs w:val="24"/>
        </w:rPr>
        <w:t>In Germany and India, Adidas segments markets based on demographic, geographic, psychographic and behavioural segments, with a varying focus on these segments depending on the purchasing power, sporting culture and market development. Demographically, the brand targets men, women and children with performance and lifestyle products in both markets. Though Germany's consumers are more empowered, India's demand for premium footwear and collaborations is more from a wider price band as it is the market of students, professionals, families and aspirational middle class consumers (</w:t>
      </w:r>
      <w:proofErr w:type="spellStart"/>
      <w:r w:rsidRPr="005E20D3">
        <w:rPr>
          <w:rFonts w:ascii="Arial" w:hAnsi="Arial" w:cs="Arial"/>
          <w:sz w:val="24"/>
          <w:szCs w:val="24"/>
        </w:rPr>
        <w:t>adidas</w:t>
      </w:r>
      <w:proofErr w:type="spellEnd"/>
      <w:r w:rsidRPr="005E20D3">
        <w:rPr>
          <w:rFonts w:ascii="Arial" w:hAnsi="Arial" w:cs="Arial"/>
          <w:sz w:val="24"/>
          <w:szCs w:val="24"/>
        </w:rPr>
        <w:t>, 2025).</w:t>
      </w:r>
    </w:p>
    <w:p w14:paraId="5E5D9CCC" w14:textId="77777777" w:rsidR="005E20D3" w:rsidRPr="005E20D3" w:rsidRDefault="005E20D3" w:rsidP="005E20D3">
      <w:pPr>
        <w:spacing w:before="100" w:beforeAutospacing="1" w:after="100" w:afterAutospacing="1" w:line="360" w:lineRule="auto"/>
        <w:jc w:val="both"/>
        <w:rPr>
          <w:rFonts w:ascii="Arial" w:hAnsi="Arial" w:cs="Arial"/>
          <w:sz w:val="24"/>
          <w:szCs w:val="24"/>
        </w:rPr>
      </w:pPr>
      <w:r w:rsidRPr="005E20D3">
        <w:rPr>
          <w:rFonts w:ascii="Arial" w:hAnsi="Arial" w:cs="Arial"/>
          <w:sz w:val="24"/>
          <w:szCs w:val="24"/>
        </w:rPr>
        <w:t>Geographically, Germany's experience and well-developed retail and online network allows for nationwide coverage. Greater adaptation is needed in India as the income is different in various parts of the country, climate, sports and delivery ability is different. Tier-two cities have room for growth in mobile commerce and in having more goods and services available. This comparison indicates that in terms of prioritisation of consumers and channels, Adidas has been impacted by market development.</w:t>
      </w:r>
    </w:p>
    <w:p w14:paraId="485530F9" w14:textId="77777777" w:rsidR="005E20D3" w:rsidRPr="005E20D3" w:rsidRDefault="005E20D3" w:rsidP="005E20D3">
      <w:pPr>
        <w:spacing w:before="100" w:beforeAutospacing="1" w:after="100" w:afterAutospacing="1" w:line="360" w:lineRule="auto"/>
        <w:jc w:val="both"/>
        <w:rPr>
          <w:rFonts w:ascii="Arial" w:hAnsi="Arial" w:cs="Arial"/>
          <w:sz w:val="24"/>
          <w:szCs w:val="24"/>
        </w:rPr>
      </w:pPr>
      <w:proofErr w:type="spellStart"/>
      <w:r w:rsidRPr="005E20D3">
        <w:rPr>
          <w:rFonts w:ascii="Arial" w:hAnsi="Arial" w:cs="Arial"/>
          <w:sz w:val="24"/>
          <w:szCs w:val="24"/>
        </w:rPr>
        <w:t>Psychographically</w:t>
      </w:r>
      <w:proofErr w:type="spellEnd"/>
      <w:r w:rsidRPr="005E20D3">
        <w:rPr>
          <w:rFonts w:ascii="Arial" w:hAnsi="Arial" w:cs="Arial"/>
          <w:sz w:val="24"/>
          <w:szCs w:val="24"/>
        </w:rPr>
        <w:t xml:space="preserve">, VALS is used to understand consumer motivations. The Germans are likely to be divided into two groups: Innovators who are concerned about sustainability and Makers who appreciate the practical use of the product. While Experiencers in India could be influenced by </w:t>
      </w:r>
      <w:proofErr w:type="spellStart"/>
      <w:r w:rsidRPr="005E20D3">
        <w:rPr>
          <w:rFonts w:ascii="Arial" w:hAnsi="Arial" w:cs="Arial"/>
          <w:sz w:val="24"/>
          <w:szCs w:val="24"/>
        </w:rPr>
        <w:t>streetwear</w:t>
      </w:r>
      <w:proofErr w:type="spellEnd"/>
      <w:r w:rsidRPr="005E20D3">
        <w:rPr>
          <w:rFonts w:ascii="Arial" w:hAnsi="Arial" w:cs="Arial"/>
          <w:sz w:val="24"/>
          <w:szCs w:val="24"/>
        </w:rPr>
        <w:t>, novelty culture and celebrity brands, Achievers are more likely to be swayed by established brands as a sign of achievement and progress (</w:t>
      </w:r>
      <w:proofErr w:type="spellStart"/>
      <w:r w:rsidRPr="005E20D3">
        <w:rPr>
          <w:rFonts w:ascii="Arial" w:hAnsi="Arial" w:cs="Arial"/>
          <w:sz w:val="24"/>
          <w:szCs w:val="24"/>
        </w:rPr>
        <w:t>Kotler</w:t>
      </w:r>
      <w:proofErr w:type="spellEnd"/>
      <w:r w:rsidRPr="005E20D3">
        <w:rPr>
          <w:rFonts w:ascii="Arial" w:hAnsi="Arial" w:cs="Arial"/>
          <w:sz w:val="24"/>
          <w:szCs w:val="24"/>
        </w:rPr>
        <w:t xml:space="preserve"> et al., 2022). The classifications should be provisional as people have different motives for purchasing and on different occasions.</w:t>
      </w:r>
    </w:p>
    <w:p w14:paraId="295E992F" w14:textId="29662F12" w:rsidR="005E20D3" w:rsidRPr="005E20D3" w:rsidRDefault="005E20D3" w:rsidP="005E20D3">
      <w:pPr>
        <w:spacing w:before="100" w:beforeAutospacing="1" w:after="100" w:afterAutospacing="1" w:line="360" w:lineRule="auto"/>
        <w:jc w:val="both"/>
        <w:rPr>
          <w:rFonts w:ascii="Arial" w:hAnsi="Arial" w:cs="Arial"/>
          <w:sz w:val="24"/>
          <w:szCs w:val="24"/>
        </w:rPr>
      </w:pPr>
      <w:r w:rsidRPr="005E20D3">
        <w:rPr>
          <w:rFonts w:ascii="Arial" w:hAnsi="Arial" w:cs="Arial"/>
          <w:sz w:val="24"/>
          <w:szCs w:val="24"/>
        </w:rPr>
        <w:t>Behaviourally, Adidas targets athletes, fitness participants, fashion consumers and sports fans in both countries. German consumers might focus on the technical performance, durability and sustainability of the product, whereas the Indian consumers might focus on all these attributes plus be cricket obsessed, a</w:t>
      </w:r>
      <w:r>
        <w:rPr>
          <w:rFonts w:ascii="Arial" w:hAnsi="Arial" w:cs="Arial"/>
          <w:sz w:val="24"/>
          <w:szCs w:val="24"/>
        </w:rPr>
        <w:t>spirational and price sensitive</w:t>
      </w:r>
      <w:r w:rsidRPr="005E20D3">
        <w:rPr>
          <w:rFonts w:ascii="Arial" w:hAnsi="Arial" w:cs="Arial"/>
          <w:sz w:val="24"/>
          <w:szCs w:val="24"/>
        </w:rPr>
        <w:t>.</w:t>
      </w:r>
    </w:p>
    <w:p w14:paraId="2D277A24" w14:textId="77777777" w:rsidR="005E20D3" w:rsidRPr="006B7539" w:rsidRDefault="005E20D3" w:rsidP="006B7539">
      <w:pPr>
        <w:pStyle w:val="Heading2"/>
        <w:rPr>
          <w:rFonts w:ascii="Arial" w:hAnsi="Arial" w:cs="Arial"/>
          <w:color w:val="auto"/>
          <w:sz w:val="24"/>
          <w:szCs w:val="24"/>
        </w:rPr>
      </w:pPr>
      <w:bookmarkStart w:id="14" w:name="_Toc237399079"/>
      <w:r w:rsidRPr="006B7539">
        <w:rPr>
          <w:rFonts w:ascii="Arial" w:hAnsi="Arial" w:cs="Arial"/>
          <w:color w:val="auto"/>
          <w:sz w:val="24"/>
          <w:szCs w:val="24"/>
        </w:rPr>
        <w:t>3.2 Target-Market Strategy</w:t>
      </w:r>
      <w:bookmarkEnd w:id="14"/>
    </w:p>
    <w:p w14:paraId="1502601F" w14:textId="01DBB409" w:rsidR="002E36B8" w:rsidRPr="006C2309" w:rsidRDefault="005E20D3" w:rsidP="005E20D3">
      <w:pPr>
        <w:spacing w:before="100" w:beforeAutospacing="1" w:after="100" w:afterAutospacing="1" w:line="360" w:lineRule="auto"/>
        <w:jc w:val="both"/>
        <w:rPr>
          <w:rFonts w:ascii="Arial" w:hAnsi="Arial" w:cs="Arial"/>
          <w:sz w:val="24"/>
          <w:szCs w:val="24"/>
        </w:rPr>
      </w:pPr>
      <w:r w:rsidRPr="005E20D3">
        <w:rPr>
          <w:rFonts w:ascii="Arial" w:hAnsi="Arial" w:cs="Arial"/>
          <w:sz w:val="24"/>
          <w:szCs w:val="24"/>
        </w:rPr>
        <w:t>The strategy that is being adopted by the Adidas is mainly differentiated targeting strategy. In Germany, the different categories of football, running, outdoor, women's and Originals cater to the different performance and lifestyle demands. The same is done in India, by using cricket-specific clothing, shoes and national team clothes (</w:t>
      </w:r>
      <w:proofErr w:type="spellStart"/>
      <w:r w:rsidRPr="005E20D3">
        <w:rPr>
          <w:rFonts w:ascii="Arial" w:hAnsi="Arial" w:cs="Arial"/>
          <w:sz w:val="24"/>
          <w:szCs w:val="24"/>
        </w:rPr>
        <w:t>adidas</w:t>
      </w:r>
      <w:proofErr w:type="spellEnd"/>
      <w:r w:rsidRPr="005E20D3">
        <w:rPr>
          <w:rFonts w:ascii="Arial" w:hAnsi="Arial" w:cs="Arial"/>
          <w:sz w:val="24"/>
          <w:szCs w:val="24"/>
        </w:rPr>
        <w:t>, 2025). Both markets have Young urban consumers, active adults and sports supporters as important targets but India's cricket fan base is a local unique target. Increase differentiation to make it more relevant, but too much may drive up costs and negative</w:t>
      </w:r>
      <w:r>
        <w:rPr>
          <w:rFonts w:ascii="Arial" w:hAnsi="Arial" w:cs="Arial"/>
          <w:sz w:val="24"/>
          <w:szCs w:val="24"/>
        </w:rPr>
        <w:t>ly impact a brand's consistency</w:t>
      </w:r>
      <w:r w:rsidR="002E36B8" w:rsidRPr="006C2309">
        <w:rPr>
          <w:rFonts w:ascii="Arial" w:hAnsi="Arial" w:cs="Arial"/>
          <w:sz w:val="24"/>
          <w:szCs w:val="24"/>
        </w:rPr>
        <w:t xml:space="preserve">. </w:t>
      </w:r>
    </w:p>
    <w:p w14:paraId="172E3C0A" w14:textId="77777777" w:rsidR="002E36B8" w:rsidRPr="00AF6B51" w:rsidRDefault="002E36B8" w:rsidP="00AF6B51">
      <w:pPr>
        <w:pStyle w:val="Heading2"/>
        <w:rPr>
          <w:rFonts w:ascii="Arial" w:hAnsi="Arial" w:cs="Arial"/>
          <w:b w:val="0"/>
          <w:color w:val="auto"/>
          <w:sz w:val="24"/>
          <w:szCs w:val="24"/>
        </w:rPr>
      </w:pPr>
      <w:bookmarkStart w:id="15" w:name="_Toc237399080"/>
      <w:r w:rsidRPr="00AF6B51">
        <w:rPr>
          <w:rFonts w:ascii="Arial" w:hAnsi="Arial" w:cs="Arial"/>
          <w:color w:val="auto"/>
          <w:sz w:val="24"/>
          <w:szCs w:val="24"/>
        </w:rPr>
        <w:t>3.3 Brand Positioning in Germany and India</w:t>
      </w:r>
      <w:bookmarkEnd w:id="15"/>
      <w:r w:rsidRPr="00AF6B51">
        <w:rPr>
          <w:rFonts w:ascii="Arial" w:hAnsi="Arial" w:cs="Arial"/>
          <w:color w:val="auto"/>
          <w:sz w:val="24"/>
          <w:szCs w:val="24"/>
        </w:rPr>
        <w:t xml:space="preserve"> </w:t>
      </w:r>
    </w:p>
    <w:p w14:paraId="63C1F6A4" w14:textId="77777777" w:rsidR="002E36B8" w:rsidRPr="006C2309" w:rsidRDefault="002E36B8" w:rsidP="002E36B8">
      <w:pPr>
        <w:spacing w:before="100" w:beforeAutospacing="1" w:after="100" w:afterAutospacing="1" w:line="360" w:lineRule="auto"/>
        <w:jc w:val="both"/>
        <w:rPr>
          <w:rFonts w:ascii="Arial" w:hAnsi="Arial" w:cs="Arial"/>
          <w:sz w:val="24"/>
          <w:szCs w:val="24"/>
        </w:rPr>
      </w:pPr>
      <w:r w:rsidRPr="006C2309">
        <w:rPr>
          <w:rFonts w:ascii="Arial" w:hAnsi="Arial" w:cs="Arial"/>
          <w:sz w:val="24"/>
          <w:szCs w:val="24"/>
        </w:rPr>
        <w:t>Adidas is a combination of attribute-and-benefit positioning and user-and-lifestyle positioning. It is based on its performance, innovation, quality and design, supported by its footwear, sport collaborations and Ori</w:t>
      </w:r>
      <w:r w:rsidR="00C75F1E">
        <w:rPr>
          <w:rFonts w:ascii="Arial" w:hAnsi="Arial" w:cs="Arial"/>
          <w:sz w:val="24"/>
          <w:szCs w:val="24"/>
        </w:rPr>
        <w:t>ginals collection (adidas, 2025</w:t>
      </w:r>
      <w:r w:rsidRPr="006C2309">
        <w:rPr>
          <w:rFonts w:ascii="Arial" w:hAnsi="Arial" w:cs="Arial"/>
          <w:sz w:val="24"/>
          <w:szCs w:val="24"/>
        </w:rPr>
        <w:t>). Football heritage, a national team and a Berlin Marathon combined with product engineering create a performance-based image in Germany. For the Indian side, global credibility is achieved through the Indian cricket team, clothing, and celebrities and street fashion, which is an aspirational mix of sporting, fashion, and national identity.</w:t>
      </w:r>
    </w:p>
    <w:p w14:paraId="231FD576" w14:textId="77777777" w:rsidR="002E36B8" w:rsidRDefault="002E36B8" w:rsidP="002E36B8">
      <w:pPr>
        <w:spacing w:before="100" w:beforeAutospacing="1" w:after="100" w:afterAutospacing="1" w:line="360" w:lineRule="auto"/>
        <w:jc w:val="both"/>
        <w:rPr>
          <w:rFonts w:ascii="Arial" w:hAnsi="Arial" w:cs="Arial"/>
          <w:sz w:val="24"/>
          <w:szCs w:val="24"/>
        </w:rPr>
      </w:pPr>
      <w:r w:rsidRPr="006C2309">
        <w:rPr>
          <w:rFonts w:ascii="Arial" w:hAnsi="Arial" w:cs="Arial"/>
          <w:sz w:val="24"/>
          <w:szCs w:val="24"/>
        </w:rPr>
        <w:t xml:space="preserve">Thus, the positioning is at its core standardised, but locally expressed. Product technology and high-end pricing convey competence, athlete association helps to build credibility, Originals and collaborations allow for self-expression and digital promotion extends cultural relevance. But, for Adidas there is a need to avoid the possibility of imputed in-achievability in India, while for the Germans, it is a need to differentiate itself from Nike and Puma's similar claims of innovation. </w:t>
      </w:r>
    </w:p>
    <w:p w14:paraId="174CC837" w14:textId="77777777" w:rsidR="00211523" w:rsidRDefault="00211523" w:rsidP="002E36B8">
      <w:pPr>
        <w:spacing w:before="100" w:beforeAutospacing="1" w:after="100" w:afterAutospacing="1" w:line="360" w:lineRule="auto"/>
        <w:jc w:val="both"/>
        <w:rPr>
          <w:rFonts w:ascii="Arial" w:hAnsi="Arial" w:cs="Arial"/>
          <w:sz w:val="24"/>
          <w:szCs w:val="24"/>
        </w:rPr>
      </w:pPr>
      <w:r>
        <w:rPr>
          <w:noProof/>
          <w:lang w:eastAsia="en-GB"/>
        </w:rPr>
        <w:drawing>
          <wp:inline distT="0" distB="0" distL="0" distR="0" wp14:anchorId="3E7F3B7C" wp14:editId="3219E382">
            <wp:extent cx="5381751" cy="294271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5386766" cy="2945456"/>
                    </a:xfrm>
                    <a:prstGeom prst="rect">
                      <a:avLst/>
                    </a:prstGeom>
                  </pic:spPr>
                </pic:pic>
              </a:graphicData>
            </a:graphic>
          </wp:inline>
        </w:drawing>
      </w:r>
    </w:p>
    <w:p w14:paraId="43DAC7DC" w14:textId="31846DB2" w:rsidR="00972CC6" w:rsidRPr="00AF6B51" w:rsidRDefault="00B04D9F" w:rsidP="00E031B9">
      <w:pPr>
        <w:spacing w:before="100" w:beforeAutospacing="1" w:after="100" w:afterAutospacing="1" w:line="360" w:lineRule="auto"/>
        <w:jc w:val="center"/>
        <w:rPr>
          <w:rFonts w:ascii="Arial" w:hAnsi="Arial" w:cs="Arial"/>
          <w:i/>
          <w:sz w:val="24"/>
          <w:szCs w:val="24"/>
        </w:rPr>
      </w:pPr>
      <w:r>
        <w:rPr>
          <w:rFonts w:ascii="Arial" w:hAnsi="Arial" w:cs="Arial"/>
          <w:i/>
          <w:sz w:val="24"/>
          <w:szCs w:val="24"/>
        </w:rPr>
        <w:t>Figure 2</w:t>
      </w:r>
      <w:r w:rsidR="00972CC6" w:rsidRPr="00AF6B51">
        <w:rPr>
          <w:rFonts w:ascii="Arial" w:hAnsi="Arial" w:cs="Arial"/>
          <w:i/>
          <w:sz w:val="24"/>
          <w:szCs w:val="24"/>
        </w:rPr>
        <w:t>: Perceptual Map of M</w:t>
      </w:r>
      <w:r w:rsidR="00E031B9">
        <w:rPr>
          <w:rFonts w:ascii="Arial" w:hAnsi="Arial" w:cs="Arial"/>
          <w:i/>
          <w:sz w:val="24"/>
          <w:szCs w:val="24"/>
        </w:rPr>
        <w:t>ajor Sportswear Brands in India (</w:t>
      </w:r>
      <w:proofErr w:type="spellStart"/>
      <w:r w:rsidR="00E031B9">
        <w:rPr>
          <w:rFonts w:ascii="Arial" w:hAnsi="Arial" w:cs="Arial"/>
          <w:i/>
          <w:sz w:val="24"/>
          <w:szCs w:val="24"/>
        </w:rPr>
        <w:t>adidas</w:t>
      </w:r>
      <w:proofErr w:type="spellEnd"/>
      <w:r w:rsidR="00E031B9">
        <w:rPr>
          <w:rFonts w:ascii="Arial" w:hAnsi="Arial" w:cs="Arial"/>
          <w:i/>
          <w:sz w:val="24"/>
          <w:szCs w:val="24"/>
        </w:rPr>
        <w:t xml:space="preserve">, 2025; PUMA, </w:t>
      </w:r>
      <w:r w:rsidR="004C5C4A">
        <w:rPr>
          <w:rFonts w:ascii="Arial" w:hAnsi="Arial" w:cs="Arial"/>
          <w:i/>
          <w:sz w:val="24"/>
          <w:szCs w:val="24"/>
        </w:rPr>
        <w:t>2024)</w:t>
      </w:r>
    </w:p>
    <w:p w14:paraId="3B3229A6" w14:textId="6FF81150" w:rsidR="002E36B8" w:rsidRDefault="00E031B9" w:rsidP="002E36B8">
      <w:pPr>
        <w:spacing w:before="100" w:beforeAutospacing="1" w:after="100" w:afterAutospacing="1" w:line="360" w:lineRule="auto"/>
        <w:jc w:val="both"/>
        <w:rPr>
          <w:rFonts w:ascii="Arial" w:hAnsi="Arial" w:cs="Arial"/>
          <w:sz w:val="24"/>
          <w:szCs w:val="24"/>
        </w:rPr>
      </w:pPr>
      <w:r>
        <w:rPr>
          <w:rFonts w:ascii="Arial" w:hAnsi="Arial" w:cs="Arial"/>
          <w:sz w:val="24"/>
          <w:szCs w:val="24"/>
        </w:rPr>
        <w:t>Figure 2</w:t>
      </w:r>
      <w:r w:rsidR="002E36B8" w:rsidRPr="006C2309">
        <w:rPr>
          <w:rFonts w:ascii="Arial" w:hAnsi="Arial" w:cs="Arial"/>
          <w:sz w:val="24"/>
          <w:szCs w:val="24"/>
        </w:rPr>
        <w:t xml:space="preserve"> shows that based on product and</w:t>
      </w:r>
      <w:r w:rsidR="001F4962">
        <w:rPr>
          <w:rFonts w:ascii="Arial" w:hAnsi="Arial" w:cs="Arial"/>
          <w:sz w:val="24"/>
          <w:szCs w:val="24"/>
        </w:rPr>
        <w:t xml:space="preserve"> pricing evidence (</w:t>
      </w:r>
      <w:proofErr w:type="spellStart"/>
      <w:r w:rsidR="001F4962">
        <w:rPr>
          <w:rFonts w:ascii="Arial" w:hAnsi="Arial" w:cs="Arial"/>
          <w:sz w:val="24"/>
          <w:szCs w:val="24"/>
        </w:rPr>
        <w:t>adidas</w:t>
      </w:r>
      <w:proofErr w:type="spellEnd"/>
      <w:r w:rsidR="001F4962">
        <w:rPr>
          <w:rFonts w:ascii="Arial" w:hAnsi="Arial" w:cs="Arial"/>
          <w:sz w:val="24"/>
          <w:szCs w:val="24"/>
        </w:rPr>
        <w:t>, 2025</w:t>
      </w:r>
      <w:r w:rsidR="002E36B8" w:rsidRPr="006C2309">
        <w:rPr>
          <w:rFonts w:ascii="Arial" w:hAnsi="Arial" w:cs="Arial"/>
          <w:sz w:val="24"/>
          <w:szCs w:val="24"/>
        </w:rPr>
        <w:t xml:space="preserve">; PUMA, 2024; Reuters, 2024), Adidas and Nike are positioned in the high price high performance quadrant, Puma closer to lifestyle, and Skechers closer to comfort while Decathlon moves towards the lower end of the price-performance range. The biggest competition for Adidas is Nike and the availability of less-expensive performance is the weak link. </w:t>
      </w:r>
    </w:p>
    <w:p w14:paraId="3082FBA5" w14:textId="77777777" w:rsidR="005E20D3" w:rsidRPr="006B7539" w:rsidRDefault="005E20D3" w:rsidP="006B7539">
      <w:pPr>
        <w:pStyle w:val="Heading2"/>
        <w:rPr>
          <w:rFonts w:ascii="Arial" w:hAnsi="Arial" w:cs="Arial"/>
          <w:color w:val="auto"/>
          <w:sz w:val="24"/>
          <w:szCs w:val="24"/>
        </w:rPr>
      </w:pPr>
      <w:bookmarkStart w:id="16" w:name="_Toc237399081"/>
      <w:r w:rsidRPr="006B7539">
        <w:rPr>
          <w:rFonts w:ascii="Arial" w:hAnsi="Arial" w:cs="Arial"/>
          <w:color w:val="auto"/>
          <w:sz w:val="24"/>
          <w:szCs w:val="24"/>
        </w:rPr>
        <w:t>3.4 Similarities and Differences in STP</w:t>
      </w:r>
      <w:bookmarkEnd w:id="16"/>
    </w:p>
    <w:p w14:paraId="64F1A4FF" w14:textId="2BFCAA48" w:rsidR="005E20D3" w:rsidRPr="005E20D3" w:rsidRDefault="005E20D3" w:rsidP="005E20D3">
      <w:pPr>
        <w:spacing w:before="100" w:beforeAutospacing="1" w:after="100" w:afterAutospacing="1" w:line="360" w:lineRule="auto"/>
        <w:jc w:val="both"/>
        <w:rPr>
          <w:rFonts w:ascii="Arial" w:hAnsi="Arial" w:cs="Arial"/>
          <w:bCs/>
          <w:sz w:val="24"/>
          <w:szCs w:val="24"/>
        </w:rPr>
      </w:pPr>
      <w:r w:rsidRPr="005E20D3">
        <w:rPr>
          <w:rFonts w:ascii="Arial" w:hAnsi="Arial" w:cs="Arial"/>
          <w:bCs/>
          <w:sz w:val="24"/>
          <w:szCs w:val="24"/>
        </w:rPr>
        <w:t>Generally Adidas applies the same STP principles in both countries: performance and lifestyle segmentation, targeting younger active consumers and sports enthusiasts, positioning based on innovation, quality and sporting credibility. The difference is of the level of localisation. The premium consumer, football, running, technical performance and sustainability are areas of focus in Germany while there is a need for greater focus on affordability, regional variation, cricket, aspiration and national sporting identity for India. Adidas needs to therefore maintain its global performance position, but change the priorities, focus and communication of each segment as per the market.</w:t>
      </w:r>
    </w:p>
    <w:p w14:paraId="0E74A045" w14:textId="77777777" w:rsidR="002E36B8" w:rsidRPr="006C2309" w:rsidRDefault="002E36B8" w:rsidP="006C2309">
      <w:pPr>
        <w:pStyle w:val="Heading1"/>
        <w:rPr>
          <w:rFonts w:ascii="Arial" w:hAnsi="Arial" w:cs="Arial"/>
          <w:color w:val="auto"/>
          <w:sz w:val="24"/>
          <w:szCs w:val="24"/>
        </w:rPr>
      </w:pPr>
      <w:bookmarkStart w:id="17" w:name="_Toc237399082"/>
      <w:r w:rsidRPr="006C2309">
        <w:rPr>
          <w:rFonts w:ascii="Arial" w:hAnsi="Arial" w:cs="Arial"/>
          <w:color w:val="auto"/>
          <w:sz w:val="24"/>
          <w:szCs w:val="24"/>
        </w:rPr>
        <w:t>4. Comparative International Marketing Mix</w:t>
      </w:r>
      <w:bookmarkEnd w:id="17"/>
    </w:p>
    <w:p w14:paraId="2B353E2D" w14:textId="77777777" w:rsidR="002E36B8" w:rsidRPr="00AF6B51" w:rsidRDefault="002E36B8" w:rsidP="002E36B8">
      <w:pPr>
        <w:spacing w:before="100" w:beforeAutospacing="1" w:after="100" w:afterAutospacing="1" w:line="360" w:lineRule="auto"/>
        <w:jc w:val="both"/>
        <w:rPr>
          <w:rFonts w:ascii="Arial" w:hAnsi="Arial" w:cs="Arial"/>
          <w:b/>
          <w:sz w:val="24"/>
          <w:szCs w:val="24"/>
        </w:rPr>
      </w:pPr>
      <w:r w:rsidRPr="00AF6B51">
        <w:rPr>
          <w:rFonts w:ascii="Arial" w:hAnsi="Arial" w:cs="Arial"/>
          <w:b/>
          <w:sz w:val="24"/>
          <w:szCs w:val="24"/>
        </w:rPr>
        <w:t>Marketing-mix Framework</w:t>
      </w:r>
    </w:p>
    <w:p w14:paraId="349F0649" w14:textId="77777777" w:rsidR="006C2309" w:rsidRDefault="002E36B8" w:rsidP="002E36B8">
      <w:pPr>
        <w:spacing w:before="100" w:beforeAutospacing="1" w:after="100" w:afterAutospacing="1" w:line="360" w:lineRule="auto"/>
        <w:jc w:val="both"/>
        <w:rPr>
          <w:rFonts w:ascii="Arial" w:hAnsi="Arial" w:cs="Arial"/>
          <w:sz w:val="24"/>
          <w:szCs w:val="24"/>
        </w:rPr>
      </w:pPr>
      <w:r w:rsidRPr="006C2309">
        <w:rPr>
          <w:rFonts w:ascii="Arial" w:hAnsi="Arial" w:cs="Arial"/>
          <w:sz w:val="24"/>
          <w:szCs w:val="24"/>
        </w:rPr>
        <w:t>It is a longer-term marketing mix, combining product, price, place, promotion, people, process and physical evidence to provide value to customers throughout the consumption experience (Wirtz, Lovelock, and Chew, 2022). It therefore facilitates a comparison of the products and retail services of Adidas in Germany and India.</w:t>
      </w:r>
    </w:p>
    <w:p w14:paraId="53C0F25D" w14:textId="77777777" w:rsidR="00AF6B51" w:rsidRPr="006C2309" w:rsidRDefault="00AF6B51" w:rsidP="002E36B8">
      <w:pPr>
        <w:spacing w:before="100" w:beforeAutospacing="1" w:after="100" w:afterAutospacing="1" w:line="360" w:lineRule="auto"/>
        <w:jc w:val="both"/>
        <w:rPr>
          <w:rFonts w:ascii="Arial" w:hAnsi="Arial" w:cs="Arial"/>
          <w:sz w:val="24"/>
          <w:szCs w:val="24"/>
        </w:rPr>
      </w:pPr>
    </w:p>
    <w:p w14:paraId="2C1EBD71" w14:textId="77777777" w:rsidR="002873B3" w:rsidRDefault="002E36B8" w:rsidP="002E36B8">
      <w:pPr>
        <w:spacing w:before="100" w:beforeAutospacing="1" w:after="100" w:afterAutospacing="1" w:line="360" w:lineRule="auto"/>
        <w:jc w:val="both"/>
        <w:rPr>
          <w:noProof/>
          <w:lang w:eastAsia="en-GB"/>
        </w:rPr>
      </w:pPr>
      <w:r w:rsidRPr="00AF6B51">
        <w:rPr>
          <w:rFonts w:ascii="Arial" w:hAnsi="Arial" w:cs="Arial"/>
          <w:b/>
          <w:sz w:val="24"/>
          <w:szCs w:val="24"/>
        </w:rPr>
        <w:t xml:space="preserve"> </w:t>
      </w:r>
      <w:r w:rsidR="002873B3">
        <w:rPr>
          <w:noProof/>
          <w:lang w:eastAsia="en-GB"/>
        </w:rPr>
        <mc:AlternateContent>
          <mc:Choice Requires="wps">
            <w:drawing>
              <wp:inline distT="0" distB="0" distL="0" distR="0" wp14:anchorId="51B1C028" wp14:editId="2B259500">
                <wp:extent cx="301625" cy="301625"/>
                <wp:effectExtent l="0" t="0" r="0" b="0"/>
                <wp:docPr id="4" name="Rectangle 4" descr="How to use the 7Ps Marketing Mix strategy model?"/>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1625" cy="301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6cei="http://schemas.microsoft.com/office/word/2026/wordml/cei"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6EAB218A" id="Rectangle 4" o:spid="_x0000_s1026" alt="How to use the 7Ps Marketing Mix strategy model?" style="width:23.75pt;height:23.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" filled="f" stroked="f">
                <o:lock v:ext="edit" aspectratio="t"/>
                <w10:anchorlock/>
              </v:rect>
            </w:pict>
          </mc:Fallback>
        </mc:AlternateContent>
      </w:r>
      <w:r w:rsidR="002873B3" w:rsidRPr="002873B3">
        <w:rPr>
          <w:noProof/>
          <w:lang w:eastAsia="en-GB"/>
        </w:rPr>
        <w:t xml:space="preserve"> </w:t>
      </w:r>
      <w:r w:rsidR="002873B3">
        <w:rPr>
          <w:noProof/>
          <w:lang w:eastAsia="en-GB"/>
        </w:rPr>
        <w:drawing>
          <wp:inline distT="0" distB="0" distL="0" distR="0" wp14:anchorId="630C8ACD" wp14:editId="45B59F60">
            <wp:extent cx="4829832" cy="2716781"/>
            <wp:effectExtent l="0" t="0" r="889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4826917" cy="2715141"/>
                    </a:xfrm>
                    <a:prstGeom prst="rect">
                      <a:avLst/>
                    </a:prstGeom>
                  </pic:spPr>
                </pic:pic>
              </a:graphicData>
            </a:graphic>
          </wp:inline>
        </w:drawing>
      </w:r>
    </w:p>
    <w:p w14:paraId="325661DB" w14:textId="77777777" w:rsidR="002873B3" w:rsidRPr="002873B3" w:rsidRDefault="002873B3" w:rsidP="002873B3">
      <w:pPr>
        <w:spacing w:before="100" w:beforeAutospacing="1" w:after="100" w:afterAutospacing="1" w:line="360" w:lineRule="auto"/>
        <w:jc w:val="center"/>
        <w:rPr>
          <w:rFonts w:ascii="Arial" w:hAnsi="Arial" w:cs="Arial"/>
          <w:b/>
          <w:i/>
          <w:sz w:val="28"/>
          <w:szCs w:val="24"/>
        </w:rPr>
      </w:pPr>
      <w:r w:rsidRPr="002873B3">
        <w:rPr>
          <w:rFonts w:ascii="Arial" w:hAnsi="Arial" w:cs="Arial"/>
          <w:i/>
          <w:noProof/>
          <w:sz w:val="24"/>
          <w:lang w:eastAsia="en-GB"/>
        </w:rPr>
        <w:t xml:space="preserve">Figure </w:t>
      </w:r>
      <w:r w:rsidR="00B04D9F">
        <w:rPr>
          <w:rFonts w:ascii="Arial" w:hAnsi="Arial" w:cs="Arial"/>
          <w:i/>
          <w:noProof/>
          <w:sz w:val="24"/>
          <w:lang w:eastAsia="en-GB"/>
        </w:rPr>
        <w:t>3</w:t>
      </w:r>
      <w:r w:rsidRPr="002873B3">
        <w:rPr>
          <w:rFonts w:ascii="Arial" w:hAnsi="Arial" w:cs="Arial"/>
          <w:i/>
          <w:noProof/>
          <w:sz w:val="24"/>
          <w:lang w:eastAsia="en-GB"/>
        </w:rPr>
        <w:t>: 7PS</w:t>
      </w:r>
      <w:r w:rsidRPr="002873B3">
        <w:rPr>
          <w:rFonts w:ascii="Arial" w:hAnsi="Arial" w:cs="Arial"/>
          <w:i/>
          <w:sz w:val="24"/>
        </w:rPr>
        <w:t xml:space="preserve"> </w:t>
      </w:r>
      <w:r w:rsidRPr="002873B3">
        <w:rPr>
          <w:rFonts w:ascii="Arial" w:hAnsi="Arial" w:cs="Arial"/>
          <w:i/>
          <w:noProof/>
          <w:sz w:val="24"/>
          <w:lang w:eastAsia="en-GB"/>
        </w:rPr>
        <w:t>Marketing-mix Framework</w:t>
      </w:r>
      <w:r w:rsidRPr="002873B3">
        <w:rPr>
          <w:rFonts w:ascii="Arial" w:hAnsi="Arial" w:cs="Arial"/>
          <w:sz w:val="24"/>
        </w:rPr>
        <w:t xml:space="preserve"> </w:t>
      </w:r>
      <w:r w:rsidRPr="002873B3">
        <w:rPr>
          <w:rFonts w:ascii="Arial" w:hAnsi="Arial" w:cs="Arial"/>
          <w:i/>
          <w:noProof/>
          <w:sz w:val="24"/>
          <w:lang w:eastAsia="en-GB"/>
        </w:rPr>
        <w:t>(Hanlon, 2023)</w:t>
      </w:r>
    </w:p>
    <w:p w14:paraId="36F4E52D" w14:textId="77777777" w:rsidR="002E36B8" w:rsidRPr="00AF6B51" w:rsidRDefault="002E36B8" w:rsidP="002E36B8">
      <w:pPr>
        <w:spacing w:before="100" w:beforeAutospacing="1" w:after="100" w:afterAutospacing="1" w:line="360" w:lineRule="auto"/>
        <w:jc w:val="both"/>
        <w:rPr>
          <w:rFonts w:ascii="Arial" w:hAnsi="Arial" w:cs="Arial"/>
          <w:b/>
          <w:sz w:val="24"/>
          <w:szCs w:val="24"/>
        </w:rPr>
      </w:pPr>
      <w:r w:rsidRPr="00AF6B51">
        <w:rPr>
          <w:rFonts w:ascii="Arial" w:hAnsi="Arial" w:cs="Arial"/>
          <w:b/>
          <w:sz w:val="24"/>
          <w:szCs w:val="24"/>
        </w:rPr>
        <w:t>Product</w:t>
      </w:r>
    </w:p>
    <w:p w14:paraId="6C08C849" w14:textId="4B2C3391" w:rsidR="002E36B8" w:rsidRDefault="00451634" w:rsidP="002E36B8">
      <w:pPr>
        <w:spacing w:before="100" w:beforeAutospacing="1" w:after="100" w:afterAutospacing="1" w:line="360" w:lineRule="auto"/>
        <w:jc w:val="both"/>
        <w:rPr>
          <w:rFonts w:ascii="Arial" w:hAnsi="Arial" w:cs="Arial"/>
          <w:sz w:val="24"/>
          <w:szCs w:val="24"/>
        </w:rPr>
      </w:pPr>
      <w:r w:rsidRPr="00451634">
        <w:rPr>
          <w:rFonts w:ascii="Arial" w:hAnsi="Arial" w:cs="Arial"/>
          <w:sz w:val="24"/>
          <w:szCs w:val="24"/>
        </w:rPr>
        <w:t xml:space="preserve">Adidas applies standardisation to globally recognised performance and lifestyle ranges like Predator, F50, </w:t>
      </w:r>
      <w:proofErr w:type="spellStart"/>
      <w:r w:rsidRPr="00451634">
        <w:rPr>
          <w:rFonts w:ascii="Arial" w:hAnsi="Arial" w:cs="Arial"/>
          <w:sz w:val="24"/>
          <w:szCs w:val="24"/>
        </w:rPr>
        <w:t>Adizero</w:t>
      </w:r>
      <w:proofErr w:type="spellEnd"/>
      <w:r w:rsidRPr="00451634">
        <w:rPr>
          <w:rFonts w:ascii="Arial" w:hAnsi="Arial" w:cs="Arial"/>
          <w:sz w:val="24"/>
          <w:szCs w:val="24"/>
        </w:rPr>
        <w:t xml:space="preserve">, </w:t>
      </w:r>
      <w:proofErr w:type="spellStart"/>
      <w:r w:rsidRPr="00451634">
        <w:rPr>
          <w:rFonts w:ascii="Arial" w:hAnsi="Arial" w:cs="Arial"/>
          <w:sz w:val="24"/>
          <w:szCs w:val="24"/>
        </w:rPr>
        <w:t>Ultraboost</w:t>
      </w:r>
      <w:proofErr w:type="spellEnd"/>
      <w:r w:rsidRPr="00451634">
        <w:rPr>
          <w:rFonts w:ascii="Arial" w:hAnsi="Arial" w:cs="Arial"/>
          <w:sz w:val="24"/>
          <w:szCs w:val="24"/>
        </w:rPr>
        <w:t xml:space="preserve">, Samba and Gazelle which enables them to achieve economies of scale and maintain a </w:t>
      </w:r>
      <w:r w:rsidR="00E031B9">
        <w:rPr>
          <w:rFonts w:ascii="Arial" w:hAnsi="Arial" w:cs="Arial"/>
          <w:sz w:val="24"/>
          <w:szCs w:val="24"/>
        </w:rPr>
        <w:t>brand consistency (Adidas, 2025</w:t>
      </w:r>
      <w:r w:rsidRPr="00451634">
        <w:rPr>
          <w:rFonts w:ascii="Arial" w:hAnsi="Arial" w:cs="Arial"/>
          <w:sz w:val="24"/>
          <w:szCs w:val="24"/>
        </w:rPr>
        <w:t xml:space="preserve">; </w:t>
      </w:r>
      <w:proofErr w:type="spellStart"/>
      <w:r w:rsidRPr="00451634">
        <w:rPr>
          <w:rFonts w:ascii="Arial" w:hAnsi="Arial" w:cs="Arial"/>
          <w:sz w:val="24"/>
          <w:szCs w:val="24"/>
        </w:rPr>
        <w:t>Hollensen</w:t>
      </w:r>
      <w:proofErr w:type="spellEnd"/>
      <w:r w:rsidRPr="00451634">
        <w:rPr>
          <w:rFonts w:ascii="Arial" w:hAnsi="Arial" w:cs="Arial"/>
          <w:sz w:val="24"/>
          <w:szCs w:val="24"/>
        </w:rPr>
        <w:t>, 2020). There is a definite product width that is present in both markets in footwear, apparel and accessories, football, running, outdoor, Originals, women's and children's. Product depth varies on the local sporting demand: In Germany, the emphasis is placed on football, running, outdoor products and premium collaborations, while in India it is the product range is expanded by cricket shoes, jackets and the national team's products, in which the BCCI partnership is also reflected. In India, lightweight fabrics and performance products that are suitable for the climate are also vital. This is an example of selective adaptation which involves standardisation of core technology and localisation of assortment and sporting relevance. But if a company does not have enough capacity in terms of size or is unable to afford the use of technical resources, then the demand in India can only be expected from the better-off urban classes (</w:t>
      </w:r>
      <w:proofErr w:type="spellStart"/>
      <w:r w:rsidRPr="00451634">
        <w:rPr>
          <w:rFonts w:ascii="Arial" w:hAnsi="Arial" w:cs="Arial"/>
          <w:sz w:val="24"/>
          <w:szCs w:val="24"/>
        </w:rPr>
        <w:t>Kotler</w:t>
      </w:r>
      <w:proofErr w:type="spellEnd"/>
      <w:r w:rsidRPr="00451634">
        <w:rPr>
          <w:rFonts w:ascii="Arial" w:hAnsi="Arial" w:cs="Arial"/>
          <w:sz w:val="24"/>
          <w:szCs w:val="24"/>
        </w:rPr>
        <w:t xml:space="preserve">, Keller and </w:t>
      </w:r>
      <w:proofErr w:type="spellStart"/>
      <w:r w:rsidRPr="00451634">
        <w:rPr>
          <w:rFonts w:ascii="Arial" w:hAnsi="Arial" w:cs="Arial"/>
          <w:sz w:val="24"/>
          <w:szCs w:val="24"/>
        </w:rPr>
        <w:t>Chernev</w:t>
      </w:r>
      <w:proofErr w:type="spellEnd"/>
      <w:r w:rsidRPr="00451634">
        <w:rPr>
          <w:rFonts w:ascii="Arial" w:hAnsi="Arial" w:cs="Arial"/>
          <w:sz w:val="24"/>
          <w:szCs w:val="24"/>
        </w:rPr>
        <w:t>, 2022).</w:t>
      </w:r>
    </w:p>
    <w:p w14:paraId="64338056" w14:textId="77777777" w:rsidR="00415433" w:rsidRDefault="00415433" w:rsidP="002E36B8">
      <w:pPr>
        <w:spacing w:before="100" w:beforeAutospacing="1" w:after="100" w:afterAutospacing="1" w:line="360" w:lineRule="auto"/>
        <w:jc w:val="both"/>
        <w:rPr>
          <w:rFonts w:ascii="Arial" w:hAnsi="Arial" w:cs="Arial"/>
          <w:sz w:val="24"/>
          <w:szCs w:val="24"/>
        </w:rPr>
      </w:pPr>
    </w:p>
    <w:p w14:paraId="26CF4EEA" w14:textId="20F4BB90" w:rsidR="00415433" w:rsidRDefault="00F23910" w:rsidP="00415433">
      <w:pPr>
        <w:spacing w:before="100" w:beforeAutospacing="1" w:after="100" w:afterAutospacing="1" w:line="360" w:lineRule="auto"/>
        <w:jc w:val="center"/>
        <w:rPr>
          <w:rFonts w:ascii="Arial" w:hAnsi="Arial" w:cs="Arial"/>
          <w:sz w:val="24"/>
          <w:szCs w:val="24"/>
        </w:rPr>
      </w:pPr>
      <w:r>
        <w:rPr>
          <w:noProof/>
          <w:lang w:eastAsia="en-GB"/>
        </w:rPr>
        <w:drawing>
          <wp:inline distT="0" distB="0" distL="0" distR="0" wp14:anchorId="67CC349D" wp14:editId="1200D8C0">
            <wp:extent cx="5155220" cy="3461047"/>
            <wp:effectExtent l="0" t="0" r="762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5163210" cy="3466411"/>
                    </a:xfrm>
                    <a:prstGeom prst="rect">
                      <a:avLst/>
                    </a:prstGeom>
                  </pic:spPr>
                </pic:pic>
              </a:graphicData>
            </a:graphic>
          </wp:inline>
        </w:drawing>
      </w:r>
    </w:p>
    <w:p w14:paraId="27272763" w14:textId="2193F950" w:rsidR="00F23910" w:rsidRPr="006B7539" w:rsidRDefault="00F23910" w:rsidP="006B7539">
      <w:pPr>
        <w:spacing w:before="100" w:beforeAutospacing="1" w:after="100" w:afterAutospacing="1" w:line="360" w:lineRule="auto"/>
        <w:jc w:val="center"/>
        <w:rPr>
          <w:rFonts w:ascii="Arial" w:hAnsi="Arial" w:cs="Arial"/>
          <w:i/>
          <w:sz w:val="24"/>
          <w:szCs w:val="24"/>
        </w:rPr>
      </w:pPr>
      <w:r w:rsidRPr="006B7539">
        <w:rPr>
          <w:rFonts w:ascii="Arial" w:hAnsi="Arial" w:cs="Arial"/>
          <w:i/>
          <w:sz w:val="24"/>
          <w:szCs w:val="24"/>
        </w:rPr>
        <w:t xml:space="preserve">Figure </w:t>
      </w:r>
      <w:r w:rsidR="006B7539" w:rsidRPr="006B7539">
        <w:rPr>
          <w:rFonts w:ascii="Arial" w:hAnsi="Arial" w:cs="Arial"/>
          <w:i/>
          <w:sz w:val="24"/>
          <w:szCs w:val="24"/>
        </w:rPr>
        <w:t>4</w:t>
      </w:r>
      <w:r w:rsidRPr="006B7539">
        <w:rPr>
          <w:rFonts w:ascii="Arial" w:hAnsi="Arial" w:cs="Arial"/>
          <w:i/>
          <w:sz w:val="24"/>
          <w:szCs w:val="24"/>
        </w:rPr>
        <w:t>: Product Width and Depth of A</w:t>
      </w:r>
      <w:r w:rsidR="006B7539">
        <w:rPr>
          <w:rFonts w:ascii="Arial" w:hAnsi="Arial" w:cs="Arial"/>
          <w:i/>
          <w:sz w:val="24"/>
          <w:szCs w:val="24"/>
        </w:rPr>
        <w:t>didas in Germany (</w:t>
      </w:r>
      <w:proofErr w:type="spellStart"/>
      <w:r w:rsidR="006B7539">
        <w:rPr>
          <w:rFonts w:ascii="Arial" w:hAnsi="Arial" w:cs="Arial"/>
          <w:i/>
          <w:sz w:val="24"/>
          <w:szCs w:val="24"/>
        </w:rPr>
        <w:t>adidas</w:t>
      </w:r>
      <w:proofErr w:type="spellEnd"/>
      <w:r w:rsidR="006B7539">
        <w:rPr>
          <w:rFonts w:ascii="Arial" w:hAnsi="Arial" w:cs="Arial"/>
          <w:i/>
          <w:sz w:val="24"/>
          <w:szCs w:val="24"/>
        </w:rPr>
        <w:t xml:space="preserve"> Germany, </w:t>
      </w:r>
      <w:r w:rsidRPr="006B7539">
        <w:rPr>
          <w:rFonts w:ascii="Arial" w:hAnsi="Arial" w:cs="Arial"/>
          <w:i/>
          <w:sz w:val="24"/>
          <w:szCs w:val="24"/>
        </w:rPr>
        <w:t>2026).</w:t>
      </w:r>
    </w:p>
    <w:p w14:paraId="73605DE3" w14:textId="733E5608" w:rsidR="00415433" w:rsidRDefault="00F23910" w:rsidP="00415433">
      <w:pPr>
        <w:spacing w:before="100" w:beforeAutospacing="1" w:after="100" w:afterAutospacing="1" w:line="360" w:lineRule="auto"/>
        <w:jc w:val="center"/>
        <w:rPr>
          <w:rFonts w:ascii="Arial" w:hAnsi="Arial" w:cs="Arial"/>
          <w:sz w:val="24"/>
          <w:szCs w:val="24"/>
        </w:rPr>
      </w:pPr>
      <w:r>
        <w:rPr>
          <w:noProof/>
          <w:lang w:eastAsia="en-GB"/>
        </w:rPr>
        <w:drawing>
          <wp:inline distT="0" distB="0" distL="0" distR="0" wp14:anchorId="39776C17" wp14:editId="41B3D23D">
            <wp:extent cx="4884469" cy="2862841"/>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4890463" cy="2866354"/>
                    </a:xfrm>
                    <a:prstGeom prst="rect">
                      <a:avLst/>
                    </a:prstGeom>
                  </pic:spPr>
                </pic:pic>
              </a:graphicData>
            </a:graphic>
          </wp:inline>
        </w:drawing>
      </w:r>
    </w:p>
    <w:p w14:paraId="5DD3DBC8" w14:textId="72D0DEAB" w:rsidR="00F23910" w:rsidRDefault="006B7539" w:rsidP="006B7539">
      <w:pPr>
        <w:spacing w:before="100" w:beforeAutospacing="1" w:after="0" w:line="360" w:lineRule="auto"/>
        <w:jc w:val="center"/>
        <w:rPr>
          <w:rFonts w:ascii="Arial" w:hAnsi="Arial" w:cs="Arial"/>
          <w:i/>
          <w:sz w:val="24"/>
          <w:szCs w:val="24"/>
        </w:rPr>
      </w:pPr>
      <w:r>
        <w:rPr>
          <w:rFonts w:ascii="Arial" w:hAnsi="Arial" w:cs="Arial"/>
          <w:i/>
          <w:sz w:val="24"/>
          <w:szCs w:val="24"/>
        </w:rPr>
        <w:t>Figure 5</w:t>
      </w:r>
      <w:r w:rsidR="00F23910" w:rsidRPr="00F23910">
        <w:rPr>
          <w:rFonts w:ascii="Arial" w:hAnsi="Arial" w:cs="Arial"/>
          <w:i/>
          <w:sz w:val="24"/>
          <w:szCs w:val="24"/>
        </w:rPr>
        <w:t>: Product Wid</w:t>
      </w:r>
      <w:r>
        <w:rPr>
          <w:rFonts w:ascii="Arial" w:hAnsi="Arial" w:cs="Arial"/>
          <w:i/>
          <w:sz w:val="24"/>
          <w:szCs w:val="24"/>
        </w:rPr>
        <w:t>th and Depth of Adidas in India (</w:t>
      </w:r>
      <w:proofErr w:type="spellStart"/>
      <w:r>
        <w:rPr>
          <w:rFonts w:ascii="Arial" w:hAnsi="Arial" w:cs="Arial"/>
          <w:i/>
          <w:sz w:val="24"/>
          <w:szCs w:val="24"/>
        </w:rPr>
        <w:t>adidas</w:t>
      </w:r>
      <w:proofErr w:type="spellEnd"/>
      <w:r>
        <w:rPr>
          <w:rFonts w:ascii="Arial" w:hAnsi="Arial" w:cs="Arial"/>
          <w:i/>
          <w:sz w:val="24"/>
          <w:szCs w:val="24"/>
        </w:rPr>
        <w:t xml:space="preserve"> India, </w:t>
      </w:r>
      <w:r w:rsidR="00F23910" w:rsidRPr="00F23910">
        <w:rPr>
          <w:rFonts w:ascii="Arial" w:hAnsi="Arial" w:cs="Arial"/>
          <w:i/>
          <w:sz w:val="24"/>
          <w:szCs w:val="24"/>
        </w:rPr>
        <w:t>2026).</w:t>
      </w:r>
    </w:p>
    <w:p w14:paraId="2A953DA9" w14:textId="77777777" w:rsidR="00F23910" w:rsidRDefault="00F23910" w:rsidP="00F23910">
      <w:pPr>
        <w:spacing w:before="100" w:beforeAutospacing="1" w:after="0" w:line="360" w:lineRule="auto"/>
        <w:jc w:val="center"/>
        <w:rPr>
          <w:rFonts w:ascii="Arial" w:hAnsi="Arial" w:cs="Arial"/>
          <w:i/>
          <w:sz w:val="24"/>
          <w:szCs w:val="24"/>
        </w:rPr>
      </w:pPr>
    </w:p>
    <w:p w14:paraId="51FB4C2B" w14:textId="77777777" w:rsidR="006B7539" w:rsidRDefault="006B7539" w:rsidP="00F23910">
      <w:pPr>
        <w:spacing w:before="100" w:beforeAutospacing="1" w:after="0" w:line="360" w:lineRule="auto"/>
        <w:jc w:val="center"/>
        <w:rPr>
          <w:rFonts w:ascii="Arial" w:hAnsi="Arial" w:cs="Arial"/>
          <w:i/>
          <w:sz w:val="24"/>
          <w:szCs w:val="24"/>
        </w:rPr>
      </w:pPr>
    </w:p>
    <w:p w14:paraId="30A5E5D0" w14:textId="77777777" w:rsidR="006B7539" w:rsidRPr="00F23910" w:rsidRDefault="006B7539" w:rsidP="00F23910">
      <w:pPr>
        <w:spacing w:before="100" w:beforeAutospacing="1" w:after="0" w:line="360" w:lineRule="auto"/>
        <w:jc w:val="center"/>
        <w:rPr>
          <w:rFonts w:ascii="Arial" w:hAnsi="Arial" w:cs="Arial"/>
          <w:i/>
          <w:sz w:val="24"/>
          <w:szCs w:val="24"/>
        </w:rPr>
      </w:pPr>
    </w:p>
    <w:p w14:paraId="27F889AA" w14:textId="77777777" w:rsidR="002E36B8" w:rsidRPr="00AF6B51" w:rsidRDefault="002E36B8" w:rsidP="002E36B8">
      <w:pPr>
        <w:spacing w:before="100" w:beforeAutospacing="1" w:after="100" w:afterAutospacing="1" w:line="360" w:lineRule="auto"/>
        <w:jc w:val="both"/>
        <w:rPr>
          <w:rFonts w:ascii="Arial" w:hAnsi="Arial" w:cs="Arial"/>
          <w:b/>
          <w:sz w:val="24"/>
          <w:szCs w:val="24"/>
        </w:rPr>
      </w:pPr>
      <w:r w:rsidRPr="00AF6B51">
        <w:rPr>
          <w:rFonts w:ascii="Arial" w:hAnsi="Arial" w:cs="Arial"/>
          <w:b/>
          <w:sz w:val="24"/>
          <w:szCs w:val="24"/>
        </w:rPr>
        <w:t>Price</w:t>
      </w:r>
    </w:p>
    <w:p w14:paraId="04C5FD07" w14:textId="77777777" w:rsidR="00AF6B51" w:rsidRPr="00020185" w:rsidRDefault="00020185" w:rsidP="002E36B8">
      <w:pPr>
        <w:spacing w:before="100" w:beforeAutospacing="1" w:after="100" w:afterAutospacing="1" w:line="360" w:lineRule="auto"/>
        <w:jc w:val="both"/>
        <w:rPr>
          <w:rFonts w:ascii="Arial" w:hAnsi="Arial" w:cs="Arial"/>
          <w:sz w:val="24"/>
          <w:szCs w:val="24"/>
          <w:highlight w:val="yellow"/>
        </w:rPr>
      </w:pPr>
      <w:r w:rsidRPr="00020185">
        <w:rPr>
          <w:rFonts w:ascii="Arial" w:hAnsi="Arial" w:cs="Arial"/>
          <w:sz w:val="24"/>
          <w:szCs w:val="24"/>
        </w:rPr>
        <w:t>Adidas uses a premium value-based pricing because when your product is innovative and it creates sporting credibility and heritage, it supports the perceived quality (Kotler, Keller and Chernev, 2022). Germany's price power allows for higher sales prices, but by the time Germany starts to mature, there are more promotions. While the products that are desired and viewed as aspirational are more expensive in lower income countries, they are less affordable in India because of lower incomes on average (World Bank,</w:t>
      </w:r>
      <w:r w:rsidR="00C75F1E">
        <w:rPr>
          <w:rFonts w:ascii="Arial" w:hAnsi="Arial" w:cs="Arial"/>
          <w:sz w:val="24"/>
          <w:szCs w:val="24"/>
        </w:rPr>
        <w:t xml:space="preserve"> 2025</w:t>
      </w:r>
      <w:r w:rsidRPr="00020185">
        <w:rPr>
          <w:rFonts w:ascii="Arial" w:hAnsi="Arial" w:cs="Arial"/>
          <w:sz w:val="24"/>
          <w:szCs w:val="24"/>
        </w:rPr>
        <w:t>). Discounting increases access, but can reduce prestige. Local sourcing with a tiered price structure will help make the items affordable, but not compromise</w:t>
      </w:r>
      <w:r>
        <w:rPr>
          <w:rFonts w:ascii="Arial" w:hAnsi="Arial" w:cs="Arial"/>
          <w:sz w:val="24"/>
          <w:szCs w:val="24"/>
        </w:rPr>
        <w:t xml:space="preserve"> brand equity (Hollensen, 2020)</w:t>
      </w:r>
      <w:r w:rsidRPr="00020185">
        <w:rPr>
          <w:rFonts w:ascii="Arial" w:hAnsi="Arial" w:cs="Arial"/>
          <w:sz w:val="24"/>
          <w:szCs w:val="24"/>
        </w:rPr>
        <w:t>.</w:t>
      </w:r>
    </w:p>
    <w:p w14:paraId="3A88A6D9" w14:textId="77777777" w:rsidR="002E36B8" w:rsidRPr="00020185" w:rsidRDefault="002E36B8" w:rsidP="002E36B8">
      <w:pPr>
        <w:spacing w:before="100" w:beforeAutospacing="1" w:after="100" w:afterAutospacing="1" w:line="360" w:lineRule="auto"/>
        <w:jc w:val="both"/>
        <w:rPr>
          <w:rFonts w:ascii="Arial" w:hAnsi="Arial" w:cs="Arial"/>
          <w:b/>
          <w:sz w:val="24"/>
          <w:szCs w:val="24"/>
        </w:rPr>
      </w:pPr>
      <w:r w:rsidRPr="00020185">
        <w:rPr>
          <w:rFonts w:ascii="Arial" w:hAnsi="Arial" w:cs="Arial"/>
          <w:b/>
          <w:sz w:val="24"/>
          <w:szCs w:val="24"/>
        </w:rPr>
        <w:t>Place</w:t>
      </w:r>
    </w:p>
    <w:p w14:paraId="27759A3E" w14:textId="4C70CF38" w:rsidR="002E36B8" w:rsidRDefault="00020185" w:rsidP="002E36B8">
      <w:pPr>
        <w:spacing w:before="100" w:beforeAutospacing="1" w:after="100" w:afterAutospacing="1" w:line="360" w:lineRule="auto"/>
        <w:jc w:val="both"/>
        <w:rPr>
          <w:rFonts w:ascii="Arial" w:hAnsi="Arial" w:cs="Arial"/>
          <w:sz w:val="24"/>
          <w:szCs w:val="24"/>
        </w:rPr>
      </w:pPr>
      <w:r w:rsidRPr="00020185">
        <w:rPr>
          <w:rFonts w:ascii="Arial" w:hAnsi="Arial" w:cs="Arial"/>
          <w:sz w:val="24"/>
          <w:szCs w:val="24"/>
        </w:rPr>
        <w:t xml:space="preserve">Adidas has a mix of direct and indirect distribution channels to achieve control and reach. In 2024, some 60% of net sales came from wholesale sales and 40% from retail sales </w:t>
      </w:r>
      <w:r w:rsidR="00E031B9">
        <w:rPr>
          <w:rFonts w:ascii="Arial" w:hAnsi="Arial" w:cs="Arial"/>
          <w:sz w:val="24"/>
          <w:szCs w:val="24"/>
        </w:rPr>
        <w:t>and e-commerce (</w:t>
      </w:r>
      <w:proofErr w:type="spellStart"/>
      <w:r w:rsidR="00E031B9">
        <w:rPr>
          <w:rFonts w:ascii="Arial" w:hAnsi="Arial" w:cs="Arial"/>
          <w:sz w:val="24"/>
          <w:szCs w:val="24"/>
        </w:rPr>
        <w:t>adidas</w:t>
      </w:r>
      <w:proofErr w:type="spellEnd"/>
      <w:r w:rsidR="00E031B9">
        <w:rPr>
          <w:rFonts w:ascii="Arial" w:hAnsi="Arial" w:cs="Arial"/>
          <w:sz w:val="24"/>
          <w:szCs w:val="24"/>
        </w:rPr>
        <w:t xml:space="preserve"> AG, 2025</w:t>
      </w:r>
      <w:r w:rsidRPr="00020185">
        <w:rPr>
          <w:rFonts w:ascii="Arial" w:hAnsi="Arial" w:cs="Arial"/>
          <w:sz w:val="24"/>
          <w:szCs w:val="24"/>
        </w:rPr>
        <w:t>). In Germany, company stores and outlets, specialist retailers and digital channels are supported. The growth of e</w:t>
      </w:r>
      <w:r w:rsidR="004C5C4A">
        <w:rPr>
          <w:rFonts w:ascii="Arial" w:hAnsi="Arial" w:cs="Arial"/>
          <w:sz w:val="24"/>
          <w:szCs w:val="24"/>
        </w:rPr>
        <w:t>-</w:t>
      </w:r>
      <w:r w:rsidRPr="00020185">
        <w:rPr>
          <w:rFonts w:ascii="Arial" w:hAnsi="Arial" w:cs="Arial"/>
          <w:sz w:val="24"/>
          <w:szCs w:val="24"/>
        </w:rPr>
        <w:t>Commerce, franchise stores, multi-brand stores and marketplaces is essential for India to penetrate the metros and emerging cities. Reduce investment, extend coverage, but inconsistent merchandising, stock visibility and returns, with Direct channels, improve presentation, data and service control; Partners are reduced investment, extended coverage, but inconsistent merchandising, stock visibility and returns. The importance of the integration of inventory and the standards of the franchise are related to the convenience and experience it provides (</w:t>
      </w:r>
      <w:proofErr w:type="gramStart"/>
      <w:r w:rsidRPr="00020185">
        <w:rPr>
          <w:rFonts w:ascii="Arial" w:hAnsi="Arial" w:cs="Arial"/>
          <w:sz w:val="24"/>
          <w:szCs w:val="24"/>
        </w:rPr>
        <w:t xml:space="preserve">Gao et </w:t>
      </w:r>
      <w:r>
        <w:rPr>
          <w:rFonts w:ascii="Arial" w:hAnsi="Arial" w:cs="Arial"/>
          <w:sz w:val="24"/>
          <w:szCs w:val="24"/>
        </w:rPr>
        <w:t>al</w:t>
      </w:r>
      <w:proofErr w:type="gramEnd"/>
      <w:r>
        <w:rPr>
          <w:rFonts w:ascii="Arial" w:hAnsi="Arial" w:cs="Arial"/>
          <w:sz w:val="24"/>
          <w:szCs w:val="24"/>
        </w:rPr>
        <w:t>., 2021)</w:t>
      </w:r>
      <w:r w:rsidRPr="00020185">
        <w:rPr>
          <w:rFonts w:ascii="Arial" w:hAnsi="Arial" w:cs="Arial"/>
          <w:sz w:val="24"/>
          <w:szCs w:val="24"/>
        </w:rPr>
        <w:t>.</w:t>
      </w:r>
    </w:p>
    <w:p w14:paraId="65AAF3F8" w14:textId="77777777" w:rsidR="004C5C4A" w:rsidRDefault="004C5C4A" w:rsidP="00B04D9F">
      <w:pPr>
        <w:spacing w:before="100" w:beforeAutospacing="1" w:after="100" w:afterAutospacing="1" w:line="360" w:lineRule="auto"/>
        <w:jc w:val="center"/>
        <w:rPr>
          <w:rFonts w:ascii="Arial" w:hAnsi="Arial" w:cs="Arial"/>
          <w:sz w:val="24"/>
          <w:szCs w:val="24"/>
        </w:rPr>
      </w:pPr>
      <w:r>
        <w:rPr>
          <w:noProof/>
          <w:lang w:eastAsia="en-GB"/>
        </w:rPr>
        <w:drawing>
          <wp:inline distT="0" distB="0" distL="0" distR="0" wp14:anchorId="32F90517" wp14:editId="5D64EA45">
            <wp:extent cx="4320974" cy="2187724"/>
            <wp:effectExtent l="0" t="0" r="381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4334926" cy="2194788"/>
                    </a:xfrm>
                    <a:prstGeom prst="rect">
                      <a:avLst/>
                    </a:prstGeom>
                  </pic:spPr>
                </pic:pic>
              </a:graphicData>
            </a:graphic>
          </wp:inline>
        </w:drawing>
      </w:r>
    </w:p>
    <w:p w14:paraId="40CEE914" w14:textId="2F041F7D" w:rsidR="00020185" w:rsidRDefault="006B7539" w:rsidP="006B7539">
      <w:pPr>
        <w:spacing w:before="100" w:beforeAutospacing="1" w:after="0"/>
        <w:jc w:val="center"/>
        <w:rPr>
          <w:rFonts w:ascii="Arial" w:hAnsi="Arial" w:cs="Arial"/>
          <w:i/>
          <w:sz w:val="24"/>
          <w:szCs w:val="24"/>
        </w:rPr>
      </w:pPr>
      <w:r>
        <w:rPr>
          <w:rFonts w:ascii="Arial" w:hAnsi="Arial" w:cs="Arial"/>
          <w:i/>
          <w:sz w:val="24"/>
          <w:szCs w:val="24"/>
        </w:rPr>
        <w:t>Figure 6</w:t>
      </w:r>
      <w:r w:rsidR="00020185" w:rsidRPr="00020185">
        <w:rPr>
          <w:rFonts w:ascii="Arial" w:hAnsi="Arial" w:cs="Arial"/>
          <w:i/>
          <w:sz w:val="24"/>
          <w:szCs w:val="24"/>
        </w:rPr>
        <w:t>: Direct and Indirect Distribution Channels Used by Adidas</w:t>
      </w:r>
      <w:r>
        <w:rPr>
          <w:rFonts w:ascii="Arial" w:hAnsi="Arial" w:cs="Arial"/>
          <w:i/>
          <w:sz w:val="24"/>
          <w:szCs w:val="24"/>
        </w:rPr>
        <w:t xml:space="preserve"> (</w:t>
      </w:r>
      <w:proofErr w:type="spellStart"/>
      <w:r>
        <w:rPr>
          <w:rFonts w:ascii="Arial" w:hAnsi="Arial" w:cs="Arial"/>
          <w:i/>
          <w:sz w:val="24"/>
          <w:szCs w:val="24"/>
        </w:rPr>
        <w:t>adidas</w:t>
      </w:r>
      <w:proofErr w:type="spellEnd"/>
      <w:r>
        <w:rPr>
          <w:rFonts w:ascii="Arial" w:hAnsi="Arial" w:cs="Arial"/>
          <w:i/>
          <w:sz w:val="24"/>
          <w:szCs w:val="24"/>
        </w:rPr>
        <w:t xml:space="preserve"> AG, </w:t>
      </w:r>
      <w:r w:rsidR="00C75F1E">
        <w:rPr>
          <w:rFonts w:ascii="Arial" w:hAnsi="Arial" w:cs="Arial"/>
          <w:i/>
          <w:sz w:val="24"/>
          <w:szCs w:val="24"/>
        </w:rPr>
        <w:t>2025</w:t>
      </w:r>
      <w:r>
        <w:rPr>
          <w:rFonts w:ascii="Arial" w:hAnsi="Arial" w:cs="Arial"/>
          <w:i/>
          <w:sz w:val="24"/>
          <w:szCs w:val="24"/>
        </w:rPr>
        <w:t xml:space="preserve">; </w:t>
      </w:r>
      <w:proofErr w:type="spellStart"/>
      <w:r>
        <w:rPr>
          <w:rFonts w:ascii="Arial" w:hAnsi="Arial" w:cs="Arial"/>
          <w:i/>
          <w:sz w:val="24"/>
          <w:szCs w:val="24"/>
        </w:rPr>
        <w:t>Hollensen</w:t>
      </w:r>
      <w:proofErr w:type="spellEnd"/>
      <w:r>
        <w:rPr>
          <w:rFonts w:ascii="Arial" w:hAnsi="Arial" w:cs="Arial"/>
          <w:i/>
          <w:sz w:val="24"/>
          <w:szCs w:val="24"/>
        </w:rPr>
        <w:t xml:space="preserve">, </w:t>
      </w:r>
      <w:r w:rsidR="00020185" w:rsidRPr="00020185">
        <w:rPr>
          <w:rFonts w:ascii="Arial" w:hAnsi="Arial" w:cs="Arial"/>
          <w:i/>
          <w:sz w:val="24"/>
          <w:szCs w:val="24"/>
        </w:rPr>
        <w:t>2020).</w:t>
      </w:r>
    </w:p>
    <w:p w14:paraId="03FACAB1" w14:textId="3933D3EF" w:rsidR="00755736" w:rsidRDefault="00755736" w:rsidP="006B7539">
      <w:pPr>
        <w:spacing w:before="100" w:beforeAutospacing="1" w:after="0"/>
        <w:jc w:val="center"/>
        <w:rPr>
          <w:rFonts w:ascii="Arial" w:hAnsi="Arial" w:cs="Arial"/>
          <w:b/>
          <w:bCs/>
          <w:iCs/>
          <w:color w:val="EE0000"/>
          <w:sz w:val="24"/>
          <w:szCs w:val="24"/>
        </w:rPr>
      </w:pPr>
      <w:r>
        <w:rPr>
          <w:noProof/>
          <w:lang w:eastAsia="en-GB"/>
        </w:rPr>
        <w:drawing>
          <wp:inline distT="0" distB="0" distL="0" distR="0" wp14:anchorId="01E4EEAF" wp14:editId="3F481AD7">
            <wp:extent cx="3170489" cy="3170489"/>
            <wp:effectExtent l="0" t="0" r="0" b="0"/>
            <wp:docPr id="14" name="Picture 14" descr="Adid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didas"/>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170687" cy="3170687"/>
                    </a:xfrm>
                    <a:prstGeom prst="rect">
                      <a:avLst/>
                    </a:prstGeom>
                    <a:noFill/>
                    <a:ln>
                      <a:noFill/>
                    </a:ln>
                  </pic:spPr>
                </pic:pic>
              </a:graphicData>
            </a:graphic>
          </wp:inline>
        </w:drawing>
      </w:r>
    </w:p>
    <w:p w14:paraId="5190431F" w14:textId="5CD88CAA" w:rsidR="00755736" w:rsidRDefault="00755736" w:rsidP="006B7539">
      <w:pPr>
        <w:spacing w:before="100" w:beforeAutospacing="1" w:after="0"/>
        <w:jc w:val="center"/>
        <w:rPr>
          <w:rFonts w:ascii="Arial" w:hAnsi="Arial" w:cs="Arial"/>
          <w:bCs/>
          <w:i/>
          <w:iCs/>
          <w:sz w:val="24"/>
          <w:szCs w:val="24"/>
        </w:rPr>
      </w:pPr>
      <w:r w:rsidRPr="006B7539">
        <w:rPr>
          <w:rFonts w:ascii="Arial" w:hAnsi="Arial" w:cs="Arial"/>
          <w:bCs/>
          <w:i/>
          <w:iCs/>
          <w:sz w:val="24"/>
          <w:szCs w:val="24"/>
        </w:rPr>
        <w:t xml:space="preserve">Figure </w:t>
      </w:r>
      <w:r w:rsidR="006B7539" w:rsidRPr="006B7539">
        <w:rPr>
          <w:rFonts w:ascii="Arial" w:hAnsi="Arial" w:cs="Arial"/>
          <w:bCs/>
          <w:i/>
          <w:iCs/>
          <w:sz w:val="24"/>
          <w:szCs w:val="24"/>
        </w:rPr>
        <w:t>7</w:t>
      </w:r>
      <w:r w:rsidRPr="006B7539">
        <w:rPr>
          <w:rFonts w:ascii="Arial" w:hAnsi="Arial" w:cs="Arial"/>
          <w:bCs/>
          <w:i/>
          <w:iCs/>
          <w:sz w:val="24"/>
          <w:szCs w:val="24"/>
        </w:rPr>
        <w:t xml:space="preserve">: Adidas </w:t>
      </w:r>
      <w:r w:rsidR="006B7539" w:rsidRPr="006B7539">
        <w:rPr>
          <w:rFonts w:ascii="Arial" w:hAnsi="Arial" w:cs="Arial"/>
          <w:bCs/>
          <w:i/>
          <w:iCs/>
          <w:sz w:val="24"/>
          <w:szCs w:val="24"/>
        </w:rPr>
        <w:t>Flagship Store, Berlin, Germany (</w:t>
      </w:r>
      <w:proofErr w:type="spellStart"/>
      <w:r w:rsidR="006B7539" w:rsidRPr="006B7539">
        <w:rPr>
          <w:rFonts w:ascii="Arial" w:hAnsi="Arial" w:cs="Arial"/>
          <w:bCs/>
          <w:i/>
          <w:iCs/>
          <w:sz w:val="24"/>
          <w:szCs w:val="24"/>
        </w:rPr>
        <w:t>adidas</w:t>
      </w:r>
      <w:proofErr w:type="spellEnd"/>
      <w:r w:rsidR="006B7539" w:rsidRPr="006B7539">
        <w:rPr>
          <w:rFonts w:ascii="Arial" w:hAnsi="Arial" w:cs="Arial"/>
          <w:bCs/>
          <w:i/>
          <w:iCs/>
          <w:sz w:val="24"/>
          <w:szCs w:val="24"/>
        </w:rPr>
        <w:t xml:space="preserve"> Germany, </w:t>
      </w:r>
      <w:r w:rsidRPr="006B7539">
        <w:rPr>
          <w:rFonts w:ascii="Arial" w:hAnsi="Arial" w:cs="Arial"/>
          <w:bCs/>
          <w:i/>
          <w:iCs/>
          <w:sz w:val="24"/>
          <w:szCs w:val="24"/>
        </w:rPr>
        <w:t>2026).</w:t>
      </w:r>
    </w:p>
    <w:p w14:paraId="7F5452F8" w14:textId="77777777" w:rsidR="006B7539" w:rsidRPr="006B7539" w:rsidRDefault="006B7539" w:rsidP="006B7539">
      <w:pPr>
        <w:spacing w:before="100" w:beforeAutospacing="1" w:after="0"/>
        <w:jc w:val="center"/>
        <w:rPr>
          <w:rFonts w:ascii="Arial" w:hAnsi="Arial" w:cs="Arial"/>
          <w:bCs/>
          <w:i/>
          <w:iCs/>
          <w:sz w:val="24"/>
          <w:szCs w:val="24"/>
        </w:rPr>
      </w:pPr>
    </w:p>
    <w:p w14:paraId="14563FD5" w14:textId="2A8F1360" w:rsidR="00755736" w:rsidRDefault="00755736" w:rsidP="006B7539">
      <w:pPr>
        <w:spacing w:before="100" w:beforeAutospacing="1" w:after="0"/>
        <w:jc w:val="center"/>
        <w:rPr>
          <w:rFonts w:ascii="Arial" w:hAnsi="Arial" w:cs="Arial"/>
          <w:b/>
          <w:bCs/>
          <w:iCs/>
          <w:color w:val="EE0000"/>
          <w:sz w:val="24"/>
          <w:szCs w:val="24"/>
        </w:rPr>
      </w:pPr>
      <w:r>
        <w:rPr>
          <w:noProof/>
          <w:lang w:eastAsia="en-GB"/>
        </w:rPr>
        <w:drawing>
          <wp:inline distT="0" distB="0" distL="0" distR="0" wp14:anchorId="37911F84" wp14:editId="096C4374">
            <wp:extent cx="3671885" cy="2059536"/>
            <wp:effectExtent l="0" t="0" r="5080" b="0"/>
            <wp:docPr id="17" name="Picture 17" descr="Sneakers Adidas Adidas Showroom Adidas Originals Online Store India Adidas To Enhance Its Retail Presence 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neakers Adidas Adidas Showroom Adidas Originals Online Store India Adidas To Enhance Its Retail Presence In"/>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676638" cy="2062202"/>
                    </a:xfrm>
                    <a:prstGeom prst="rect">
                      <a:avLst/>
                    </a:prstGeom>
                    <a:noFill/>
                    <a:ln>
                      <a:noFill/>
                    </a:ln>
                  </pic:spPr>
                </pic:pic>
              </a:graphicData>
            </a:graphic>
          </wp:inline>
        </w:drawing>
      </w:r>
    </w:p>
    <w:p w14:paraId="4F3B0538" w14:textId="3769AE76" w:rsidR="00755736" w:rsidRPr="00755736" w:rsidRDefault="006B7539" w:rsidP="006B7539">
      <w:pPr>
        <w:spacing w:before="100" w:beforeAutospacing="1" w:after="0"/>
        <w:jc w:val="center"/>
        <w:rPr>
          <w:rFonts w:ascii="Arial" w:hAnsi="Arial" w:cs="Arial"/>
          <w:bCs/>
          <w:i/>
          <w:iCs/>
          <w:sz w:val="24"/>
          <w:szCs w:val="24"/>
        </w:rPr>
      </w:pPr>
      <w:r>
        <w:rPr>
          <w:rFonts w:ascii="Arial" w:hAnsi="Arial" w:cs="Arial"/>
          <w:bCs/>
          <w:i/>
          <w:iCs/>
          <w:sz w:val="24"/>
          <w:szCs w:val="24"/>
        </w:rPr>
        <w:t>Figure 8</w:t>
      </w:r>
      <w:r w:rsidR="00755736" w:rsidRPr="00755736">
        <w:rPr>
          <w:rFonts w:ascii="Arial" w:hAnsi="Arial" w:cs="Arial"/>
          <w:bCs/>
          <w:i/>
          <w:iCs/>
          <w:sz w:val="24"/>
          <w:szCs w:val="24"/>
        </w:rPr>
        <w:t>: Adidas Store, Connaught Place, India</w:t>
      </w:r>
      <w:r>
        <w:rPr>
          <w:rFonts w:ascii="Arial" w:hAnsi="Arial" w:cs="Arial"/>
          <w:bCs/>
          <w:i/>
          <w:iCs/>
          <w:sz w:val="24"/>
          <w:szCs w:val="24"/>
        </w:rPr>
        <w:t xml:space="preserve"> (</w:t>
      </w:r>
      <w:proofErr w:type="spellStart"/>
      <w:r>
        <w:rPr>
          <w:rFonts w:ascii="Arial" w:hAnsi="Arial" w:cs="Arial"/>
          <w:bCs/>
          <w:i/>
          <w:iCs/>
          <w:sz w:val="24"/>
          <w:szCs w:val="24"/>
        </w:rPr>
        <w:t>adidas</w:t>
      </w:r>
      <w:proofErr w:type="spellEnd"/>
      <w:r>
        <w:rPr>
          <w:rFonts w:ascii="Arial" w:hAnsi="Arial" w:cs="Arial"/>
          <w:bCs/>
          <w:i/>
          <w:iCs/>
          <w:sz w:val="24"/>
          <w:szCs w:val="24"/>
        </w:rPr>
        <w:t xml:space="preserve"> India, </w:t>
      </w:r>
      <w:r w:rsidR="00755736" w:rsidRPr="00755736">
        <w:rPr>
          <w:rFonts w:ascii="Arial" w:hAnsi="Arial" w:cs="Arial"/>
          <w:bCs/>
          <w:i/>
          <w:iCs/>
          <w:sz w:val="24"/>
          <w:szCs w:val="24"/>
        </w:rPr>
        <w:t>2026).</w:t>
      </w:r>
    </w:p>
    <w:p w14:paraId="5CD08658" w14:textId="26441601" w:rsidR="002E36B8" w:rsidRDefault="002E36B8" w:rsidP="00755736">
      <w:pPr>
        <w:spacing w:before="100" w:beforeAutospacing="1" w:after="100" w:afterAutospacing="1" w:line="360" w:lineRule="auto"/>
        <w:jc w:val="both"/>
        <w:rPr>
          <w:rFonts w:ascii="Arial" w:hAnsi="Arial" w:cs="Arial"/>
          <w:b/>
          <w:sz w:val="24"/>
          <w:szCs w:val="24"/>
        </w:rPr>
      </w:pPr>
      <w:r w:rsidRPr="00AF6B51">
        <w:rPr>
          <w:rFonts w:ascii="Arial" w:hAnsi="Arial" w:cs="Arial"/>
          <w:b/>
          <w:sz w:val="24"/>
          <w:szCs w:val="24"/>
        </w:rPr>
        <w:t>Promotion</w:t>
      </w:r>
    </w:p>
    <w:p w14:paraId="0AA01978" w14:textId="5969010C" w:rsidR="00DB3E7A" w:rsidRPr="006C2309" w:rsidRDefault="00E031B9" w:rsidP="002E36B8">
      <w:pPr>
        <w:spacing w:before="100" w:beforeAutospacing="1" w:after="100" w:afterAutospacing="1" w:line="360" w:lineRule="auto"/>
        <w:jc w:val="both"/>
        <w:rPr>
          <w:rFonts w:ascii="Arial" w:hAnsi="Arial" w:cs="Arial"/>
          <w:sz w:val="24"/>
          <w:szCs w:val="24"/>
        </w:rPr>
      </w:pPr>
      <w:r w:rsidRPr="00E031B9">
        <w:rPr>
          <w:rFonts w:ascii="Arial" w:hAnsi="Arial" w:cs="Arial"/>
          <w:sz w:val="24"/>
          <w:szCs w:val="24"/>
        </w:rPr>
        <w:t>Integrated Marketing Communications (IMC) is the process of using a combination of communication media to promote a brand message in a coordinated and convincing way at customer contact points (</w:t>
      </w:r>
      <w:proofErr w:type="spellStart"/>
      <w:r w:rsidRPr="00E031B9">
        <w:rPr>
          <w:rFonts w:ascii="Arial" w:hAnsi="Arial" w:cs="Arial"/>
          <w:sz w:val="24"/>
          <w:szCs w:val="24"/>
        </w:rPr>
        <w:t>Hollensen</w:t>
      </w:r>
      <w:proofErr w:type="spellEnd"/>
      <w:r w:rsidRPr="00E031B9">
        <w:rPr>
          <w:rFonts w:ascii="Arial" w:hAnsi="Arial" w:cs="Arial"/>
          <w:sz w:val="24"/>
          <w:szCs w:val="24"/>
        </w:rPr>
        <w:t>, 2020). IMC is utilised by Adidas via collaborative partnerships with athletes, social media, collaborations and product storytelling, which convey performance, innovation and self-expression (</w:t>
      </w:r>
      <w:proofErr w:type="spellStart"/>
      <w:r w:rsidRPr="00E031B9">
        <w:rPr>
          <w:rFonts w:ascii="Arial" w:hAnsi="Arial" w:cs="Arial"/>
          <w:sz w:val="24"/>
          <w:szCs w:val="24"/>
        </w:rPr>
        <w:t>adidas</w:t>
      </w:r>
      <w:proofErr w:type="spellEnd"/>
      <w:r w:rsidRPr="00E031B9">
        <w:rPr>
          <w:rFonts w:ascii="Arial" w:hAnsi="Arial" w:cs="Arial"/>
          <w:sz w:val="24"/>
          <w:szCs w:val="24"/>
        </w:rPr>
        <w:t xml:space="preserve"> AG, 2025). But promotion is localised and tailored to local culture. Football history, a sense of running community and a technical product legacy, strengthen individual achievement and credibility in Germany. For the BCCI partnership, in India, it is a combination of collective identity, national pride and the aspiration of youth which equates with Adidas (</w:t>
      </w:r>
      <w:proofErr w:type="spellStart"/>
      <w:r w:rsidRPr="00E031B9">
        <w:rPr>
          <w:rFonts w:ascii="Arial" w:hAnsi="Arial" w:cs="Arial"/>
          <w:sz w:val="24"/>
          <w:szCs w:val="24"/>
        </w:rPr>
        <w:t>adidas</w:t>
      </w:r>
      <w:proofErr w:type="spellEnd"/>
      <w:r w:rsidRPr="00E031B9">
        <w:rPr>
          <w:rFonts w:ascii="Arial" w:hAnsi="Arial" w:cs="Arial"/>
          <w:sz w:val="24"/>
          <w:szCs w:val="24"/>
        </w:rPr>
        <w:t xml:space="preserve"> AG, 2023). This is an example of a balance between consistency at the global level and local relevance. However, too much use of a celebrity endorsement can counteract product credibility and environmental and performance </w:t>
      </w:r>
      <w:r>
        <w:rPr>
          <w:rFonts w:ascii="Arial" w:hAnsi="Arial" w:cs="Arial"/>
          <w:sz w:val="24"/>
          <w:szCs w:val="24"/>
        </w:rPr>
        <w:t>claims need to be substantiated</w:t>
      </w:r>
      <w:r w:rsidR="00451634" w:rsidRPr="00451634">
        <w:rPr>
          <w:rFonts w:ascii="Arial" w:hAnsi="Arial" w:cs="Arial"/>
          <w:sz w:val="24"/>
          <w:szCs w:val="24"/>
        </w:rPr>
        <w:t>.</w:t>
      </w:r>
    </w:p>
    <w:p w14:paraId="2207FF0C" w14:textId="77777777" w:rsidR="002E36B8" w:rsidRPr="00AF6B51" w:rsidRDefault="002E36B8" w:rsidP="002E36B8">
      <w:pPr>
        <w:spacing w:before="100" w:beforeAutospacing="1" w:after="100" w:afterAutospacing="1" w:line="360" w:lineRule="auto"/>
        <w:jc w:val="both"/>
        <w:rPr>
          <w:rFonts w:ascii="Arial" w:hAnsi="Arial" w:cs="Arial"/>
          <w:b/>
          <w:sz w:val="24"/>
          <w:szCs w:val="24"/>
        </w:rPr>
      </w:pPr>
      <w:r w:rsidRPr="00AF6B51">
        <w:rPr>
          <w:rFonts w:ascii="Arial" w:hAnsi="Arial" w:cs="Arial"/>
          <w:b/>
          <w:sz w:val="24"/>
          <w:szCs w:val="24"/>
        </w:rPr>
        <w:t>People</w:t>
      </w:r>
    </w:p>
    <w:p w14:paraId="1E9D3237" w14:textId="466B63AA" w:rsidR="00451634" w:rsidRPr="00451634" w:rsidRDefault="00451634" w:rsidP="00451634">
      <w:pPr>
        <w:spacing w:before="100" w:beforeAutospacing="1" w:after="100" w:afterAutospacing="1" w:line="360" w:lineRule="auto"/>
        <w:jc w:val="both"/>
        <w:rPr>
          <w:rFonts w:ascii="Arial" w:hAnsi="Arial" w:cs="Arial"/>
          <w:sz w:val="24"/>
          <w:szCs w:val="24"/>
        </w:rPr>
      </w:pPr>
      <w:r w:rsidRPr="00451634">
        <w:rPr>
          <w:rFonts w:ascii="Arial" w:hAnsi="Arial" w:cs="Arial"/>
          <w:sz w:val="24"/>
          <w:szCs w:val="24"/>
        </w:rPr>
        <w:t>Retail staff, franchisees, service teams, athletes, influencers and delivery partners have an impact on perceived expertise and trust (</w:t>
      </w:r>
      <w:proofErr w:type="spellStart"/>
      <w:r w:rsidRPr="00451634">
        <w:rPr>
          <w:rFonts w:ascii="Arial" w:hAnsi="Arial" w:cs="Arial"/>
          <w:sz w:val="24"/>
          <w:szCs w:val="24"/>
        </w:rPr>
        <w:t>Wirtz</w:t>
      </w:r>
      <w:proofErr w:type="spellEnd"/>
      <w:r w:rsidRPr="00451634">
        <w:rPr>
          <w:rFonts w:ascii="Arial" w:hAnsi="Arial" w:cs="Arial"/>
          <w:sz w:val="24"/>
          <w:szCs w:val="24"/>
        </w:rPr>
        <w:t>, Lovelock and Chew, 2022). There were 8,423 employees with Adidas in Germany at the end of 2024, but no specific figures are given for the number of Adidas employees in India as part of the annual report (</w:t>
      </w:r>
      <w:proofErr w:type="spellStart"/>
      <w:r w:rsidRPr="00451634">
        <w:rPr>
          <w:rFonts w:ascii="Arial" w:hAnsi="Arial" w:cs="Arial"/>
          <w:sz w:val="24"/>
          <w:szCs w:val="24"/>
        </w:rPr>
        <w:t>adidas</w:t>
      </w:r>
      <w:proofErr w:type="spellEnd"/>
      <w:r w:rsidRPr="00451634">
        <w:rPr>
          <w:rFonts w:ascii="Arial" w:hAnsi="Arial" w:cs="Arial"/>
          <w:sz w:val="24"/>
          <w:szCs w:val="24"/>
        </w:rPr>
        <w:t xml:space="preserve"> AG, 2025). This restricts a direct comparison between the </w:t>
      </w:r>
      <w:proofErr w:type="gramStart"/>
      <w:r w:rsidRPr="00451634">
        <w:rPr>
          <w:rFonts w:ascii="Arial" w:hAnsi="Arial" w:cs="Arial"/>
          <w:sz w:val="24"/>
          <w:szCs w:val="24"/>
        </w:rPr>
        <w:t>workforce</w:t>
      </w:r>
      <w:proofErr w:type="gramEnd"/>
      <w:r w:rsidRPr="00451634">
        <w:rPr>
          <w:rFonts w:ascii="Arial" w:hAnsi="Arial" w:cs="Arial"/>
          <w:sz w:val="24"/>
          <w:szCs w:val="24"/>
        </w:rPr>
        <w:t>. Germany has a strong existing employment structure which helps to ensure consistency of services, while India's service dependency on partner and franchise networks may lead to variations in services. Thus, Adidas must be focused on training, cultural awareness and ethical guidance and frequent service audits to e</w:t>
      </w:r>
      <w:r>
        <w:rPr>
          <w:rFonts w:ascii="Arial" w:hAnsi="Arial" w:cs="Arial"/>
          <w:sz w:val="24"/>
          <w:szCs w:val="24"/>
        </w:rPr>
        <w:t>nsure its high-end positioning.</w:t>
      </w:r>
    </w:p>
    <w:p w14:paraId="777673E4" w14:textId="05ED4081" w:rsidR="00451634" w:rsidRPr="00451634" w:rsidRDefault="00451634" w:rsidP="00451634">
      <w:pPr>
        <w:spacing w:before="100" w:beforeAutospacing="1" w:after="100" w:afterAutospacing="1" w:line="360" w:lineRule="auto"/>
        <w:jc w:val="both"/>
        <w:rPr>
          <w:rFonts w:ascii="Arial" w:hAnsi="Arial" w:cs="Arial"/>
          <w:b/>
          <w:sz w:val="24"/>
          <w:szCs w:val="24"/>
        </w:rPr>
      </w:pPr>
      <w:r w:rsidRPr="00451634">
        <w:rPr>
          <w:rFonts w:ascii="Arial" w:hAnsi="Arial" w:cs="Arial"/>
          <w:b/>
          <w:sz w:val="24"/>
          <w:szCs w:val="24"/>
        </w:rPr>
        <w:t>Process</w:t>
      </w:r>
    </w:p>
    <w:p w14:paraId="144747B6" w14:textId="24919369" w:rsidR="002873B3" w:rsidRPr="00077303" w:rsidRDefault="00451634" w:rsidP="00451634">
      <w:pPr>
        <w:spacing w:before="100" w:beforeAutospacing="1" w:after="100" w:afterAutospacing="1" w:line="360" w:lineRule="auto"/>
        <w:jc w:val="both"/>
        <w:rPr>
          <w:rFonts w:ascii="Arial" w:hAnsi="Arial" w:cs="Arial"/>
          <w:b/>
          <w:bCs/>
          <w:color w:val="EE0000"/>
          <w:sz w:val="24"/>
          <w:szCs w:val="24"/>
        </w:rPr>
      </w:pPr>
      <w:r w:rsidRPr="00451634">
        <w:rPr>
          <w:rFonts w:ascii="Arial" w:hAnsi="Arial" w:cs="Arial"/>
          <w:sz w:val="24"/>
          <w:szCs w:val="24"/>
        </w:rPr>
        <w:t xml:space="preserve">Processes involve product search, ordering, payment, delivery, returns and complaint addressing, in which consistency helps to improve the </w:t>
      </w:r>
      <w:proofErr w:type="spellStart"/>
      <w:r w:rsidRPr="00451634">
        <w:rPr>
          <w:rFonts w:ascii="Arial" w:hAnsi="Arial" w:cs="Arial"/>
          <w:sz w:val="24"/>
          <w:szCs w:val="24"/>
        </w:rPr>
        <w:t>omnichannel</w:t>
      </w:r>
      <w:proofErr w:type="spellEnd"/>
      <w:r w:rsidRPr="00451634">
        <w:rPr>
          <w:rFonts w:ascii="Arial" w:hAnsi="Arial" w:cs="Arial"/>
          <w:sz w:val="24"/>
          <w:szCs w:val="24"/>
        </w:rPr>
        <w:t xml:space="preserve"> experience (Silva, 2024). In Germany, complaints can be made via Adidas Customer Service, and claims about the quality of the products must be accompanied by evidence of purchase and description of the defect, in some cases, a replacement or a refund may be awarded. Complaints are received by Adidas' Customer Service, assigned a Ticket ID and the company claims that it will be resolved within 30 days in India. The more formal tracking mechanism helps to hold those accountable, but it is important to maintain a high level of response consistency between digital, retail and franchise channels.</w:t>
      </w:r>
    </w:p>
    <w:p w14:paraId="0D96D9E0" w14:textId="77777777" w:rsidR="002E36B8" w:rsidRPr="00AF6B51" w:rsidRDefault="002E36B8" w:rsidP="002E36B8">
      <w:pPr>
        <w:spacing w:before="100" w:beforeAutospacing="1" w:after="100" w:afterAutospacing="1" w:line="360" w:lineRule="auto"/>
        <w:jc w:val="both"/>
        <w:rPr>
          <w:rFonts w:ascii="Arial" w:hAnsi="Arial" w:cs="Arial"/>
          <w:b/>
          <w:sz w:val="24"/>
          <w:szCs w:val="24"/>
        </w:rPr>
      </w:pPr>
      <w:r w:rsidRPr="00AF6B51">
        <w:rPr>
          <w:rFonts w:ascii="Arial" w:hAnsi="Arial" w:cs="Arial"/>
          <w:b/>
          <w:sz w:val="24"/>
          <w:szCs w:val="24"/>
        </w:rPr>
        <w:t>Physical Evidence</w:t>
      </w:r>
    </w:p>
    <w:p w14:paraId="6F312829" w14:textId="394FBE3A" w:rsidR="002E36B8" w:rsidRDefault="002E36B8" w:rsidP="002E36B8">
      <w:pPr>
        <w:spacing w:before="100" w:beforeAutospacing="1" w:after="100" w:afterAutospacing="1" w:line="360" w:lineRule="auto"/>
        <w:jc w:val="both"/>
        <w:rPr>
          <w:rFonts w:ascii="Arial" w:hAnsi="Arial" w:cs="Arial"/>
          <w:b/>
          <w:bCs/>
          <w:color w:val="EE0000"/>
          <w:sz w:val="24"/>
          <w:szCs w:val="24"/>
        </w:rPr>
      </w:pPr>
      <w:r w:rsidRPr="006C2309">
        <w:rPr>
          <w:rFonts w:ascii="Arial" w:hAnsi="Arial" w:cs="Arial"/>
          <w:sz w:val="24"/>
          <w:szCs w:val="24"/>
        </w:rPr>
        <w:t>The Three Stripes, Trefoil, stores, displays, packaging, labels, websites and receipts are all considered to be physical evidence. These cues help to remove uncertainties and convey quality and authenticity (Wirtz, Lovelock and Chew, 2022). Germany can promote innovation and uphold the brand heritage; India can highlight the local aspects of the cricket shows and images, but not compromise the global uniformity. Product-specific sustainability information should be used to deceive less consumers, allowing them to make more accurate assessments (ad</w:t>
      </w:r>
      <w:r w:rsidR="00C75F1E">
        <w:rPr>
          <w:rFonts w:ascii="Arial" w:hAnsi="Arial" w:cs="Arial"/>
          <w:sz w:val="24"/>
          <w:szCs w:val="24"/>
        </w:rPr>
        <w:t>idas AG, 2025</w:t>
      </w:r>
      <w:r w:rsidRPr="006C2309">
        <w:rPr>
          <w:rFonts w:ascii="Arial" w:hAnsi="Arial" w:cs="Arial"/>
          <w:sz w:val="24"/>
          <w:szCs w:val="24"/>
        </w:rPr>
        <w:t xml:space="preserve">). Other values highlighted in Adidas's consumer policies are product quality, reliable service and meaningful brand experiences. </w:t>
      </w:r>
    </w:p>
    <w:p w14:paraId="2AEC7A72" w14:textId="7B26D979" w:rsidR="00415433" w:rsidRDefault="00415433" w:rsidP="002E36B8">
      <w:pPr>
        <w:spacing w:before="100" w:beforeAutospacing="1" w:after="100" w:afterAutospacing="1" w:line="360" w:lineRule="auto"/>
        <w:jc w:val="both"/>
        <w:rPr>
          <w:rFonts w:ascii="Arial" w:hAnsi="Arial" w:cs="Arial"/>
          <w:b/>
          <w:bCs/>
          <w:color w:val="EE0000"/>
          <w:sz w:val="24"/>
          <w:szCs w:val="24"/>
        </w:rPr>
      </w:pPr>
      <w:r>
        <w:rPr>
          <w:noProof/>
          <w:lang w:eastAsia="en-GB"/>
        </w:rPr>
        <w:drawing>
          <wp:inline distT="0" distB="0" distL="0" distR="0" wp14:anchorId="1C71DEBC" wp14:editId="1FA585D5">
            <wp:extent cx="5732145" cy="2459433"/>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tretch>
                      <a:fillRect/>
                    </a:stretch>
                  </pic:blipFill>
                  <pic:spPr>
                    <a:xfrm>
                      <a:off x="0" y="0"/>
                      <a:ext cx="5732145" cy="2459433"/>
                    </a:xfrm>
                    <a:prstGeom prst="rect">
                      <a:avLst/>
                    </a:prstGeom>
                  </pic:spPr>
                </pic:pic>
              </a:graphicData>
            </a:graphic>
          </wp:inline>
        </w:drawing>
      </w:r>
    </w:p>
    <w:p w14:paraId="36D1F64C" w14:textId="29DB5ADF" w:rsidR="00415433" w:rsidRPr="00415433" w:rsidRDefault="00415433" w:rsidP="006B7539">
      <w:pPr>
        <w:spacing w:before="100" w:beforeAutospacing="1" w:after="0" w:line="360" w:lineRule="auto"/>
        <w:jc w:val="center"/>
        <w:rPr>
          <w:rFonts w:ascii="Arial" w:hAnsi="Arial" w:cs="Arial"/>
          <w:bCs/>
          <w:i/>
          <w:sz w:val="24"/>
          <w:szCs w:val="24"/>
        </w:rPr>
      </w:pPr>
      <w:r w:rsidRPr="00415433">
        <w:rPr>
          <w:rFonts w:ascii="Arial" w:hAnsi="Arial" w:cs="Arial"/>
          <w:bCs/>
          <w:i/>
          <w:sz w:val="24"/>
          <w:szCs w:val="24"/>
        </w:rPr>
        <w:t xml:space="preserve">Figure </w:t>
      </w:r>
      <w:r w:rsidR="006B7539">
        <w:rPr>
          <w:rFonts w:ascii="Arial" w:hAnsi="Arial" w:cs="Arial"/>
          <w:bCs/>
          <w:i/>
          <w:sz w:val="24"/>
          <w:szCs w:val="24"/>
        </w:rPr>
        <w:t>9</w:t>
      </w:r>
      <w:r w:rsidRPr="00415433">
        <w:rPr>
          <w:rFonts w:ascii="Arial" w:hAnsi="Arial" w:cs="Arial"/>
          <w:bCs/>
          <w:i/>
          <w:sz w:val="24"/>
          <w:szCs w:val="24"/>
        </w:rPr>
        <w:t>:</w:t>
      </w:r>
      <w:r w:rsidRPr="00415433">
        <w:rPr>
          <w:i/>
        </w:rPr>
        <w:t xml:space="preserve"> </w:t>
      </w:r>
      <w:r w:rsidRPr="00415433">
        <w:rPr>
          <w:rFonts w:ascii="Arial" w:hAnsi="Arial" w:cs="Arial"/>
          <w:bCs/>
          <w:i/>
          <w:sz w:val="24"/>
          <w:szCs w:val="24"/>
        </w:rPr>
        <w:t>Adidas Germany Official Website</w:t>
      </w:r>
      <w:r w:rsidR="006B7539">
        <w:rPr>
          <w:rFonts w:ascii="Arial" w:hAnsi="Arial" w:cs="Arial"/>
          <w:bCs/>
          <w:i/>
          <w:sz w:val="24"/>
          <w:szCs w:val="24"/>
        </w:rPr>
        <w:t xml:space="preserve"> (</w:t>
      </w:r>
      <w:proofErr w:type="spellStart"/>
      <w:r w:rsidR="006B7539">
        <w:rPr>
          <w:rFonts w:ascii="Arial" w:hAnsi="Arial" w:cs="Arial"/>
          <w:bCs/>
          <w:i/>
          <w:sz w:val="24"/>
          <w:szCs w:val="24"/>
        </w:rPr>
        <w:t>adidas</w:t>
      </w:r>
      <w:proofErr w:type="spellEnd"/>
      <w:r w:rsidR="006B7539">
        <w:rPr>
          <w:rFonts w:ascii="Arial" w:hAnsi="Arial" w:cs="Arial"/>
          <w:bCs/>
          <w:i/>
          <w:sz w:val="24"/>
          <w:szCs w:val="24"/>
        </w:rPr>
        <w:t xml:space="preserve"> Germany, </w:t>
      </w:r>
      <w:r w:rsidRPr="00415433">
        <w:rPr>
          <w:rFonts w:ascii="Arial" w:hAnsi="Arial" w:cs="Arial"/>
          <w:bCs/>
          <w:i/>
          <w:sz w:val="24"/>
          <w:szCs w:val="24"/>
        </w:rPr>
        <w:t>2026).</w:t>
      </w:r>
    </w:p>
    <w:p w14:paraId="2C0C0BCE" w14:textId="04494390" w:rsidR="00415433" w:rsidRDefault="00415433" w:rsidP="002E36B8">
      <w:pPr>
        <w:spacing w:before="100" w:beforeAutospacing="1" w:after="100" w:afterAutospacing="1" w:line="360" w:lineRule="auto"/>
        <w:jc w:val="both"/>
        <w:rPr>
          <w:rFonts w:ascii="Arial" w:hAnsi="Arial" w:cs="Arial"/>
          <w:b/>
          <w:bCs/>
          <w:color w:val="EE0000"/>
          <w:sz w:val="24"/>
          <w:szCs w:val="24"/>
        </w:rPr>
      </w:pPr>
      <w:r>
        <w:rPr>
          <w:noProof/>
          <w:lang w:eastAsia="en-GB"/>
        </w:rPr>
        <w:drawing>
          <wp:inline distT="0" distB="0" distL="0" distR="0" wp14:anchorId="09B1A1A4" wp14:editId="2C28A659">
            <wp:extent cx="5732145" cy="2792583"/>
            <wp:effectExtent l="0" t="0" r="1905"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tretch>
                      <a:fillRect/>
                    </a:stretch>
                  </pic:blipFill>
                  <pic:spPr>
                    <a:xfrm>
                      <a:off x="0" y="0"/>
                      <a:ext cx="5732145" cy="2792583"/>
                    </a:xfrm>
                    <a:prstGeom prst="rect">
                      <a:avLst/>
                    </a:prstGeom>
                  </pic:spPr>
                </pic:pic>
              </a:graphicData>
            </a:graphic>
          </wp:inline>
        </w:drawing>
      </w:r>
    </w:p>
    <w:p w14:paraId="7679C25B" w14:textId="5EE09A57" w:rsidR="00415433" w:rsidRDefault="00415433" w:rsidP="006B7539">
      <w:pPr>
        <w:spacing w:before="100" w:beforeAutospacing="1" w:after="0" w:line="360" w:lineRule="auto"/>
        <w:jc w:val="center"/>
        <w:rPr>
          <w:rFonts w:ascii="Arial" w:hAnsi="Arial" w:cs="Arial"/>
          <w:bCs/>
          <w:i/>
          <w:sz w:val="24"/>
          <w:szCs w:val="24"/>
        </w:rPr>
      </w:pPr>
      <w:r w:rsidRPr="006B7539">
        <w:rPr>
          <w:rFonts w:ascii="Arial" w:hAnsi="Arial" w:cs="Arial"/>
          <w:bCs/>
          <w:i/>
          <w:sz w:val="24"/>
          <w:szCs w:val="24"/>
        </w:rPr>
        <w:t xml:space="preserve">Figure </w:t>
      </w:r>
      <w:r w:rsidR="006B7539" w:rsidRPr="006B7539">
        <w:rPr>
          <w:rFonts w:ascii="Arial" w:hAnsi="Arial" w:cs="Arial"/>
          <w:bCs/>
          <w:i/>
          <w:sz w:val="24"/>
          <w:szCs w:val="24"/>
        </w:rPr>
        <w:t>10</w:t>
      </w:r>
      <w:r w:rsidRPr="006B7539">
        <w:rPr>
          <w:rFonts w:ascii="Arial" w:hAnsi="Arial" w:cs="Arial"/>
          <w:bCs/>
          <w:i/>
          <w:sz w:val="24"/>
          <w:szCs w:val="24"/>
        </w:rPr>
        <w:t>:</w:t>
      </w:r>
      <w:r w:rsidRPr="006B7539">
        <w:rPr>
          <w:i/>
        </w:rPr>
        <w:t xml:space="preserve"> </w:t>
      </w:r>
      <w:r w:rsidRPr="006B7539">
        <w:rPr>
          <w:rFonts w:ascii="Arial" w:hAnsi="Arial" w:cs="Arial"/>
          <w:bCs/>
          <w:i/>
          <w:sz w:val="24"/>
          <w:szCs w:val="24"/>
        </w:rPr>
        <w:t>Adidas India Official Website</w:t>
      </w:r>
      <w:r w:rsidR="006B7539" w:rsidRPr="006B7539">
        <w:rPr>
          <w:rFonts w:ascii="Arial" w:hAnsi="Arial" w:cs="Arial"/>
          <w:bCs/>
          <w:i/>
          <w:sz w:val="24"/>
          <w:szCs w:val="24"/>
        </w:rPr>
        <w:t xml:space="preserve"> (</w:t>
      </w:r>
      <w:proofErr w:type="spellStart"/>
      <w:r w:rsidR="006B7539" w:rsidRPr="006B7539">
        <w:rPr>
          <w:rFonts w:ascii="Arial" w:hAnsi="Arial" w:cs="Arial"/>
          <w:bCs/>
          <w:i/>
          <w:sz w:val="24"/>
          <w:szCs w:val="24"/>
        </w:rPr>
        <w:t>adidas</w:t>
      </w:r>
      <w:proofErr w:type="spellEnd"/>
      <w:r w:rsidR="006B7539" w:rsidRPr="006B7539">
        <w:rPr>
          <w:rFonts w:ascii="Arial" w:hAnsi="Arial" w:cs="Arial"/>
          <w:bCs/>
          <w:i/>
          <w:sz w:val="24"/>
          <w:szCs w:val="24"/>
        </w:rPr>
        <w:t xml:space="preserve"> India, </w:t>
      </w:r>
      <w:r w:rsidRPr="006B7539">
        <w:rPr>
          <w:rFonts w:ascii="Arial" w:hAnsi="Arial" w:cs="Arial"/>
          <w:bCs/>
          <w:i/>
          <w:sz w:val="24"/>
          <w:szCs w:val="24"/>
        </w:rPr>
        <w:t>2026).</w:t>
      </w:r>
    </w:p>
    <w:p w14:paraId="4BDE992A" w14:textId="77777777" w:rsidR="002E36B8" w:rsidRPr="00AF6B51" w:rsidRDefault="002E36B8" w:rsidP="002E36B8">
      <w:pPr>
        <w:spacing w:before="100" w:beforeAutospacing="1" w:after="100" w:afterAutospacing="1" w:line="360" w:lineRule="auto"/>
        <w:jc w:val="both"/>
        <w:rPr>
          <w:rFonts w:ascii="Arial" w:hAnsi="Arial" w:cs="Arial"/>
          <w:b/>
          <w:sz w:val="24"/>
          <w:szCs w:val="24"/>
        </w:rPr>
      </w:pPr>
      <w:r w:rsidRPr="00AF6B51">
        <w:rPr>
          <w:rFonts w:ascii="Arial" w:hAnsi="Arial" w:cs="Arial"/>
          <w:b/>
          <w:sz w:val="24"/>
          <w:szCs w:val="24"/>
        </w:rPr>
        <w:t>Marketing-mix Similarities, Differences and Strategic Judgment</w:t>
      </w:r>
    </w:p>
    <w:p w14:paraId="35A6CC3B" w14:textId="77777777" w:rsidR="006C2309" w:rsidRPr="006C2309" w:rsidRDefault="002E36B8" w:rsidP="002E36B8">
      <w:pPr>
        <w:spacing w:before="100" w:beforeAutospacing="1" w:after="100" w:afterAutospacing="1" w:line="360" w:lineRule="auto"/>
        <w:jc w:val="both"/>
        <w:rPr>
          <w:rFonts w:ascii="Arial" w:hAnsi="Arial" w:cs="Arial"/>
          <w:sz w:val="24"/>
          <w:szCs w:val="24"/>
        </w:rPr>
      </w:pPr>
      <w:r w:rsidRPr="006C2309">
        <w:rPr>
          <w:rFonts w:ascii="Arial" w:hAnsi="Arial" w:cs="Arial"/>
          <w:sz w:val="24"/>
          <w:szCs w:val="24"/>
        </w:rPr>
        <w:t>In general, Adidas makes its brand, technology and basic franchises consistent and adjusts its assortments, prices, promotions and distribution. The balance is right, but for Indian growth, it is important that performance products are available at a price that customers are willing to pay for, and that partner channels are integrated and available consistently; for Germany, it is more important that the products are innovative and that the credibility of the innovation can be trusted by customers and that the products can be differentiated by price and premium (Hollensen, 2020).</w:t>
      </w:r>
    </w:p>
    <w:p w14:paraId="5AF5C375" w14:textId="77777777" w:rsidR="002E36B8" w:rsidRPr="006C2309" w:rsidRDefault="002E36B8" w:rsidP="006C2309">
      <w:pPr>
        <w:pStyle w:val="Heading1"/>
        <w:rPr>
          <w:rFonts w:ascii="Arial" w:hAnsi="Arial" w:cs="Arial"/>
          <w:color w:val="auto"/>
          <w:sz w:val="24"/>
          <w:szCs w:val="24"/>
        </w:rPr>
      </w:pPr>
      <w:bookmarkStart w:id="18" w:name="_Toc237399083"/>
      <w:r w:rsidRPr="006C2309">
        <w:rPr>
          <w:rFonts w:ascii="Arial" w:hAnsi="Arial" w:cs="Arial"/>
          <w:color w:val="auto"/>
          <w:sz w:val="24"/>
          <w:szCs w:val="24"/>
        </w:rPr>
        <w:t>5. Adidas’s Market-entry Strategy in India</w:t>
      </w:r>
      <w:bookmarkEnd w:id="18"/>
    </w:p>
    <w:p w14:paraId="2158390C" w14:textId="77777777" w:rsidR="002E36B8" w:rsidRPr="006C2309" w:rsidRDefault="002E36B8" w:rsidP="006C2309">
      <w:pPr>
        <w:pStyle w:val="Heading2"/>
        <w:rPr>
          <w:rFonts w:ascii="Arial" w:hAnsi="Arial" w:cs="Arial"/>
          <w:color w:val="auto"/>
          <w:sz w:val="24"/>
          <w:szCs w:val="24"/>
        </w:rPr>
      </w:pPr>
      <w:bookmarkStart w:id="19" w:name="_Toc237399084"/>
      <w:r w:rsidRPr="006C2309">
        <w:rPr>
          <w:rFonts w:ascii="Arial" w:hAnsi="Arial" w:cs="Arial"/>
          <w:color w:val="auto"/>
          <w:sz w:val="24"/>
          <w:szCs w:val="24"/>
        </w:rPr>
        <w:t>5.1 Entry Background and Development</w:t>
      </w:r>
      <w:bookmarkEnd w:id="19"/>
    </w:p>
    <w:p w14:paraId="50913728" w14:textId="77777777" w:rsidR="002E36B8" w:rsidRPr="006C2309" w:rsidRDefault="002E36B8" w:rsidP="002E36B8">
      <w:pPr>
        <w:spacing w:before="100" w:beforeAutospacing="1" w:after="100" w:afterAutospacing="1" w:line="360" w:lineRule="auto"/>
        <w:jc w:val="both"/>
        <w:rPr>
          <w:rFonts w:ascii="Arial" w:hAnsi="Arial" w:cs="Arial"/>
          <w:sz w:val="24"/>
          <w:szCs w:val="24"/>
        </w:rPr>
      </w:pPr>
      <w:r w:rsidRPr="006C2309">
        <w:rPr>
          <w:rFonts w:ascii="Arial" w:hAnsi="Arial" w:cs="Arial"/>
          <w:sz w:val="24"/>
          <w:szCs w:val="24"/>
        </w:rPr>
        <w:t>Adidas set up its official business in India in 1996 with a 100% subsidiary and adopted a joint venture approach with Magnum International Trading Company who had the local knowledge, sourcing and distribution (</w:t>
      </w:r>
      <w:proofErr w:type="spellStart"/>
      <w:r w:rsidRPr="006C2309">
        <w:rPr>
          <w:rFonts w:ascii="Arial" w:hAnsi="Arial" w:cs="Arial"/>
          <w:sz w:val="24"/>
          <w:szCs w:val="24"/>
        </w:rPr>
        <w:t>IndiaRetailing</w:t>
      </w:r>
      <w:proofErr w:type="spellEnd"/>
      <w:r w:rsidRPr="006C2309">
        <w:rPr>
          <w:rFonts w:ascii="Arial" w:hAnsi="Arial" w:cs="Arial"/>
          <w:sz w:val="24"/>
          <w:szCs w:val="24"/>
        </w:rPr>
        <w:t>, 2023). While it is true that this is a form of franchising, it would be more accurately called subsidiary-led entry and joint-venture collaboration. Adidas later acquired its local partner and grew via Adidas India Marketing Private Limited, branded stores, franchisee stores and online (e-comm</w:t>
      </w:r>
      <w:r w:rsidR="00C75F1E">
        <w:rPr>
          <w:rFonts w:ascii="Arial" w:hAnsi="Arial" w:cs="Arial"/>
          <w:sz w:val="24"/>
          <w:szCs w:val="24"/>
        </w:rPr>
        <w:t>erce) channels (Adidas AG, 2025</w:t>
      </w:r>
      <w:r w:rsidRPr="006C2309">
        <w:rPr>
          <w:rFonts w:ascii="Arial" w:hAnsi="Arial" w:cs="Arial"/>
          <w:sz w:val="24"/>
          <w:szCs w:val="24"/>
        </w:rPr>
        <w:t xml:space="preserve">). The pattern illustrates a progressive level of commitment along the way as knowledge of the market and coordination skills grew. It is now confirmed that Adidas indeed entered into a joint venture in 1996 and expanded its business with India's retail outlets. </w:t>
      </w:r>
    </w:p>
    <w:p w14:paraId="6DFDE367" w14:textId="77777777" w:rsidR="002E36B8" w:rsidRPr="006C2309" w:rsidRDefault="002E36B8" w:rsidP="006C2309">
      <w:pPr>
        <w:pStyle w:val="Heading2"/>
        <w:rPr>
          <w:rFonts w:ascii="Arial" w:hAnsi="Arial" w:cs="Arial"/>
          <w:color w:val="auto"/>
          <w:sz w:val="24"/>
          <w:szCs w:val="24"/>
        </w:rPr>
      </w:pPr>
      <w:bookmarkStart w:id="20" w:name="_Toc237399085"/>
      <w:r w:rsidRPr="006C2309">
        <w:rPr>
          <w:rFonts w:ascii="Arial" w:hAnsi="Arial" w:cs="Arial"/>
          <w:color w:val="auto"/>
          <w:sz w:val="24"/>
          <w:szCs w:val="24"/>
        </w:rPr>
        <w:t>5.2 Entry Method or Methods</w:t>
      </w:r>
      <w:bookmarkEnd w:id="20"/>
    </w:p>
    <w:p w14:paraId="4009D982" w14:textId="77777777" w:rsidR="002E36B8" w:rsidRPr="006C2309" w:rsidRDefault="002E36B8" w:rsidP="002E36B8">
      <w:pPr>
        <w:spacing w:before="100" w:beforeAutospacing="1" w:after="100" w:afterAutospacing="1" w:line="360" w:lineRule="auto"/>
        <w:jc w:val="both"/>
        <w:rPr>
          <w:rFonts w:ascii="Arial" w:hAnsi="Arial" w:cs="Arial"/>
          <w:sz w:val="24"/>
          <w:szCs w:val="24"/>
        </w:rPr>
      </w:pPr>
      <w:r w:rsidRPr="006C2309">
        <w:rPr>
          <w:rFonts w:ascii="Arial" w:hAnsi="Arial" w:cs="Arial"/>
          <w:sz w:val="24"/>
          <w:szCs w:val="24"/>
        </w:rPr>
        <w:t>Adidas therefore adopted a variety of strategies: full ownership, joint venture, subsequent full ownership, franchising, wholesale retail and retailing directly to the consumer. Internationalisation can be staged, with the level of commitment to resources rising when uncertainty over the experience of internationalisation is lowered. Adidas' brand and operating experience and Magnum's expertise in the local market put together in a joint venture, which was followed by an enhanced strategic control through the subsequent ownership by Magnum. Geographical expansion was achieved via franchises and wholesale partners, and company-controlled stores and channels ensured brand presentation, consumer da</w:t>
      </w:r>
      <w:r w:rsidR="00C75F1E">
        <w:rPr>
          <w:rFonts w:ascii="Arial" w:hAnsi="Arial" w:cs="Arial"/>
          <w:sz w:val="24"/>
          <w:szCs w:val="24"/>
        </w:rPr>
        <w:t>ta and margins (adidas AG, 2025</w:t>
      </w:r>
      <w:r w:rsidRPr="006C2309">
        <w:rPr>
          <w:rFonts w:ascii="Arial" w:hAnsi="Arial" w:cs="Arial"/>
          <w:sz w:val="24"/>
          <w:szCs w:val="24"/>
        </w:rPr>
        <w:t xml:space="preserve">). The current model of Adidas, globally, is a similar one that merges wholesale with owned retail and online. </w:t>
      </w:r>
    </w:p>
    <w:p w14:paraId="54EA2A11" w14:textId="77777777" w:rsidR="002E36B8" w:rsidRPr="006C2309" w:rsidRDefault="002E36B8" w:rsidP="006C2309">
      <w:pPr>
        <w:pStyle w:val="Heading2"/>
        <w:rPr>
          <w:rFonts w:ascii="Arial" w:hAnsi="Arial" w:cs="Arial"/>
          <w:color w:val="auto"/>
          <w:sz w:val="24"/>
          <w:szCs w:val="24"/>
        </w:rPr>
      </w:pPr>
      <w:bookmarkStart w:id="21" w:name="_Toc237399086"/>
      <w:r w:rsidRPr="006C2309">
        <w:rPr>
          <w:rFonts w:ascii="Arial" w:hAnsi="Arial" w:cs="Arial"/>
          <w:color w:val="auto"/>
          <w:sz w:val="24"/>
          <w:szCs w:val="24"/>
        </w:rPr>
        <w:t>5.3 Justification for the Selected Approach</w:t>
      </w:r>
      <w:bookmarkEnd w:id="21"/>
    </w:p>
    <w:p w14:paraId="365C9FD9" w14:textId="77777777" w:rsidR="002E36B8" w:rsidRPr="006C2309" w:rsidRDefault="002E36B8" w:rsidP="002E36B8">
      <w:pPr>
        <w:spacing w:before="100" w:beforeAutospacing="1" w:after="100" w:afterAutospacing="1" w:line="360" w:lineRule="auto"/>
        <w:jc w:val="both"/>
        <w:rPr>
          <w:rFonts w:ascii="Arial" w:hAnsi="Arial" w:cs="Arial"/>
          <w:sz w:val="24"/>
          <w:szCs w:val="24"/>
        </w:rPr>
      </w:pPr>
      <w:r w:rsidRPr="006C2309">
        <w:rPr>
          <w:rFonts w:ascii="Arial" w:hAnsi="Arial" w:cs="Arial"/>
          <w:sz w:val="24"/>
          <w:szCs w:val="24"/>
        </w:rPr>
        <w:t>The strategy was dictated by the size of India, its regional diversity, its having a fragmented retailing structure and the historically complex foreign-investment environment. When it comes to entry mode choice, one needs to consider the control, risk, resource requirement and complementary local assets involved (Wan et al.</w:t>
      </w:r>
      <w:r w:rsidR="00C75F1E">
        <w:rPr>
          <w:rFonts w:ascii="Arial" w:hAnsi="Arial" w:cs="Arial"/>
          <w:sz w:val="24"/>
          <w:szCs w:val="24"/>
        </w:rPr>
        <w:t>,</w:t>
      </w:r>
      <w:r w:rsidRPr="006C2309">
        <w:rPr>
          <w:rFonts w:ascii="Arial" w:hAnsi="Arial" w:cs="Arial"/>
          <w:sz w:val="24"/>
          <w:szCs w:val="24"/>
        </w:rPr>
        <w:t xml:space="preserve"> 2023). Magnum lowered information asymmetry and sped up the distribution process, to locations and consumers. The increased appreciation of full ownership arose from the experience gained by Adidas, and a desire to exercise greater control over the brand. Capital-efficient expansion was provided by franchising, and e-commerce enhanced direct access. The mixed model was thus not a single, final decision of entry, but rather different phases of the market development process (Hollensen, 2020). Recent research on entry mode confirms that ownership and establishment decisions have an impact on control, performance and organisational survival. </w:t>
      </w:r>
    </w:p>
    <w:p w14:paraId="1A6D2139" w14:textId="77777777" w:rsidR="002E36B8" w:rsidRPr="006C2309" w:rsidRDefault="002E36B8" w:rsidP="006C2309">
      <w:pPr>
        <w:pStyle w:val="Heading2"/>
        <w:rPr>
          <w:rFonts w:ascii="Arial" w:hAnsi="Arial" w:cs="Arial"/>
          <w:color w:val="auto"/>
          <w:sz w:val="24"/>
          <w:szCs w:val="24"/>
        </w:rPr>
      </w:pPr>
      <w:bookmarkStart w:id="22" w:name="_Toc237399087"/>
      <w:r w:rsidRPr="006C2309">
        <w:rPr>
          <w:rFonts w:ascii="Arial" w:hAnsi="Arial" w:cs="Arial"/>
          <w:color w:val="auto"/>
          <w:sz w:val="24"/>
          <w:szCs w:val="24"/>
        </w:rPr>
        <w:t>5.4 Advantages and Disadvantages</w:t>
      </w:r>
      <w:bookmarkEnd w:id="22"/>
    </w:p>
    <w:p w14:paraId="67A055EE" w14:textId="77777777" w:rsidR="002E36B8" w:rsidRPr="006C2309" w:rsidRDefault="002E36B8" w:rsidP="002E36B8">
      <w:pPr>
        <w:spacing w:before="100" w:beforeAutospacing="1" w:after="100" w:afterAutospacing="1" w:line="360" w:lineRule="auto"/>
        <w:jc w:val="both"/>
        <w:rPr>
          <w:rFonts w:ascii="Arial" w:hAnsi="Arial" w:cs="Arial"/>
          <w:sz w:val="24"/>
          <w:szCs w:val="24"/>
        </w:rPr>
      </w:pPr>
      <w:r w:rsidRPr="006C2309">
        <w:rPr>
          <w:rFonts w:ascii="Arial" w:hAnsi="Arial" w:cs="Arial"/>
          <w:sz w:val="24"/>
          <w:szCs w:val="24"/>
        </w:rPr>
        <w:t>Franchising reduces investment risk, helps to expand the business quickly across the country and gives access to the partners' local expertise. It is confirmed that the local knowledge and uncertainty about the environment affect choices regarding the franchise governance between equity and non-equity (Jell-</w:t>
      </w:r>
      <w:proofErr w:type="spellStart"/>
      <w:r w:rsidRPr="006C2309">
        <w:rPr>
          <w:rFonts w:ascii="Arial" w:hAnsi="Arial" w:cs="Arial"/>
          <w:sz w:val="24"/>
          <w:szCs w:val="24"/>
        </w:rPr>
        <w:t>Ojobor</w:t>
      </w:r>
      <w:proofErr w:type="spellEnd"/>
      <w:r w:rsidRPr="006C2309">
        <w:rPr>
          <w:rFonts w:ascii="Arial" w:hAnsi="Arial" w:cs="Arial"/>
          <w:sz w:val="24"/>
          <w:szCs w:val="24"/>
        </w:rPr>
        <w:t xml:space="preserve"> et al., 2022). Franchising, however, can adversely impact on control of service, merchandising, inventory and ethical compliance. The store experience could be a problem for Adidas, as it might go against the global positioning and damage the premium position of the brand. Therefore, it is vital that shared inventory systems are employed, that partners are carefully selected, staff is well-trained, and that audits and stringent service standards are enforced. The disadvantage of full ownership is higher capital costs and managerial capabilities needed, but the advantage is that it has more control. </w:t>
      </w:r>
    </w:p>
    <w:p w14:paraId="0D0D7D95" w14:textId="77777777" w:rsidR="002E36B8" w:rsidRPr="006C2309" w:rsidRDefault="002E36B8" w:rsidP="006C2309">
      <w:pPr>
        <w:pStyle w:val="Heading2"/>
        <w:rPr>
          <w:rFonts w:ascii="Arial" w:hAnsi="Arial" w:cs="Arial"/>
          <w:color w:val="auto"/>
          <w:sz w:val="24"/>
          <w:szCs w:val="24"/>
        </w:rPr>
      </w:pPr>
      <w:bookmarkStart w:id="23" w:name="_Toc237399088"/>
      <w:r w:rsidRPr="006C2309">
        <w:rPr>
          <w:rFonts w:ascii="Arial" w:hAnsi="Arial" w:cs="Arial"/>
          <w:color w:val="auto"/>
          <w:sz w:val="24"/>
          <w:szCs w:val="24"/>
        </w:rPr>
        <w:t>5.5 Overall Evaluation</w:t>
      </w:r>
      <w:bookmarkEnd w:id="23"/>
    </w:p>
    <w:p w14:paraId="599762BE" w14:textId="77777777" w:rsidR="002E36B8" w:rsidRPr="006C2309" w:rsidRDefault="002E36B8" w:rsidP="002E36B8">
      <w:pPr>
        <w:spacing w:before="100" w:beforeAutospacing="1" w:after="100" w:afterAutospacing="1" w:line="360" w:lineRule="auto"/>
        <w:jc w:val="both"/>
        <w:rPr>
          <w:rFonts w:ascii="Arial" w:hAnsi="Arial" w:cs="Arial"/>
          <w:sz w:val="24"/>
          <w:szCs w:val="24"/>
        </w:rPr>
      </w:pPr>
      <w:r w:rsidRPr="006C2309">
        <w:rPr>
          <w:rFonts w:ascii="Arial" w:hAnsi="Arial" w:cs="Arial"/>
          <w:sz w:val="24"/>
          <w:szCs w:val="24"/>
        </w:rPr>
        <w:t>It was a wise tactic on Adidas' part as they used a staged approach that involved learning locally, growing ownership and reaching out through omnichannel (Hollensen, 2020). However, if it were possible to integrate franchise data earlier, get a view of the stocks, and have a governance of services, then inconsistency could have been minimised. The best future scenario is to have selective direct ownership, a well-controlled franchise and who</w:t>
      </w:r>
      <w:r w:rsidR="00C75F1E">
        <w:rPr>
          <w:rFonts w:ascii="Arial" w:hAnsi="Arial" w:cs="Arial"/>
          <w:sz w:val="24"/>
          <w:szCs w:val="24"/>
        </w:rPr>
        <w:t>lesale network (adidas AG, 2025</w:t>
      </w:r>
      <w:r w:rsidRPr="006C2309">
        <w:rPr>
          <w:rFonts w:ascii="Arial" w:hAnsi="Arial" w:cs="Arial"/>
          <w:sz w:val="24"/>
          <w:szCs w:val="24"/>
        </w:rPr>
        <w:t>).</w:t>
      </w:r>
    </w:p>
    <w:p w14:paraId="1FB3F3E8" w14:textId="77777777" w:rsidR="002E36B8" w:rsidRPr="006C2309" w:rsidRDefault="002E36B8" w:rsidP="006C2309">
      <w:pPr>
        <w:pStyle w:val="Heading1"/>
        <w:rPr>
          <w:rFonts w:ascii="Arial" w:hAnsi="Arial" w:cs="Arial"/>
          <w:color w:val="auto"/>
          <w:sz w:val="24"/>
          <w:szCs w:val="24"/>
        </w:rPr>
      </w:pPr>
      <w:bookmarkStart w:id="24" w:name="_Toc237399089"/>
      <w:r w:rsidRPr="006C2309">
        <w:rPr>
          <w:rFonts w:ascii="Arial" w:hAnsi="Arial" w:cs="Arial"/>
          <w:color w:val="auto"/>
          <w:sz w:val="24"/>
          <w:szCs w:val="24"/>
        </w:rPr>
        <w:t>6. Ethical Evaluation of Adidas’s Marketing Mix in India</w:t>
      </w:r>
      <w:bookmarkEnd w:id="24"/>
    </w:p>
    <w:p w14:paraId="18AE6320" w14:textId="553C064D" w:rsidR="00DB3E7A" w:rsidRPr="00DB3E7A" w:rsidRDefault="00DB3E7A" w:rsidP="00DB3E7A">
      <w:pPr>
        <w:spacing w:before="100" w:beforeAutospacing="1" w:after="100" w:afterAutospacing="1" w:line="360" w:lineRule="auto"/>
        <w:jc w:val="both"/>
        <w:rPr>
          <w:rFonts w:ascii="Arial" w:hAnsi="Arial" w:cs="Arial"/>
          <w:sz w:val="24"/>
          <w:szCs w:val="24"/>
        </w:rPr>
      </w:pPr>
      <w:r w:rsidRPr="00DB3E7A">
        <w:rPr>
          <w:rFonts w:ascii="Arial" w:hAnsi="Arial" w:cs="Arial"/>
          <w:sz w:val="24"/>
          <w:szCs w:val="24"/>
        </w:rPr>
        <w:t xml:space="preserve">Virtue ethics is based on assessing the moral quality of marketing decisions, not just legal ones. According to Murphy (1999) integrity, fairness, trust, respect and empathy and transparency are the important virtues in International Marketing. These are the principles that can be used in the products, promotion, </w:t>
      </w:r>
      <w:proofErr w:type="gramStart"/>
      <w:r w:rsidRPr="00DB3E7A">
        <w:rPr>
          <w:rFonts w:ascii="Arial" w:hAnsi="Arial" w:cs="Arial"/>
          <w:sz w:val="24"/>
          <w:szCs w:val="24"/>
        </w:rPr>
        <w:t>sourcing</w:t>
      </w:r>
      <w:proofErr w:type="gramEnd"/>
      <w:r w:rsidRPr="00DB3E7A">
        <w:rPr>
          <w:rFonts w:ascii="Arial" w:hAnsi="Arial" w:cs="Arial"/>
          <w:sz w:val="24"/>
          <w:szCs w:val="24"/>
        </w:rPr>
        <w:t xml:space="preserve"> and stakeholder relationship of Adidas India. In addition to the consumer welfare and distribution of benefits and harms among stakeholders, socially responsible marketing must consider consumer welfare and the distribution of benefits and harms among stakeholde</w:t>
      </w:r>
      <w:r>
        <w:rPr>
          <w:rFonts w:ascii="Arial" w:hAnsi="Arial" w:cs="Arial"/>
          <w:sz w:val="24"/>
          <w:szCs w:val="24"/>
        </w:rPr>
        <w:t>rs (</w:t>
      </w:r>
      <w:proofErr w:type="spellStart"/>
      <w:r>
        <w:rPr>
          <w:rFonts w:ascii="Arial" w:hAnsi="Arial" w:cs="Arial"/>
          <w:sz w:val="24"/>
          <w:szCs w:val="24"/>
        </w:rPr>
        <w:t>Laczniak</w:t>
      </w:r>
      <w:proofErr w:type="spellEnd"/>
      <w:r>
        <w:rPr>
          <w:rFonts w:ascii="Arial" w:hAnsi="Arial" w:cs="Arial"/>
          <w:sz w:val="24"/>
          <w:szCs w:val="24"/>
        </w:rPr>
        <w:t xml:space="preserve"> and Shultz, 2021).</w:t>
      </w:r>
    </w:p>
    <w:p w14:paraId="05A79C5D" w14:textId="32A38802" w:rsidR="00DB3E7A" w:rsidRPr="00DB3E7A" w:rsidRDefault="00DB3E7A" w:rsidP="00DB3E7A">
      <w:pPr>
        <w:spacing w:before="100" w:beforeAutospacing="1" w:after="100" w:afterAutospacing="1" w:line="360" w:lineRule="auto"/>
        <w:jc w:val="both"/>
        <w:rPr>
          <w:rFonts w:ascii="Arial" w:hAnsi="Arial" w:cs="Arial"/>
          <w:sz w:val="24"/>
          <w:szCs w:val="24"/>
        </w:rPr>
      </w:pPr>
      <w:r w:rsidRPr="00DB3E7A">
        <w:rPr>
          <w:rFonts w:ascii="Arial" w:hAnsi="Arial" w:cs="Arial"/>
          <w:sz w:val="24"/>
          <w:szCs w:val="24"/>
        </w:rPr>
        <w:t xml:space="preserve">There are two practices that show ethical marketing. The first was that Adidas's Impossible Is Nothing 2022 campaign brought together Indian women such as </w:t>
      </w:r>
      <w:proofErr w:type="spellStart"/>
      <w:r w:rsidRPr="00DB3E7A">
        <w:rPr>
          <w:rFonts w:ascii="Arial" w:hAnsi="Arial" w:cs="Arial"/>
          <w:sz w:val="24"/>
          <w:szCs w:val="24"/>
        </w:rPr>
        <w:t>Deepika</w:t>
      </w:r>
      <w:proofErr w:type="spellEnd"/>
      <w:r w:rsidRPr="00DB3E7A">
        <w:rPr>
          <w:rFonts w:ascii="Arial" w:hAnsi="Arial" w:cs="Arial"/>
          <w:sz w:val="24"/>
          <w:szCs w:val="24"/>
        </w:rPr>
        <w:t xml:space="preserve"> </w:t>
      </w:r>
      <w:proofErr w:type="spellStart"/>
      <w:r w:rsidRPr="00DB3E7A">
        <w:rPr>
          <w:rFonts w:ascii="Arial" w:hAnsi="Arial" w:cs="Arial"/>
          <w:sz w:val="24"/>
          <w:szCs w:val="24"/>
        </w:rPr>
        <w:t>Padukone</w:t>
      </w:r>
      <w:proofErr w:type="spellEnd"/>
      <w:r w:rsidRPr="00DB3E7A">
        <w:rPr>
          <w:rFonts w:ascii="Arial" w:hAnsi="Arial" w:cs="Arial"/>
          <w:sz w:val="24"/>
          <w:szCs w:val="24"/>
        </w:rPr>
        <w:t xml:space="preserve">, </w:t>
      </w:r>
      <w:proofErr w:type="spellStart"/>
      <w:r w:rsidRPr="00DB3E7A">
        <w:rPr>
          <w:rFonts w:ascii="Arial" w:hAnsi="Arial" w:cs="Arial"/>
          <w:sz w:val="24"/>
          <w:szCs w:val="24"/>
        </w:rPr>
        <w:t>Mirabai</w:t>
      </w:r>
      <w:proofErr w:type="spellEnd"/>
      <w:r w:rsidRPr="00DB3E7A">
        <w:rPr>
          <w:rFonts w:ascii="Arial" w:hAnsi="Arial" w:cs="Arial"/>
          <w:sz w:val="24"/>
          <w:szCs w:val="24"/>
        </w:rPr>
        <w:t xml:space="preserve"> </w:t>
      </w:r>
      <w:proofErr w:type="spellStart"/>
      <w:r w:rsidRPr="00DB3E7A">
        <w:rPr>
          <w:rFonts w:ascii="Arial" w:hAnsi="Arial" w:cs="Arial"/>
          <w:sz w:val="24"/>
          <w:szCs w:val="24"/>
        </w:rPr>
        <w:t>Chanu</w:t>
      </w:r>
      <w:proofErr w:type="spellEnd"/>
      <w:r w:rsidRPr="00DB3E7A">
        <w:rPr>
          <w:rFonts w:ascii="Arial" w:hAnsi="Arial" w:cs="Arial"/>
          <w:sz w:val="24"/>
          <w:szCs w:val="24"/>
        </w:rPr>
        <w:t xml:space="preserve"> and </w:t>
      </w:r>
      <w:proofErr w:type="spellStart"/>
      <w:r w:rsidRPr="00DB3E7A">
        <w:rPr>
          <w:rFonts w:ascii="Arial" w:hAnsi="Arial" w:cs="Arial"/>
          <w:sz w:val="24"/>
          <w:szCs w:val="24"/>
        </w:rPr>
        <w:t>Lovlina</w:t>
      </w:r>
      <w:proofErr w:type="spellEnd"/>
      <w:r w:rsidRPr="00DB3E7A">
        <w:rPr>
          <w:rFonts w:ascii="Arial" w:hAnsi="Arial" w:cs="Arial"/>
          <w:sz w:val="24"/>
          <w:szCs w:val="24"/>
        </w:rPr>
        <w:t xml:space="preserve"> </w:t>
      </w:r>
      <w:proofErr w:type="spellStart"/>
      <w:r w:rsidRPr="00DB3E7A">
        <w:rPr>
          <w:rFonts w:ascii="Arial" w:hAnsi="Arial" w:cs="Arial"/>
          <w:sz w:val="24"/>
          <w:szCs w:val="24"/>
        </w:rPr>
        <w:t>Borgohain</w:t>
      </w:r>
      <w:proofErr w:type="spellEnd"/>
      <w:r w:rsidRPr="00DB3E7A">
        <w:rPr>
          <w:rFonts w:ascii="Arial" w:hAnsi="Arial" w:cs="Arial"/>
          <w:sz w:val="24"/>
          <w:szCs w:val="24"/>
        </w:rPr>
        <w:t xml:space="preserve"> to highlight and champion the presence and participation of women in sports (exchange4media, 2022). Secondly, the Run for the Oceans in Mumbai was a success with more than 1500 participants and with raising awareness on marine plastics pollution (Indian Retailer, 2022). These ethical actions would embody equitable, empathetic, and socially responsible actions; however, the value of these activities will r</w:t>
      </w:r>
      <w:r>
        <w:rPr>
          <w:rFonts w:ascii="Arial" w:hAnsi="Arial" w:cs="Arial"/>
          <w:sz w:val="24"/>
          <w:szCs w:val="24"/>
        </w:rPr>
        <w:t>ely on the continuing outcomes.</w:t>
      </w:r>
    </w:p>
    <w:p w14:paraId="5D0C4D4E" w14:textId="64F71342" w:rsidR="00B04D9F" w:rsidRDefault="00DB3E7A" w:rsidP="00DB3E7A">
      <w:pPr>
        <w:spacing w:before="100" w:beforeAutospacing="1" w:after="100" w:afterAutospacing="1" w:line="360" w:lineRule="auto"/>
        <w:jc w:val="both"/>
        <w:rPr>
          <w:rFonts w:ascii="Arial" w:hAnsi="Arial" w:cs="Arial"/>
          <w:sz w:val="24"/>
          <w:szCs w:val="24"/>
        </w:rPr>
      </w:pPr>
      <w:r w:rsidRPr="00DB3E7A">
        <w:rPr>
          <w:rFonts w:ascii="Arial" w:hAnsi="Arial" w:cs="Arial"/>
          <w:sz w:val="24"/>
          <w:szCs w:val="24"/>
        </w:rPr>
        <w:t xml:space="preserve">But there are two immoral issues. Studies reviewed indicate that </w:t>
      </w:r>
      <w:proofErr w:type="spellStart"/>
      <w:r w:rsidRPr="00DB3E7A">
        <w:rPr>
          <w:rFonts w:ascii="Arial" w:hAnsi="Arial" w:cs="Arial"/>
          <w:sz w:val="24"/>
          <w:szCs w:val="24"/>
        </w:rPr>
        <w:t>recycledpolyester</w:t>
      </w:r>
      <w:proofErr w:type="spellEnd"/>
      <w:r w:rsidRPr="00DB3E7A">
        <w:rPr>
          <w:rFonts w:ascii="Arial" w:hAnsi="Arial" w:cs="Arial"/>
          <w:sz w:val="24"/>
          <w:szCs w:val="24"/>
        </w:rPr>
        <w:t xml:space="preserve"> clothing, for leading brands such as Adidas, sheds more microfibers during washing than virgin polyester, casting doubt on sustainability claims transparency. Besides, child labour, debt bondage and other abuses were reported in cotton supply chains in Madhya Pradesh that are associated with Adidas (</w:t>
      </w:r>
      <w:proofErr w:type="spellStart"/>
      <w:r w:rsidRPr="00DB3E7A">
        <w:rPr>
          <w:rFonts w:ascii="Arial" w:hAnsi="Arial" w:cs="Arial"/>
          <w:sz w:val="24"/>
          <w:szCs w:val="24"/>
        </w:rPr>
        <w:t>Transparentem</w:t>
      </w:r>
      <w:proofErr w:type="spellEnd"/>
      <w:r w:rsidRPr="00DB3E7A">
        <w:rPr>
          <w:rFonts w:ascii="Arial" w:hAnsi="Arial" w:cs="Arial"/>
          <w:sz w:val="24"/>
          <w:szCs w:val="24"/>
        </w:rPr>
        <w:t xml:space="preserve">, 2025). While Adidas is monitoring and assessing grievances through the Fair </w:t>
      </w:r>
      <w:proofErr w:type="spellStart"/>
      <w:r w:rsidRPr="00DB3E7A">
        <w:rPr>
          <w:rFonts w:ascii="Arial" w:hAnsi="Arial" w:cs="Arial"/>
          <w:sz w:val="24"/>
          <w:szCs w:val="24"/>
        </w:rPr>
        <w:t>Labor</w:t>
      </w:r>
      <w:proofErr w:type="spellEnd"/>
      <w:r w:rsidRPr="00DB3E7A">
        <w:rPr>
          <w:rFonts w:ascii="Arial" w:hAnsi="Arial" w:cs="Arial"/>
          <w:sz w:val="24"/>
          <w:szCs w:val="24"/>
        </w:rPr>
        <w:t xml:space="preserve"> Association, the unethical issues need to be better addressed in terms of remediation, protection of suppliers and disclosure to the public</w:t>
      </w:r>
      <w:r>
        <w:rPr>
          <w:rFonts w:ascii="Arial" w:hAnsi="Arial" w:cs="Arial"/>
          <w:sz w:val="24"/>
          <w:szCs w:val="24"/>
        </w:rPr>
        <w:t xml:space="preserve"> (Fair </w:t>
      </w:r>
      <w:proofErr w:type="spellStart"/>
      <w:r>
        <w:rPr>
          <w:rFonts w:ascii="Arial" w:hAnsi="Arial" w:cs="Arial"/>
          <w:sz w:val="24"/>
          <w:szCs w:val="24"/>
        </w:rPr>
        <w:t>Labor</w:t>
      </w:r>
      <w:proofErr w:type="spellEnd"/>
      <w:r>
        <w:rPr>
          <w:rFonts w:ascii="Arial" w:hAnsi="Arial" w:cs="Arial"/>
          <w:sz w:val="24"/>
          <w:szCs w:val="24"/>
        </w:rPr>
        <w:t xml:space="preserve"> Association, 2025)</w:t>
      </w:r>
      <w:r w:rsidR="00D66CF2" w:rsidRPr="00D66CF2">
        <w:rPr>
          <w:rFonts w:ascii="Arial" w:hAnsi="Arial" w:cs="Arial"/>
          <w:sz w:val="24"/>
          <w:szCs w:val="24"/>
        </w:rPr>
        <w:t>.</w:t>
      </w:r>
    </w:p>
    <w:p w14:paraId="69D0297E" w14:textId="77777777" w:rsidR="00DB3E7A" w:rsidRDefault="00DB3E7A" w:rsidP="00DB3E7A">
      <w:pPr>
        <w:spacing w:before="100" w:beforeAutospacing="1" w:after="100" w:afterAutospacing="1" w:line="360" w:lineRule="auto"/>
        <w:jc w:val="both"/>
        <w:rPr>
          <w:rFonts w:ascii="Arial" w:hAnsi="Arial" w:cs="Arial"/>
          <w:sz w:val="24"/>
          <w:szCs w:val="24"/>
        </w:rPr>
      </w:pPr>
    </w:p>
    <w:p w14:paraId="1ECA832B" w14:textId="77777777" w:rsidR="00E031B9" w:rsidRDefault="00E031B9" w:rsidP="00DB3E7A">
      <w:pPr>
        <w:spacing w:before="100" w:beforeAutospacing="1" w:after="100" w:afterAutospacing="1" w:line="360" w:lineRule="auto"/>
        <w:jc w:val="both"/>
        <w:rPr>
          <w:rFonts w:ascii="Arial" w:hAnsi="Arial" w:cs="Arial"/>
          <w:sz w:val="24"/>
          <w:szCs w:val="24"/>
        </w:rPr>
      </w:pPr>
    </w:p>
    <w:p w14:paraId="5A16CAB5" w14:textId="77777777" w:rsidR="00E031B9" w:rsidRDefault="00E031B9" w:rsidP="00DB3E7A">
      <w:pPr>
        <w:spacing w:before="100" w:beforeAutospacing="1" w:after="100" w:afterAutospacing="1" w:line="360" w:lineRule="auto"/>
        <w:jc w:val="both"/>
        <w:rPr>
          <w:rFonts w:ascii="Arial" w:hAnsi="Arial" w:cs="Arial"/>
          <w:sz w:val="24"/>
          <w:szCs w:val="24"/>
        </w:rPr>
      </w:pPr>
    </w:p>
    <w:p w14:paraId="3BFE9469" w14:textId="77777777" w:rsidR="00D66CF2" w:rsidRPr="00D66CF2" w:rsidRDefault="00B04D9F" w:rsidP="00D66CF2">
      <w:pPr>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b/>
          <w:bCs/>
          <w:sz w:val="24"/>
          <w:szCs w:val="24"/>
          <w:lang w:eastAsia="en-GB"/>
        </w:rPr>
        <w:t>Table 2</w:t>
      </w:r>
      <w:r w:rsidR="00D66CF2" w:rsidRPr="00D66CF2">
        <w:rPr>
          <w:rFonts w:ascii="Arial" w:eastAsia="Times New Roman" w:hAnsi="Arial" w:cs="Arial"/>
          <w:b/>
          <w:bCs/>
          <w:sz w:val="24"/>
          <w:szCs w:val="24"/>
          <w:lang w:eastAsia="en-GB"/>
        </w:rPr>
        <w:t>: Virtue Ethics and Marketing</w:t>
      </w:r>
    </w:p>
    <w:p w14:paraId="30904947" w14:textId="77777777" w:rsidR="004C5C4A" w:rsidRDefault="004C5C4A" w:rsidP="00D66CF2">
      <w:pPr>
        <w:spacing w:before="100" w:beforeAutospacing="1" w:after="100" w:afterAutospacing="1" w:line="240" w:lineRule="auto"/>
        <w:jc w:val="center"/>
        <w:rPr>
          <w:rFonts w:ascii="Arial" w:eastAsia="Times New Roman" w:hAnsi="Arial" w:cs="Arial"/>
          <w:i/>
          <w:iCs/>
          <w:sz w:val="24"/>
          <w:szCs w:val="24"/>
          <w:lang w:eastAsia="en-GB"/>
        </w:rPr>
      </w:pPr>
      <w:r>
        <w:rPr>
          <w:noProof/>
          <w:lang w:eastAsia="en-GB"/>
        </w:rPr>
        <w:drawing>
          <wp:inline distT="0" distB="0" distL="0" distR="0" wp14:anchorId="1AC4CBD2" wp14:editId="4F612BB0">
            <wp:extent cx="5410200" cy="4488180"/>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tretch>
                      <a:fillRect/>
                    </a:stretch>
                  </pic:blipFill>
                  <pic:spPr>
                    <a:xfrm>
                      <a:off x="0" y="0"/>
                      <a:ext cx="5410200" cy="4488180"/>
                    </a:xfrm>
                    <a:prstGeom prst="rect">
                      <a:avLst/>
                    </a:prstGeom>
                  </pic:spPr>
                </pic:pic>
              </a:graphicData>
            </a:graphic>
          </wp:inline>
        </w:drawing>
      </w:r>
    </w:p>
    <w:p w14:paraId="2A57E70F" w14:textId="77777777" w:rsidR="00D66CF2" w:rsidRPr="00D66CF2" w:rsidRDefault="00D66CF2" w:rsidP="00D66CF2">
      <w:pPr>
        <w:spacing w:before="100" w:beforeAutospacing="1" w:after="100" w:afterAutospacing="1" w:line="240" w:lineRule="auto"/>
        <w:jc w:val="center"/>
        <w:rPr>
          <w:rFonts w:ascii="Arial" w:eastAsia="Times New Roman" w:hAnsi="Arial" w:cs="Arial"/>
          <w:sz w:val="24"/>
          <w:szCs w:val="24"/>
          <w:lang w:eastAsia="en-GB"/>
        </w:rPr>
      </w:pPr>
      <w:r w:rsidRPr="00D66CF2">
        <w:rPr>
          <w:rFonts w:ascii="Arial" w:eastAsia="Times New Roman" w:hAnsi="Arial" w:cs="Arial"/>
          <w:i/>
          <w:iCs/>
          <w:sz w:val="24"/>
          <w:szCs w:val="24"/>
          <w:lang w:eastAsia="en-GB"/>
        </w:rPr>
        <w:t>Source: Adapted from Murphy (1999, p. 113).</w:t>
      </w:r>
    </w:p>
    <w:p w14:paraId="0948021E" w14:textId="77777777" w:rsidR="00CB7F63" w:rsidRPr="006C2309" w:rsidRDefault="002E36B8" w:rsidP="006C2309">
      <w:pPr>
        <w:pStyle w:val="Heading1"/>
        <w:rPr>
          <w:rFonts w:ascii="Arial" w:hAnsi="Arial" w:cs="Arial"/>
          <w:color w:val="auto"/>
          <w:sz w:val="24"/>
          <w:szCs w:val="24"/>
        </w:rPr>
      </w:pPr>
      <w:bookmarkStart w:id="25" w:name="_Toc237399090"/>
      <w:r w:rsidRPr="006C2309">
        <w:rPr>
          <w:rFonts w:ascii="Arial" w:hAnsi="Arial" w:cs="Arial"/>
          <w:color w:val="auto"/>
          <w:sz w:val="24"/>
          <w:szCs w:val="24"/>
        </w:rPr>
        <w:t xml:space="preserve">7. </w:t>
      </w:r>
      <w:r w:rsidR="00CB7F63" w:rsidRPr="006C2309">
        <w:rPr>
          <w:rFonts w:ascii="Arial" w:hAnsi="Arial" w:cs="Arial"/>
          <w:color w:val="auto"/>
          <w:sz w:val="24"/>
          <w:szCs w:val="24"/>
        </w:rPr>
        <w:t xml:space="preserve"> Strategic recommendations</w:t>
      </w:r>
      <w:bookmarkEnd w:id="25"/>
    </w:p>
    <w:p w14:paraId="2A86004F" w14:textId="77777777" w:rsidR="00CB7F63" w:rsidRPr="00AF6B51" w:rsidRDefault="00CB7F63" w:rsidP="006C2309">
      <w:pPr>
        <w:pStyle w:val="NormalWeb"/>
        <w:spacing w:line="360" w:lineRule="auto"/>
        <w:jc w:val="both"/>
        <w:rPr>
          <w:rFonts w:ascii="Arial" w:hAnsi="Arial" w:cs="Arial"/>
          <w:b/>
        </w:rPr>
      </w:pPr>
      <w:r w:rsidRPr="00AF6B51">
        <w:rPr>
          <w:rFonts w:ascii="Arial" w:hAnsi="Arial" w:cs="Arial"/>
          <w:b/>
        </w:rPr>
        <w:t>Recommendations for Germany</w:t>
      </w:r>
    </w:p>
    <w:p w14:paraId="71C68E25" w14:textId="68E97DAB" w:rsidR="00CB7F63" w:rsidRPr="006C2309" w:rsidRDefault="00CB7F63" w:rsidP="00CB7F63">
      <w:pPr>
        <w:pStyle w:val="NormalWeb"/>
        <w:spacing w:line="360" w:lineRule="auto"/>
        <w:jc w:val="both"/>
        <w:rPr>
          <w:rFonts w:ascii="Arial" w:hAnsi="Arial" w:cs="Arial"/>
        </w:rPr>
      </w:pPr>
      <w:r w:rsidRPr="006C2309">
        <w:rPr>
          <w:rFonts w:ascii="Arial" w:hAnsi="Arial" w:cs="Arial"/>
        </w:rPr>
        <w:t>Differentiated targeting for-digitally connected women consumers in the field of performance and circular-fashion should be the first step for Germany. This is a segment that's appealing because it's digital active and has a need for credible sustainability. Adidas has to become a circular-performance and innovative brand that specifically addresses women in the market by creating specific products and personalised fitness content (</w:t>
      </w:r>
      <w:proofErr w:type="spellStart"/>
      <w:r w:rsidRPr="006C2309">
        <w:rPr>
          <w:rFonts w:ascii="Arial" w:hAnsi="Arial" w:cs="Arial"/>
        </w:rPr>
        <w:t>Kotler</w:t>
      </w:r>
      <w:proofErr w:type="spellEnd"/>
      <w:r w:rsidRPr="006C2309">
        <w:rPr>
          <w:rFonts w:ascii="Arial" w:hAnsi="Arial" w:cs="Arial"/>
        </w:rPr>
        <w:t xml:space="preserve">, Keller and </w:t>
      </w:r>
      <w:proofErr w:type="spellStart"/>
      <w:r w:rsidRPr="006C2309">
        <w:rPr>
          <w:rFonts w:ascii="Arial" w:hAnsi="Arial" w:cs="Arial"/>
        </w:rPr>
        <w:t>Ch</w:t>
      </w:r>
      <w:r w:rsidR="001F4962">
        <w:rPr>
          <w:rFonts w:ascii="Arial" w:hAnsi="Arial" w:cs="Arial"/>
        </w:rPr>
        <w:t>ernev</w:t>
      </w:r>
      <w:proofErr w:type="spellEnd"/>
      <w:r w:rsidR="001F4962">
        <w:rPr>
          <w:rFonts w:ascii="Arial" w:hAnsi="Arial" w:cs="Arial"/>
        </w:rPr>
        <w:t xml:space="preserve">, 2022; </w:t>
      </w:r>
      <w:proofErr w:type="spellStart"/>
      <w:r w:rsidR="001F4962">
        <w:rPr>
          <w:rFonts w:ascii="Arial" w:hAnsi="Arial" w:cs="Arial"/>
        </w:rPr>
        <w:t>DataReportal</w:t>
      </w:r>
      <w:proofErr w:type="spellEnd"/>
      <w:r w:rsidR="001F4962">
        <w:rPr>
          <w:rFonts w:ascii="Arial" w:hAnsi="Arial" w:cs="Arial"/>
        </w:rPr>
        <w:t>, 2025</w:t>
      </w:r>
      <w:r w:rsidRPr="006C2309">
        <w:rPr>
          <w:rFonts w:ascii="Arial" w:hAnsi="Arial" w:cs="Arial"/>
        </w:rPr>
        <w:t>). Repairable design, take-back, digital product passports and better traceability for product, place and physical evidence. When the information is provided as much as it is possible, it can be consistent across all channels, which in turn can enhance the customer experience and loyalty (Gao et al., 2021). Environmental claims should reveal the percentage of recycled content, and they should not be based on green language.</w:t>
      </w:r>
    </w:p>
    <w:p w14:paraId="69480B2A" w14:textId="77777777" w:rsidR="00CB7F63" w:rsidRPr="00AF6B51" w:rsidRDefault="00CB7F63" w:rsidP="00CB7F63">
      <w:pPr>
        <w:pStyle w:val="NormalWeb"/>
        <w:spacing w:line="360" w:lineRule="auto"/>
        <w:jc w:val="both"/>
        <w:rPr>
          <w:rFonts w:ascii="Arial" w:hAnsi="Arial" w:cs="Arial"/>
          <w:b/>
        </w:rPr>
      </w:pPr>
      <w:r w:rsidRPr="00AF6B51">
        <w:rPr>
          <w:rFonts w:ascii="Arial" w:hAnsi="Arial" w:cs="Arial"/>
          <w:b/>
        </w:rPr>
        <w:t>Recommendations for India</w:t>
      </w:r>
    </w:p>
    <w:p w14:paraId="0BE12F7D" w14:textId="77777777" w:rsidR="00CB7F63" w:rsidRPr="006C2309" w:rsidRDefault="00CB7F63" w:rsidP="00CB7F63">
      <w:pPr>
        <w:pStyle w:val="NormalWeb"/>
        <w:spacing w:line="360" w:lineRule="auto"/>
        <w:jc w:val="both"/>
        <w:rPr>
          <w:rFonts w:ascii="Arial" w:hAnsi="Arial" w:cs="Arial"/>
        </w:rPr>
      </w:pPr>
      <w:r w:rsidRPr="006C2309">
        <w:rPr>
          <w:rFonts w:ascii="Arial" w:hAnsi="Arial" w:cs="Arial"/>
        </w:rPr>
        <w:t xml:space="preserve">Adidas needs to grow their target segments to include value-oriented aspirational shoppers, women's fitness shoppers and younger, amateur athletes in tier-two cities. Income, age, place and sporting activity as well as online </w:t>
      </w:r>
      <w:proofErr w:type="spellStart"/>
      <w:r w:rsidRPr="006C2309">
        <w:rPr>
          <w:rFonts w:ascii="Arial" w:hAnsi="Arial" w:cs="Arial"/>
        </w:rPr>
        <w:t>behavior</w:t>
      </w:r>
      <w:proofErr w:type="spellEnd"/>
      <w:r w:rsidRPr="006C2309">
        <w:rPr>
          <w:rFonts w:ascii="Arial" w:hAnsi="Arial" w:cs="Arial"/>
        </w:rPr>
        <w:t xml:space="preserve"> should be used for segmentation, and Adidas should be marketed as a performance brand rather than a premium, cheap version. The vast Indian digital media is conducive to regional languag</w:t>
      </w:r>
      <w:r w:rsidR="00C75F1E">
        <w:rPr>
          <w:rFonts w:ascii="Arial" w:hAnsi="Arial" w:cs="Arial"/>
        </w:rPr>
        <w:t>e promotion (</w:t>
      </w:r>
      <w:proofErr w:type="spellStart"/>
      <w:r w:rsidR="00C75F1E">
        <w:rPr>
          <w:rFonts w:ascii="Arial" w:hAnsi="Arial" w:cs="Arial"/>
        </w:rPr>
        <w:t>DataReportal</w:t>
      </w:r>
      <w:proofErr w:type="spellEnd"/>
      <w:r w:rsidR="00C75F1E">
        <w:rPr>
          <w:rFonts w:ascii="Arial" w:hAnsi="Arial" w:cs="Arial"/>
        </w:rPr>
        <w:t>, 2025</w:t>
      </w:r>
      <w:r w:rsidRPr="006C2309">
        <w:rPr>
          <w:rFonts w:ascii="Arial" w:hAnsi="Arial" w:cs="Arial"/>
        </w:rPr>
        <w:t>). Adidas need to launch good, better, best pricing structures, climate-friendly products, cricket and regional-sport range, real-time stock of all the franchises, delivery reliability and standardised returns. Improved franchise training could help to ensure product quality and expand participation. Ethical improvement must include supplier traceability, third party verified environmental claims, reporting of relationships with influencers and a grievance system and regular partner audits (</w:t>
      </w:r>
      <w:proofErr w:type="spellStart"/>
      <w:r w:rsidRPr="006C2309">
        <w:rPr>
          <w:rFonts w:ascii="Arial" w:hAnsi="Arial" w:cs="Arial"/>
        </w:rPr>
        <w:t>Laczniak</w:t>
      </w:r>
      <w:proofErr w:type="spellEnd"/>
      <w:r w:rsidRPr="006C2309">
        <w:rPr>
          <w:rFonts w:ascii="Arial" w:hAnsi="Arial" w:cs="Arial"/>
        </w:rPr>
        <w:t xml:space="preserve"> and Shultz, 2021; Fair Labor Association, 2025).</w:t>
      </w:r>
    </w:p>
    <w:p w14:paraId="58E79118" w14:textId="77777777" w:rsidR="00CB7F63" w:rsidRPr="00AF6B51" w:rsidRDefault="00CB7F63" w:rsidP="006C2309">
      <w:pPr>
        <w:pStyle w:val="NormalWeb"/>
        <w:spacing w:line="360" w:lineRule="auto"/>
        <w:jc w:val="both"/>
        <w:rPr>
          <w:rFonts w:ascii="Arial" w:hAnsi="Arial" w:cs="Arial"/>
          <w:b/>
        </w:rPr>
      </w:pPr>
      <w:r w:rsidRPr="00AF6B51">
        <w:rPr>
          <w:rFonts w:ascii="Arial" w:hAnsi="Arial" w:cs="Arial"/>
          <w:b/>
        </w:rPr>
        <w:t>Implementation Priorities and Performance Measures</w:t>
      </w:r>
    </w:p>
    <w:p w14:paraId="46B638E2" w14:textId="77777777" w:rsidR="00CB7F63" w:rsidRDefault="00CB7F63" w:rsidP="00CB7F63">
      <w:pPr>
        <w:pStyle w:val="NormalWeb"/>
        <w:spacing w:line="360" w:lineRule="auto"/>
        <w:jc w:val="both"/>
        <w:rPr>
          <w:rFonts w:ascii="Arial" w:hAnsi="Arial" w:cs="Arial"/>
        </w:rPr>
      </w:pPr>
      <w:r w:rsidRPr="006C2309">
        <w:rPr>
          <w:rFonts w:ascii="Arial" w:hAnsi="Arial" w:cs="Arial"/>
        </w:rPr>
        <w:t>First is a six-month tier two city pilot organized by marketing, digital, retail, supply-chain and compliance groups. Before going into wider expansion, the performance is measured based on conversion, repeat purchase, delivery reliability, complaint reduction, growth of women segment, customer satisfaction and brand trust (</w:t>
      </w:r>
      <w:proofErr w:type="spellStart"/>
      <w:r w:rsidRPr="006C2309">
        <w:rPr>
          <w:rFonts w:ascii="Arial" w:hAnsi="Arial" w:cs="Arial"/>
        </w:rPr>
        <w:t>adidas</w:t>
      </w:r>
      <w:proofErr w:type="spellEnd"/>
      <w:r w:rsidRPr="006C2309">
        <w:rPr>
          <w:rFonts w:ascii="Arial" w:hAnsi="Arial" w:cs="Arial"/>
        </w:rPr>
        <w:t xml:space="preserve"> AG, 2025).</w:t>
      </w:r>
    </w:p>
    <w:p w14:paraId="519B8F4D" w14:textId="77777777" w:rsidR="005177E4" w:rsidRDefault="005177E4" w:rsidP="00CB7F63">
      <w:pPr>
        <w:pStyle w:val="NormalWeb"/>
        <w:spacing w:line="360" w:lineRule="auto"/>
        <w:jc w:val="both"/>
        <w:rPr>
          <w:rFonts w:ascii="Arial" w:hAnsi="Arial" w:cs="Arial"/>
        </w:rPr>
      </w:pPr>
    </w:p>
    <w:p w14:paraId="57D5547D" w14:textId="77777777" w:rsidR="005177E4" w:rsidRDefault="005177E4" w:rsidP="00CB7F63">
      <w:pPr>
        <w:pStyle w:val="NormalWeb"/>
        <w:spacing w:line="360" w:lineRule="auto"/>
        <w:jc w:val="both"/>
        <w:rPr>
          <w:rFonts w:ascii="Arial" w:hAnsi="Arial" w:cs="Arial"/>
        </w:rPr>
      </w:pPr>
    </w:p>
    <w:p w14:paraId="2E171F3F" w14:textId="77777777" w:rsidR="005177E4" w:rsidRDefault="005177E4" w:rsidP="00CB7F63">
      <w:pPr>
        <w:pStyle w:val="NormalWeb"/>
        <w:spacing w:line="360" w:lineRule="auto"/>
        <w:jc w:val="both"/>
        <w:rPr>
          <w:rFonts w:ascii="Arial" w:hAnsi="Arial" w:cs="Arial"/>
        </w:rPr>
      </w:pPr>
    </w:p>
    <w:p w14:paraId="48167393" w14:textId="77777777" w:rsidR="005177E4" w:rsidRPr="006C2309" w:rsidRDefault="005177E4" w:rsidP="00CB7F63">
      <w:pPr>
        <w:pStyle w:val="NormalWeb"/>
        <w:spacing w:line="360" w:lineRule="auto"/>
        <w:jc w:val="both"/>
        <w:rPr>
          <w:rFonts w:ascii="Arial" w:hAnsi="Arial" w:cs="Arial"/>
        </w:rPr>
      </w:pPr>
    </w:p>
    <w:p w14:paraId="57B116E8" w14:textId="698DDD62" w:rsidR="002E36B8" w:rsidRPr="006C2309" w:rsidRDefault="00CB7F63" w:rsidP="006C2309">
      <w:pPr>
        <w:pStyle w:val="Heading1"/>
        <w:rPr>
          <w:rFonts w:ascii="Arial" w:hAnsi="Arial" w:cs="Arial"/>
          <w:color w:val="auto"/>
          <w:sz w:val="24"/>
          <w:szCs w:val="24"/>
        </w:rPr>
      </w:pPr>
      <w:bookmarkStart w:id="26" w:name="_Toc237399091"/>
      <w:r w:rsidRPr="006C2309">
        <w:rPr>
          <w:rFonts w:ascii="Arial" w:hAnsi="Arial" w:cs="Arial"/>
          <w:color w:val="auto"/>
          <w:sz w:val="24"/>
          <w:szCs w:val="24"/>
        </w:rPr>
        <w:t xml:space="preserve">8. </w:t>
      </w:r>
      <w:r w:rsidR="002E36B8" w:rsidRPr="006C2309">
        <w:rPr>
          <w:rFonts w:ascii="Arial" w:hAnsi="Arial" w:cs="Arial"/>
          <w:color w:val="auto"/>
          <w:sz w:val="24"/>
          <w:szCs w:val="24"/>
        </w:rPr>
        <w:t>Reflective Account Using Gibbs’ Reflective Cycle</w:t>
      </w:r>
      <w:bookmarkEnd w:id="26"/>
    </w:p>
    <w:p w14:paraId="120275EE" w14:textId="77777777" w:rsidR="002E36B8" w:rsidRDefault="002E36B8" w:rsidP="002E36B8">
      <w:pPr>
        <w:spacing w:before="100" w:beforeAutospacing="1" w:after="100" w:afterAutospacing="1" w:line="360" w:lineRule="auto"/>
        <w:jc w:val="both"/>
        <w:rPr>
          <w:rFonts w:ascii="Arial" w:hAnsi="Arial" w:cs="Arial"/>
          <w:sz w:val="24"/>
          <w:szCs w:val="24"/>
        </w:rPr>
      </w:pPr>
      <w:r w:rsidRPr="006C2309">
        <w:rPr>
          <w:rFonts w:ascii="Arial" w:hAnsi="Arial" w:cs="Arial"/>
          <w:sz w:val="24"/>
          <w:szCs w:val="24"/>
        </w:rPr>
        <w:t>This reflective account is about the experience of preparing the comparative international marketing report on Adidas in Germany and India. The Gibbs' Reflective Cycle was chosen as it has six stages to the cycle, description, feelings, evaluation, analysis, conclusion and action plan, which helps to structure learning from experience. Structured reflection allows to provide evidence to connect, to plan for improvements in the future (</w:t>
      </w:r>
      <w:proofErr w:type="spellStart"/>
      <w:r w:rsidRPr="006C2309">
        <w:rPr>
          <w:rFonts w:ascii="Arial" w:hAnsi="Arial" w:cs="Arial"/>
          <w:sz w:val="24"/>
          <w:szCs w:val="24"/>
        </w:rPr>
        <w:t>Bassot</w:t>
      </w:r>
      <w:proofErr w:type="spellEnd"/>
      <w:r w:rsidRPr="006C2309">
        <w:rPr>
          <w:rFonts w:ascii="Arial" w:hAnsi="Arial" w:cs="Arial"/>
          <w:sz w:val="24"/>
          <w:szCs w:val="24"/>
        </w:rPr>
        <w:t xml:space="preserve">, 2023; </w:t>
      </w:r>
      <w:proofErr w:type="spellStart"/>
      <w:r w:rsidRPr="006C2309">
        <w:rPr>
          <w:rFonts w:ascii="Arial" w:hAnsi="Arial" w:cs="Arial"/>
          <w:sz w:val="24"/>
          <w:szCs w:val="24"/>
        </w:rPr>
        <w:t>Ezezika</w:t>
      </w:r>
      <w:proofErr w:type="spellEnd"/>
      <w:r w:rsidRPr="006C2309">
        <w:rPr>
          <w:rFonts w:ascii="Arial" w:hAnsi="Arial" w:cs="Arial"/>
          <w:sz w:val="24"/>
          <w:szCs w:val="24"/>
        </w:rPr>
        <w:t xml:space="preserve"> and Johnston, 2022).</w:t>
      </w:r>
    </w:p>
    <w:p w14:paraId="2E417685" w14:textId="4C7B773E" w:rsidR="006B7539" w:rsidRDefault="006B7539" w:rsidP="006B7539">
      <w:pPr>
        <w:spacing w:before="100" w:beforeAutospacing="1" w:after="100" w:afterAutospacing="1" w:line="360" w:lineRule="auto"/>
        <w:jc w:val="center"/>
        <w:rPr>
          <w:rFonts w:ascii="Arial" w:hAnsi="Arial" w:cs="Arial"/>
          <w:b/>
          <w:bCs/>
          <w:color w:val="EE0000"/>
          <w:sz w:val="24"/>
          <w:szCs w:val="24"/>
        </w:rPr>
      </w:pPr>
      <w:r>
        <w:rPr>
          <w:noProof/>
          <w:lang w:eastAsia="en-GB"/>
        </w:rPr>
        <w:drawing>
          <wp:inline distT="0" distB="0" distL="0" distR="0" wp14:anchorId="0AE8CE5F" wp14:editId="09430B92">
            <wp:extent cx="3196127" cy="3196127"/>
            <wp:effectExtent l="0" t="0" r="4445" b="4445"/>
            <wp:docPr id="20" name="Picture 20" descr="The Gibbs Reflective Cycle - Free Template Download &amp;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The Gibbs Reflective Cycle - Free Template Download &amp; Guide"/>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194966" cy="3194966"/>
                    </a:xfrm>
                    <a:prstGeom prst="rect">
                      <a:avLst/>
                    </a:prstGeom>
                    <a:noFill/>
                    <a:ln>
                      <a:noFill/>
                    </a:ln>
                  </pic:spPr>
                </pic:pic>
              </a:graphicData>
            </a:graphic>
          </wp:inline>
        </w:drawing>
      </w:r>
    </w:p>
    <w:p w14:paraId="0C3E8CEF" w14:textId="0D07C650" w:rsidR="006B7539" w:rsidRPr="006B7539" w:rsidRDefault="006B7539" w:rsidP="006B7539">
      <w:pPr>
        <w:spacing w:before="100" w:beforeAutospacing="1" w:after="100" w:afterAutospacing="1" w:line="360" w:lineRule="auto"/>
        <w:jc w:val="center"/>
        <w:rPr>
          <w:rFonts w:ascii="Arial" w:hAnsi="Arial" w:cs="Arial"/>
          <w:bCs/>
          <w:i/>
          <w:sz w:val="24"/>
          <w:szCs w:val="24"/>
        </w:rPr>
      </w:pPr>
      <w:r w:rsidRPr="006B7539">
        <w:rPr>
          <w:rFonts w:ascii="Arial" w:hAnsi="Arial" w:cs="Arial"/>
          <w:bCs/>
          <w:i/>
          <w:sz w:val="24"/>
          <w:szCs w:val="24"/>
        </w:rPr>
        <w:t>Figure 11:</w:t>
      </w:r>
      <w:r w:rsidRPr="006B7539">
        <w:rPr>
          <w:i/>
        </w:rPr>
        <w:t xml:space="preserve"> </w:t>
      </w:r>
      <w:r w:rsidRPr="006B7539">
        <w:rPr>
          <w:rFonts w:ascii="Arial" w:hAnsi="Arial" w:cs="Arial"/>
          <w:bCs/>
          <w:i/>
          <w:sz w:val="24"/>
          <w:szCs w:val="24"/>
        </w:rPr>
        <w:t>Gibbs’ Reflective Cycle</w:t>
      </w:r>
      <w:r w:rsidRPr="006B7539">
        <w:t xml:space="preserve"> </w:t>
      </w:r>
      <w:r w:rsidRPr="006B7539">
        <w:rPr>
          <w:rFonts w:ascii="Arial" w:hAnsi="Arial" w:cs="Arial"/>
          <w:bCs/>
          <w:i/>
          <w:sz w:val="24"/>
          <w:szCs w:val="24"/>
        </w:rPr>
        <w:t>(</w:t>
      </w:r>
      <w:proofErr w:type="spellStart"/>
      <w:r w:rsidRPr="006B7539">
        <w:rPr>
          <w:rFonts w:ascii="Arial" w:hAnsi="Arial" w:cs="Arial"/>
          <w:bCs/>
          <w:i/>
          <w:sz w:val="24"/>
          <w:szCs w:val="24"/>
        </w:rPr>
        <w:t>Channell</w:t>
      </w:r>
      <w:proofErr w:type="spellEnd"/>
      <w:r w:rsidRPr="006B7539">
        <w:rPr>
          <w:rFonts w:ascii="Arial" w:hAnsi="Arial" w:cs="Arial"/>
          <w:bCs/>
          <w:i/>
          <w:sz w:val="24"/>
          <w:szCs w:val="24"/>
        </w:rPr>
        <w:t>, 2023)</w:t>
      </w:r>
    </w:p>
    <w:p w14:paraId="0372F62B" w14:textId="77777777" w:rsidR="002E36B8" w:rsidRPr="00AF6B51" w:rsidRDefault="002E36B8" w:rsidP="002E36B8">
      <w:pPr>
        <w:spacing w:before="100" w:beforeAutospacing="1" w:after="100" w:afterAutospacing="1" w:line="360" w:lineRule="auto"/>
        <w:jc w:val="both"/>
        <w:rPr>
          <w:rFonts w:ascii="Arial" w:hAnsi="Arial" w:cs="Arial"/>
          <w:b/>
          <w:sz w:val="24"/>
          <w:szCs w:val="24"/>
        </w:rPr>
      </w:pPr>
      <w:r w:rsidRPr="00AF6B51">
        <w:rPr>
          <w:rFonts w:ascii="Arial" w:hAnsi="Arial" w:cs="Arial"/>
          <w:b/>
          <w:sz w:val="24"/>
          <w:szCs w:val="24"/>
        </w:rPr>
        <w:t>Description</w:t>
      </w:r>
    </w:p>
    <w:p w14:paraId="6C5A86C4" w14:textId="77777777" w:rsidR="002E36B8" w:rsidRPr="006C2309" w:rsidRDefault="002E36B8" w:rsidP="002E36B8">
      <w:pPr>
        <w:spacing w:before="100" w:beforeAutospacing="1" w:after="100" w:afterAutospacing="1" w:line="360" w:lineRule="auto"/>
        <w:jc w:val="both"/>
        <w:rPr>
          <w:rFonts w:ascii="Arial" w:hAnsi="Arial" w:cs="Arial"/>
          <w:sz w:val="24"/>
          <w:szCs w:val="24"/>
        </w:rPr>
      </w:pPr>
      <w:r w:rsidRPr="006C2309">
        <w:rPr>
          <w:rFonts w:ascii="Arial" w:hAnsi="Arial" w:cs="Arial"/>
          <w:sz w:val="24"/>
          <w:szCs w:val="24"/>
        </w:rPr>
        <w:t>I chose Adidas as the brand was widely known globally which would enable me to compare a home market with a host market. Germany was decided as Home Country and India as Host Country. I started by researching the history, purpose and development of the Adidas in India and then gathered evidence of political, economic, social, technological, legal, and environmental. I used Hofstede’s dimensions to compare culture and also VALS was used to study psychographic segmentation. I then made a comparison of the targeting, positioning and the full 7Ps in both countries. Last, I examined the strategy that Adidas had used to enter the Indian market, looked at some of the ethical and unethical marketing practices and came up with recommendations based on the evidence.</w:t>
      </w:r>
    </w:p>
    <w:p w14:paraId="67F1016A" w14:textId="77777777" w:rsidR="002E36B8" w:rsidRPr="00AF6B51" w:rsidRDefault="002E36B8" w:rsidP="002E36B8">
      <w:pPr>
        <w:spacing w:before="100" w:beforeAutospacing="1" w:after="100" w:afterAutospacing="1" w:line="360" w:lineRule="auto"/>
        <w:jc w:val="both"/>
        <w:rPr>
          <w:rFonts w:ascii="Arial" w:hAnsi="Arial" w:cs="Arial"/>
          <w:b/>
          <w:sz w:val="24"/>
          <w:szCs w:val="24"/>
        </w:rPr>
      </w:pPr>
      <w:r w:rsidRPr="00AF6B51">
        <w:rPr>
          <w:rFonts w:ascii="Arial" w:hAnsi="Arial" w:cs="Arial"/>
          <w:b/>
          <w:sz w:val="24"/>
          <w:szCs w:val="24"/>
        </w:rPr>
        <w:t>Feelings</w:t>
      </w:r>
    </w:p>
    <w:p w14:paraId="23D03539" w14:textId="77777777" w:rsidR="002E36B8" w:rsidRPr="006C2309" w:rsidRDefault="002E36B8" w:rsidP="002E36B8">
      <w:pPr>
        <w:spacing w:before="100" w:beforeAutospacing="1" w:after="100" w:afterAutospacing="1" w:line="360" w:lineRule="auto"/>
        <w:jc w:val="both"/>
        <w:rPr>
          <w:rFonts w:ascii="Arial" w:hAnsi="Arial" w:cs="Arial"/>
          <w:sz w:val="24"/>
          <w:szCs w:val="24"/>
        </w:rPr>
      </w:pPr>
      <w:r w:rsidRPr="006C2309">
        <w:rPr>
          <w:rFonts w:ascii="Arial" w:hAnsi="Arial" w:cs="Arial"/>
          <w:sz w:val="24"/>
          <w:szCs w:val="24"/>
        </w:rPr>
        <w:t xml:space="preserve">At first I had confidence, as Adidas seemed to know what they were talking about and </w:t>
      </w:r>
      <w:proofErr w:type="gramStart"/>
      <w:r w:rsidRPr="006C2309">
        <w:rPr>
          <w:rFonts w:ascii="Arial" w:hAnsi="Arial" w:cs="Arial"/>
          <w:sz w:val="24"/>
          <w:szCs w:val="24"/>
        </w:rPr>
        <w:t>were</w:t>
      </w:r>
      <w:proofErr w:type="gramEnd"/>
      <w:r w:rsidRPr="006C2309">
        <w:rPr>
          <w:rFonts w:ascii="Arial" w:hAnsi="Arial" w:cs="Arial"/>
          <w:sz w:val="24"/>
          <w:szCs w:val="24"/>
        </w:rPr>
        <w:t xml:space="preserve"> familiar. This confidence was cast aside due to the different dates and interpretations of its entry into India given by the sources. Also, I didn't know how to apply Hofstede as the national scores might make consumers seem alike when in fact they are not. In my initial drafts, I was descriptive enough especially in the PESTLE and marketing-mix, which wasn't good. I gained a lot of confidence after putting Germany and India in the same sentences and making my students understand the significance of each of the differences.</w:t>
      </w:r>
    </w:p>
    <w:p w14:paraId="05968CE6" w14:textId="77777777" w:rsidR="002E36B8" w:rsidRPr="00AF6B51" w:rsidRDefault="002E36B8" w:rsidP="002E36B8">
      <w:pPr>
        <w:spacing w:before="100" w:beforeAutospacing="1" w:after="100" w:afterAutospacing="1" w:line="360" w:lineRule="auto"/>
        <w:jc w:val="both"/>
        <w:rPr>
          <w:rFonts w:ascii="Arial" w:hAnsi="Arial" w:cs="Arial"/>
          <w:b/>
          <w:sz w:val="24"/>
          <w:szCs w:val="24"/>
        </w:rPr>
      </w:pPr>
      <w:r w:rsidRPr="00AF6B51">
        <w:rPr>
          <w:rFonts w:ascii="Arial" w:hAnsi="Arial" w:cs="Arial"/>
          <w:b/>
          <w:sz w:val="24"/>
          <w:szCs w:val="24"/>
        </w:rPr>
        <w:t>Evaluation</w:t>
      </w:r>
    </w:p>
    <w:p w14:paraId="7BA80813" w14:textId="43E7DFC2" w:rsidR="002E36B8" w:rsidRPr="006C2309" w:rsidRDefault="002E36B8" w:rsidP="002E36B8">
      <w:pPr>
        <w:spacing w:before="100" w:beforeAutospacing="1" w:after="100" w:afterAutospacing="1" w:line="360" w:lineRule="auto"/>
        <w:jc w:val="both"/>
        <w:rPr>
          <w:rFonts w:ascii="Arial" w:hAnsi="Arial" w:cs="Arial"/>
          <w:sz w:val="24"/>
          <w:szCs w:val="24"/>
        </w:rPr>
      </w:pPr>
      <w:r w:rsidRPr="006C2309">
        <w:rPr>
          <w:rFonts w:ascii="Arial" w:hAnsi="Arial" w:cs="Arial"/>
          <w:sz w:val="24"/>
          <w:szCs w:val="24"/>
        </w:rPr>
        <w:t>There were a number of aspects that went well. Germany and India made interesting comparisons in terms of income, culture, sporting preferences and retail development, making for interesting analysis. Academic books were useful in applying PESTLE analysis, STP analysis, 7P and market entry theory and journal articles further encouraged me to consider the analysis. However, such information was not always provided for the same year and reporting was not available in some instances, but required a fee. This was also done through highlighting successes rather than failings in company materials. Prematurely used company proof and underestimated time required to check entry info. Reflective practice proved useful due to their revealing of effective decisions as well as areas for improvement.</w:t>
      </w:r>
    </w:p>
    <w:p w14:paraId="784ACDC4" w14:textId="77777777" w:rsidR="002E36B8" w:rsidRPr="00AF6B51" w:rsidRDefault="002E36B8" w:rsidP="002E36B8">
      <w:pPr>
        <w:spacing w:before="100" w:beforeAutospacing="1" w:after="100" w:afterAutospacing="1" w:line="360" w:lineRule="auto"/>
        <w:jc w:val="both"/>
        <w:rPr>
          <w:rFonts w:ascii="Arial" w:hAnsi="Arial" w:cs="Arial"/>
          <w:b/>
          <w:sz w:val="24"/>
          <w:szCs w:val="24"/>
        </w:rPr>
      </w:pPr>
      <w:r w:rsidRPr="00AF6B51">
        <w:rPr>
          <w:rFonts w:ascii="Arial" w:hAnsi="Arial" w:cs="Arial"/>
          <w:b/>
          <w:sz w:val="24"/>
          <w:szCs w:val="24"/>
        </w:rPr>
        <w:t>Analysis</w:t>
      </w:r>
    </w:p>
    <w:p w14:paraId="460559AA" w14:textId="09FB5B30" w:rsidR="00E031B9" w:rsidRPr="00E031B9" w:rsidRDefault="00E031B9" w:rsidP="00E031B9">
      <w:pPr>
        <w:spacing w:before="100" w:beforeAutospacing="1" w:after="100" w:afterAutospacing="1" w:line="360" w:lineRule="auto"/>
        <w:jc w:val="both"/>
        <w:rPr>
          <w:rFonts w:ascii="Arial" w:hAnsi="Arial" w:cs="Arial"/>
          <w:sz w:val="24"/>
          <w:szCs w:val="24"/>
        </w:rPr>
      </w:pPr>
      <w:r w:rsidRPr="00E031B9">
        <w:rPr>
          <w:rFonts w:ascii="Arial" w:hAnsi="Arial" w:cs="Arial"/>
          <w:sz w:val="24"/>
          <w:szCs w:val="24"/>
        </w:rPr>
        <w:t xml:space="preserve">The research strategy of triangulation was most effective as academic studies gave theories and explanations, official statistics gave country comparisons and company reports gave evidence specific to Adidas. Comparisons of these sources minimised the danger of taking promotional statements at face value. Evaluating authority, relevance, consistency and potential bias was </w:t>
      </w:r>
      <w:proofErr w:type="gramStart"/>
      <w:r w:rsidRPr="00E031B9">
        <w:rPr>
          <w:rFonts w:ascii="Arial" w:hAnsi="Arial" w:cs="Arial"/>
          <w:sz w:val="24"/>
          <w:szCs w:val="24"/>
        </w:rPr>
        <w:t>a strength</w:t>
      </w:r>
      <w:proofErr w:type="gramEnd"/>
      <w:r w:rsidRPr="00E031B9">
        <w:rPr>
          <w:rFonts w:ascii="Arial" w:hAnsi="Arial" w:cs="Arial"/>
          <w:sz w:val="24"/>
          <w:szCs w:val="24"/>
        </w:rPr>
        <w:t xml:space="preserve"> of my</w:t>
      </w:r>
      <w:r w:rsidR="001F4962">
        <w:rPr>
          <w:rFonts w:ascii="Arial" w:hAnsi="Arial" w:cs="Arial"/>
          <w:sz w:val="24"/>
          <w:szCs w:val="24"/>
        </w:rPr>
        <w:t xml:space="preserve"> source selection and judgement</w:t>
      </w:r>
      <w:r w:rsidRPr="00E031B9">
        <w:rPr>
          <w:rFonts w:ascii="Arial" w:hAnsi="Arial" w:cs="Arial"/>
          <w:sz w:val="24"/>
          <w:szCs w:val="24"/>
        </w:rPr>
        <w:t xml:space="preserve"> </w:t>
      </w:r>
      <w:r w:rsidR="001F4962">
        <w:rPr>
          <w:rFonts w:ascii="Arial" w:hAnsi="Arial" w:cs="Arial"/>
          <w:sz w:val="24"/>
          <w:szCs w:val="24"/>
        </w:rPr>
        <w:t>(</w:t>
      </w:r>
      <w:r w:rsidRPr="00E031B9">
        <w:rPr>
          <w:rFonts w:ascii="Arial" w:hAnsi="Arial" w:cs="Arial"/>
          <w:sz w:val="24"/>
          <w:szCs w:val="24"/>
        </w:rPr>
        <w:t xml:space="preserve">Saunders, Lewis and </w:t>
      </w:r>
      <w:proofErr w:type="spellStart"/>
      <w:r w:rsidRPr="00E031B9">
        <w:rPr>
          <w:rFonts w:ascii="Arial" w:hAnsi="Arial" w:cs="Arial"/>
          <w:sz w:val="24"/>
          <w:szCs w:val="24"/>
        </w:rPr>
        <w:t>Thorn</w:t>
      </w:r>
      <w:r>
        <w:rPr>
          <w:rFonts w:ascii="Arial" w:hAnsi="Arial" w:cs="Arial"/>
          <w:sz w:val="24"/>
          <w:szCs w:val="24"/>
        </w:rPr>
        <w:t>hill</w:t>
      </w:r>
      <w:proofErr w:type="spellEnd"/>
      <w:r>
        <w:rPr>
          <w:rFonts w:ascii="Arial" w:hAnsi="Arial" w:cs="Arial"/>
          <w:sz w:val="24"/>
          <w:szCs w:val="24"/>
        </w:rPr>
        <w:t xml:space="preserve"> (2023).</w:t>
      </w:r>
    </w:p>
    <w:p w14:paraId="7D8BB8C4" w14:textId="00889A95" w:rsidR="00E031B9" w:rsidRPr="00E031B9" w:rsidRDefault="00E031B9" w:rsidP="00E031B9">
      <w:pPr>
        <w:spacing w:before="100" w:beforeAutospacing="1" w:after="100" w:afterAutospacing="1" w:line="360" w:lineRule="auto"/>
        <w:jc w:val="both"/>
        <w:rPr>
          <w:rFonts w:ascii="Arial" w:hAnsi="Arial" w:cs="Arial"/>
          <w:sz w:val="24"/>
          <w:szCs w:val="24"/>
        </w:rPr>
      </w:pPr>
      <w:proofErr w:type="spellStart"/>
      <w:r w:rsidRPr="00E031B9">
        <w:rPr>
          <w:rFonts w:ascii="Arial" w:hAnsi="Arial" w:cs="Arial"/>
          <w:sz w:val="24"/>
          <w:szCs w:val="24"/>
        </w:rPr>
        <w:t>Hofstede's</w:t>
      </w:r>
      <w:proofErr w:type="spellEnd"/>
      <w:r w:rsidRPr="00E031B9">
        <w:rPr>
          <w:rFonts w:ascii="Arial" w:hAnsi="Arial" w:cs="Arial"/>
          <w:sz w:val="24"/>
          <w:szCs w:val="24"/>
        </w:rPr>
        <w:t xml:space="preserve"> model was helpful to compare Germany and India, but failed to account for India's regional, linguistic, religious and income diversity at the national level. Hence, the cultural context should influence, but not manifest, management decisions (</w:t>
      </w:r>
      <w:proofErr w:type="spellStart"/>
      <w:r w:rsidRPr="00E031B9">
        <w:rPr>
          <w:rFonts w:ascii="Arial" w:hAnsi="Arial" w:cs="Arial"/>
          <w:sz w:val="24"/>
          <w:szCs w:val="24"/>
        </w:rPr>
        <w:t>Hollensen</w:t>
      </w:r>
      <w:proofErr w:type="spellEnd"/>
      <w:r w:rsidRPr="00E031B9">
        <w:rPr>
          <w:rFonts w:ascii="Arial" w:hAnsi="Arial" w:cs="Arial"/>
          <w:sz w:val="24"/>
          <w:szCs w:val="24"/>
        </w:rPr>
        <w:t>, 2020). I found out how to use cultural scores as general trends and corroborate t</w:t>
      </w:r>
      <w:r>
        <w:rPr>
          <w:rFonts w:ascii="Arial" w:hAnsi="Arial" w:cs="Arial"/>
          <w:sz w:val="24"/>
          <w:szCs w:val="24"/>
        </w:rPr>
        <w:t>hem by some recent market data.</w:t>
      </w:r>
    </w:p>
    <w:p w14:paraId="706269FD" w14:textId="241C0331" w:rsidR="002E36B8" w:rsidRPr="006C2309" w:rsidRDefault="00E031B9" w:rsidP="00E031B9">
      <w:pPr>
        <w:spacing w:before="100" w:beforeAutospacing="1" w:after="100" w:afterAutospacing="1" w:line="360" w:lineRule="auto"/>
        <w:jc w:val="both"/>
        <w:rPr>
          <w:rFonts w:ascii="Arial" w:hAnsi="Arial" w:cs="Arial"/>
          <w:sz w:val="24"/>
          <w:szCs w:val="24"/>
        </w:rPr>
      </w:pPr>
      <w:r w:rsidRPr="00E031B9">
        <w:rPr>
          <w:rFonts w:ascii="Arial" w:hAnsi="Arial" w:cs="Arial"/>
          <w:sz w:val="24"/>
          <w:szCs w:val="24"/>
        </w:rPr>
        <w:t>The most difficult task was the integration of evidence, theory and judgement consistently. This helped me to understand better how purchasing power impacts on prices, sporting culture effects promotion and infrastructure "defines" place and process. The 7Ps also proved the interrelationship of marketing decisions (</w:t>
      </w:r>
      <w:proofErr w:type="spellStart"/>
      <w:r w:rsidRPr="00E031B9">
        <w:rPr>
          <w:rFonts w:ascii="Arial" w:hAnsi="Arial" w:cs="Arial"/>
          <w:sz w:val="24"/>
          <w:szCs w:val="24"/>
        </w:rPr>
        <w:t>Kotler</w:t>
      </w:r>
      <w:proofErr w:type="spellEnd"/>
      <w:r w:rsidRPr="00E031B9">
        <w:rPr>
          <w:rFonts w:ascii="Arial" w:hAnsi="Arial" w:cs="Arial"/>
          <w:sz w:val="24"/>
          <w:szCs w:val="24"/>
        </w:rPr>
        <w:t xml:space="preserve">, Keller and </w:t>
      </w:r>
      <w:proofErr w:type="spellStart"/>
      <w:r w:rsidRPr="00E031B9">
        <w:rPr>
          <w:rFonts w:ascii="Arial" w:hAnsi="Arial" w:cs="Arial"/>
          <w:sz w:val="24"/>
          <w:szCs w:val="24"/>
        </w:rPr>
        <w:t>Chernev</w:t>
      </w:r>
      <w:proofErr w:type="spellEnd"/>
      <w:r w:rsidRPr="00E031B9">
        <w:rPr>
          <w:rFonts w:ascii="Arial" w:hAnsi="Arial" w:cs="Arial"/>
          <w:sz w:val="24"/>
          <w:szCs w:val="24"/>
        </w:rPr>
        <w:t>, 2022). Lastly, my ethical analysis expanded my appreciation of what it means to be fair, transparent and accountable throughout the value chain not just in the communication part (</w:t>
      </w:r>
      <w:proofErr w:type="spellStart"/>
      <w:r w:rsidRPr="00E031B9">
        <w:rPr>
          <w:rFonts w:ascii="Arial" w:hAnsi="Arial" w:cs="Arial"/>
          <w:sz w:val="24"/>
          <w:szCs w:val="24"/>
        </w:rPr>
        <w:t>Laczniak</w:t>
      </w:r>
      <w:proofErr w:type="spellEnd"/>
      <w:r w:rsidRPr="00E031B9">
        <w:rPr>
          <w:rFonts w:ascii="Arial" w:hAnsi="Arial" w:cs="Arial"/>
          <w:sz w:val="24"/>
          <w:szCs w:val="24"/>
        </w:rPr>
        <w:t xml:space="preserve"> and Shultz, 2021).</w:t>
      </w:r>
    </w:p>
    <w:p w14:paraId="0A890A65" w14:textId="77777777" w:rsidR="002E36B8" w:rsidRPr="00AF6B51" w:rsidRDefault="002E36B8" w:rsidP="002E36B8">
      <w:pPr>
        <w:spacing w:before="100" w:beforeAutospacing="1" w:after="100" w:afterAutospacing="1" w:line="360" w:lineRule="auto"/>
        <w:jc w:val="both"/>
        <w:rPr>
          <w:rFonts w:ascii="Arial" w:hAnsi="Arial" w:cs="Arial"/>
          <w:b/>
          <w:sz w:val="24"/>
          <w:szCs w:val="24"/>
        </w:rPr>
      </w:pPr>
      <w:r w:rsidRPr="00AF6B51">
        <w:rPr>
          <w:rFonts w:ascii="Arial" w:hAnsi="Arial" w:cs="Arial"/>
          <w:b/>
          <w:sz w:val="24"/>
          <w:szCs w:val="24"/>
        </w:rPr>
        <w:t>Conclusion</w:t>
      </w:r>
    </w:p>
    <w:p w14:paraId="4660855B" w14:textId="77777777" w:rsidR="002E36B8" w:rsidRPr="006C2309" w:rsidRDefault="002E36B8" w:rsidP="002E36B8">
      <w:pPr>
        <w:spacing w:before="100" w:beforeAutospacing="1" w:after="100" w:afterAutospacing="1" w:line="360" w:lineRule="auto"/>
        <w:jc w:val="both"/>
        <w:rPr>
          <w:rFonts w:ascii="Arial" w:hAnsi="Arial" w:cs="Arial"/>
          <w:sz w:val="24"/>
          <w:szCs w:val="24"/>
        </w:rPr>
      </w:pPr>
      <w:r w:rsidRPr="006C2309">
        <w:rPr>
          <w:rFonts w:ascii="Arial" w:hAnsi="Arial" w:cs="Arial"/>
          <w:sz w:val="24"/>
          <w:szCs w:val="24"/>
        </w:rPr>
        <w:t>I learnt that in order to be successful in international marketing there is a need to standardise with local adaptation. Adidas can maintain their trademark, technologies and performance reputation, whilst changing their price, sports focus, communication and distribution. I also learned that the markets are often very complicated and that there needs to be evidence to support the strategic models. My good points were organising information, making theory and practice connections, making comparisons and forming judgments. My shortfalls were that I was not good at managing time, relying on mainly company sources, and describing rather than using other methods.</w:t>
      </w:r>
    </w:p>
    <w:p w14:paraId="7FE8C487" w14:textId="77777777" w:rsidR="002E36B8" w:rsidRPr="00AF6B51" w:rsidRDefault="002E36B8" w:rsidP="002E36B8">
      <w:pPr>
        <w:spacing w:before="100" w:beforeAutospacing="1" w:after="100" w:afterAutospacing="1" w:line="360" w:lineRule="auto"/>
        <w:jc w:val="both"/>
        <w:rPr>
          <w:rFonts w:ascii="Arial" w:hAnsi="Arial" w:cs="Arial"/>
          <w:b/>
          <w:sz w:val="24"/>
          <w:szCs w:val="24"/>
        </w:rPr>
      </w:pPr>
      <w:r w:rsidRPr="00AF6B51">
        <w:rPr>
          <w:rFonts w:ascii="Arial" w:hAnsi="Arial" w:cs="Arial"/>
          <w:b/>
          <w:sz w:val="24"/>
          <w:szCs w:val="24"/>
        </w:rPr>
        <w:t>Action Plan</w:t>
      </w:r>
    </w:p>
    <w:p w14:paraId="1FC87265" w14:textId="77777777" w:rsidR="002E36B8" w:rsidRPr="006C2309" w:rsidRDefault="002E36B8" w:rsidP="002E36B8">
      <w:pPr>
        <w:spacing w:before="100" w:beforeAutospacing="1" w:after="100" w:afterAutospacing="1" w:line="360" w:lineRule="auto"/>
        <w:jc w:val="both"/>
        <w:rPr>
          <w:rFonts w:ascii="Arial" w:hAnsi="Arial" w:cs="Arial"/>
          <w:sz w:val="24"/>
          <w:szCs w:val="24"/>
        </w:rPr>
      </w:pPr>
      <w:r w:rsidRPr="006C2309">
        <w:rPr>
          <w:rFonts w:ascii="Arial" w:hAnsi="Arial" w:cs="Arial"/>
          <w:sz w:val="24"/>
          <w:szCs w:val="24"/>
        </w:rPr>
        <w:t>In future assignments, I will start my research at least four weeks prior to the assignment being due and break it into stages of "evidence gathering," "</w:t>
      </w:r>
      <w:proofErr w:type="spellStart"/>
      <w:r w:rsidRPr="006C2309">
        <w:rPr>
          <w:rFonts w:ascii="Arial" w:hAnsi="Arial" w:cs="Arial"/>
          <w:sz w:val="24"/>
          <w:szCs w:val="24"/>
        </w:rPr>
        <w:t>analyzing</w:t>
      </w:r>
      <w:proofErr w:type="spellEnd"/>
      <w:r w:rsidRPr="006C2309">
        <w:rPr>
          <w:rFonts w:ascii="Arial" w:hAnsi="Arial" w:cs="Arial"/>
          <w:sz w:val="24"/>
          <w:szCs w:val="24"/>
        </w:rPr>
        <w:t>," "drafting and revising. I will make a source matrix that will be given the date, authority, key finding and limitation of each source. Similar data will be gathered from similar years to compare and corporate claims will be subject to independent verification. Each analytical paragraph of the writing will contain comparison, theory, limitation and judgment. I will be asking for feedback after the first big section and will have 2 days for proofreading, reference checking and word count. These actions should enhance accuracy, criticality, efficiency and confidence with regards to academic work.</w:t>
      </w:r>
    </w:p>
    <w:p w14:paraId="67D95033" w14:textId="77777777" w:rsidR="002E36B8" w:rsidRPr="006C2309" w:rsidRDefault="00CB7F63" w:rsidP="006C2309">
      <w:pPr>
        <w:pStyle w:val="Heading1"/>
        <w:rPr>
          <w:rFonts w:ascii="Arial" w:hAnsi="Arial" w:cs="Arial"/>
          <w:color w:val="auto"/>
          <w:sz w:val="24"/>
          <w:szCs w:val="24"/>
        </w:rPr>
      </w:pPr>
      <w:bookmarkStart w:id="27" w:name="_Toc237399092"/>
      <w:r w:rsidRPr="006C2309">
        <w:rPr>
          <w:rFonts w:ascii="Arial" w:hAnsi="Arial" w:cs="Arial"/>
          <w:color w:val="auto"/>
          <w:sz w:val="24"/>
          <w:szCs w:val="24"/>
        </w:rPr>
        <w:t xml:space="preserve">9. </w:t>
      </w:r>
      <w:r w:rsidR="002E36B8" w:rsidRPr="006C2309">
        <w:rPr>
          <w:rFonts w:ascii="Arial" w:hAnsi="Arial" w:cs="Arial"/>
          <w:color w:val="auto"/>
          <w:sz w:val="24"/>
          <w:szCs w:val="24"/>
        </w:rPr>
        <w:t>Conclusion</w:t>
      </w:r>
      <w:bookmarkEnd w:id="27"/>
    </w:p>
    <w:p w14:paraId="29B9323D" w14:textId="005B9CB2" w:rsidR="00D66CF2" w:rsidRDefault="002E36B8" w:rsidP="002E36B8">
      <w:pPr>
        <w:spacing w:before="100" w:beforeAutospacing="1" w:after="100" w:afterAutospacing="1" w:line="360" w:lineRule="auto"/>
        <w:jc w:val="both"/>
        <w:rPr>
          <w:rFonts w:ascii="Arial" w:hAnsi="Arial" w:cs="Arial"/>
          <w:sz w:val="24"/>
          <w:szCs w:val="24"/>
        </w:rPr>
      </w:pPr>
      <w:r w:rsidRPr="006C2309">
        <w:rPr>
          <w:rFonts w:ascii="Arial" w:hAnsi="Arial" w:cs="Arial"/>
          <w:sz w:val="24"/>
          <w:szCs w:val="24"/>
        </w:rPr>
        <w:t>Germany is offering Adidas more economic stability, purchasing power and regulation certainty, while India will offer greater growth and demographic scale and more opportunities in cricket. In Germany, it is important to communicate individually, in India it is important to communicate collectively and with aspirations. Adidas, then, adapts targeting, pricing, promotion, distribution and service without changing its essence as a high-performance product. The staged entry into India worked generally well and, while there are growing areas of weakness with regard to sustainability communication and supply-chain accountability, ethical issues could still be addressed. Sustainability of future success relies on the availability of performance products, better partner governance, environmental information that is easily accessible and more local relevance. In summary, selective adaptation in this respect is an adequate protection of the global consistency in a responsible way.</w:t>
      </w:r>
    </w:p>
    <w:p w14:paraId="61B3468A" w14:textId="77777777" w:rsidR="00E031B9" w:rsidRDefault="00E031B9" w:rsidP="002E36B8">
      <w:pPr>
        <w:spacing w:before="100" w:beforeAutospacing="1" w:after="100" w:afterAutospacing="1" w:line="360" w:lineRule="auto"/>
        <w:jc w:val="both"/>
        <w:rPr>
          <w:rFonts w:ascii="Arial" w:hAnsi="Arial" w:cs="Arial"/>
          <w:sz w:val="24"/>
          <w:szCs w:val="24"/>
        </w:rPr>
      </w:pPr>
    </w:p>
    <w:p w14:paraId="35A610DF" w14:textId="77777777" w:rsidR="00E031B9" w:rsidRDefault="00E031B9" w:rsidP="002E36B8">
      <w:pPr>
        <w:spacing w:before="100" w:beforeAutospacing="1" w:after="100" w:afterAutospacing="1" w:line="360" w:lineRule="auto"/>
        <w:jc w:val="both"/>
        <w:rPr>
          <w:rFonts w:ascii="Arial" w:hAnsi="Arial" w:cs="Arial"/>
          <w:sz w:val="24"/>
          <w:szCs w:val="24"/>
        </w:rPr>
      </w:pPr>
    </w:p>
    <w:p w14:paraId="3EE214B4" w14:textId="77777777" w:rsidR="00E031B9" w:rsidRDefault="00E031B9" w:rsidP="002E36B8">
      <w:pPr>
        <w:spacing w:before="100" w:beforeAutospacing="1" w:after="100" w:afterAutospacing="1" w:line="360" w:lineRule="auto"/>
        <w:jc w:val="both"/>
        <w:rPr>
          <w:rFonts w:ascii="Arial" w:hAnsi="Arial" w:cs="Arial"/>
          <w:sz w:val="24"/>
          <w:szCs w:val="24"/>
        </w:rPr>
      </w:pPr>
    </w:p>
    <w:p w14:paraId="02410121" w14:textId="77777777" w:rsidR="00E031B9" w:rsidRDefault="00E031B9" w:rsidP="002E36B8">
      <w:pPr>
        <w:spacing w:before="100" w:beforeAutospacing="1" w:after="100" w:afterAutospacing="1" w:line="360" w:lineRule="auto"/>
        <w:jc w:val="both"/>
        <w:rPr>
          <w:rFonts w:ascii="Arial" w:hAnsi="Arial" w:cs="Arial"/>
          <w:sz w:val="24"/>
          <w:szCs w:val="24"/>
        </w:rPr>
      </w:pPr>
    </w:p>
    <w:p w14:paraId="12D50A42" w14:textId="77777777" w:rsidR="00E031B9" w:rsidRDefault="00E031B9" w:rsidP="002E36B8">
      <w:pPr>
        <w:spacing w:before="100" w:beforeAutospacing="1" w:after="100" w:afterAutospacing="1" w:line="360" w:lineRule="auto"/>
        <w:jc w:val="both"/>
        <w:rPr>
          <w:rFonts w:ascii="Arial" w:hAnsi="Arial" w:cs="Arial"/>
          <w:sz w:val="24"/>
          <w:szCs w:val="24"/>
        </w:rPr>
      </w:pPr>
    </w:p>
    <w:p w14:paraId="11F75375" w14:textId="77777777" w:rsidR="00E031B9" w:rsidRDefault="00E031B9" w:rsidP="002E36B8">
      <w:pPr>
        <w:spacing w:before="100" w:beforeAutospacing="1" w:after="100" w:afterAutospacing="1" w:line="360" w:lineRule="auto"/>
        <w:jc w:val="both"/>
        <w:rPr>
          <w:rFonts w:ascii="Arial" w:hAnsi="Arial" w:cs="Arial"/>
          <w:sz w:val="24"/>
          <w:szCs w:val="24"/>
        </w:rPr>
      </w:pPr>
    </w:p>
    <w:p w14:paraId="2B1A3CDF" w14:textId="77777777" w:rsidR="001F4962" w:rsidRDefault="001F4962" w:rsidP="002E36B8">
      <w:pPr>
        <w:spacing w:before="100" w:beforeAutospacing="1" w:after="100" w:afterAutospacing="1" w:line="360" w:lineRule="auto"/>
        <w:jc w:val="both"/>
        <w:rPr>
          <w:rFonts w:ascii="Arial" w:hAnsi="Arial" w:cs="Arial"/>
          <w:sz w:val="24"/>
          <w:szCs w:val="24"/>
        </w:rPr>
      </w:pPr>
    </w:p>
    <w:p w14:paraId="7C4FFDB0" w14:textId="77777777" w:rsidR="00E031B9" w:rsidRDefault="00E031B9" w:rsidP="002E36B8">
      <w:pPr>
        <w:spacing w:before="100" w:beforeAutospacing="1" w:after="100" w:afterAutospacing="1" w:line="360" w:lineRule="auto"/>
        <w:jc w:val="both"/>
        <w:rPr>
          <w:rFonts w:ascii="Arial" w:hAnsi="Arial" w:cs="Arial"/>
          <w:sz w:val="24"/>
          <w:szCs w:val="24"/>
        </w:rPr>
      </w:pPr>
    </w:p>
    <w:p w14:paraId="0AE5EB60" w14:textId="77777777" w:rsidR="001F4962" w:rsidRDefault="001F4962" w:rsidP="002E36B8">
      <w:pPr>
        <w:spacing w:before="100" w:beforeAutospacing="1" w:after="100" w:afterAutospacing="1" w:line="360" w:lineRule="auto"/>
        <w:jc w:val="both"/>
        <w:rPr>
          <w:rFonts w:ascii="Arial" w:hAnsi="Arial" w:cs="Arial"/>
          <w:sz w:val="24"/>
          <w:szCs w:val="24"/>
        </w:rPr>
      </w:pPr>
    </w:p>
    <w:p w14:paraId="3380CCDB" w14:textId="77777777" w:rsidR="002E36B8" w:rsidRPr="006C2309" w:rsidRDefault="00CB7F63" w:rsidP="006C2309">
      <w:pPr>
        <w:pStyle w:val="Heading1"/>
        <w:rPr>
          <w:rFonts w:ascii="Arial" w:hAnsi="Arial" w:cs="Arial"/>
          <w:color w:val="auto"/>
          <w:sz w:val="24"/>
          <w:szCs w:val="24"/>
        </w:rPr>
      </w:pPr>
      <w:bookmarkStart w:id="28" w:name="_Toc237399093"/>
      <w:r w:rsidRPr="006C2309">
        <w:rPr>
          <w:rFonts w:ascii="Arial" w:hAnsi="Arial" w:cs="Arial"/>
          <w:color w:val="auto"/>
          <w:sz w:val="24"/>
          <w:szCs w:val="24"/>
        </w:rPr>
        <w:t>10. References</w:t>
      </w:r>
      <w:bookmarkEnd w:id="28"/>
    </w:p>
    <w:p w14:paraId="05E2F816" w14:textId="77777777" w:rsidR="001F4962" w:rsidRPr="002A7CE6" w:rsidRDefault="001F4962" w:rsidP="001F4962">
      <w:pPr>
        <w:pStyle w:val="pdq2pgselectionanchorcontainer"/>
        <w:spacing w:line="360" w:lineRule="auto"/>
        <w:jc w:val="both"/>
        <w:rPr>
          <w:rFonts w:ascii="Arial" w:hAnsi="Arial" w:cs="Arial"/>
        </w:rPr>
      </w:pPr>
      <w:proofErr w:type="spellStart"/>
      <w:proofErr w:type="gramStart"/>
      <w:r w:rsidRPr="002A7CE6">
        <w:rPr>
          <w:rFonts w:ascii="Arial" w:hAnsi="Arial" w:cs="Arial"/>
        </w:rPr>
        <w:t>adidas</w:t>
      </w:r>
      <w:proofErr w:type="spellEnd"/>
      <w:proofErr w:type="gramEnd"/>
      <w:r w:rsidRPr="002A7CE6">
        <w:rPr>
          <w:rFonts w:ascii="Arial" w:hAnsi="Arial" w:cs="Arial"/>
        </w:rPr>
        <w:t xml:space="preserve"> AG (2023) ‘BCCI and </w:t>
      </w:r>
      <w:proofErr w:type="spellStart"/>
      <w:r w:rsidRPr="002A7CE6">
        <w:rPr>
          <w:rFonts w:ascii="Arial" w:hAnsi="Arial" w:cs="Arial"/>
        </w:rPr>
        <w:t>adidas</w:t>
      </w:r>
      <w:proofErr w:type="spellEnd"/>
      <w:r w:rsidRPr="002A7CE6">
        <w:rPr>
          <w:rFonts w:ascii="Arial" w:hAnsi="Arial" w:cs="Arial"/>
        </w:rPr>
        <w:t xml:space="preserve"> announce multi-year partnership as official kit sponsor of the Indian Cricket Team’, 23 May. Available at: </w:t>
      </w:r>
      <w:hyperlink r:id="rId29" w:tgtFrame="_new" w:history="1">
        <w:r w:rsidRPr="002A7CE6">
          <w:rPr>
            <w:rStyle w:val="Hyperlink"/>
            <w:rFonts w:ascii="Arial" w:eastAsiaTheme="majorEastAsia" w:hAnsi="Arial" w:cs="Arial"/>
            <w:color w:val="auto"/>
          </w:rPr>
          <w:t>https://news.adidas.com/cricket/bcci-and-adidas-announce-multi-year-partnership-as-official-kit-sponsor-of-the-indian-cricket-team/s/add0518e-bf6b-41e5-b347-e403180f1521</w:t>
        </w:r>
      </w:hyperlink>
      <w:r w:rsidRPr="002A7CE6">
        <w:rPr>
          <w:rFonts w:ascii="Arial" w:hAnsi="Arial" w:cs="Arial"/>
        </w:rPr>
        <w:t xml:space="preserve"> (Accessed: 28 July 2026).</w:t>
      </w:r>
    </w:p>
    <w:p w14:paraId="6F541511" w14:textId="77777777" w:rsidR="001F4962" w:rsidRPr="002A7CE6" w:rsidRDefault="001F4962" w:rsidP="001F4962">
      <w:pPr>
        <w:pStyle w:val="pdq2pgselectionanchorcontainer"/>
        <w:spacing w:line="360" w:lineRule="auto"/>
        <w:jc w:val="both"/>
        <w:rPr>
          <w:rFonts w:ascii="Arial" w:hAnsi="Arial" w:cs="Arial"/>
        </w:rPr>
      </w:pPr>
      <w:proofErr w:type="spellStart"/>
      <w:proofErr w:type="gramStart"/>
      <w:r w:rsidRPr="002A7CE6">
        <w:rPr>
          <w:rFonts w:ascii="Arial" w:hAnsi="Arial" w:cs="Arial"/>
        </w:rPr>
        <w:t>adidas</w:t>
      </w:r>
      <w:proofErr w:type="spellEnd"/>
      <w:proofErr w:type="gramEnd"/>
      <w:r w:rsidRPr="002A7CE6">
        <w:rPr>
          <w:rFonts w:ascii="Arial" w:hAnsi="Arial" w:cs="Arial"/>
        </w:rPr>
        <w:t xml:space="preserve"> AG (2025) ‘Markets and sales channels’, </w:t>
      </w:r>
      <w:r w:rsidRPr="002A7CE6">
        <w:rPr>
          <w:rStyle w:val="Emphasis"/>
          <w:rFonts w:ascii="Arial" w:eastAsiaTheme="majorEastAsia" w:hAnsi="Arial" w:cs="Arial"/>
        </w:rPr>
        <w:t>Annual Report 2024</w:t>
      </w:r>
      <w:r w:rsidRPr="002A7CE6">
        <w:rPr>
          <w:rFonts w:ascii="Arial" w:hAnsi="Arial" w:cs="Arial"/>
        </w:rPr>
        <w:t xml:space="preserve">. Available at: </w:t>
      </w:r>
      <w:hyperlink r:id="rId30" w:tgtFrame="_new" w:history="1">
        <w:r w:rsidRPr="002A7CE6">
          <w:rPr>
            <w:rStyle w:val="Hyperlink"/>
            <w:rFonts w:ascii="Arial" w:hAnsi="Arial" w:cs="Arial"/>
            <w:color w:val="auto"/>
          </w:rPr>
          <w:t>https://report.adidas-group.com/2024/en/group-management-report-our-company/description-of-business-model/markets-and-sales-channels.html</w:t>
        </w:r>
      </w:hyperlink>
      <w:r w:rsidRPr="002A7CE6">
        <w:rPr>
          <w:rFonts w:ascii="Arial" w:hAnsi="Arial" w:cs="Arial"/>
        </w:rPr>
        <w:t xml:space="preserve"> (Accessed: 31 July 2026). </w:t>
      </w:r>
    </w:p>
    <w:p w14:paraId="07B92C68" w14:textId="77777777" w:rsidR="001F4962" w:rsidRPr="002A7CE6" w:rsidRDefault="001F4962" w:rsidP="001F4962">
      <w:pPr>
        <w:pStyle w:val="NormalWeb"/>
        <w:spacing w:line="360" w:lineRule="auto"/>
        <w:jc w:val="both"/>
        <w:rPr>
          <w:rFonts w:ascii="Arial" w:hAnsi="Arial" w:cs="Arial"/>
        </w:rPr>
      </w:pPr>
      <w:proofErr w:type="spellStart"/>
      <w:proofErr w:type="gramStart"/>
      <w:r w:rsidRPr="002A7CE6">
        <w:rPr>
          <w:rFonts w:ascii="Arial" w:hAnsi="Arial" w:cs="Arial"/>
        </w:rPr>
        <w:t>adidas</w:t>
      </w:r>
      <w:proofErr w:type="spellEnd"/>
      <w:proofErr w:type="gramEnd"/>
      <w:r w:rsidRPr="002A7CE6">
        <w:rPr>
          <w:rFonts w:ascii="Arial" w:hAnsi="Arial" w:cs="Arial"/>
        </w:rPr>
        <w:t xml:space="preserve"> AG (2025) ‘Resource use and circular economy: metrics and targets’, </w:t>
      </w:r>
      <w:r w:rsidRPr="002A7CE6">
        <w:rPr>
          <w:rStyle w:val="Emphasis"/>
          <w:rFonts w:ascii="Arial" w:hAnsi="Arial" w:cs="Arial"/>
        </w:rPr>
        <w:t>Annual Report 2024</w:t>
      </w:r>
      <w:r w:rsidRPr="002A7CE6">
        <w:rPr>
          <w:rFonts w:ascii="Arial" w:hAnsi="Arial" w:cs="Arial"/>
        </w:rPr>
        <w:t xml:space="preserve">. Available at: </w:t>
      </w:r>
      <w:hyperlink r:id="rId31" w:tgtFrame="_new" w:history="1">
        <w:r w:rsidRPr="002A7CE6">
          <w:rPr>
            <w:rStyle w:val="Hyperlink"/>
            <w:rFonts w:ascii="Arial" w:eastAsiaTheme="majorEastAsia" w:hAnsi="Arial" w:cs="Arial"/>
            <w:color w:val="auto"/>
          </w:rPr>
          <w:t>https://report.adidas-group.com/2024/en/group-management-report-sustainability-statement/esrs-e5-resource-use-and-circular-economy/metrics-and-targets.html</w:t>
        </w:r>
      </w:hyperlink>
      <w:r w:rsidRPr="002A7CE6">
        <w:rPr>
          <w:rFonts w:ascii="Arial" w:hAnsi="Arial" w:cs="Arial"/>
        </w:rPr>
        <w:t xml:space="preserve"> (Accessed: 28 July 2026).</w:t>
      </w:r>
    </w:p>
    <w:p w14:paraId="65E95597" w14:textId="77777777" w:rsidR="001F4962" w:rsidRPr="002A7CE6" w:rsidRDefault="001F4962" w:rsidP="001F4962">
      <w:pPr>
        <w:pStyle w:val="pdq2pgselectionanchorcontainer"/>
        <w:spacing w:line="360" w:lineRule="auto"/>
        <w:jc w:val="both"/>
        <w:rPr>
          <w:rFonts w:ascii="Arial" w:hAnsi="Arial" w:cs="Arial"/>
        </w:rPr>
      </w:pPr>
      <w:proofErr w:type="spellStart"/>
      <w:proofErr w:type="gramStart"/>
      <w:r w:rsidRPr="002A7CE6">
        <w:rPr>
          <w:rStyle w:val="Strong"/>
          <w:rFonts w:ascii="Arial" w:eastAsiaTheme="majorEastAsia" w:hAnsi="Arial" w:cs="Arial"/>
          <w:b w:val="0"/>
        </w:rPr>
        <w:t>adidas</w:t>
      </w:r>
      <w:proofErr w:type="spellEnd"/>
      <w:proofErr w:type="gramEnd"/>
      <w:r w:rsidRPr="002A7CE6">
        <w:rPr>
          <w:rStyle w:val="Strong"/>
          <w:rFonts w:ascii="Arial" w:eastAsiaTheme="majorEastAsia" w:hAnsi="Arial" w:cs="Arial"/>
          <w:b w:val="0"/>
        </w:rPr>
        <w:t xml:space="preserve"> Germany (2026)</w:t>
      </w:r>
      <w:r w:rsidRPr="002A7CE6">
        <w:rPr>
          <w:rFonts w:ascii="Arial" w:hAnsi="Arial" w:cs="Arial"/>
        </w:rPr>
        <w:t xml:space="preserve"> </w:t>
      </w:r>
      <w:proofErr w:type="spellStart"/>
      <w:r w:rsidRPr="002A7CE6">
        <w:rPr>
          <w:rStyle w:val="Emphasis"/>
          <w:rFonts w:ascii="Arial" w:hAnsi="Arial" w:cs="Arial"/>
        </w:rPr>
        <w:t>adidas</w:t>
      </w:r>
      <w:proofErr w:type="spellEnd"/>
      <w:r w:rsidRPr="002A7CE6">
        <w:rPr>
          <w:rStyle w:val="Emphasis"/>
          <w:rFonts w:ascii="Arial" w:hAnsi="Arial" w:cs="Arial"/>
        </w:rPr>
        <w:t xml:space="preserve"> Flagship Store Berlin</w:t>
      </w:r>
      <w:r w:rsidRPr="002A7CE6">
        <w:rPr>
          <w:rFonts w:ascii="Arial" w:hAnsi="Arial" w:cs="Arial"/>
        </w:rPr>
        <w:t xml:space="preserve">. Available at: </w:t>
      </w:r>
      <w:r w:rsidRPr="002A7CE6">
        <w:rPr>
          <w:rStyle w:val="HTMLCode"/>
          <w:rFonts w:ascii="Arial" w:hAnsi="Arial" w:cs="Arial"/>
          <w:sz w:val="24"/>
          <w:szCs w:val="24"/>
        </w:rPr>
        <w:t>https://www.adidas.de/stores/berlin/adidas_flagship_store_berlin_DE518359</w:t>
      </w:r>
      <w:r w:rsidRPr="002A7CE6">
        <w:rPr>
          <w:rFonts w:ascii="Arial" w:hAnsi="Arial" w:cs="Arial"/>
        </w:rPr>
        <w:t xml:space="preserve"> (Accessed: 12 August 2026).</w:t>
      </w:r>
    </w:p>
    <w:p w14:paraId="43856A75" w14:textId="77777777" w:rsidR="001F4962" w:rsidRPr="002A7CE6" w:rsidRDefault="001F4962" w:rsidP="001F4962">
      <w:pPr>
        <w:pStyle w:val="pdq2pgselectionanchorcontainer"/>
        <w:spacing w:line="360" w:lineRule="auto"/>
        <w:jc w:val="both"/>
        <w:rPr>
          <w:rFonts w:ascii="Arial" w:hAnsi="Arial" w:cs="Arial"/>
        </w:rPr>
      </w:pPr>
      <w:proofErr w:type="spellStart"/>
      <w:proofErr w:type="gramStart"/>
      <w:r w:rsidRPr="002A7CE6">
        <w:rPr>
          <w:rStyle w:val="Strong"/>
          <w:rFonts w:ascii="Arial" w:eastAsiaTheme="majorEastAsia" w:hAnsi="Arial" w:cs="Arial"/>
          <w:b w:val="0"/>
        </w:rPr>
        <w:t>adidas</w:t>
      </w:r>
      <w:proofErr w:type="spellEnd"/>
      <w:proofErr w:type="gramEnd"/>
      <w:r w:rsidRPr="002A7CE6">
        <w:rPr>
          <w:rStyle w:val="Strong"/>
          <w:rFonts w:ascii="Arial" w:eastAsiaTheme="majorEastAsia" w:hAnsi="Arial" w:cs="Arial"/>
          <w:b w:val="0"/>
        </w:rPr>
        <w:t xml:space="preserve"> Germany (2026)</w:t>
      </w:r>
      <w:r w:rsidRPr="002A7CE6">
        <w:rPr>
          <w:rFonts w:ascii="Arial" w:hAnsi="Arial" w:cs="Arial"/>
        </w:rPr>
        <w:t xml:space="preserve"> </w:t>
      </w:r>
      <w:proofErr w:type="spellStart"/>
      <w:r w:rsidRPr="002A7CE6">
        <w:rPr>
          <w:rStyle w:val="Emphasis"/>
          <w:rFonts w:ascii="Arial" w:hAnsi="Arial" w:cs="Arial"/>
        </w:rPr>
        <w:t>adidas</w:t>
      </w:r>
      <w:proofErr w:type="spellEnd"/>
      <w:r w:rsidRPr="002A7CE6">
        <w:rPr>
          <w:rStyle w:val="Emphasis"/>
          <w:rFonts w:ascii="Arial" w:hAnsi="Arial" w:cs="Arial"/>
        </w:rPr>
        <w:t xml:space="preserve"> Germany Official Website</w:t>
      </w:r>
      <w:r w:rsidRPr="002A7CE6">
        <w:rPr>
          <w:rFonts w:ascii="Arial" w:hAnsi="Arial" w:cs="Arial"/>
        </w:rPr>
        <w:t xml:space="preserve">. Available at: </w:t>
      </w:r>
      <w:hyperlink r:id="rId32" w:tgtFrame="_new" w:history="1">
        <w:r w:rsidRPr="002A7CE6">
          <w:rPr>
            <w:rStyle w:val="Hyperlink"/>
            <w:rFonts w:ascii="Arial" w:hAnsi="Arial" w:cs="Arial"/>
          </w:rPr>
          <w:t>https://www.adidas.de/en</w:t>
        </w:r>
      </w:hyperlink>
      <w:r w:rsidRPr="002A7CE6">
        <w:rPr>
          <w:rFonts w:ascii="Arial" w:hAnsi="Arial" w:cs="Arial"/>
        </w:rPr>
        <w:t xml:space="preserve"> (Accessed: 12 August 2026).</w:t>
      </w:r>
    </w:p>
    <w:p w14:paraId="7051D3DB" w14:textId="77777777" w:rsidR="001F4962" w:rsidRPr="002A7CE6" w:rsidRDefault="001F4962" w:rsidP="001F4962">
      <w:pPr>
        <w:pStyle w:val="pdq2pgselectionanchorcontainer"/>
        <w:spacing w:line="360" w:lineRule="auto"/>
        <w:jc w:val="both"/>
        <w:rPr>
          <w:rFonts w:ascii="Arial" w:hAnsi="Arial" w:cs="Arial"/>
        </w:rPr>
      </w:pPr>
      <w:proofErr w:type="spellStart"/>
      <w:proofErr w:type="gramStart"/>
      <w:r w:rsidRPr="002A7CE6">
        <w:rPr>
          <w:rStyle w:val="Strong"/>
          <w:rFonts w:ascii="Arial" w:eastAsiaTheme="majorEastAsia" w:hAnsi="Arial" w:cs="Arial"/>
          <w:b w:val="0"/>
        </w:rPr>
        <w:t>adidas</w:t>
      </w:r>
      <w:proofErr w:type="spellEnd"/>
      <w:proofErr w:type="gramEnd"/>
      <w:r w:rsidRPr="002A7CE6">
        <w:rPr>
          <w:rStyle w:val="Strong"/>
          <w:rFonts w:ascii="Arial" w:eastAsiaTheme="majorEastAsia" w:hAnsi="Arial" w:cs="Arial"/>
          <w:b w:val="0"/>
        </w:rPr>
        <w:t xml:space="preserve"> Germany (2026)</w:t>
      </w:r>
      <w:r w:rsidRPr="002A7CE6">
        <w:rPr>
          <w:rFonts w:ascii="Arial" w:hAnsi="Arial" w:cs="Arial"/>
        </w:rPr>
        <w:t xml:space="preserve"> </w:t>
      </w:r>
      <w:r w:rsidRPr="002A7CE6">
        <w:rPr>
          <w:rStyle w:val="Emphasis"/>
          <w:rFonts w:ascii="Arial" w:hAnsi="Arial" w:cs="Arial"/>
        </w:rPr>
        <w:t>Running Shoes</w:t>
      </w:r>
      <w:r w:rsidRPr="002A7CE6">
        <w:rPr>
          <w:rFonts w:ascii="Arial" w:hAnsi="Arial" w:cs="Arial"/>
        </w:rPr>
        <w:t xml:space="preserve">. Available at: </w:t>
      </w:r>
      <w:r w:rsidRPr="002A7CE6">
        <w:rPr>
          <w:rStyle w:val="HTMLCode"/>
          <w:rFonts w:ascii="Arial" w:hAnsi="Arial" w:cs="Arial"/>
          <w:sz w:val="24"/>
          <w:szCs w:val="24"/>
        </w:rPr>
        <w:t>https://www.adidas.de/en/running-running_shoes</w:t>
      </w:r>
      <w:r w:rsidRPr="002A7CE6">
        <w:rPr>
          <w:rFonts w:ascii="Arial" w:hAnsi="Arial" w:cs="Arial"/>
        </w:rPr>
        <w:t xml:space="preserve"> (Accessed: 12 August 2026).</w:t>
      </w:r>
    </w:p>
    <w:p w14:paraId="0E397218" w14:textId="77777777" w:rsidR="001F4962" w:rsidRPr="002A7CE6" w:rsidRDefault="001F4962" w:rsidP="001F4962">
      <w:pPr>
        <w:pStyle w:val="NormalWeb"/>
        <w:spacing w:line="360" w:lineRule="auto"/>
        <w:jc w:val="both"/>
        <w:rPr>
          <w:rFonts w:ascii="Arial" w:hAnsi="Arial" w:cs="Arial"/>
        </w:rPr>
      </w:pPr>
      <w:proofErr w:type="spellStart"/>
      <w:proofErr w:type="gramStart"/>
      <w:r w:rsidRPr="002A7CE6">
        <w:rPr>
          <w:rStyle w:val="Strong"/>
          <w:rFonts w:ascii="Arial" w:eastAsiaTheme="majorEastAsia" w:hAnsi="Arial" w:cs="Arial"/>
          <w:b w:val="0"/>
        </w:rPr>
        <w:t>adidas</w:t>
      </w:r>
      <w:proofErr w:type="spellEnd"/>
      <w:proofErr w:type="gramEnd"/>
      <w:r w:rsidRPr="002A7CE6">
        <w:rPr>
          <w:rStyle w:val="Strong"/>
          <w:rFonts w:ascii="Arial" w:eastAsiaTheme="majorEastAsia" w:hAnsi="Arial" w:cs="Arial"/>
          <w:b w:val="0"/>
        </w:rPr>
        <w:t xml:space="preserve"> India (2026)</w:t>
      </w:r>
      <w:r w:rsidRPr="002A7CE6">
        <w:rPr>
          <w:rFonts w:ascii="Arial" w:hAnsi="Arial" w:cs="Arial"/>
        </w:rPr>
        <w:t xml:space="preserve"> </w:t>
      </w:r>
      <w:proofErr w:type="spellStart"/>
      <w:r w:rsidRPr="002A7CE6">
        <w:rPr>
          <w:rStyle w:val="Emphasis"/>
          <w:rFonts w:ascii="Arial" w:hAnsi="Arial" w:cs="Arial"/>
        </w:rPr>
        <w:t>adidas</w:t>
      </w:r>
      <w:proofErr w:type="spellEnd"/>
      <w:r w:rsidRPr="002A7CE6">
        <w:rPr>
          <w:rStyle w:val="Emphasis"/>
          <w:rFonts w:ascii="Arial" w:hAnsi="Arial" w:cs="Arial"/>
        </w:rPr>
        <w:t xml:space="preserve"> India Official Website</w:t>
      </w:r>
      <w:r w:rsidRPr="002A7CE6">
        <w:rPr>
          <w:rFonts w:ascii="Arial" w:hAnsi="Arial" w:cs="Arial"/>
        </w:rPr>
        <w:t xml:space="preserve">. Available at: </w:t>
      </w:r>
      <w:hyperlink r:id="rId33" w:tgtFrame="_new" w:history="1">
        <w:r w:rsidRPr="002A7CE6">
          <w:rPr>
            <w:rStyle w:val="Hyperlink"/>
            <w:rFonts w:ascii="Arial" w:hAnsi="Arial" w:cs="Arial"/>
          </w:rPr>
          <w:t>https://www.adidas.co.in/</w:t>
        </w:r>
      </w:hyperlink>
      <w:r w:rsidRPr="002A7CE6">
        <w:rPr>
          <w:rFonts w:ascii="Arial" w:hAnsi="Arial" w:cs="Arial"/>
        </w:rPr>
        <w:t xml:space="preserve"> (Accessed: 12 August 2026).</w:t>
      </w:r>
    </w:p>
    <w:p w14:paraId="4CDACE05" w14:textId="77777777" w:rsidR="001F4962" w:rsidRPr="002A7CE6" w:rsidRDefault="001F4962" w:rsidP="001F4962">
      <w:pPr>
        <w:pStyle w:val="NormalWeb"/>
        <w:spacing w:line="360" w:lineRule="auto"/>
        <w:jc w:val="both"/>
        <w:rPr>
          <w:rFonts w:ascii="Arial" w:hAnsi="Arial" w:cs="Arial"/>
        </w:rPr>
      </w:pPr>
      <w:proofErr w:type="spellStart"/>
      <w:proofErr w:type="gramStart"/>
      <w:r w:rsidRPr="002A7CE6">
        <w:rPr>
          <w:rStyle w:val="Strong"/>
          <w:rFonts w:ascii="Arial" w:eastAsiaTheme="majorEastAsia" w:hAnsi="Arial" w:cs="Arial"/>
          <w:b w:val="0"/>
        </w:rPr>
        <w:t>adidas</w:t>
      </w:r>
      <w:proofErr w:type="spellEnd"/>
      <w:proofErr w:type="gramEnd"/>
      <w:r w:rsidRPr="002A7CE6">
        <w:rPr>
          <w:rStyle w:val="Strong"/>
          <w:rFonts w:ascii="Arial" w:eastAsiaTheme="majorEastAsia" w:hAnsi="Arial" w:cs="Arial"/>
          <w:b w:val="0"/>
        </w:rPr>
        <w:t xml:space="preserve"> India (2026)</w:t>
      </w:r>
      <w:r w:rsidRPr="002A7CE6">
        <w:rPr>
          <w:rFonts w:ascii="Arial" w:hAnsi="Arial" w:cs="Arial"/>
        </w:rPr>
        <w:t xml:space="preserve"> </w:t>
      </w:r>
      <w:proofErr w:type="spellStart"/>
      <w:r w:rsidRPr="002A7CE6">
        <w:rPr>
          <w:rStyle w:val="Emphasis"/>
          <w:rFonts w:ascii="Arial" w:hAnsi="Arial" w:cs="Arial"/>
        </w:rPr>
        <w:t>adidas</w:t>
      </w:r>
      <w:proofErr w:type="spellEnd"/>
      <w:r w:rsidRPr="002A7CE6">
        <w:rPr>
          <w:rStyle w:val="Emphasis"/>
          <w:rFonts w:ascii="Arial" w:hAnsi="Arial" w:cs="Arial"/>
        </w:rPr>
        <w:t xml:space="preserve"> Store, E Block, Inner Circle, Connaught Place, Delhi</w:t>
      </w:r>
      <w:r w:rsidRPr="002A7CE6">
        <w:rPr>
          <w:rFonts w:ascii="Arial" w:hAnsi="Arial" w:cs="Arial"/>
        </w:rPr>
        <w:t xml:space="preserve">. Available at: </w:t>
      </w:r>
      <w:r w:rsidRPr="002A7CE6">
        <w:rPr>
          <w:rStyle w:val="HTMLCode"/>
          <w:rFonts w:ascii="Arial" w:hAnsi="Arial" w:cs="Arial"/>
          <w:sz w:val="24"/>
          <w:szCs w:val="24"/>
        </w:rPr>
        <w:t>https://www.adidas.co.in/stores/india/delhi/e-block-inner-circle-connaught-place/9990135568</w:t>
      </w:r>
      <w:r w:rsidRPr="002A7CE6">
        <w:rPr>
          <w:rFonts w:ascii="Arial" w:hAnsi="Arial" w:cs="Arial"/>
        </w:rPr>
        <w:t xml:space="preserve"> (Accessed: 12 August 2026).</w:t>
      </w:r>
    </w:p>
    <w:p w14:paraId="011E84B7" w14:textId="77777777" w:rsidR="001F4962" w:rsidRPr="002A7CE6" w:rsidRDefault="001F4962" w:rsidP="001F4962">
      <w:pPr>
        <w:pStyle w:val="NormalWeb"/>
        <w:spacing w:line="360" w:lineRule="auto"/>
        <w:jc w:val="both"/>
        <w:rPr>
          <w:rFonts w:ascii="Arial" w:hAnsi="Arial" w:cs="Arial"/>
        </w:rPr>
      </w:pPr>
      <w:proofErr w:type="spellStart"/>
      <w:proofErr w:type="gramStart"/>
      <w:r w:rsidRPr="002A7CE6">
        <w:rPr>
          <w:rStyle w:val="Strong"/>
          <w:rFonts w:ascii="Arial" w:eastAsiaTheme="majorEastAsia" w:hAnsi="Arial" w:cs="Arial"/>
          <w:b w:val="0"/>
        </w:rPr>
        <w:t>adidas</w:t>
      </w:r>
      <w:proofErr w:type="spellEnd"/>
      <w:proofErr w:type="gramEnd"/>
      <w:r w:rsidRPr="002A7CE6">
        <w:rPr>
          <w:rStyle w:val="Strong"/>
          <w:rFonts w:ascii="Arial" w:eastAsiaTheme="majorEastAsia" w:hAnsi="Arial" w:cs="Arial"/>
          <w:b w:val="0"/>
        </w:rPr>
        <w:t xml:space="preserve"> India (2026)</w:t>
      </w:r>
      <w:r w:rsidRPr="002A7CE6">
        <w:rPr>
          <w:rFonts w:ascii="Arial" w:hAnsi="Arial" w:cs="Arial"/>
        </w:rPr>
        <w:t xml:space="preserve"> </w:t>
      </w:r>
      <w:r w:rsidRPr="002A7CE6">
        <w:rPr>
          <w:rStyle w:val="Emphasis"/>
          <w:rFonts w:ascii="Arial" w:hAnsi="Arial" w:cs="Arial"/>
        </w:rPr>
        <w:t>Cricket Shoes</w:t>
      </w:r>
      <w:r w:rsidRPr="002A7CE6">
        <w:rPr>
          <w:rFonts w:ascii="Arial" w:hAnsi="Arial" w:cs="Arial"/>
        </w:rPr>
        <w:t xml:space="preserve">. Available at: </w:t>
      </w:r>
      <w:r w:rsidRPr="002A7CE6">
        <w:rPr>
          <w:rStyle w:val="HTMLCode"/>
          <w:rFonts w:ascii="Arial" w:hAnsi="Arial" w:cs="Arial"/>
          <w:sz w:val="24"/>
          <w:szCs w:val="24"/>
        </w:rPr>
        <w:t>https://www.adidas.co.in/cricket-shoes</w:t>
      </w:r>
      <w:r w:rsidRPr="002A7CE6">
        <w:rPr>
          <w:rFonts w:ascii="Arial" w:hAnsi="Arial" w:cs="Arial"/>
        </w:rPr>
        <w:t xml:space="preserve"> (Accessed: 12 August 2026).</w:t>
      </w:r>
    </w:p>
    <w:p w14:paraId="0AD60D5E" w14:textId="77777777" w:rsidR="001F4962" w:rsidRPr="002A7CE6" w:rsidRDefault="001F4962" w:rsidP="001F4962">
      <w:pPr>
        <w:pStyle w:val="pdq2pgselectionanchorcontainer"/>
        <w:spacing w:line="360" w:lineRule="auto"/>
        <w:jc w:val="both"/>
        <w:rPr>
          <w:rFonts w:ascii="Arial" w:hAnsi="Arial" w:cs="Arial"/>
        </w:rPr>
      </w:pPr>
      <w:proofErr w:type="spellStart"/>
      <w:r w:rsidRPr="002A7CE6">
        <w:rPr>
          <w:rFonts w:ascii="Arial" w:hAnsi="Arial" w:cs="Arial"/>
        </w:rPr>
        <w:t>Bassot</w:t>
      </w:r>
      <w:proofErr w:type="spellEnd"/>
      <w:r w:rsidRPr="002A7CE6">
        <w:rPr>
          <w:rFonts w:ascii="Arial" w:hAnsi="Arial" w:cs="Arial"/>
        </w:rPr>
        <w:t xml:space="preserve">, B. (2023) </w:t>
      </w:r>
      <w:proofErr w:type="gramStart"/>
      <w:r w:rsidRPr="002A7CE6">
        <w:rPr>
          <w:rStyle w:val="Emphasis"/>
          <w:rFonts w:ascii="Arial" w:eastAsiaTheme="majorEastAsia" w:hAnsi="Arial" w:cs="Arial"/>
        </w:rPr>
        <w:t>The</w:t>
      </w:r>
      <w:proofErr w:type="gramEnd"/>
      <w:r w:rsidRPr="002A7CE6">
        <w:rPr>
          <w:rStyle w:val="Emphasis"/>
          <w:rFonts w:ascii="Arial" w:eastAsiaTheme="majorEastAsia" w:hAnsi="Arial" w:cs="Arial"/>
        </w:rPr>
        <w:t xml:space="preserve"> Reflective Practice Guide: An Interdisciplinary Approach to Critical Reflection</w:t>
      </w:r>
      <w:r w:rsidRPr="002A7CE6">
        <w:rPr>
          <w:rFonts w:ascii="Arial" w:hAnsi="Arial" w:cs="Arial"/>
        </w:rPr>
        <w:t xml:space="preserve">. </w:t>
      </w:r>
      <w:proofErr w:type="gramStart"/>
      <w:r w:rsidRPr="002A7CE6">
        <w:rPr>
          <w:rFonts w:ascii="Arial" w:hAnsi="Arial" w:cs="Arial"/>
        </w:rPr>
        <w:t xml:space="preserve">2nd </w:t>
      </w:r>
      <w:proofErr w:type="spellStart"/>
      <w:r w:rsidRPr="002A7CE6">
        <w:rPr>
          <w:rFonts w:ascii="Arial" w:hAnsi="Arial" w:cs="Arial"/>
        </w:rPr>
        <w:t>edn</w:t>
      </w:r>
      <w:proofErr w:type="spellEnd"/>
      <w:r w:rsidRPr="002A7CE6">
        <w:rPr>
          <w:rFonts w:ascii="Arial" w:hAnsi="Arial" w:cs="Arial"/>
        </w:rPr>
        <w:t>.</w:t>
      </w:r>
      <w:proofErr w:type="gramEnd"/>
      <w:r w:rsidRPr="002A7CE6">
        <w:rPr>
          <w:rFonts w:ascii="Arial" w:hAnsi="Arial" w:cs="Arial"/>
        </w:rPr>
        <w:t xml:space="preserve"> Abingdon: </w:t>
      </w:r>
      <w:proofErr w:type="spellStart"/>
      <w:r w:rsidRPr="002A7CE6">
        <w:rPr>
          <w:rFonts w:ascii="Arial" w:hAnsi="Arial" w:cs="Arial"/>
        </w:rPr>
        <w:t>Routledge</w:t>
      </w:r>
      <w:proofErr w:type="spellEnd"/>
      <w:r w:rsidRPr="002A7CE6">
        <w:rPr>
          <w:rFonts w:ascii="Arial" w:hAnsi="Arial" w:cs="Arial"/>
        </w:rPr>
        <w:t>.</w:t>
      </w:r>
    </w:p>
    <w:p w14:paraId="50CB7B0F" w14:textId="77777777" w:rsidR="001F4962" w:rsidRPr="002A7CE6" w:rsidRDefault="001F4962" w:rsidP="001F4962">
      <w:pPr>
        <w:pStyle w:val="NormalWeb"/>
        <w:spacing w:before="0" w:beforeAutospacing="0" w:after="240" w:afterAutospacing="0" w:line="360" w:lineRule="auto"/>
        <w:jc w:val="both"/>
        <w:rPr>
          <w:rFonts w:ascii="Arial" w:hAnsi="Arial" w:cs="Arial"/>
        </w:rPr>
      </w:pPr>
      <w:proofErr w:type="spellStart"/>
      <w:proofErr w:type="gramStart"/>
      <w:r w:rsidRPr="002A7CE6">
        <w:rPr>
          <w:rFonts w:ascii="Arial" w:hAnsi="Arial" w:cs="Arial"/>
        </w:rPr>
        <w:t>Channell</w:t>
      </w:r>
      <w:proofErr w:type="spellEnd"/>
      <w:r w:rsidRPr="002A7CE6">
        <w:rPr>
          <w:rFonts w:ascii="Arial" w:hAnsi="Arial" w:cs="Arial"/>
        </w:rPr>
        <w:t>, M. (2023).</w:t>
      </w:r>
      <w:proofErr w:type="gramEnd"/>
      <w:r w:rsidRPr="002A7CE6">
        <w:rPr>
          <w:rFonts w:ascii="Arial" w:hAnsi="Arial" w:cs="Arial"/>
        </w:rPr>
        <w:t xml:space="preserve"> </w:t>
      </w:r>
      <w:proofErr w:type="gramStart"/>
      <w:r w:rsidRPr="002A7CE6">
        <w:rPr>
          <w:rFonts w:ascii="Arial" w:hAnsi="Arial" w:cs="Arial"/>
          <w:i/>
          <w:iCs/>
        </w:rPr>
        <w:t>Gibbs reflective cycle – A practical guide</w:t>
      </w:r>
      <w:r w:rsidRPr="002A7CE6">
        <w:rPr>
          <w:rFonts w:ascii="Arial" w:hAnsi="Arial" w:cs="Arial"/>
        </w:rPr>
        <w:t>.</w:t>
      </w:r>
      <w:proofErr w:type="gramEnd"/>
      <w:r w:rsidRPr="002A7CE6">
        <w:rPr>
          <w:rFonts w:ascii="Arial" w:hAnsi="Arial" w:cs="Arial"/>
        </w:rPr>
        <w:t xml:space="preserve"> [</w:t>
      </w:r>
      <w:proofErr w:type="gramStart"/>
      <w:r w:rsidRPr="002A7CE6">
        <w:rPr>
          <w:rFonts w:ascii="Arial" w:hAnsi="Arial" w:cs="Arial"/>
        </w:rPr>
        <w:t>online</w:t>
      </w:r>
      <w:proofErr w:type="gramEnd"/>
      <w:r w:rsidRPr="002A7CE6">
        <w:rPr>
          <w:rFonts w:ascii="Arial" w:hAnsi="Arial" w:cs="Arial"/>
        </w:rPr>
        <w:t xml:space="preserve">] </w:t>
      </w:r>
      <w:proofErr w:type="gramStart"/>
      <w:r w:rsidRPr="002A7CE6">
        <w:rPr>
          <w:rFonts w:ascii="Arial" w:hAnsi="Arial" w:cs="Arial"/>
          <w:i/>
          <w:iCs/>
        </w:rPr>
        <w:t>TSW Training</w:t>
      </w:r>
      <w:r w:rsidRPr="002A7CE6">
        <w:rPr>
          <w:rFonts w:ascii="Arial" w:hAnsi="Arial" w:cs="Arial"/>
        </w:rPr>
        <w:t>.</w:t>
      </w:r>
      <w:proofErr w:type="gramEnd"/>
      <w:r w:rsidRPr="002A7CE6">
        <w:rPr>
          <w:rFonts w:ascii="Arial" w:hAnsi="Arial" w:cs="Arial"/>
        </w:rPr>
        <w:t xml:space="preserve"> Available at: https://www.tsw.co.uk/insights/gibbs-reflective-cycle/ (Accessed: 12 August 2026).</w:t>
      </w:r>
    </w:p>
    <w:p w14:paraId="293CBE5D" w14:textId="77777777" w:rsidR="001F4962" w:rsidRPr="002A7CE6" w:rsidRDefault="001F4962" w:rsidP="001F4962">
      <w:pPr>
        <w:pStyle w:val="NormalWeb"/>
        <w:spacing w:line="360" w:lineRule="auto"/>
        <w:jc w:val="both"/>
        <w:rPr>
          <w:rFonts w:ascii="Arial" w:hAnsi="Arial" w:cs="Arial"/>
        </w:rPr>
      </w:pPr>
      <w:proofErr w:type="gramStart"/>
      <w:r w:rsidRPr="002A7CE6">
        <w:rPr>
          <w:rFonts w:ascii="Arial" w:hAnsi="Arial" w:cs="Arial"/>
        </w:rPr>
        <w:t xml:space="preserve">Connell, C., </w:t>
      </w:r>
      <w:proofErr w:type="spellStart"/>
      <w:r w:rsidRPr="002A7CE6">
        <w:rPr>
          <w:rFonts w:ascii="Arial" w:hAnsi="Arial" w:cs="Arial"/>
        </w:rPr>
        <w:t>Marciniak</w:t>
      </w:r>
      <w:proofErr w:type="spellEnd"/>
      <w:r w:rsidRPr="002A7CE6">
        <w:rPr>
          <w:rFonts w:ascii="Arial" w:hAnsi="Arial" w:cs="Arial"/>
        </w:rPr>
        <w:t xml:space="preserve">, R. and </w:t>
      </w:r>
      <w:proofErr w:type="spellStart"/>
      <w:r w:rsidRPr="002A7CE6">
        <w:rPr>
          <w:rFonts w:ascii="Arial" w:hAnsi="Arial" w:cs="Arial"/>
        </w:rPr>
        <w:t>Drylie</w:t>
      </w:r>
      <w:proofErr w:type="spellEnd"/>
      <w:r w:rsidRPr="002A7CE6">
        <w:rPr>
          <w:rFonts w:ascii="Arial" w:hAnsi="Arial" w:cs="Arial"/>
        </w:rPr>
        <w:t xml:space="preserve"> Carey, L. (2023) ‘The effect of cross-cultural dimensions on the manifestation of customer engagement behaviours’, </w:t>
      </w:r>
      <w:r w:rsidRPr="002A7CE6">
        <w:rPr>
          <w:rStyle w:val="Emphasis"/>
          <w:rFonts w:ascii="Arial" w:hAnsi="Arial" w:cs="Arial"/>
        </w:rPr>
        <w:t>Journal of International Marketing</w:t>
      </w:r>
      <w:r w:rsidRPr="002A7CE6">
        <w:rPr>
          <w:rFonts w:ascii="Arial" w:hAnsi="Arial" w:cs="Arial"/>
        </w:rPr>
        <w:t>, 31(1), pp. 32–48.</w:t>
      </w:r>
      <w:proofErr w:type="gramEnd"/>
      <w:r w:rsidRPr="002A7CE6">
        <w:rPr>
          <w:rFonts w:ascii="Arial" w:hAnsi="Arial" w:cs="Arial"/>
        </w:rPr>
        <w:t xml:space="preserve"> </w:t>
      </w:r>
    </w:p>
    <w:p w14:paraId="1A5FB1BB" w14:textId="77777777" w:rsidR="001F4962" w:rsidRPr="002A7CE6" w:rsidRDefault="001F4962" w:rsidP="001F4962">
      <w:pPr>
        <w:pStyle w:val="NormalWeb"/>
        <w:spacing w:line="360" w:lineRule="auto"/>
        <w:jc w:val="both"/>
        <w:rPr>
          <w:rFonts w:ascii="Arial" w:hAnsi="Arial" w:cs="Arial"/>
        </w:rPr>
      </w:pPr>
      <w:proofErr w:type="spellStart"/>
      <w:r w:rsidRPr="002A7CE6">
        <w:rPr>
          <w:rFonts w:ascii="Arial" w:hAnsi="Arial" w:cs="Arial"/>
        </w:rPr>
        <w:t>DataReportal</w:t>
      </w:r>
      <w:proofErr w:type="spellEnd"/>
      <w:r w:rsidRPr="002A7CE6">
        <w:rPr>
          <w:rFonts w:ascii="Arial" w:hAnsi="Arial" w:cs="Arial"/>
        </w:rPr>
        <w:t xml:space="preserve"> (2025) </w:t>
      </w:r>
      <w:r w:rsidRPr="002A7CE6">
        <w:rPr>
          <w:rStyle w:val="Emphasis"/>
          <w:rFonts w:ascii="Arial" w:eastAsiaTheme="majorEastAsia" w:hAnsi="Arial" w:cs="Arial"/>
        </w:rPr>
        <w:t>Digital 2025: Germany</w:t>
      </w:r>
      <w:r w:rsidRPr="002A7CE6">
        <w:rPr>
          <w:rFonts w:ascii="Arial" w:hAnsi="Arial" w:cs="Arial"/>
        </w:rPr>
        <w:t xml:space="preserve">. Available at: </w:t>
      </w:r>
      <w:hyperlink r:id="rId34" w:tgtFrame="_new" w:history="1">
        <w:r w:rsidRPr="002A7CE6">
          <w:rPr>
            <w:rStyle w:val="Hyperlink"/>
            <w:rFonts w:ascii="Arial" w:hAnsi="Arial" w:cs="Arial"/>
            <w:color w:val="auto"/>
          </w:rPr>
          <w:t>https://datareportal.com/reports/digital-2025-germany</w:t>
        </w:r>
      </w:hyperlink>
      <w:r w:rsidRPr="002A7CE6">
        <w:rPr>
          <w:rFonts w:ascii="Arial" w:hAnsi="Arial" w:cs="Arial"/>
        </w:rPr>
        <w:t xml:space="preserve"> (Accessed: 31 July 2026). </w:t>
      </w:r>
    </w:p>
    <w:p w14:paraId="64321265" w14:textId="77777777" w:rsidR="001F4962" w:rsidRPr="002A7CE6" w:rsidRDefault="001F4962" w:rsidP="001F4962">
      <w:pPr>
        <w:pStyle w:val="NormalWeb"/>
        <w:spacing w:line="360" w:lineRule="auto"/>
        <w:jc w:val="both"/>
        <w:rPr>
          <w:rFonts w:ascii="Arial" w:hAnsi="Arial" w:cs="Arial"/>
        </w:rPr>
      </w:pPr>
      <w:r w:rsidRPr="002A7CE6">
        <w:rPr>
          <w:rFonts w:ascii="Arial" w:hAnsi="Arial" w:cs="Arial"/>
        </w:rPr>
        <w:t xml:space="preserve">Department for Promotion of Industry and Internal Trade (DPIIT) (2020) </w:t>
      </w:r>
      <w:r w:rsidRPr="002A7CE6">
        <w:rPr>
          <w:rStyle w:val="Emphasis"/>
          <w:rFonts w:ascii="Arial" w:hAnsi="Arial" w:cs="Arial"/>
        </w:rPr>
        <w:t>Consolidated Foreign Direct Investment Policy Circular of 2020</w:t>
      </w:r>
      <w:r w:rsidRPr="002A7CE6">
        <w:rPr>
          <w:rFonts w:ascii="Arial" w:hAnsi="Arial" w:cs="Arial"/>
        </w:rPr>
        <w:t xml:space="preserve">. New Delhi: Ministry of Commerce and Industry, Government of India. Available at: </w:t>
      </w:r>
      <w:hyperlink r:id="rId35" w:tgtFrame="_new" w:history="1">
        <w:r w:rsidRPr="002A7CE6">
          <w:rPr>
            <w:rStyle w:val="Hyperlink"/>
            <w:rFonts w:ascii="Arial" w:eastAsiaTheme="majorEastAsia" w:hAnsi="Arial" w:cs="Arial"/>
            <w:color w:val="auto"/>
          </w:rPr>
          <w:t>https://www.dpiit.gov.in/documents/acts-and-policies/foreign-direct-investment-policy-cDNwATNtQWa?pageTitle=Foreign-Direct-Investment-Policy</w:t>
        </w:r>
      </w:hyperlink>
      <w:r w:rsidRPr="002A7CE6">
        <w:rPr>
          <w:rFonts w:ascii="Arial" w:hAnsi="Arial" w:cs="Arial"/>
        </w:rPr>
        <w:t xml:space="preserve"> (Accessed: 28 July 2026).</w:t>
      </w:r>
    </w:p>
    <w:p w14:paraId="6FF8A71F" w14:textId="77777777" w:rsidR="001F4962" w:rsidRPr="002A7CE6" w:rsidRDefault="001F4962" w:rsidP="001F4962">
      <w:pPr>
        <w:pStyle w:val="NormalWeb"/>
        <w:spacing w:line="360" w:lineRule="auto"/>
        <w:jc w:val="both"/>
        <w:rPr>
          <w:rFonts w:ascii="Arial" w:hAnsi="Arial" w:cs="Arial"/>
        </w:rPr>
      </w:pPr>
      <w:proofErr w:type="gramStart"/>
      <w:r w:rsidRPr="002A7CE6">
        <w:rPr>
          <w:rFonts w:ascii="Arial" w:hAnsi="Arial" w:cs="Arial"/>
        </w:rPr>
        <w:t xml:space="preserve">Department of Consumer Affairs (2020) </w:t>
      </w:r>
      <w:r w:rsidRPr="002A7CE6">
        <w:rPr>
          <w:rStyle w:val="Emphasis"/>
          <w:rFonts w:ascii="Arial" w:hAnsi="Arial" w:cs="Arial"/>
        </w:rPr>
        <w:t>Consumer Protection (E-Commerce) Rules, 2020</w:t>
      </w:r>
      <w:r w:rsidRPr="002A7CE6">
        <w:rPr>
          <w:rFonts w:ascii="Arial" w:hAnsi="Arial" w:cs="Arial"/>
        </w:rPr>
        <w:t>.</w:t>
      </w:r>
      <w:proofErr w:type="gramEnd"/>
      <w:r w:rsidRPr="002A7CE6">
        <w:rPr>
          <w:rFonts w:ascii="Arial" w:hAnsi="Arial" w:cs="Arial"/>
        </w:rPr>
        <w:t xml:space="preserve"> New Delhi: Ministry of Consumer Affairs, Food and Public Distribution, Government of India. Available at: </w:t>
      </w:r>
      <w:hyperlink r:id="rId36" w:tgtFrame="_new" w:history="1">
        <w:r w:rsidRPr="002A7CE6">
          <w:rPr>
            <w:rStyle w:val="Hyperlink"/>
            <w:rFonts w:ascii="Arial" w:eastAsiaTheme="majorEastAsia" w:hAnsi="Arial" w:cs="Arial"/>
            <w:color w:val="auto"/>
          </w:rPr>
          <w:t>https://consumeraffairs.gov.in/pages/consumer-protection-acts</w:t>
        </w:r>
      </w:hyperlink>
      <w:r w:rsidRPr="002A7CE6">
        <w:rPr>
          <w:rFonts w:ascii="Arial" w:hAnsi="Arial" w:cs="Arial"/>
        </w:rPr>
        <w:t xml:space="preserve"> (Accessed: 28 July 2026).</w:t>
      </w:r>
    </w:p>
    <w:p w14:paraId="313048D3" w14:textId="77777777" w:rsidR="001F4962" w:rsidRPr="002A7CE6" w:rsidRDefault="001F4962" w:rsidP="001F4962">
      <w:pPr>
        <w:pStyle w:val="NormalWeb"/>
        <w:spacing w:line="360" w:lineRule="auto"/>
        <w:jc w:val="both"/>
        <w:rPr>
          <w:rFonts w:ascii="Arial" w:hAnsi="Arial" w:cs="Arial"/>
        </w:rPr>
      </w:pPr>
      <w:proofErr w:type="gramStart"/>
      <w:r w:rsidRPr="002A7CE6">
        <w:rPr>
          <w:rFonts w:ascii="Arial" w:hAnsi="Arial" w:cs="Arial"/>
        </w:rPr>
        <w:t xml:space="preserve">European Commission (2024) </w:t>
      </w:r>
      <w:r w:rsidRPr="002A7CE6">
        <w:rPr>
          <w:rStyle w:val="Emphasis"/>
          <w:rFonts w:ascii="Arial" w:hAnsi="Arial" w:cs="Arial"/>
        </w:rPr>
        <w:t>2024 Country Report – Germany</w:t>
      </w:r>
      <w:r w:rsidRPr="002A7CE6">
        <w:rPr>
          <w:rFonts w:ascii="Arial" w:hAnsi="Arial" w:cs="Arial"/>
        </w:rPr>
        <w:t>.</w:t>
      </w:r>
      <w:proofErr w:type="gramEnd"/>
      <w:r w:rsidRPr="002A7CE6">
        <w:rPr>
          <w:rFonts w:ascii="Arial" w:hAnsi="Arial" w:cs="Arial"/>
        </w:rPr>
        <w:t xml:space="preserve"> Brussels: Directorate-General for Economic and Financial Affairs. Available at: </w:t>
      </w:r>
      <w:hyperlink r:id="rId37" w:tgtFrame="_new" w:history="1">
        <w:r w:rsidRPr="002A7CE6">
          <w:rPr>
            <w:rStyle w:val="Hyperlink"/>
            <w:rFonts w:ascii="Arial" w:eastAsiaTheme="majorEastAsia" w:hAnsi="Arial" w:cs="Arial"/>
            <w:color w:val="auto"/>
          </w:rPr>
          <w:t>https://economy-finance.ec.europa.eu/publications/2024-european-semester-country-reports_en</w:t>
        </w:r>
      </w:hyperlink>
      <w:r w:rsidRPr="002A7CE6">
        <w:rPr>
          <w:rFonts w:ascii="Arial" w:hAnsi="Arial" w:cs="Arial"/>
        </w:rPr>
        <w:t xml:space="preserve"> (Accessed: 28 July 2026).</w:t>
      </w:r>
    </w:p>
    <w:p w14:paraId="2466842C" w14:textId="77777777" w:rsidR="001F4962" w:rsidRPr="002A7CE6" w:rsidRDefault="001F4962" w:rsidP="001F4962">
      <w:pPr>
        <w:pStyle w:val="NormalWeb"/>
        <w:spacing w:line="360" w:lineRule="auto"/>
        <w:jc w:val="both"/>
        <w:rPr>
          <w:rFonts w:ascii="Arial" w:hAnsi="Arial" w:cs="Arial"/>
        </w:rPr>
      </w:pPr>
      <w:r w:rsidRPr="002A7CE6">
        <w:rPr>
          <w:rFonts w:ascii="Arial" w:hAnsi="Arial" w:cs="Arial"/>
        </w:rPr>
        <w:t xml:space="preserve">exchange4media (2022) ‘Adidas launches new chapter of “Impossible Is Nothing” campaign’, 16 February. Available at: </w:t>
      </w:r>
      <w:hyperlink r:id="rId38" w:tgtFrame="_new" w:history="1">
        <w:r w:rsidRPr="002A7CE6">
          <w:rPr>
            <w:rStyle w:val="Hyperlink"/>
            <w:rFonts w:ascii="Arial" w:hAnsi="Arial" w:cs="Arial"/>
          </w:rPr>
          <w:t>https://www.exchange4media.com/pr-and-corporate-communication-news/adidas-launches-new-chapter-of-impossible-is-nothing-campaign-118524.html</w:t>
        </w:r>
      </w:hyperlink>
      <w:r w:rsidRPr="002A7CE6">
        <w:rPr>
          <w:rFonts w:ascii="Arial" w:hAnsi="Arial" w:cs="Arial"/>
        </w:rPr>
        <w:t xml:space="preserve"> (Accessed: 2 August 2026).</w:t>
      </w:r>
    </w:p>
    <w:p w14:paraId="0BE94455" w14:textId="77777777" w:rsidR="001F4962" w:rsidRPr="002A7CE6" w:rsidRDefault="001F4962" w:rsidP="001F4962">
      <w:pPr>
        <w:pStyle w:val="NormalWeb"/>
        <w:spacing w:line="360" w:lineRule="auto"/>
        <w:jc w:val="both"/>
        <w:rPr>
          <w:rFonts w:ascii="Arial" w:hAnsi="Arial" w:cs="Arial"/>
        </w:rPr>
      </w:pPr>
      <w:proofErr w:type="spellStart"/>
      <w:proofErr w:type="gramStart"/>
      <w:r w:rsidRPr="002A7CE6">
        <w:rPr>
          <w:rFonts w:ascii="Arial" w:hAnsi="Arial" w:cs="Arial"/>
        </w:rPr>
        <w:t>Ezezika</w:t>
      </w:r>
      <w:proofErr w:type="spellEnd"/>
      <w:r w:rsidRPr="002A7CE6">
        <w:rPr>
          <w:rFonts w:ascii="Arial" w:hAnsi="Arial" w:cs="Arial"/>
        </w:rPr>
        <w:t xml:space="preserve">, O. and Johnston, N. (2022) ‘Development and implementation of a reflective writing assignment for undergraduate students in a large public health biology course’, </w:t>
      </w:r>
      <w:r w:rsidRPr="002A7CE6">
        <w:rPr>
          <w:rStyle w:val="Emphasis"/>
          <w:rFonts w:ascii="Arial" w:eastAsiaTheme="majorEastAsia" w:hAnsi="Arial" w:cs="Arial"/>
        </w:rPr>
        <w:t>Pedagogy in Health Promotion</w:t>
      </w:r>
      <w:r w:rsidRPr="002A7CE6">
        <w:rPr>
          <w:rFonts w:ascii="Arial" w:hAnsi="Arial" w:cs="Arial"/>
        </w:rPr>
        <w:t>, 9(2), pp. 101–115.</w:t>
      </w:r>
      <w:proofErr w:type="gramEnd"/>
    </w:p>
    <w:p w14:paraId="0EEF3B23" w14:textId="77777777" w:rsidR="001F4962" w:rsidRPr="002A7CE6" w:rsidRDefault="001F4962" w:rsidP="001F4962">
      <w:pPr>
        <w:pStyle w:val="NormalWeb"/>
        <w:spacing w:line="360" w:lineRule="auto"/>
        <w:jc w:val="both"/>
        <w:rPr>
          <w:rFonts w:ascii="Arial" w:hAnsi="Arial" w:cs="Arial"/>
        </w:rPr>
      </w:pPr>
      <w:r w:rsidRPr="002A7CE6">
        <w:rPr>
          <w:rFonts w:ascii="Arial" w:hAnsi="Arial" w:cs="Arial"/>
        </w:rPr>
        <w:t xml:space="preserve">Fair </w:t>
      </w:r>
      <w:proofErr w:type="spellStart"/>
      <w:r w:rsidRPr="002A7CE6">
        <w:rPr>
          <w:rFonts w:ascii="Arial" w:hAnsi="Arial" w:cs="Arial"/>
        </w:rPr>
        <w:t>Labor</w:t>
      </w:r>
      <w:proofErr w:type="spellEnd"/>
      <w:r w:rsidRPr="002A7CE6">
        <w:rPr>
          <w:rFonts w:ascii="Arial" w:hAnsi="Arial" w:cs="Arial"/>
        </w:rPr>
        <w:t xml:space="preserve"> Association (2025) </w:t>
      </w:r>
      <w:r w:rsidRPr="002A7CE6">
        <w:rPr>
          <w:rStyle w:val="Emphasis"/>
          <w:rFonts w:ascii="Arial" w:eastAsiaTheme="majorEastAsia" w:hAnsi="Arial" w:cs="Arial"/>
        </w:rPr>
        <w:t>Adidas: 2024 Post-Accreditation Report</w:t>
      </w:r>
      <w:r w:rsidRPr="002A7CE6">
        <w:rPr>
          <w:rFonts w:ascii="Arial" w:hAnsi="Arial" w:cs="Arial"/>
        </w:rPr>
        <w:t xml:space="preserve">. Available at: </w:t>
      </w:r>
      <w:hyperlink r:id="rId39" w:tgtFrame="_new" w:history="1">
        <w:r w:rsidRPr="002A7CE6">
          <w:rPr>
            <w:rStyle w:val="Hyperlink"/>
            <w:rFonts w:ascii="Arial" w:hAnsi="Arial" w:cs="Arial"/>
          </w:rPr>
          <w:t>https://www.fairlabor.org/reports/adidas-2024-post-accreditation-report/</w:t>
        </w:r>
      </w:hyperlink>
      <w:r w:rsidRPr="002A7CE6">
        <w:rPr>
          <w:rFonts w:ascii="Arial" w:hAnsi="Arial" w:cs="Arial"/>
        </w:rPr>
        <w:t xml:space="preserve"> (Accessed: 2 August 2026).</w:t>
      </w:r>
    </w:p>
    <w:p w14:paraId="0ABC616B" w14:textId="77777777" w:rsidR="001F4962" w:rsidRPr="002A7CE6" w:rsidRDefault="001F4962" w:rsidP="001F4962">
      <w:pPr>
        <w:pStyle w:val="NormalWeb"/>
        <w:spacing w:line="360" w:lineRule="auto"/>
        <w:jc w:val="both"/>
        <w:rPr>
          <w:rFonts w:ascii="Arial" w:hAnsi="Arial" w:cs="Arial"/>
        </w:rPr>
      </w:pPr>
      <w:proofErr w:type="spellStart"/>
      <w:proofErr w:type="gramStart"/>
      <w:r w:rsidRPr="002A7CE6">
        <w:rPr>
          <w:rFonts w:ascii="Arial" w:hAnsi="Arial" w:cs="Arial"/>
        </w:rPr>
        <w:t>Gao</w:t>
      </w:r>
      <w:proofErr w:type="spellEnd"/>
      <w:proofErr w:type="gramEnd"/>
      <w:r w:rsidRPr="002A7CE6">
        <w:rPr>
          <w:rFonts w:ascii="Arial" w:hAnsi="Arial" w:cs="Arial"/>
        </w:rPr>
        <w:t xml:space="preserve">, W., Fan, H., Li, W. and Wang, H. (2021) ‘Crafting the customer experience in </w:t>
      </w:r>
      <w:proofErr w:type="spellStart"/>
      <w:r w:rsidRPr="002A7CE6">
        <w:rPr>
          <w:rFonts w:ascii="Arial" w:hAnsi="Arial" w:cs="Arial"/>
        </w:rPr>
        <w:t>omnichannel</w:t>
      </w:r>
      <w:proofErr w:type="spellEnd"/>
      <w:r w:rsidRPr="002A7CE6">
        <w:rPr>
          <w:rFonts w:ascii="Arial" w:hAnsi="Arial" w:cs="Arial"/>
        </w:rPr>
        <w:t xml:space="preserve"> contexts: The role of channel integration’, </w:t>
      </w:r>
      <w:r w:rsidRPr="002A7CE6">
        <w:rPr>
          <w:rStyle w:val="Emphasis"/>
          <w:rFonts w:ascii="Arial" w:eastAsiaTheme="majorEastAsia" w:hAnsi="Arial" w:cs="Arial"/>
        </w:rPr>
        <w:t>Journal of Business Research</w:t>
      </w:r>
      <w:r w:rsidRPr="002A7CE6">
        <w:rPr>
          <w:rFonts w:ascii="Arial" w:hAnsi="Arial" w:cs="Arial"/>
        </w:rPr>
        <w:t xml:space="preserve">, 126, pp. 12–22. </w:t>
      </w:r>
    </w:p>
    <w:p w14:paraId="77F20615" w14:textId="77777777" w:rsidR="001F4962" w:rsidRPr="002A7CE6" w:rsidRDefault="001F4962" w:rsidP="001F4962">
      <w:pPr>
        <w:pStyle w:val="NormalWeb"/>
        <w:spacing w:line="360" w:lineRule="auto"/>
        <w:jc w:val="both"/>
        <w:rPr>
          <w:rFonts w:ascii="Arial" w:hAnsi="Arial" w:cs="Arial"/>
        </w:rPr>
      </w:pPr>
      <w:proofErr w:type="gramStart"/>
      <w:r w:rsidRPr="002A7CE6">
        <w:rPr>
          <w:rFonts w:ascii="Arial" w:hAnsi="Arial" w:cs="Arial"/>
        </w:rPr>
        <w:t xml:space="preserve">Government of India (2023) </w:t>
      </w:r>
      <w:r w:rsidRPr="002A7CE6">
        <w:rPr>
          <w:rStyle w:val="Emphasis"/>
          <w:rFonts w:ascii="Arial" w:hAnsi="Arial" w:cs="Arial"/>
        </w:rPr>
        <w:t>Digital Personal Data Protection Act, 2023</w:t>
      </w:r>
      <w:r w:rsidRPr="002A7CE6">
        <w:rPr>
          <w:rFonts w:ascii="Arial" w:hAnsi="Arial" w:cs="Arial"/>
        </w:rPr>
        <w:t>.</w:t>
      </w:r>
      <w:proofErr w:type="gramEnd"/>
      <w:r w:rsidRPr="002A7CE6">
        <w:rPr>
          <w:rFonts w:ascii="Arial" w:hAnsi="Arial" w:cs="Arial"/>
        </w:rPr>
        <w:t xml:space="preserve"> New Delhi: Ministry of Electronics and Information Technology. Available at: </w:t>
      </w:r>
      <w:hyperlink r:id="rId40" w:tgtFrame="_new" w:history="1">
        <w:r w:rsidRPr="002A7CE6">
          <w:rPr>
            <w:rStyle w:val="Hyperlink"/>
            <w:rFonts w:ascii="Arial" w:eastAsiaTheme="majorEastAsia" w:hAnsi="Arial" w:cs="Arial"/>
            <w:color w:val="auto"/>
          </w:rPr>
          <w:t>https://www.meity.gov.in/digital-personal-data-protection-act-2023</w:t>
        </w:r>
      </w:hyperlink>
      <w:r w:rsidRPr="002A7CE6">
        <w:rPr>
          <w:rFonts w:ascii="Arial" w:hAnsi="Arial" w:cs="Arial"/>
        </w:rPr>
        <w:t xml:space="preserve"> (Accessed: 28 July 2026).</w:t>
      </w:r>
    </w:p>
    <w:p w14:paraId="1AE04705" w14:textId="77777777" w:rsidR="001F4962" w:rsidRPr="001F4962" w:rsidRDefault="001F4962" w:rsidP="001F4962">
      <w:pPr>
        <w:pStyle w:val="NormalWeb"/>
        <w:spacing w:line="360" w:lineRule="auto"/>
        <w:jc w:val="both"/>
        <w:rPr>
          <w:rFonts w:ascii="Arial" w:hAnsi="Arial" w:cs="Arial"/>
        </w:rPr>
      </w:pPr>
      <w:r w:rsidRPr="001F4962">
        <w:rPr>
          <w:rFonts w:ascii="Arial" w:hAnsi="Arial" w:cs="Arial"/>
        </w:rPr>
        <w:t xml:space="preserve">Hanlon, A. (2023). </w:t>
      </w:r>
      <w:proofErr w:type="gramStart"/>
      <w:r w:rsidRPr="001F4962">
        <w:rPr>
          <w:rFonts w:ascii="Arial" w:hAnsi="Arial" w:cs="Arial"/>
          <w:i/>
          <w:iCs/>
        </w:rPr>
        <w:t>How to use the 7Ps marketing mix</w:t>
      </w:r>
      <w:r w:rsidRPr="001F4962">
        <w:rPr>
          <w:rFonts w:ascii="Arial" w:hAnsi="Arial" w:cs="Arial"/>
        </w:rPr>
        <w:t>.</w:t>
      </w:r>
      <w:proofErr w:type="gramEnd"/>
      <w:r w:rsidRPr="001F4962">
        <w:rPr>
          <w:rFonts w:ascii="Arial" w:hAnsi="Arial" w:cs="Arial"/>
        </w:rPr>
        <w:t xml:space="preserve"> [</w:t>
      </w:r>
      <w:proofErr w:type="gramStart"/>
      <w:r w:rsidRPr="001F4962">
        <w:rPr>
          <w:rFonts w:ascii="Arial" w:hAnsi="Arial" w:cs="Arial"/>
        </w:rPr>
        <w:t>online</w:t>
      </w:r>
      <w:proofErr w:type="gramEnd"/>
      <w:r w:rsidRPr="001F4962">
        <w:rPr>
          <w:rFonts w:ascii="Arial" w:hAnsi="Arial" w:cs="Arial"/>
        </w:rPr>
        <w:t xml:space="preserve">] </w:t>
      </w:r>
      <w:proofErr w:type="gramStart"/>
      <w:r w:rsidRPr="001F4962">
        <w:rPr>
          <w:rFonts w:ascii="Arial" w:hAnsi="Arial" w:cs="Arial"/>
          <w:i/>
          <w:iCs/>
        </w:rPr>
        <w:t>Smart Insights</w:t>
      </w:r>
      <w:r w:rsidRPr="001F4962">
        <w:rPr>
          <w:rFonts w:ascii="Arial" w:hAnsi="Arial" w:cs="Arial"/>
        </w:rPr>
        <w:t>.</w:t>
      </w:r>
      <w:proofErr w:type="gramEnd"/>
      <w:r w:rsidRPr="001F4962">
        <w:rPr>
          <w:rFonts w:ascii="Arial" w:hAnsi="Arial" w:cs="Arial"/>
        </w:rPr>
        <w:t xml:space="preserve"> Available at: https://www.smartinsights.com/marketing-planning/marketing-models/how-to-use-the-7ps-marketing-mix/ </w:t>
      </w:r>
      <w:r w:rsidRPr="002A7CE6">
        <w:rPr>
          <w:rFonts w:ascii="Arial" w:hAnsi="Arial" w:cs="Arial"/>
        </w:rPr>
        <w:t>(Accessed: 28 July 2026).</w:t>
      </w:r>
    </w:p>
    <w:p w14:paraId="29115A2B" w14:textId="77777777" w:rsidR="001F4962" w:rsidRPr="002A7CE6" w:rsidRDefault="001F4962" w:rsidP="001F4962">
      <w:pPr>
        <w:pStyle w:val="NormalWeb"/>
        <w:spacing w:line="360" w:lineRule="auto"/>
        <w:jc w:val="both"/>
        <w:rPr>
          <w:rFonts w:ascii="Arial" w:hAnsi="Arial" w:cs="Arial"/>
        </w:rPr>
      </w:pPr>
      <w:proofErr w:type="spellStart"/>
      <w:r w:rsidRPr="002A7CE6">
        <w:rPr>
          <w:rFonts w:ascii="Arial" w:hAnsi="Arial" w:cs="Arial"/>
        </w:rPr>
        <w:t>Hollensen</w:t>
      </w:r>
      <w:proofErr w:type="spellEnd"/>
      <w:r w:rsidRPr="002A7CE6">
        <w:rPr>
          <w:rFonts w:ascii="Arial" w:hAnsi="Arial" w:cs="Arial"/>
        </w:rPr>
        <w:t xml:space="preserve">, S. (2020) </w:t>
      </w:r>
      <w:r w:rsidRPr="002A7CE6">
        <w:rPr>
          <w:rStyle w:val="Emphasis"/>
          <w:rFonts w:ascii="Arial" w:eastAsiaTheme="majorEastAsia" w:hAnsi="Arial" w:cs="Arial"/>
        </w:rPr>
        <w:t>Global Marketing</w:t>
      </w:r>
      <w:r w:rsidRPr="002A7CE6">
        <w:rPr>
          <w:rFonts w:ascii="Arial" w:hAnsi="Arial" w:cs="Arial"/>
        </w:rPr>
        <w:t xml:space="preserve">. </w:t>
      </w:r>
      <w:proofErr w:type="gramStart"/>
      <w:r w:rsidRPr="002A7CE6">
        <w:rPr>
          <w:rFonts w:ascii="Arial" w:hAnsi="Arial" w:cs="Arial"/>
        </w:rPr>
        <w:t xml:space="preserve">8th </w:t>
      </w:r>
      <w:proofErr w:type="spellStart"/>
      <w:r w:rsidRPr="002A7CE6">
        <w:rPr>
          <w:rFonts w:ascii="Arial" w:hAnsi="Arial" w:cs="Arial"/>
        </w:rPr>
        <w:t>edn</w:t>
      </w:r>
      <w:proofErr w:type="spellEnd"/>
      <w:r w:rsidRPr="002A7CE6">
        <w:rPr>
          <w:rFonts w:ascii="Arial" w:hAnsi="Arial" w:cs="Arial"/>
        </w:rPr>
        <w:t>.</w:t>
      </w:r>
      <w:proofErr w:type="gramEnd"/>
      <w:r w:rsidRPr="002A7CE6">
        <w:rPr>
          <w:rFonts w:ascii="Arial" w:hAnsi="Arial" w:cs="Arial"/>
        </w:rPr>
        <w:t xml:space="preserve"> Harlow: Pearson.</w:t>
      </w:r>
    </w:p>
    <w:p w14:paraId="19BCE4D0" w14:textId="77777777" w:rsidR="001F4962" w:rsidRPr="002A7CE6" w:rsidRDefault="001F4962" w:rsidP="001F4962">
      <w:pPr>
        <w:spacing w:before="100" w:beforeAutospacing="1" w:after="100" w:afterAutospacing="1" w:line="360" w:lineRule="auto"/>
        <w:jc w:val="both"/>
        <w:rPr>
          <w:rFonts w:ascii="Arial" w:eastAsia="Times New Roman" w:hAnsi="Arial" w:cs="Arial"/>
          <w:sz w:val="24"/>
          <w:szCs w:val="24"/>
          <w:lang w:eastAsia="en-GB"/>
        </w:rPr>
      </w:pPr>
      <w:proofErr w:type="spellStart"/>
      <w:r w:rsidRPr="002A7CE6">
        <w:rPr>
          <w:rFonts w:ascii="Arial" w:eastAsia="Times New Roman" w:hAnsi="Arial" w:cs="Arial"/>
          <w:sz w:val="24"/>
          <w:szCs w:val="24"/>
          <w:lang w:eastAsia="en-GB"/>
        </w:rPr>
        <w:t>IndiaRetailing</w:t>
      </w:r>
      <w:proofErr w:type="spellEnd"/>
      <w:r w:rsidRPr="002A7CE6">
        <w:rPr>
          <w:rFonts w:ascii="Arial" w:eastAsia="Times New Roman" w:hAnsi="Arial" w:cs="Arial"/>
          <w:sz w:val="24"/>
          <w:szCs w:val="24"/>
          <w:lang w:eastAsia="en-GB"/>
        </w:rPr>
        <w:t xml:space="preserve"> (2023) ‘Adidas launches its biggest factory outlet in South India’, 9 June. Available at: </w:t>
      </w:r>
      <w:hyperlink r:id="rId41" w:tgtFrame="_new" w:history="1">
        <w:r w:rsidRPr="002A7CE6">
          <w:rPr>
            <w:rFonts w:ascii="Arial" w:eastAsia="Times New Roman" w:hAnsi="Arial" w:cs="Arial"/>
            <w:sz w:val="24"/>
            <w:szCs w:val="24"/>
            <w:u w:val="single"/>
            <w:lang w:eastAsia="en-GB"/>
          </w:rPr>
          <w:t>https://www.indiaretailing.com/2023/06/09/adidas-launches-its-biggest-factory-outlet-in-south-india/</w:t>
        </w:r>
      </w:hyperlink>
      <w:r w:rsidRPr="002A7CE6">
        <w:rPr>
          <w:rFonts w:ascii="Arial" w:eastAsia="Times New Roman" w:hAnsi="Arial" w:cs="Arial"/>
          <w:sz w:val="24"/>
          <w:szCs w:val="24"/>
          <w:lang w:eastAsia="en-GB"/>
        </w:rPr>
        <w:t xml:space="preserve"> (Accessed: 31 July 2026). </w:t>
      </w:r>
    </w:p>
    <w:p w14:paraId="7EA2B415" w14:textId="77777777" w:rsidR="001F4962" w:rsidRPr="002A7CE6" w:rsidRDefault="001F4962" w:rsidP="001F4962">
      <w:pPr>
        <w:pStyle w:val="NormalWeb"/>
        <w:spacing w:line="360" w:lineRule="auto"/>
        <w:jc w:val="both"/>
        <w:rPr>
          <w:rFonts w:ascii="Arial" w:hAnsi="Arial" w:cs="Arial"/>
        </w:rPr>
      </w:pPr>
      <w:r w:rsidRPr="002A7CE6">
        <w:rPr>
          <w:rFonts w:ascii="Arial" w:hAnsi="Arial" w:cs="Arial"/>
        </w:rPr>
        <w:t>Jell-</w:t>
      </w:r>
      <w:proofErr w:type="spellStart"/>
      <w:r w:rsidRPr="002A7CE6">
        <w:rPr>
          <w:rFonts w:ascii="Arial" w:hAnsi="Arial" w:cs="Arial"/>
        </w:rPr>
        <w:t>Ojobor</w:t>
      </w:r>
      <w:proofErr w:type="spellEnd"/>
      <w:r w:rsidRPr="002A7CE6">
        <w:rPr>
          <w:rFonts w:ascii="Arial" w:hAnsi="Arial" w:cs="Arial"/>
        </w:rPr>
        <w:t xml:space="preserve">, M., </w:t>
      </w:r>
      <w:proofErr w:type="spellStart"/>
      <w:r w:rsidRPr="002A7CE6">
        <w:rPr>
          <w:rFonts w:ascii="Arial" w:hAnsi="Arial" w:cs="Arial"/>
        </w:rPr>
        <w:t>Hajdini</w:t>
      </w:r>
      <w:proofErr w:type="spellEnd"/>
      <w:r w:rsidRPr="002A7CE6">
        <w:rPr>
          <w:rFonts w:ascii="Arial" w:hAnsi="Arial" w:cs="Arial"/>
        </w:rPr>
        <w:t xml:space="preserve">, I. and </w:t>
      </w:r>
      <w:proofErr w:type="spellStart"/>
      <w:r w:rsidRPr="002A7CE6">
        <w:rPr>
          <w:rFonts w:ascii="Arial" w:hAnsi="Arial" w:cs="Arial"/>
        </w:rPr>
        <w:t>Windsperger</w:t>
      </w:r>
      <w:proofErr w:type="spellEnd"/>
      <w:r w:rsidRPr="002A7CE6">
        <w:rPr>
          <w:rFonts w:ascii="Arial" w:hAnsi="Arial" w:cs="Arial"/>
        </w:rPr>
        <w:t xml:space="preserve">, J. (2022) ‘Governance of international franchise networks: Combining value creation and value appropriation perspectives’, </w:t>
      </w:r>
      <w:r w:rsidRPr="002A7CE6">
        <w:rPr>
          <w:rStyle w:val="Emphasis"/>
          <w:rFonts w:ascii="Arial" w:hAnsi="Arial" w:cs="Arial"/>
        </w:rPr>
        <w:t>Journal of Business Research</w:t>
      </w:r>
      <w:r w:rsidRPr="002A7CE6">
        <w:rPr>
          <w:rFonts w:ascii="Arial" w:hAnsi="Arial" w:cs="Arial"/>
        </w:rPr>
        <w:t xml:space="preserve">, 139, pp. 267–279. </w:t>
      </w:r>
    </w:p>
    <w:p w14:paraId="42E3967F" w14:textId="77777777" w:rsidR="001F4962" w:rsidRPr="002A7CE6" w:rsidRDefault="001F4962" w:rsidP="001F4962">
      <w:pPr>
        <w:pStyle w:val="NormalWeb"/>
        <w:spacing w:line="360" w:lineRule="auto"/>
        <w:jc w:val="both"/>
        <w:rPr>
          <w:rFonts w:ascii="Arial" w:hAnsi="Arial" w:cs="Arial"/>
        </w:rPr>
      </w:pPr>
      <w:proofErr w:type="spellStart"/>
      <w:r w:rsidRPr="002A7CE6">
        <w:rPr>
          <w:rFonts w:ascii="Arial" w:hAnsi="Arial" w:cs="Arial"/>
        </w:rPr>
        <w:t>Kotler</w:t>
      </w:r>
      <w:proofErr w:type="spellEnd"/>
      <w:r w:rsidRPr="002A7CE6">
        <w:rPr>
          <w:rFonts w:ascii="Arial" w:hAnsi="Arial" w:cs="Arial"/>
        </w:rPr>
        <w:t xml:space="preserve">, P., Keller, K.L. and </w:t>
      </w:r>
      <w:proofErr w:type="spellStart"/>
      <w:r w:rsidRPr="002A7CE6">
        <w:rPr>
          <w:rFonts w:ascii="Arial" w:hAnsi="Arial" w:cs="Arial"/>
        </w:rPr>
        <w:t>Chernev</w:t>
      </w:r>
      <w:proofErr w:type="spellEnd"/>
      <w:r w:rsidRPr="002A7CE6">
        <w:rPr>
          <w:rFonts w:ascii="Arial" w:hAnsi="Arial" w:cs="Arial"/>
        </w:rPr>
        <w:t xml:space="preserve">, A. (2022) </w:t>
      </w:r>
      <w:r w:rsidRPr="002A7CE6">
        <w:rPr>
          <w:rStyle w:val="Emphasis"/>
          <w:rFonts w:ascii="Arial" w:eastAsiaTheme="majorEastAsia" w:hAnsi="Arial" w:cs="Arial"/>
        </w:rPr>
        <w:t>Marketing Management</w:t>
      </w:r>
      <w:r w:rsidRPr="002A7CE6">
        <w:rPr>
          <w:rFonts w:ascii="Arial" w:hAnsi="Arial" w:cs="Arial"/>
        </w:rPr>
        <w:t xml:space="preserve">. </w:t>
      </w:r>
      <w:proofErr w:type="gramStart"/>
      <w:r w:rsidRPr="002A7CE6">
        <w:rPr>
          <w:rFonts w:ascii="Arial" w:hAnsi="Arial" w:cs="Arial"/>
        </w:rPr>
        <w:t xml:space="preserve">16th global </w:t>
      </w:r>
      <w:proofErr w:type="spellStart"/>
      <w:r w:rsidRPr="002A7CE6">
        <w:rPr>
          <w:rFonts w:ascii="Arial" w:hAnsi="Arial" w:cs="Arial"/>
        </w:rPr>
        <w:t>edn</w:t>
      </w:r>
      <w:proofErr w:type="spellEnd"/>
      <w:r w:rsidRPr="002A7CE6">
        <w:rPr>
          <w:rFonts w:ascii="Arial" w:hAnsi="Arial" w:cs="Arial"/>
        </w:rPr>
        <w:t>.</w:t>
      </w:r>
      <w:proofErr w:type="gramEnd"/>
      <w:r w:rsidRPr="002A7CE6">
        <w:rPr>
          <w:rFonts w:ascii="Arial" w:hAnsi="Arial" w:cs="Arial"/>
        </w:rPr>
        <w:t xml:space="preserve"> Harlow: Pearson. </w:t>
      </w:r>
    </w:p>
    <w:p w14:paraId="30114C32" w14:textId="77777777" w:rsidR="001F4962" w:rsidRPr="002A7CE6" w:rsidRDefault="001F4962" w:rsidP="001F4962">
      <w:pPr>
        <w:pStyle w:val="NormalWeb"/>
        <w:spacing w:line="360" w:lineRule="auto"/>
        <w:jc w:val="both"/>
        <w:rPr>
          <w:rFonts w:ascii="Arial" w:hAnsi="Arial" w:cs="Arial"/>
        </w:rPr>
      </w:pPr>
      <w:proofErr w:type="spellStart"/>
      <w:r w:rsidRPr="002A7CE6">
        <w:rPr>
          <w:rFonts w:ascii="Arial" w:hAnsi="Arial" w:cs="Arial"/>
        </w:rPr>
        <w:t>Laczniak</w:t>
      </w:r>
      <w:proofErr w:type="spellEnd"/>
      <w:r w:rsidRPr="002A7CE6">
        <w:rPr>
          <w:rFonts w:ascii="Arial" w:hAnsi="Arial" w:cs="Arial"/>
        </w:rPr>
        <w:t>, G.R. and Shultz, C.J. (2021) ‘</w:t>
      </w:r>
      <w:proofErr w:type="gramStart"/>
      <w:r w:rsidRPr="002A7CE6">
        <w:rPr>
          <w:rFonts w:ascii="Arial" w:hAnsi="Arial" w:cs="Arial"/>
        </w:rPr>
        <w:t>Toward</w:t>
      </w:r>
      <w:proofErr w:type="gramEnd"/>
      <w:r w:rsidRPr="002A7CE6">
        <w:rPr>
          <w:rFonts w:ascii="Arial" w:hAnsi="Arial" w:cs="Arial"/>
        </w:rPr>
        <w:t xml:space="preserve"> a doctrine of socially responsible marketing: A macro and normative-ethical perspective’, </w:t>
      </w:r>
      <w:r w:rsidRPr="002A7CE6">
        <w:rPr>
          <w:rStyle w:val="Emphasis"/>
          <w:rFonts w:ascii="Arial" w:eastAsiaTheme="majorEastAsia" w:hAnsi="Arial" w:cs="Arial"/>
        </w:rPr>
        <w:t xml:space="preserve">Journal of </w:t>
      </w:r>
      <w:proofErr w:type="spellStart"/>
      <w:r w:rsidRPr="002A7CE6">
        <w:rPr>
          <w:rStyle w:val="Emphasis"/>
          <w:rFonts w:ascii="Arial" w:eastAsiaTheme="majorEastAsia" w:hAnsi="Arial" w:cs="Arial"/>
        </w:rPr>
        <w:t>Macromarketing</w:t>
      </w:r>
      <w:proofErr w:type="spellEnd"/>
      <w:r w:rsidRPr="002A7CE6">
        <w:rPr>
          <w:rFonts w:ascii="Arial" w:hAnsi="Arial" w:cs="Arial"/>
        </w:rPr>
        <w:t xml:space="preserve">, 41(2), pp. 201–231. </w:t>
      </w:r>
    </w:p>
    <w:p w14:paraId="22A4EDA3" w14:textId="77777777" w:rsidR="001F4962" w:rsidRPr="002A7CE6" w:rsidRDefault="001F4962" w:rsidP="001F4962">
      <w:pPr>
        <w:pStyle w:val="NormalWeb"/>
        <w:spacing w:line="360" w:lineRule="auto"/>
        <w:jc w:val="both"/>
        <w:rPr>
          <w:rFonts w:ascii="Arial" w:hAnsi="Arial" w:cs="Arial"/>
        </w:rPr>
      </w:pPr>
      <w:r w:rsidRPr="002A7CE6">
        <w:rPr>
          <w:rFonts w:ascii="Arial" w:hAnsi="Arial" w:cs="Arial"/>
        </w:rPr>
        <w:t xml:space="preserve">Murphy, P.E. (1999) ‘Character and virtue ethics in international marketing: An agenda for managers, researchers and educators’, </w:t>
      </w:r>
      <w:r w:rsidRPr="002A7CE6">
        <w:rPr>
          <w:rStyle w:val="Emphasis"/>
          <w:rFonts w:ascii="Arial" w:eastAsiaTheme="majorEastAsia" w:hAnsi="Arial" w:cs="Arial"/>
        </w:rPr>
        <w:t>Journal of Business Ethics</w:t>
      </w:r>
      <w:r w:rsidRPr="002A7CE6">
        <w:rPr>
          <w:rFonts w:ascii="Arial" w:hAnsi="Arial" w:cs="Arial"/>
        </w:rPr>
        <w:t>, 18(1), pp. 107–124.</w:t>
      </w:r>
    </w:p>
    <w:p w14:paraId="2C3D4708" w14:textId="77777777" w:rsidR="001F4962" w:rsidRPr="001F4962" w:rsidRDefault="001F4962" w:rsidP="001F4962">
      <w:pPr>
        <w:pStyle w:val="NormalWeb"/>
        <w:spacing w:line="360" w:lineRule="auto"/>
        <w:jc w:val="both"/>
        <w:rPr>
          <w:rFonts w:ascii="Arial" w:hAnsi="Arial" w:cs="Arial"/>
        </w:rPr>
      </w:pPr>
      <w:proofErr w:type="gramStart"/>
      <w:r w:rsidRPr="001F4962">
        <w:rPr>
          <w:rFonts w:ascii="Arial" w:hAnsi="Arial" w:cs="Arial"/>
        </w:rPr>
        <w:t>NMBL Strategies (2023).</w:t>
      </w:r>
      <w:proofErr w:type="gramEnd"/>
      <w:r w:rsidRPr="001F4962">
        <w:rPr>
          <w:rFonts w:ascii="Arial" w:hAnsi="Arial" w:cs="Arial"/>
        </w:rPr>
        <w:t xml:space="preserve"> </w:t>
      </w:r>
      <w:proofErr w:type="gramStart"/>
      <w:r w:rsidRPr="001F4962">
        <w:rPr>
          <w:rFonts w:ascii="Arial" w:hAnsi="Arial" w:cs="Arial"/>
          <w:i/>
          <w:iCs/>
        </w:rPr>
        <w:t>NMBL strategies</w:t>
      </w:r>
      <w:r w:rsidRPr="001F4962">
        <w:rPr>
          <w:rFonts w:ascii="Arial" w:hAnsi="Arial" w:cs="Arial"/>
        </w:rPr>
        <w:t>.</w:t>
      </w:r>
      <w:proofErr w:type="gramEnd"/>
      <w:r w:rsidRPr="001F4962">
        <w:rPr>
          <w:rFonts w:ascii="Arial" w:hAnsi="Arial" w:cs="Arial"/>
        </w:rPr>
        <w:t xml:space="preserve"> [</w:t>
      </w:r>
      <w:proofErr w:type="gramStart"/>
      <w:r w:rsidRPr="001F4962">
        <w:rPr>
          <w:rFonts w:ascii="Arial" w:hAnsi="Arial" w:cs="Arial"/>
        </w:rPr>
        <w:t>online</w:t>
      </w:r>
      <w:proofErr w:type="gramEnd"/>
      <w:r w:rsidRPr="001F4962">
        <w:rPr>
          <w:rFonts w:ascii="Arial" w:hAnsi="Arial" w:cs="Arial"/>
        </w:rPr>
        <w:t xml:space="preserve">] </w:t>
      </w:r>
      <w:proofErr w:type="gramStart"/>
      <w:r w:rsidRPr="001F4962">
        <w:rPr>
          <w:rFonts w:ascii="Arial" w:hAnsi="Arial" w:cs="Arial"/>
          <w:i/>
          <w:iCs/>
        </w:rPr>
        <w:t>NMBL Strategies</w:t>
      </w:r>
      <w:r w:rsidRPr="001F4962">
        <w:rPr>
          <w:rFonts w:ascii="Arial" w:hAnsi="Arial" w:cs="Arial"/>
        </w:rPr>
        <w:t>.</w:t>
      </w:r>
      <w:proofErr w:type="gramEnd"/>
      <w:r w:rsidRPr="001F4962">
        <w:rPr>
          <w:rFonts w:ascii="Arial" w:hAnsi="Arial" w:cs="Arial"/>
        </w:rPr>
        <w:t xml:space="preserve"> Available at: https://www.nmblstrategies.com/blog/how-nmbl-strategies-utilizes-a-pestle-analysis </w:t>
      </w:r>
      <w:r w:rsidRPr="002A7CE6">
        <w:rPr>
          <w:rFonts w:ascii="Arial" w:hAnsi="Arial" w:cs="Arial"/>
        </w:rPr>
        <w:t>(Accessed: 28 July 2026).</w:t>
      </w:r>
    </w:p>
    <w:p w14:paraId="45DAB5F4" w14:textId="77777777" w:rsidR="001F4962" w:rsidRPr="002A7CE6" w:rsidRDefault="001F4962" w:rsidP="001F4962">
      <w:pPr>
        <w:pStyle w:val="NormalWeb"/>
        <w:spacing w:line="360" w:lineRule="auto"/>
        <w:jc w:val="both"/>
        <w:rPr>
          <w:rFonts w:ascii="Arial" w:hAnsi="Arial" w:cs="Arial"/>
        </w:rPr>
      </w:pPr>
      <w:r w:rsidRPr="002A7CE6">
        <w:rPr>
          <w:rFonts w:ascii="Arial" w:hAnsi="Arial" w:cs="Arial"/>
        </w:rPr>
        <w:t xml:space="preserve">PUMA SE (2025) </w:t>
      </w:r>
      <w:r w:rsidRPr="002A7CE6">
        <w:rPr>
          <w:rStyle w:val="Emphasis"/>
          <w:rFonts w:ascii="Arial" w:hAnsi="Arial" w:cs="Arial"/>
        </w:rPr>
        <w:t>Annual Report 2024: Targets and Strategy</w:t>
      </w:r>
      <w:r w:rsidRPr="002A7CE6">
        <w:rPr>
          <w:rFonts w:ascii="Arial" w:hAnsi="Arial" w:cs="Arial"/>
        </w:rPr>
        <w:t xml:space="preserve">. </w:t>
      </w:r>
      <w:proofErr w:type="spellStart"/>
      <w:r w:rsidRPr="002A7CE6">
        <w:rPr>
          <w:rFonts w:ascii="Arial" w:hAnsi="Arial" w:cs="Arial"/>
        </w:rPr>
        <w:t>Herzogenaurach</w:t>
      </w:r>
      <w:proofErr w:type="spellEnd"/>
      <w:r w:rsidRPr="002A7CE6">
        <w:rPr>
          <w:rFonts w:ascii="Arial" w:hAnsi="Arial" w:cs="Arial"/>
        </w:rPr>
        <w:t xml:space="preserve">: PUMA SE. Available at: </w:t>
      </w:r>
      <w:hyperlink r:id="rId42" w:tgtFrame="_new" w:history="1">
        <w:r w:rsidRPr="002A7CE6">
          <w:rPr>
            <w:rStyle w:val="Hyperlink"/>
            <w:rFonts w:ascii="Arial" w:eastAsiaTheme="majorEastAsia" w:hAnsi="Arial" w:cs="Arial"/>
            <w:color w:val="auto"/>
          </w:rPr>
          <w:t>https://annual-report.puma.com/2024/en/combined-management-report/puma-group-essential-information/targets-and-strategy/index.html</w:t>
        </w:r>
      </w:hyperlink>
      <w:r w:rsidRPr="002A7CE6">
        <w:rPr>
          <w:rFonts w:ascii="Arial" w:hAnsi="Arial" w:cs="Arial"/>
        </w:rPr>
        <w:t xml:space="preserve"> (Accessed: 28 July 2026).</w:t>
      </w:r>
    </w:p>
    <w:p w14:paraId="72832662" w14:textId="77777777" w:rsidR="001F4962" w:rsidRPr="002A7CE6" w:rsidRDefault="001F4962" w:rsidP="001F4962">
      <w:pPr>
        <w:pStyle w:val="NormalWeb"/>
        <w:spacing w:line="360" w:lineRule="auto"/>
        <w:jc w:val="both"/>
        <w:rPr>
          <w:rFonts w:ascii="Arial" w:hAnsi="Arial" w:cs="Arial"/>
        </w:rPr>
      </w:pPr>
      <w:proofErr w:type="gramStart"/>
      <w:r w:rsidRPr="002A7CE6">
        <w:rPr>
          <w:rFonts w:ascii="Arial" w:hAnsi="Arial" w:cs="Arial"/>
        </w:rPr>
        <w:t>Reuters (2024) ‘Sporting-goods retailer Decathlon to invest $111 million in India expansion plan’, 21 August.</w:t>
      </w:r>
      <w:proofErr w:type="gramEnd"/>
      <w:r w:rsidRPr="002A7CE6">
        <w:rPr>
          <w:rFonts w:ascii="Arial" w:hAnsi="Arial" w:cs="Arial"/>
        </w:rPr>
        <w:t xml:space="preserve"> Available at: </w:t>
      </w:r>
      <w:hyperlink r:id="rId43" w:tgtFrame="_new" w:history="1">
        <w:r w:rsidRPr="002A7CE6">
          <w:rPr>
            <w:rStyle w:val="Hyperlink"/>
            <w:rFonts w:ascii="Arial" w:eastAsiaTheme="majorEastAsia" w:hAnsi="Arial" w:cs="Arial"/>
            <w:color w:val="auto"/>
          </w:rPr>
          <w:t>https://www.reuters.com/business/retail-consumer/sporting-goods-retailer-decathlon-invest-111-mln-india-expansion-plan-2024-08-21/</w:t>
        </w:r>
      </w:hyperlink>
      <w:r w:rsidRPr="002A7CE6">
        <w:rPr>
          <w:rFonts w:ascii="Arial" w:hAnsi="Arial" w:cs="Arial"/>
        </w:rPr>
        <w:t xml:space="preserve"> (Accessed: 28 July 2026).</w:t>
      </w:r>
    </w:p>
    <w:p w14:paraId="2C646827" w14:textId="77777777" w:rsidR="001F4962" w:rsidRPr="002A7CE6" w:rsidRDefault="001F4962" w:rsidP="001F4962">
      <w:pPr>
        <w:pStyle w:val="NormalWeb"/>
        <w:spacing w:line="360" w:lineRule="auto"/>
        <w:jc w:val="both"/>
        <w:rPr>
          <w:rFonts w:ascii="Arial" w:hAnsi="Arial" w:cs="Arial"/>
        </w:rPr>
      </w:pPr>
      <w:proofErr w:type="gramStart"/>
      <w:r w:rsidRPr="002A7CE6">
        <w:rPr>
          <w:rFonts w:ascii="Arial" w:hAnsi="Arial" w:cs="Arial"/>
        </w:rPr>
        <w:t xml:space="preserve">Saunders, M.N.K., Lewis, P. and </w:t>
      </w:r>
      <w:proofErr w:type="spellStart"/>
      <w:r w:rsidRPr="002A7CE6">
        <w:rPr>
          <w:rFonts w:ascii="Arial" w:hAnsi="Arial" w:cs="Arial"/>
        </w:rPr>
        <w:t>Thornhill</w:t>
      </w:r>
      <w:proofErr w:type="spellEnd"/>
      <w:r w:rsidRPr="002A7CE6">
        <w:rPr>
          <w:rFonts w:ascii="Arial" w:hAnsi="Arial" w:cs="Arial"/>
        </w:rPr>
        <w:t xml:space="preserve">, A. (2023) </w:t>
      </w:r>
      <w:r w:rsidRPr="002A7CE6">
        <w:rPr>
          <w:rStyle w:val="Emphasis"/>
          <w:rFonts w:ascii="Arial" w:eastAsiaTheme="majorEastAsia" w:hAnsi="Arial" w:cs="Arial"/>
        </w:rPr>
        <w:t>Research Methods for Business Students</w:t>
      </w:r>
      <w:r w:rsidRPr="002A7CE6">
        <w:rPr>
          <w:rFonts w:ascii="Arial" w:hAnsi="Arial" w:cs="Arial"/>
        </w:rPr>
        <w:t>.</w:t>
      </w:r>
      <w:proofErr w:type="gramEnd"/>
      <w:r w:rsidRPr="002A7CE6">
        <w:rPr>
          <w:rFonts w:ascii="Arial" w:hAnsi="Arial" w:cs="Arial"/>
        </w:rPr>
        <w:t xml:space="preserve"> </w:t>
      </w:r>
      <w:proofErr w:type="gramStart"/>
      <w:r w:rsidRPr="002A7CE6">
        <w:rPr>
          <w:rFonts w:ascii="Arial" w:hAnsi="Arial" w:cs="Arial"/>
        </w:rPr>
        <w:t xml:space="preserve">9th </w:t>
      </w:r>
      <w:proofErr w:type="spellStart"/>
      <w:r w:rsidRPr="002A7CE6">
        <w:rPr>
          <w:rFonts w:ascii="Arial" w:hAnsi="Arial" w:cs="Arial"/>
        </w:rPr>
        <w:t>edn</w:t>
      </w:r>
      <w:proofErr w:type="spellEnd"/>
      <w:r w:rsidRPr="002A7CE6">
        <w:rPr>
          <w:rFonts w:ascii="Arial" w:hAnsi="Arial" w:cs="Arial"/>
        </w:rPr>
        <w:t>.</w:t>
      </w:r>
      <w:proofErr w:type="gramEnd"/>
      <w:r w:rsidRPr="002A7CE6">
        <w:rPr>
          <w:rFonts w:ascii="Arial" w:hAnsi="Arial" w:cs="Arial"/>
        </w:rPr>
        <w:t xml:space="preserve"> Harlow: Pearson.</w:t>
      </w:r>
    </w:p>
    <w:p w14:paraId="22FC5EE3" w14:textId="77777777" w:rsidR="001F4962" w:rsidRPr="002A7CE6" w:rsidRDefault="001F4962" w:rsidP="001F4962">
      <w:pPr>
        <w:pStyle w:val="NormalWeb"/>
        <w:spacing w:line="360" w:lineRule="auto"/>
        <w:jc w:val="both"/>
        <w:rPr>
          <w:rFonts w:ascii="Arial" w:hAnsi="Arial" w:cs="Arial"/>
        </w:rPr>
      </w:pPr>
      <w:r w:rsidRPr="002A7CE6">
        <w:rPr>
          <w:rFonts w:ascii="Arial" w:hAnsi="Arial" w:cs="Arial"/>
        </w:rPr>
        <w:t>Silva, S.C., Silva, F.P. and Dias, J.C. (2024) ‘</w:t>
      </w:r>
      <w:proofErr w:type="gramStart"/>
      <w:r w:rsidRPr="002A7CE6">
        <w:rPr>
          <w:rFonts w:ascii="Arial" w:hAnsi="Arial" w:cs="Arial"/>
        </w:rPr>
        <w:t>Exploring</w:t>
      </w:r>
      <w:proofErr w:type="gramEnd"/>
      <w:r w:rsidRPr="002A7CE6">
        <w:rPr>
          <w:rFonts w:ascii="Arial" w:hAnsi="Arial" w:cs="Arial"/>
        </w:rPr>
        <w:t xml:space="preserve"> </w:t>
      </w:r>
      <w:proofErr w:type="spellStart"/>
      <w:r w:rsidRPr="002A7CE6">
        <w:rPr>
          <w:rFonts w:ascii="Arial" w:hAnsi="Arial" w:cs="Arial"/>
        </w:rPr>
        <w:t>omnichannel</w:t>
      </w:r>
      <w:proofErr w:type="spellEnd"/>
      <w:r w:rsidRPr="002A7CE6">
        <w:rPr>
          <w:rFonts w:ascii="Arial" w:hAnsi="Arial" w:cs="Arial"/>
        </w:rPr>
        <w:t xml:space="preserve"> strategies: A path to improve customer experiences’, </w:t>
      </w:r>
      <w:r w:rsidRPr="002A7CE6">
        <w:rPr>
          <w:rStyle w:val="Emphasis"/>
          <w:rFonts w:ascii="Arial" w:hAnsi="Arial" w:cs="Arial"/>
        </w:rPr>
        <w:t>International Journal of Retail &amp; Distribution Management</w:t>
      </w:r>
      <w:r w:rsidRPr="002A7CE6">
        <w:rPr>
          <w:rFonts w:ascii="Arial" w:hAnsi="Arial" w:cs="Arial"/>
        </w:rPr>
        <w:t xml:space="preserve">, 52(1), pp. 62–88. </w:t>
      </w:r>
    </w:p>
    <w:p w14:paraId="46D0DF37" w14:textId="77777777" w:rsidR="001F4962" w:rsidRPr="002A7CE6" w:rsidRDefault="001F4962" w:rsidP="001F4962">
      <w:pPr>
        <w:pStyle w:val="NormalWeb"/>
        <w:spacing w:line="360" w:lineRule="auto"/>
        <w:jc w:val="both"/>
        <w:rPr>
          <w:rFonts w:ascii="Arial" w:hAnsi="Arial" w:cs="Arial"/>
        </w:rPr>
      </w:pPr>
      <w:proofErr w:type="gramStart"/>
      <w:r w:rsidRPr="002A7CE6">
        <w:rPr>
          <w:rFonts w:ascii="Arial" w:hAnsi="Arial" w:cs="Arial"/>
        </w:rPr>
        <w:t xml:space="preserve">The Culture Factor Group (2024) </w:t>
      </w:r>
      <w:r w:rsidRPr="002A7CE6">
        <w:rPr>
          <w:rStyle w:val="Emphasis"/>
          <w:rFonts w:ascii="Arial" w:hAnsi="Arial" w:cs="Arial"/>
        </w:rPr>
        <w:t>Global Report 2024</w:t>
      </w:r>
      <w:r w:rsidRPr="002A7CE6">
        <w:rPr>
          <w:rFonts w:ascii="Arial" w:hAnsi="Arial" w:cs="Arial"/>
        </w:rPr>
        <w:t>.</w:t>
      </w:r>
      <w:proofErr w:type="gramEnd"/>
      <w:r w:rsidRPr="002A7CE6">
        <w:rPr>
          <w:rFonts w:ascii="Arial" w:hAnsi="Arial" w:cs="Arial"/>
        </w:rPr>
        <w:t xml:space="preserve"> Available at: </w:t>
      </w:r>
      <w:hyperlink r:id="rId44" w:tgtFrame="_new" w:history="1">
        <w:r w:rsidRPr="002A7CE6">
          <w:rPr>
            <w:rStyle w:val="Hyperlink"/>
            <w:rFonts w:ascii="Arial" w:eastAsiaTheme="majorEastAsia" w:hAnsi="Arial" w:cs="Arial"/>
            <w:color w:val="auto"/>
          </w:rPr>
          <w:t>https://www.theculturefactor.com/resources/report/global-report-2024</w:t>
        </w:r>
      </w:hyperlink>
      <w:r w:rsidRPr="002A7CE6">
        <w:rPr>
          <w:rFonts w:ascii="Arial" w:hAnsi="Arial" w:cs="Arial"/>
        </w:rPr>
        <w:t xml:space="preserve"> (Accessed: 28 July 2026).</w:t>
      </w:r>
    </w:p>
    <w:p w14:paraId="56101606" w14:textId="77777777" w:rsidR="001F4962" w:rsidRPr="002A7CE6" w:rsidRDefault="001F4962" w:rsidP="001F4962">
      <w:pPr>
        <w:pStyle w:val="NormalWeb"/>
        <w:spacing w:line="360" w:lineRule="auto"/>
        <w:jc w:val="both"/>
        <w:rPr>
          <w:rFonts w:ascii="Arial" w:hAnsi="Arial" w:cs="Arial"/>
        </w:rPr>
      </w:pPr>
      <w:proofErr w:type="spellStart"/>
      <w:r w:rsidRPr="002A7CE6">
        <w:rPr>
          <w:rFonts w:ascii="Arial" w:hAnsi="Arial" w:cs="Arial"/>
        </w:rPr>
        <w:t>Transparentem</w:t>
      </w:r>
      <w:proofErr w:type="spellEnd"/>
      <w:r w:rsidRPr="002A7CE6">
        <w:rPr>
          <w:rFonts w:ascii="Arial" w:hAnsi="Arial" w:cs="Arial"/>
        </w:rPr>
        <w:t xml:space="preserve"> (2025) </w:t>
      </w:r>
      <w:r w:rsidRPr="002A7CE6">
        <w:rPr>
          <w:rStyle w:val="Emphasis"/>
          <w:rFonts w:ascii="Arial" w:eastAsiaTheme="majorEastAsia" w:hAnsi="Arial" w:cs="Arial"/>
        </w:rPr>
        <w:t>From Field to Fabric: Enhancing Due Diligence in Cotton Supply Chains</w:t>
      </w:r>
      <w:r w:rsidRPr="002A7CE6">
        <w:rPr>
          <w:rFonts w:ascii="Arial" w:hAnsi="Arial" w:cs="Arial"/>
        </w:rPr>
        <w:t xml:space="preserve">. Available at: </w:t>
      </w:r>
      <w:hyperlink r:id="rId45" w:tgtFrame="_new" w:history="1">
        <w:r w:rsidRPr="002A7CE6">
          <w:rPr>
            <w:rStyle w:val="Hyperlink"/>
            <w:rFonts w:ascii="Arial" w:hAnsi="Arial" w:cs="Arial"/>
          </w:rPr>
          <w:t>https://transparentem.org/report/india-from-field-to-fabric/</w:t>
        </w:r>
      </w:hyperlink>
      <w:r w:rsidRPr="002A7CE6">
        <w:rPr>
          <w:rFonts w:ascii="Arial" w:hAnsi="Arial" w:cs="Arial"/>
        </w:rPr>
        <w:t xml:space="preserve"> (Accessed: 2 August 2026).</w:t>
      </w:r>
    </w:p>
    <w:p w14:paraId="4229C43D" w14:textId="77777777" w:rsidR="001F4962" w:rsidRPr="002A7CE6" w:rsidRDefault="001F4962" w:rsidP="001F4962">
      <w:pPr>
        <w:pStyle w:val="NormalWeb"/>
        <w:spacing w:line="360" w:lineRule="auto"/>
        <w:jc w:val="both"/>
        <w:rPr>
          <w:rFonts w:ascii="Arial" w:hAnsi="Arial" w:cs="Arial"/>
        </w:rPr>
      </w:pPr>
      <w:r w:rsidRPr="002A7CE6">
        <w:rPr>
          <w:rFonts w:ascii="Arial" w:hAnsi="Arial" w:cs="Arial"/>
        </w:rPr>
        <w:t xml:space="preserve">Wan, C., Sousa, C.M.P., </w:t>
      </w:r>
      <w:proofErr w:type="spellStart"/>
      <w:r w:rsidRPr="002A7CE6">
        <w:rPr>
          <w:rFonts w:ascii="Arial" w:hAnsi="Arial" w:cs="Arial"/>
        </w:rPr>
        <w:t>Lengler</w:t>
      </w:r>
      <w:proofErr w:type="spellEnd"/>
      <w:r w:rsidRPr="002A7CE6">
        <w:rPr>
          <w:rFonts w:ascii="Arial" w:hAnsi="Arial" w:cs="Arial"/>
        </w:rPr>
        <w:t xml:space="preserve">, J. and Tan, Q. (2023) ‘Entry mode choice: A meta-analysis of antecedents and outcomes’, </w:t>
      </w:r>
      <w:r w:rsidRPr="002A7CE6">
        <w:rPr>
          <w:rStyle w:val="Emphasis"/>
          <w:rFonts w:ascii="Arial" w:hAnsi="Arial" w:cs="Arial"/>
        </w:rPr>
        <w:t>Management International Review</w:t>
      </w:r>
      <w:r w:rsidRPr="002A7CE6">
        <w:rPr>
          <w:rFonts w:ascii="Arial" w:hAnsi="Arial" w:cs="Arial"/>
        </w:rPr>
        <w:t xml:space="preserve">, 63, pp. 193–246. </w:t>
      </w:r>
    </w:p>
    <w:p w14:paraId="575A2CC1" w14:textId="77777777" w:rsidR="001F4962" w:rsidRPr="002A7CE6" w:rsidRDefault="001F4962" w:rsidP="001F4962">
      <w:pPr>
        <w:pStyle w:val="NormalWeb"/>
        <w:spacing w:line="360" w:lineRule="auto"/>
        <w:jc w:val="both"/>
        <w:rPr>
          <w:rFonts w:ascii="Arial" w:hAnsi="Arial" w:cs="Arial"/>
        </w:rPr>
      </w:pPr>
      <w:r w:rsidRPr="002A7CE6">
        <w:rPr>
          <w:rFonts w:ascii="Arial" w:hAnsi="Arial" w:cs="Arial"/>
        </w:rPr>
        <w:t xml:space="preserve">Whittington, R., </w:t>
      </w:r>
      <w:proofErr w:type="spellStart"/>
      <w:r w:rsidRPr="002A7CE6">
        <w:rPr>
          <w:rFonts w:ascii="Arial" w:hAnsi="Arial" w:cs="Arial"/>
        </w:rPr>
        <w:t>Regnér</w:t>
      </w:r>
      <w:proofErr w:type="spellEnd"/>
      <w:r w:rsidRPr="002A7CE6">
        <w:rPr>
          <w:rFonts w:ascii="Arial" w:hAnsi="Arial" w:cs="Arial"/>
        </w:rPr>
        <w:t xml:space="preserve">, P., </w:t>
      </w:r>
      <w:proofErr w:type="spellStart"/>
      <w:r w:rsidRPr="002A7CE6">
        <w:rPr>
          <w:rFonts w:ascii="Arial" w:hAnsi="Arial" w:cs="Arial"/>
        </w:rPr>
        <w:t>Angwin</w:t>
      </w:r>
      <w:proofErr w:type="spellEnd"/>
      <w:r w:rsidRPr="002A7CE6">
        <w:rPr>
          <w:rFonts w:ascii="Arial" w:hAnsi="Arial" w:cs="Arial"/>
        </w:rPr>
        <w:t xml:space="preserve">, D., Johnson, G. and Scholes, K. (2023) </w:t>
      </w:r>
      <w:r w:rsidRPr="002A7CE6">
        <w:rPr>
          <w:rStyle w:val="Emphasis"/>
          <w:rFonts w:ascii="Arial" w:hAnsi="Arial" w:cs="Arial"/>
        </w:rPr>
        <w:t>Exploring Strategy: Text and Cases</w:t>
      </w:r>
      <w:r w:rsidRPr="002A7CE6">
        <w:rPr>
          <w:rFonts w:ascii="Arial" w:hAnsi="Arial" w:cs="Arial"/>
        </w:rPr>
        <w:t xml:space="preserve">. </w:t>
      </w:r>
      <w:proofErr w:type="gramStart"/>
      <w:r w:rsidRPr="002A7CE6">
        <w:rPr>
          <w:rFonts w:ascii="Arial" w:hAnsi="Arial" w:cs="Arial"/>
        </w:rPr>
        <w:t xml:space="preserve">13th </w:t>
      </w:r>
      <w:proofErr w:type="spellStart"/>
      <w:r w:rsidRPr="002A7CE6">
        <w:rPr>
          <w:rFonts w:ascii="Arial" w:hAnsi="Arial" w:cs="Arial"/>
        </w:rPr>
        <w:t>edn</w:t>
      </w:r>
      <w:proofErr w:type="spellEnd"/>
      <w:r w:rsidRPr="002A7CE6">
        <w:rPr>
          <w:rFonts w:ascii="Arial" w:hAnsi="Arial" w:cs="Arial"/>
        </w:rPr>
        <w:t>.</w:t>
      </w:r>
      <w:proofErr w:type="gramEnd"/>
      <w:r w:rsidRPr="002A7CE6">
        <w:rPr>
          <w:rFonts w:ascii="Arial" w:hAnsi="Arial" w:cs="Arial"/>
        </w:rPr>
        <w:t xml:space="preserve"> Harlow: Pearson.</w:t>
      </w:r>
    </w:p>
    <w:p w14:paraId="3973C4BA" w14:textId="77777777" w:rsidR="001F4962" w:rsidRPr="002A7CE6" w:rsidRDefault="001F4962" w:rsidP="001F4962">
      <w:pPr>
        <w:pStyle w:val="NormalWeb"/>
        <w:spacing w:line="360" w:lineRule="auto"/>
        <w:jc w:val="both"/>
        <w:rPr>
          <w:rFonts w:ascii="Arial" w:hAnsi="Arial" w:cs="Arial"/>
        </w:rPr>
      </w:pPr>
      <w:proofErr w:type="spellStart"/>
      <w:proofErr w:type="gramStart"/>
      <w:r w:rsidRPr="002A7CE6">
        <w:rPr>
          <w:rFonts w:ascii="Arial" w:hAnsi="Arial" w:cs="Arial"/>
        </w:rPr>
        <w:t>Wirtz</w:t>
      </w:r>
      <w:proofErr w:type="spellEnd"/>
      <w:r w:rsidRPr="002A7CE6">
        <w:rPr>
          <w:rFonts w:ascii="Arial" w:hAnsi="Arial" w:cs="Arial"/>
        </w:rPr>
        <w:t xml:space="preserve">, J., Lovelock, C.H. and Chew, P. (2022) </w:t>
      </w:r>
      <w:r w:rsidRPr="002A7CE6">
        <w:rPr>
          <w:rStyle w:val="Emphasis"/>
          <w:rFonts w:ascii="Arial" w:hAnsi="Arial" w:cs="Arial"/>
        </w:rPr>
        <w:t>Essentials of Services Marketing</w:t>
      </w:r>
      <w:r w:rsidRPr="002A7CE6">
        <w:rPr>
          <w:rFonts w:ascii="Arial" w:hAnsi="Arial" w:cs="Arial"/>
        </w:rPr>
        <w:t>.</w:t>
      </w:r>
      <w:proofErr w:type="gramEnd"/>
      <w:r w:rsidRPr="002A7CE6">
        <w:rPr>
          <w:rFonts w:ascii="Arial" w:hAnsi="Arial" w:cs="Arial"/>
        </w:rPr>
        <w:t xml:space="preserve"> </w:t>
      </w:r>
      <w:proofErr w:type="gramStart"/>
      <w:r w:rsidRPr="002A7CE6">
        <w:rPr>
          <w:rFonts w:ascii="Arial" w:hAnsi="Arial" w:cs="Arial"/>
        </w:rPr>
        <w:t xml:space="preserve">4th </w:t>
      </w:r>
      <w:proofErr w:type="spellStart"/>
      <w:r w:rsidRPr="002A7CE6">
        <w:rPr>
          <w:rFonts w:ascii="Arial" w:hAnsi="Arial" w:cs="Arial"/>
        </w:rPr>
        <w:t>edn</w:t>
      </w:r>
      <w:proofErr w:type="spellEnd"/>
      <w:r w:rsidRPr="002A7CE6">
        <w:rPr>
          <w:rFonts w:ascii="Arial" w:hAnsi="Arial" w:cs="Arial"/>
        </w:rPr>
        <w:t>.</w:t>
      </w:r>
      <w:proofErr w:type="gramEnd"/>
      <w:r w:rsidRPr="002A7CE6">
        <w:rPr>
          <w:rFonts w:ascii="Arial" w:hAnsi="Arial" w:cs="Arial"/>
        </w:rPr>
        <w:t xml:space="preserve"> Harlow: Pearson.</w:t>
      </w:r>
    </w:p>
    <w:p w14:paraId="294EDA87" w14:textId="77777777" w:rsidR="001F4962" w:rsidRPr="002A7CE6" w:rsidRDefault="001F4962" w:rsidP="001F4962">
      <w:pPr>
        <w:pStyle w:val="NormalWeb"/>
        <w:spacing w:line="360" w:lineRule="auto"/>
        <w:jc w:val="both"/>
        <w:rPr>
          <w:rFonts w:ascii="Arial" w:hAnsi="Arial" w:cs="Arial"/>
        </w:rPr>
      </w:pPr>
      <w:r w:rsidRPr="002A7CE6">
        <w:rPr>
          <w:rFonts w:ascii="Arial" w:hAnsi="Arial" w:cs="Arial"/>
        </w:rPr>
        <w:t xml:space="preserve">World Bank (2025) </w:t>
      </w:r>
      <w:r w:rsidRPr="002A7CE6">
        <w:rPr>
          <w:rStyle w:val="Emphasis"/>
          <w:rFonts w:ascii="Arial" w:hAnsi="Arial" w:cs="Arial"/>
        </w:rPr>
        <w:t>Germany: Country Data</w:t>
      </w:r>
      <w:r w:rsidRPr="002A7CE6">
        <w:rPr>
          <w:rFonts w:ascii="Arial" w:hAnsi="Arial" w:cs="Arial"/>
        </w:rPr>
        <w:t xml:space="preserve">. Available at: </w:t>
      </w:r>
      <w:hyperlink r:id="rId46" w:tgtFrame="_new" w:history="1">
        <w:r w:rsidRPr="002A7CE6">
          <w:rPr>
            <w:rStyle w:val="Hyperlink"/>
            <w:rFonts w:ascii="Arial" w:eastAsiaTheme="majorEastAsia" w:hAnsi="Arial" w:cs="Arial"/>
            <w:color w:val="auto"/>
          </w:rPr>
          <w:t>https://data.worldbank.org/country/germany</w:t>
        </w:r>
      </w:hyperlink>
      <w:r w:rsidRPr="002A7CE6">
        <w:rPr>
          <w:rFonts w:ascii="Arial" w:hAnsi="Arial" w:cs="Arial"/>
        </w:rPr>
        <w:t xml:space="preserve"> (Accessed: 28 July 2026).</w:t>
      </w:r>
    </w:p>
    <w:p w14:paraId="51224768" w14:textId="77777777" w:rsidR="001F4962" w:rsidRPr="001F4962" w:rsidRDefault="001F4962" w:rsidP="001F4962">
      <w:pPr>
        <w:pStyle w:val="NormalWeb"/>
        <w:spacing w:line="360" w:lineRule="auto"/>
        <w:jc w:val="both"/>
        <w:rPr>
          <w:rFonts w:ascii="Arial" w:hAnsi="Arial" w:cs="Arial"/>
        </w:rPr>
      </w:pPr>
      <w:r w:rsidRPr="002A7CE6">
        <w:rPr>
          <w:rFonts w:ascii="Arial" w:hAnsi="Arial" w:cs="Arial"/>
        </w:rPr>
        <w:t xml:space="preserve">World Bank (2025) </w:t>
      </w:r>
      <w:r w:rsidRPr="002A7CE6">
        <w:rPr>
          <w:rStyle w:val="Emphasis"/>
          <w:rFonts w:ascii="Arial" w:hAnsi="Arial" w:cs="Arial"/>
        </w:rPr>
        <w:t>India: Country Data</w:t>
      </w:r>
      <w:r w:rsidRPr="002A7CE6">
        <w:rPr>
          <w:rFonts w:ascii="Arial" w:hAnsi="Arial" w:cs="Arial"/>
        </w:rPr>
        <w:t xml:space="preserve">. Washington, DC: World Bank. Available at: </w:t>
      </w:r>
      <w:hyperlink r:id="rId47" w:tgtFrame="_new" w:history="1">
        <w:r w:rsidRPr="002A7CE6">
          <w:rPr>
            <w:rStyle w:val="Hyperlink"/>
            <w:rFonts w:ascii="Arial" w:eastAsiaTheme="majorEastAsia" w:hAnsi="Arial" w:cs="Arial"/>
            <w:color w:val="auto"/>
          </w:rPr>
          <w:t>https://data.worldbank.org/country/india</w:t>
        </w:r>
      </w:hyperlink>
      <w:r w:rsidRPr="002A7CE6">
        <w:rPr>
          <w:rFonts w:ascii="Arial" w:hAnsi="Arial" w:cs="Arial"/>
        </w:rPr>
        <w:t xml:space="preserve"> (Accessed: 28 July 2026).</w:t>
      </w:r>
    </w:p>
    <w:p w14:paraId="1EEA65D6" w14:textId="77777777" w:rsidR="002E36B8" w:rsidRPr="006C2309" w:rsidRDefault="002E36B8" w:rsidP="002E36B8">
      <w:pPr>
        <w:spacing w:before="100" w:beforeAutospacing="1" w:after="100" w:afterAutospacing="1" w:line="360" w:lineRule="auto"/>
        <w:jc w:val="both"/>
        <w:rPr>
          <w:rFonts w:ascii="Arial" w:hAnsi="Arial" w:cs="Arial"/>
          <w:sz w:val="24"/>
          <w:szCs w:val="24"/>
        </w:rPr>
      </w:pPr>
    </w:p>
    <w:p w14:paraId="21519444" w14:textId="77777777" w:rsidR="002E36B8" w:rsidRPr="006C2309" w:rsidRDefault="002E36B8" w:rsidP="002E36B8">
      <w:pPr>
        <w:spacing w:before="100" w:beforeAutospacing="1" w:after="100" w:afterAutospacing="1" w:line="360" w:lineRule="auto"/>
        <w:jc w:val="both"/>
        <w:rPr>
          <w:rFonts w:ascii="Arial" w:hAnsi="Arial" w:cs="Arial"/>
          <w:sz w:val="24"/>
          <w:szCs w:val="24"/>
        </w:rPr>
      </w:pPr>
    </w:p>
    <w:sectPr w:rsidR="002E36B8" w:rsidRPr="006C2309" w:rsidSect="006C2309">
      <w:footerReference w:type="default" r:id="rId48"/>
      <w:pgSz w:w="11907" w:h="16839"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A94D99B" w14:textId="77777777" w:rsidR="00801C11" w:rsidRDefault="00801C11" w:rsidP="00CB7F63">
      <w:pPr>
        <w:spacing w:after="0" w:line="240" w:lineRule="auto"/>
      </w:pPr>
      <w:r>
        <w:separator/>
      </w:r>
    </w:p>
  </w:endnote>
  <w:endnote w:type="continuationSeparator" w:id="0">
    <w:p w14:paraId="3C502771" w14:textId="77777777" w:rsidR="00801C11" w:rsidRDefault="00801C11" w:rsidP="00CB7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D8E4A5E" w14:textId="77777777" w:rsidR="006B7539" w:rsidRDefault="006B7539">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95FB923" w14:textId="77777777" w:rsidR="006B7539" w:rsidRDefault="006B7539">
    <w:pPr>
      <w:pStyle w:val="Footer"/>
      <w:jc w:val="center"/>
    </w:pPr>
  </w:p>
  <w:p w14:paraId="084E4384" w14:textId="77777777" w:rsidR="006B7539" w:rsidRDefault="006B7539">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A05062F" w14:textId="77777777" w:rsidR="006B7539" w:rsidRDefault="006B7539">
    <w:pPr>
      <w:pStyle w:val="Foote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71170881"/>
      <w:docPartObj>
        <w:docPartGallery w:val="Page Numbers (Bottom of Page)"/>
        <w:docPartUnique/>
      </w:docPartObj>
    </w:sdtPr>
    <w:sdtEndPr>
      <w:rPr>
        <w:noProof/>
      </w:rPr>
    </w:sdtEndPr>
    <w:sdtContent>
      <w:p w14:paraId="2065666B" w14:textId="77777777" w:rsidR="006B7539" w:rsidRDefault="006B7539">
        <w:pPr>
          <w:pStyle w:val="Footer"/>
          <w:jc w:val="center"/>
        </w:pPr>
        <w:r>
          <w:fldChar w:fldCharType="begin"/>
        </w:r>
        <w:r>
          <w:instrText xml:space="preserve"> PAGE   \* MERGEFORMAT </w:instrText>
        </w:r>
        <w:r>
          <w:fldChar w:fldCharType="separate"/>
        </w:r>
        <w:r w:rsidR="0049556C">
          <w:rPr>
            <w:noProof/>
          </w:rPr>
          <w:t>1</w:t>
        </w:r>
        <w:r>
          <w:rPr>
            <w:noProof/>
          </w:rPr>
          <w:fldChar w:fldCharType="end"/>
        </w:r>
      </w:p>
    </w:sdtContent>
  </w:sdt>
  <w:p w14:paraId="6D16D86E" w14:textId="77777777" w:rsidR="006B7539" w:rsidRDefault="006B753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B673CD9" w14:textId="77777777" w:rsidR="00801C11" w:rsidRDefault="00801C11" w:rsidP="00CB7F63">
      <w:pPr>
        <w:spacing w:after="0" w:line="240" w:lineRule="auto"/>
      </w:pPr>
      <w:r>
        <w:separator/>
      </w:r>
    </w:p>
  </w:footnote>
  <w:footnote w:type="continuationSeparator" w:id="0">
    <w:p w14:paraId="1C9E2D36" w14:textId="77777777" w:rsidR="00801C11" w:rsidRDefault="00801C11" w:rsidP="00CB7F6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EF497CF" w14:textId="77777777" w:rsidR="006B7539" w:rsidRDefault="006B7539">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4C6A407" w14:textId="77777777" w:rsidR="006B7539" w:rsidRDefault="006B7539">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4A7DA05" w14:textId="77777777" w:rsidR="006B7539" w:rsidRDefault="006B7539">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03233F"/>
    <w:multiLevelType w:val="hybridMultilevel"/>
    <w:tmpl w:val="BE320B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5C752F53"/>
    <w:multiLevelType w:val="hybridMultilevel"/>
    <w:tmpl w:val="8AA42B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9"/>
  <w:removePersonalInformation/>
  <w:removeDateAndTime/>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E36B8"/>
    <w:rsid w:val="00020185"/>
    <w:rsid w:val="00077303"/>
    <w:rsid w:val="00130C8E"/>
    <w:rsid w:val="00175ABE"/>
    <w:rsid w:val="001C7F2D"/>
    <w:rsid w:val="001D03E0"/>
    <w:rsid w:val="001E4612"/>
    <w:rsid w:val="001F4962"/>
    <w:rsid w:val="00211523"/>
    <w:rsid w:val="00231EC1"/>
    <w:rsid w:val="002873B3"/>
    <w:rsid w:val="00291395"/>
    <w:rsid w:val="002E2CE8"/>
    <w:rsid w:val="002E36B8"/>
    <w:rsid w:val="003818C9"/>
    <w:rsid w:val="00382766"/>
    <w:rsid w:val="003C3FD4"/>
    <w:rsid w:val="00415433"/>
    <w:rsid w:val="00451634"/>
    <w:rsid w:val="0049556C"/>
    <w:rsid w:val="004C5C4A"/>
    <w:rsid w:val="005177E4"/>
    <w:rsid w:val="005D1647"/>
    <w:rsid w:val="005E07AF"/>
    <w:rsid w:val="005E20D3"/>
    <w:rsid w:val="006B7539"/>
    <w:rsid w:val="006C2309"/>
    <w:rsid w:val="007213E1"/>
    <w:rsid w:val="00755736"/>
    <w:rsid w:val="00796B8C"/>
    <w:rsid w:val="007F0CD1"/>
    <w:rsid w:val="00801C11"/>
    <w:rsid w:val="008736BA"/>
    <w:rsid w:val="008F7F9F"/>
    <w:rsid w:val="00972CC6"/>
    <w:rsid w:val="00AF6B51"/>
    <w:rsid w:val="00AF7990"/>
    <w:rsid w:val="00B04D9F"/>
    <w:rsid w:val="00BC1D99"/>
    <w:rsid w:val="00BD2707"/>
    <w:rsid w:val="00C36F77"/>
    <w:rsid w:val="00C37692"/>
    <w:rsid w:val="00C75F1E"/>
    <w:rsid w:val="00CB5500"/>
    <w:rsid w:val="00CB7F63"/>
    <w:rsid w:val="00D57C32"/>
    <w:rsid w:val="00D66CF2"/>
    <w:rsid w:val="00DB3E7A"/>
    <w:rsid w:val="00DF6540"/>
    <w:rsid w:val="00E031B9"/>
    <w:rsid w:val="00E8692F"/>
    <w:rsid w:val="00EC5298"/>
    <w:rsid w:val="00EE7FD1"/>
    <w:rsid w:val="00EF4C5F"/>
    <w:rsid w:val="00F02775"/>
    <w:rsid w:val="00F2391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5A44D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E36B8"/>
  </w:style>
  <w:style w:type="paragraph" w:styleId="Heading1">
    <w:name w:val="heading 1"/>
    <w:basedOn w:val="Normal"/>
    <w:next w:val="Normal"/>
    <w:link w:val="Heading1Char"/>
    <w:uiPriority w:val="9"/>
    <w:qFormat/>
    <w:rsid w:val="002E36B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B7F6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36B8"/>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CB7F63"/>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unhideWhenUsed/>
    <w:rsid w:val="00CB7F6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CB7F63"/>
    <w:pPr>
      <w:tabs>
        <w:tab w:val="center" w:pos="4680"/>
        <w:tab w:val="right" w:pos="9360"/>
      </w:tabs>
      <w:spacing w:after="0" w:line="240" w:lineRule="auto"/>
    </w:pPr>
  </w:style>
  <w:style w:type="character" w:customStyle="1" w:styleId="HeaderChar">
    <w:name w:val="Header Char"/>
    <w:basedOn w:val="DefaultParagraphFont"/>
    <w:link w:val="Header"/>
    <w:uiPriority w:val="99"/>
    <w:rsid w:val="00CB7F63"/>
  </w:style>
  <w:style w:type="paragraph" w:styleId="Footer">
    <w:name w:val="footer"/>
    <w:basedOn w:val="Normal"/>
    <w:link w:val="FooterChar"/>
    <w:uiPriority w:val="99"/>
    <w:unhideWhenUsed/>
    <w:rsid w:val="00CB7F63"/>
    <w:pPr>
      <w:tabs>
        <w:tab w:val="center" w:pos="4680"/>
        <w:tab w:val="right" w:pos="9360"/>
      </w:tabs>
      <w:spacing w:after="0" w:line="240" w:lineRule="auto"/>
    </w:pPr>
  </w:style>
  <w:style w:type="character" w:customStyle="1" w:styleId="FooterChar">
    <w:name w:val="Footer Char"/>
    <w:basedOn w:val="DefaultParagraphFont"/>
    <w:link w:val="Footer"/>
    <w:uiPriority w:val="99"/>
    <w:rsid w:val="00CB7F63"/>
  </w:style>
  <w:style w:type="paragraph" w:customStyle="1" w:styleId="pdq2pgselectionanchorcontainer">
    <w:name w:val="pdq2pg_selectionanchorcontainer"/>
    <w:basedOn w:val="Normal"/>
    <w:rsid w:val="00CB7F6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CB7F63"/>
    <w:rPr>
      <w:i/>
      <w:iCs/>
    </w:rPr>
  </w:style>
  <w:style w:type="character" w:styleId="Hyperlink">
    <w:name w:val="Hyperlink"/>
    <w:basedOn w:val="DefaultParagraphFont"/>
    <w:uiPriority w:val="99"/>
    <w:unhideWhenUsed/>
    <w:rsid w:val="00CB7F63"/>
    <w:rPr>
      <w:color w:val="0000FF"/>
      <w:u w:val="single"/>
    </w:rPr>
  </w:style>
  <w:style w:type="paragraph" w:styleId="ListParagraph">
    <w:name w:val="List Paragraph"/>
    <w:basedOn w:val="Normal"/>
    <w:uiPriority w:val="34"/>
    <w:qFormat/>
    <w:rsid w:val="006C2309"/>
    <w:pPr>
      <w:ind w:left="720"/>
      <w:contextualSpacing/>
    </w:pPr>
  </w:style>
  <w:style w:type="paragraph" w:styleId="TOCHeading">
    <w:name w:val="TOC Heading"/>
    <w:basedOn w:val="Heading1"/>
    <w:next w:val="Normal"/>
    <w:uiPriority w:val="39"/>
    <w:semiHidden/>
    <w:unhideWhenUsed/>
    <w:qFormat/>
    <w:rsid w:val="006C2309"/>
    <w:pPr>
      <w:outlineLvl w:val="9"/>
    </w:pPr>
    <w:rPr>
      <w:lang w:val="en-US" w:eastAsia="ja-JP"/>
    </w:rPr>
  </w:style>
  <w:style w:type="paragraph" w:styleId="TOC1">
    <w:name w:val="toc 1"/>
    <w:basedOn w:val="Normal"/>
    <w:next w:val="Normal"/>
    <w:autoRedefine/>
    <w:uiPriority w:val="39"/>
    <w:unhideWhenUsed/>
    <w:rsid w:val="006C2309"/>
    <w:pPr>
      <w:spacing w:after="100"/>
    </w:pPr>
  </w:style>
  <w:style w:type="paragraph" w:styleId="TOC2">
    <w:name w:val="toc 2"/>
    <w:basedOn w:val="Normal"/>
    <w:next w:val="Normal"/>
    <w:autoRedefine/>
    <w:uiPriority w:val="39"/>
    <w:unhideWhenUsed/>
    <w:rsid w:val="006C2309"/>
    <w:pPr>
      <w:spacing w:after="100"/>
      <w:ind w:left="220"/>
    </w:pPr>
  </w:style>
  <w:style w:type="paragraph" w:styleId="BalloonText">
    <w:name w:val="Balloon Text"/>
    <w:basedOn w:val="Normal"/>
    <w:link w:val="BalloonTextChar"/>
    <w:uiPriority w:val="99"/>
    <w:semiHidden/>
    <w:unhideWhenUsed/>
    <w:rsid w:val="006C230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C2309"/>
    <w:rPr>
      <w:rFonts w:ascii="Tahoma" w:hAnsi="Tahoma" w:cs="Tahoma"/>
      <w:sz w:val="16"/>
      <w:szCs w:val="16"/>
    </w:rPr>
  </w:style>
  <w:style w:type="character" w:styleId="Strong">
    <w:name w:val="Strong"/>
    <w:basedOn w:val="DefaultParagraphFont"/>
    <w:uiPriority w:val="22"/>
    <w:qFormat/>
    <w:rsid w:val="00972CC6"/>
    <w:rPr>
      <w:b/>
      <w:bCs/>
    </w:rPr>
  </w:style>
  <w:style w:type="table" w:styleId="TableGrid">
    <w:name w:val="Table Grid"/>
    <w:basedOn w:val="TableNormal"/>
    <w:uiPriority w:val="59"/>
    <w:rsid w:val="00972CC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TMLCode">
    <w:name w:val="HTML Code"/>
    <w:basedOn w:val="DefaultParagraphFont"/>
    <w:uiPriority w:val="99"/>
    <w:semiHidden/>
    <w:unhideWhenUsed/>
    <w:rsid w:val="006B7539"/>
    <w:rPr>
      <w:rFonts w:ascii="Courier New" w:eastAsia="Times New Roman" w:hAnsi="Courier New" w:cs="Courier New"/>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E36B8"/>
  </w:style>
  <w:style w:type="paragraph" w:styleId="Heading1">
    <w:name w:val="heading 1"/>
    <w:basedOn w:val="Normal"/>
    <w:next w:val="Normal"/>
    <w:link w:val="Heading1Char"/>
    <w:uiPriority w:val="9"/>
    <w:qFormat/>
    <w:rsid w:val="002E36B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B7F6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36B8"/>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CB7F63"/>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unhideWhenUsed/>
    <w:rsid w:val="00CB7F6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CB7F63"/>
    <w:pPr>
      <w:tabs>
        <w:tab w:val="center" w:pos="4680"/>
        <w:tab w:val="right" w:pos="9360"/>
      </w:tabs>
      <w:spacing w:after="0" w:line="240" w:lineRule="auto"/>
    </w:pPr>
  </w:style>
  <w:style w:type="character" w:customStyle="1" w:styleId="HeaderChar">
    <w:name w:val="Header Char"/>
    <w:basedOn w:val="DefaultParagraphFont"/>
    <w:link w:val="Header"/>
    <w:uiPriority w:val="99"/>
    <w:rsid w:val="00CB7F63"/>
  </w:style>
  <w:style w:type="paragraph" w:styleId="Footer">
    <w:name w:val="footer"/>
    <w:basedOn w:val="Normal"/>
    <w:link w:val="FooterChar"/>
    <w:uiPriority w:val="99"/>
    <w:unhideWhenUsed/>
    <w:rsid w:val="00CB7F63"/>
    <w:pPr>
      <w:tabs>
        <w:tab w:val="center" w:pos="4680"/>
        <w:tab w:val="right" w:pos="9360"/>
      </w:tabs>
      <w:spacing w:after="0" w:line="240" w:lineRule="auto"/>
    </w:pPr>
  </w:style>
  <w:style w:type="character" w:customStyle="1" w:styleId="FooterChar">
    <w:name w:val="Footer Char"/>
    <w:basedOn w:val="DefaultParagraphFont"/>
    <w:link w:val="Footer"/>
    <w:uiPriority w:val="99"/>
    <w:rsid w:val="00CB7F63"/>
  </w:style>
  <w:style w:type="paragraph" w:customStyle="1" w:styleId="pdq2pgselectionanchorcontainer">
    <w:name w:val="pdq2pg_selectionanchorcontainer"/>
    <w:basedOn w:val="Normal"/>
    <w:rsid w:val="00CB7F6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CB7F63"/>
    <w:rPr>
      <w:i/>
      <w:iCs/>
    </w:rPr>
  </w:style>
  <w:style w:type="character" w:styleId="Hyperlink">
    <w:name w:val="Hyperlink"/>
    <w:basedOn w:val="DefaultParagraphFont"/>
    <w:uiPriority w:val="99"/>
    <w:unhideWhenUsed/>
    <w:rsid w:val="00CB7F63"/>
    <w:rPr>
      <w:color w:val="0000FF"/>
      <w:u w:val="single"/>
    </w:rPr>
  </w:style>
  <w:style w:type="paragraph" w:styleId="ListParagraph">
    <w:name w:val="List Paragraph"/>
    <w:basedOn w:val="Normal"/>
    <w:uiPriority w:val="34"/>
    <w:qFormat/>
    <w:rsid w:val="006C2309"/>
    <w:pPr>
      <w:ind w:left="720"/>
      <w:contextualSpacing/>
    </w:pPr>
  </w:style>
  <w:style w:type="paragraph" w:styleId="TOCHeading">
    <w:name w:val="TOC Heading"/>
    <w:basedOn w:val="Heading1"/>
    <w:next w:val="Normal"/>
    <w:uiPriority w:val="39"/>
    <w:semiHidden/>
    <w:unhideWhenUsed/>
    <w:qFormat/>
    <w:rsid w:val="006C2309"/>
    <w:pPr>
      <w:outlineLvl w:val="9"/>
    </w:pPr>
    <w:rPr>
      <w:lang w:val="en-US" w:eastAsia="ja-JP"/>
    </w:rPr>
  </w:style>
  <w:style w:type="paragraph" w:styleId="TOC1">
    <w:name w:val="toc 1"/>
    <w:basedOn w:val="Normal"/>
    <w:next w:val="Normal"/>
    <w:autoRedefine/>
    <w:uiPriority w:val="39"/>
    <w:unhideWhenUsed/>
    <w:rsid w:val="006C2309"/>
    <w:pPr>
      <w:spacing w:after="100"/>
    </w:pPr>
  </w:style>
  <w:style w:type="paragraph" w:styleId="TOC2">
    <w:name w:val="toc 2"/>
    <w:basedOn w:val="Normal"/>
    <w:next w:val="Normal"/>
    <w:autoRedefine/>
    <w:uiPriority w:val="39"/>
    <w:unhideWhenUsed/>
    <w:rsid w:val="006C2309"/>
    <w:pPr>
      <w:spacing w:after="100"/>
      <w:ind w:left="220"/>
    </w:pPr>
  </w:style>
  <w:style w:type="paragraph" w:styleId="BalloonText">
    <w:name w:val="Balloon Text"/>
    <w:basedOn w:val="Normal"/>
    <w:link w:val="BalloonTextChar"/>
    <w:uiPriority w:val="99"/>
    <w:semiHidden/>
    <w:unhideWhenUsed/>
    <w:rsid w:val="006C230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C2309"/>
    <w:rPr>
      <w:rFonts w:ascii="Tahoma" w:hAnsi="Tahoma" w:cs="Tahoma"/>
      <w:sz w:val="16"/>
      <w:szCs w:val="16"/>
    </w:rPr>
  </w:style>
  <w:style w:type="character" w:styleId="Strong">
    <w:name w:val="Strong"/>
    <w:basedOn w:val="DefaultParagraphFont"/>
    <w:uiPriority w:val="22"/>
    <w:qFormat/>
    <w:rsid w:val="00972CC6"/>
    <w:rPr>
      <w:b/>
      <w:bCs/>
    </w:rPr>
  </w:style>
  <w:style w:type="table" w:styleId="TableGrid">
    <w:name w:val="Table Grid"/>
    <w:basedOn w:val="TableNormal"/>
    <w:uiPriority w:val="59"/>
    <w:rsid w:val="00972CC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TMLCode">
    <w:name w:val="HTML Code"/>
    <w:basedOn w:val="DefaultParagraphFont"/>
    <w:uiPriority w:val="99"/>
    <w:semiHidden/>
    <w:unhideWhenUsed/>
    <w:rsid w:val="006B7539"/>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1909089">
      <w:bodyDiv w:val="1"/>
      <w:marLeft w:val="0"/>
      <w:marRight w:val="0"/>
      <w:marTop w:val="0"/>
      <w:marBottom w:val="0"/>
      <w:divBdr>
        <w:top w:val="none" w:sz="0" w:space="0" w:color="auto"/>
        <w:left w:val="none" w:sz="0" w:space="0" w:color="auto"/>
        <w:bottom w:val="none" w:sz="0" w:space="0" w:color="auto"/>
        <w:right w:val="none" w:sz="0" w:space="0" w:color="auto"/>
      </w:divBdr>
      <w:divsChild>
        <w:div w:id="1392848879">
          <w:marLeft w:val="0"/>
          <w:marRight w:val="0"/>
          <w:marTop w:val="0"/>
          <w:marBottom w:val="0"/>
          <w:divBdr>
            <w:top w:val="none" w:sz="0" w:space="0" w:color="auto"/>
            <w:left w:val="none" w:sz="0" w:space="0" w:color="auto"/>
            <w:bottom w:val="none" w:sz="0" w:space="0" w:color="auto"/>
            <w:right w:val="none" w:sz="0" w:space="0" w:color="auto"/>
          </w:divBdr>
        </w:div>
      </w:divsChild>
    </w:div>
    <w:div w:id="158621184">
      <w:bodyDiv w:val="1"/>
      <w:marLeft w:val="0"/>
      <w:marRight w:val="0"/>
      <w:marTop w:val="0"/>
      <w:marBottom w:val="0"/>
      <w:divBdr>
        <w:top w:val="none" w:sz="0" w:space="0" w:color="auto"/>
        <w:left w:val="none" w:sz="0" w:space="0" w:color="auto"/>
        <w:bottom w:val="none" w:sz="0" w:space="0" w:color="auto"/>
        <w:right w:val="none" w:sz="0" w:space="0" w:color="auto"/>
      </w:divBdr>
    </w:div>
    <w:div w:id="174149968">
      <w:bodyDiv w:val="1"/>
      <w:marLeft w:val="0"/>
      <w:marRight w:val="0"/>
      <w:marTop w:val="0"/>
      <w:marBottom w:val="0"/>
      <w:divBdr>
        <w:top w:val="none" w:sz="0" w:space="0" w:color="auto"/>
        <w:left w:val="none" w:sz="0" w:space="0" w:color="auto"/>
        <w:bottom w:val="none" w:sz="0" w:space="0" w:color="auto"/>
        <w:right w:val="none" w:sz="0" w:space="0" w:color="auto"/>
      </w:divBdr>
      <w:divsChild>
        <w:div w:id="1177235576">
          <w:marLeft w:val="0"/>
          <w:marRight w:val="0"/>
          <w:marTop w:val="0"/>
          <w:marBottom w:val="0"/>
          <w:divBdr>
            <w:top w:val="none" w:sz="0" w:space="0" w:color="auto"/>
            <w:left w:val="none" w:sz="0" w:space="0" w:color="auto"/>
            <w:bottom w:val="none" w:sz="0" w:space="0" w:color="auto"/>
            <w:right w:val="none" w:sz="0" w:space="0" w:color="auto"/>
          </w:divBdr>
        </w:div>
      </w:divsChild>
    </w:div>
    <w:div w:id="279993098">
      <w:bodyDiv w:val="1"/>
      <w:marLeft w:val="0"/>
      <w:marRight w:val="0"/>
      <w:marTop w:val="0"/>
      <w:marBottom w:val="0"/>
      <w:divBdr>
        <w:top w:val="none" w:sz="0" w:space="0" w:color="auto"/>
        <w:left w:val="none" w:sz="0" w:space="0" w:color="auto"/>
        <w:bottom w:val="none" w:sz="0" w:space="0" w:color="auto"/>
        <w:right w:val="none" w:sz="0" w:space="0" w:color="auto"/>
      </w:divBdr>
    </w:div>
    <w:div w:id="406270970">
      <w:bodyDiv w:val="1"/>
      <w:marLeft w:val="0"/>
      <w:marRight w:val="0"/>
      <w:marTop w:val="0"/>
      <w:marBottom w:val="0"/>
      <w:divBdr>
        <w:top w:val="none" w:sz="0" w:space="0" w:color="auto"/>
        <w:left w:val="none" w:sz="0" w:space="0" w:color="auto"/>
        <w:bottom w:val="none" w:sz="0" w:space="0" w:color="auto"/>
        <w:right w:val="none" w:sz="0" w:space="0" w:color="auto"/>
      </w:divBdr>
    </w:div>
    <w:div w:id="677469646">
      <w:bodyDiv w:val="1"/>
      <w:marLeft w:val="0"/>
      <w:marRight w:val="0"/>
      <w:marTop w:val="0"/>
      <w:marBottom w:val="0"/>
      <w:divBdr>
        <w:top w:val="none" w:sz="0" w:space="0" w:color="auto"/>
        <w:left w:val="none" w:sz="0" w:space="0" w:color="auto"/>
        <w:bottom w:val="none" w:sz="0" w:space="0" w:color="auto"/>
        <w:right w:val="none" w:sz="0" w:space="0" w:color="auto"/>
      </w:divBdr>
    </w:div>
    <w:div w:id="732386497">
      <w:bodyDiv w:val="1"/>
      <w:marLeft w:val="0"/>
      <w:marRight w:val="0"/>
      <w:marTop w:val="0"/>
      <w:marBottom w:val="0"/>
      <w:divBdr>
        <w:top w:val="none" w:sz="0" w:space="0" w:color="auto"/>
        <w:left w:val="none" w:sz="0" w:space="0" w:color="auto"/>
        <w:bottom w:val="none" w:sz="0" w:space="0" w:color="auto"/>
        <w:right w:val="none" w:sz="0" w:space="0" w:color="auto"/>
      </w:divBdr>
      <w:divsChild>
        <w:div w:id="2146266764">
          <w:marLeft w:val="0"/>
          <w:marRight w:val="0"/>
          <w:marTop w:val="0"/>
          <w:marBottom w:val="0"/>
          <w:divBdr>
            <w:top w:val="none" w:sz="0" w:space="0" w:color="auto"/>
            <w:left w:val="none" w:sz="0" w:space="0" w:color="auto"/>
            <w:bottom w:val="none" w:sz="0" w:space="0" w:color="auto"/>
            <w:right w:val="none" w:sz="0" w:space="0" w:color="auto"/>
          </w:divBdr>
          <w:divsChild>
            <w:div w:id="1296713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0396060">
      <w:bodyDiv w:val="1"/>
      <w:marLeft w:val="0"/>
      <w:marRight w:val="0"/>
      <w:marTop w:val="0"/>
      <w:marBottom w:val="0"/>
      <w:divBdr>
        <w:top w:val="none" w:sz="0" w:space="0" w:color="auto"/>
        <w:left w:val="none" w:sz="0" w:space="0" w:color="auto"/>
        <w:bottom w:val="none" w:sz="0" w:space="0" w:color="auto"/>
        <w:right w:val="none" w:sz="0" w:space="0" w:color="auto"/>
      </w:divBdr>
    </w:div>
    <w:div w:id="1209294396">
      <w:bodyDiv w:val="1"/>
      <w:marLeft w:val="0"/>
      <w:marRight w:val="0"/>
      <w:marTop w:val="0"/>
      <w:marBottom w:val="0"/>
      <w:divBdr>
        <w:top w:val="none" w:sz="0" w:space="0" w:color="auto"/>
        <w:left w:val="none" w:sz="0" w:space="0" w:color="auto"/>
        <w:bottom w:val="none" w:sz="0" w:space="0" w:color="auto"/>
        <w:right w:val="none" w:sz="0" w:space="0" w:color="auto"/>
      </w:divBdr>
    </w:div>
    <w:div w:id="1625845368">
      <w:bodyDiv w:val="1"/>
      <w:marLeft w:val="0"/>
      <w:marRight w:val="0"/>
      <w:marTop w:val="0"/>
      <w:marBottom w:val="0"/>
      <w:divBdr>
        <w:top w:val="none" w:sz="0" w:space="0" w:color="auto"/>
        <w:left w:val="none" w:sz="0" w:space="0" w:color="auto"/>
        <w:bottom w:val="none" w:sz="0" w:space="0" w:color="auto"/>
        <w:right w:val="none" w:sz="0" w:space="0" w:color="auto"/>
      </w:divBdr>
    </w:div>
    <w:div w:id="1739596123">
      <w:bodyDiv w:val="1"/>
      <w:marLeft w:val="0"/>
      <w:marRight w:val="0"/>
      <w:marTop w:val="0"/>
      <w:marBottom w:val="0"/>
      <w:divBdr>
        <w:top w:val="none" w:sz="0" w:space="0" w:color="auto"/>
        <w:left w:val="none" w:sz="0" w:space="0" w:color="auto"/>
        <w:bottom w:val="none" w:sz="0" w:space="0" w:color="auto"/>
        <w:right w:val="none" w:sz="0" w:space="0" w:color="auto"/>
      </w:divBdr>
    </w:div>
    <w:div w:id="1896963374">
      <w:bodyDiv w:val="1"/>
      <w:marLeft w:val="0"/>
      <w:marRight w:val="0"/>
      <w:marTop w:val="0"/>
      <w:marBottom w:val="0"/>
      <w:divBdr>
        <w:top w:val="none" w:sz="0" w:space="0" w:color="auto"/>
        <w:left w:val="none" w:sz="0" w:space="0" w:color="auto"/>
        <w:bottom w:val="none" w:sz="0" w:space="0" w:color="auto"/>
        <w:right w:val="none" w:sz="0" w:space="0" w:color="auto"/>
      </w:divBdr>
      <w:divsChild>
        <w:div w:id="1732921582">
          <w:marLeft w:val="0"/>
          <w:marRight w:val="0"/>
          <w:marTop w:val="0"/>
          <w:marBottom w:val="0"/>
          <w:divBdr>
            <w:top w:val="none" w:sz="0" w:space="0" w:color="auto"/>
            <w:left w:val="none" w:sz="0" w:space="0" w:color="auto"/>
            <w:bottom w:val="none" w:sz="0" w:space="0" w:color="auto"/>
            <w:right w:val="none" w:sz="0" w:space="0" w:color="auto"/>
          </w:divBdr>
          <w:divsChild>
            <w:div w:id="576475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4651950">
      <w:bodyDiv w:val="1"/>
      <w:marLeft w:val="0"/>
      <w:marRight w:val="0"/>
      <w:marTop w:val="0"/>
      <w:marBottom w:val="0"/>
      <w:divBdr>
        <w:top w:val="none" w:sz="0" w:space="0" w:color="auto"/>
        <w:left w:val="none" w:sz="0" w:space="0" w:color="auto"/>
        <w:bottom w:val="none" w:sz="0" w:space="0" w:color="auto"/>
        <w:right w:val="none" w:sz="0" w:space="0" w:color="auto"/>
      </w:divBdr>
      <w:divsChild>
        <w:div w:id="202597072">
          <w:marLeft w:val="0"/>
          <w:marRight w:val="0"/>
          <w:marTop w:val="0"/>
          <w:marBottom w:val="0"/>
          <w:divBdr>
            <w:top w:val="none" w:sz="0" w:space="0" w:color="auto"/>
            <w:left w:val="none" w:sz="0" w:space="0" w:color="auto"/>
            <w:bottom w:val="none" w:sz="0" w:space="0" w:color="auto"/>
            <w:right w:val="none" w:sz="0" w:space="0" w:color="auto"/>
          </w:divBdr>
          <w:divsChild>
            <w:div w:id="1856386078">
              <w:marLeft w:val="0"/>
              <w:marRight w:val="0"/>
              <w:marTop w:val="0"/>
              <w:marBottom w:val="0"/>
              <w:divBdr>
                <w:top w:val="none" w:sz="0" w:space="0" w:color="auto"/>
                <w:left w:val="none" w:sz="0" w:space="0" w:color="auto"/>
                <w:bottom w:val="none" w:sz="0" w:space="0" w:color="auto"/>
                <w:right w:val="none" w:sz="0" w:space="0" w:color="auto"/>
              </w:divBdr>
              <w:divsChild>
                <w:div w:id="1246722079">
                  <w:marLeft w:val="0"/>
                  <w:marRight w:val="0"/>
                  <w:marTop w:val="0"/>
                  <w:marBottom w:val="0"/>
                  <w:divBdr>
                    <w:top w:val="none" w:sz="0" w:space="0" w:color="auto"/>
                    <w:left w:val="none" w:sz="0" w:space="0" w:color="auto"/>
                    <w:bottom w:val="none" w:sz="0" w:space="0" w:color="auto"/>
                    <w:right w:val="none" w:sz="0" w:space="0" w:color="auto"/>
                  </w:divBdr>
                  <w:divsChild>
                    <w:div w:id="811293894">
                      <w:marLeft w:val="0"/>
                      <w:marRight w:val="0"/>
                      <w:marTop w:val="0"/>
                      <w:marBottom w:val="0"/>
                      <w:divBdr>
                        <w:top w:val="none" w:sz="0" w:space="0" w:color="auto"/>
                        <w:left w:val="none" w:sz="0" w:space="0" w:color="auto"/>
                        <w:bottom w:val="none" w:sz="0" w:space="0" w:color="auto"/>
                        <w:right w:val="none" w:sz="0" w:space="0" w:color="auto"/>
                      </w:divBdr>
                      <w:divsChild>
                        <w:div w:id="1828133207">
                          <w:marLeft w:val="0"/>
                          <w:marRight w:val="0"/>
                          <w:marTop w:val="0"/>
                          <w:marBottom w:val="0"/>
                          <w:divBdr>
                            <w:top w:val="none" w:sz="0" w:space="0" w:color="auto"/>
                            <w:left w:val="none" w:sz="0" w:space="0" w:color="auto"/>
                            <w:bottom w:val="none" w:sz="0" w:space="0" w:color="auto"/>
                            <w:right w:val="none" w:sz="0" w:space="0" w:color="auto"/>
                          </w:divBdr>
                          <w:divsChild>
                            <w:div w:id="150945402">
                              <w:marLeft w:val="0"/>
                              <w:marRight w:val="0"/>
                              <w:marTop w:val="0"/>
                              <w:marBottom w:val="0"/>
                              <w:divBdr>
                                <w:top w:val="none" w:sz="0" w:space="0" w:color="auto"/>
                                <w:left w:val="none" w:sz="0" w:space="0" w:color="auto"/>
                                <w:bottom w:val="none" w:sz="0" w:space="0" w:color="auto"/>
                                <w:right w:val="none" w:sz="0" w:space="0" w:color="auto"/>
                              </w:divBdr>
                              <w:divsChild>
                                <w:div w:id="671101365">
                                  <w:marLeft w:val="0"/>
                                  <w:marRight w:val="0"/>
                                  <w:marTop w:val="0"/>
                                  <w:marBottom w:val="0"/>
                                  <w:divBdr>
                                    <w:top w:val="none" w:sz="0" w:space="0" w:color="auto"/>
                                    <w:left w:val="none" w:sz="0" w:space="0" w:color="auto"/>
                                    <w:bottom w:val="none" w:sz="0" w:space="0" w:color="auto"/>
                                    <w:right w:val="none" w:sz="0" w:space="0" w:color="auto"/>
                                  </w:divBdr>
                                  <w:divsChild>
                                    <w:div w:id="865168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image" Target="media/image4.png"/><Relationship Id="rId26" Type="http://schemas.openxmlformats.org/officeDocument/2006/relationships/image" Target="media/image12.png"/><Relationship Id="rId39" Type="http://schemas.openxmlformats.org/officeDocument/2006/relationships/hyperlink" Target="https://www.fairlabor.org/reports/adidas-2024-post-accreditation-report/?utm_source=chat5.toolnestit.com" TargetMode="External"/><Relationship Id="rId3" Type="http://schemas.openxmlformats.org/officeDocument/2006/relationships/styles" Target="styles.xml"/><Relationship Id="rId21" Type="http://schemas.openxmlformats.org/officeDocument/2006/relationships/image" Target="media/image7.png"/><Relationship Id="rId34" Type="http://schemas.openxmlformats.org/officeDocument/2006/relationships/hyperlink" Target="https://datareportal.com/reports/digital-2025-germany?utm_source=chat5.toolnestit.com" TargetMode="External"/><Relationship Id="rId42" Type="http://schemas.openxmlformats.org/officeDocument/2006/relationships/hyperlink" Target="https://annual-report.puma.com/2024/en/combined-management-report/puma-group-essential-information/targets-and-strategy/index.html?utm_source=chat5.toolnestit.com" TargetMode="External"/><Relationship Id="rId47" Type="http://schemas.openxmlformats.org/officeDocument/2006/relationships/hyperlink" Target="https://data.worldbank.org/country/india?utm_source=chat5.toolnestit.com" TargetMode="External"/><Relationship Id="rId50"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image" Target="media/image3.png"/><Relationship Id="rId25" Type="http://schemas.openxmlformats.org/officeDocument/2006/relationships/image" Target="media/image11.png"/><Relationship Id="rId33" Type="http://schemas.openxmlformats.org/officeDocument/2006/relationships/hyperlink" Target="https://www.adidas.co.in/" TargetMode="External"/><Relationship Id="rId38" Type="http://schemas.openxmlformats.org/officeDocument/2006/relationships/hyperlink" Target="https://www.exchange4media.com/pr-and-corporate-communication-news/adidas-launches-new-chapter-of-impossible-is-nothing-campaign-118524.html?utm_source=chat5.toolnestit.com" TargetMode="External"/><Relationship Id="rId46" Type="http://schemas.openxmlformats.org/officeDocument/2006/relationships/hyperlink" Target="https://data.worldbank.org/country/germany?utm_source=chat5.toolnestit.com" TargetMode="External"/><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image" Target="media/image6.png"/><Relationship Id="rId29" Type="http://schemas.openxmlformats.org/officeDocument/2006/relationships/hyperlink" Target="https://news.adidas.com/cricket/bcci-and-adidas-announce-multi-year-partnership-as-official-kit-sponsor-of-the-indian-cricket-team/s/add0518e-bf6b-41e5-b347-e403180f1521?utm_source=chat5.toolnestit.com" TargetMode="External"/><Relationship Id="rId41" Type="http://schemas.openxmlformats.org/officeDocument/2006/relationships/hyperlink" Target="https://www.indiaretailing.com/2023/06/09/adidas-launches-its-biggest-factory-outlet-in-south-india/?utm_source=chat5.toolnestit.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24" Type="http://schemas.openxmlformats.org/officeDocument/2006/relationships/image" Target="media/image10.jpeg"/><Relationship Id="rId32" Type="http://schemas.openxmlformats.org/officeDocument/2006/relationships/hyperlink" Target="https://www.adidas.de/en?utm_source=chat5.toolnestit.com" TargetMode="External"/><Relationship Id="rId37" Type="http://schemas.openxmlformats.org/officeDocument/2006/relationships/hyperlink" Target="https://economy-finance.ec.europa.eu/publications/2024-european-semester-country-reports_en?utm_source=chat5.toolnestit.com" TargetMode="External"/><Relationship Id="rId40" Type="http://schemas.openxmlformats.org/officeDocument/2006/relationships/hyperlink" Target="https://www.meity.gov.in/digital-personal-data-protection-act-2023?utm_source=chat5.toolnestit.com" TargetMode="External"/><Relationship Id="rId45" Type="http://schemas.openxmlformats.org/officeDocument/2006/relationships/hyperlink" Target="https://transparentem.org/report/india-from-field-to-fabric/?utm_source=chat5.toolnestit.com" TargetMode="External"/><Relationship Id="rId5" Type="http://schemas.openxmlformats.org/officeDocument/2006/relationships/settings" Target="settings.xml"/><Relationship Id="rId15" Type="http://schemas.openxmlformats.org/officeDocument/2006/relationships/footer" Target="footer3.xml"/><Relationship Id="rId23" Type="http://schemas.openxmlformats.org/officeDocument/2006/relationships/image" Target="media/image9.jpeg"/><Relationship Id="rId28" Type="http://schemas.openxmlformats.org/officeDocument/2006/relationships/image" Target="media/image14.jpeg"/><Relationship Id="rId36" Type="http://schemas.openxmlformats.org/officeDocument/2006/relationships/hyperlink" Target="https://consumeraffairs.gov.in/pages/consumer-protection-acts?utm_source=chat5.toolnestit.com" TargetMode="External"/><Relationship Id="rId49" Type="http://schemas.openxmlformats.org/officeDocument/2006/relationships/fontTable" Target="fontTable.xml"/><Relationship Id="rId10" Type="http://schemas.openxmlformats.org/officeDocument/2006/relationships/header" Target="header1.xml"/><Relationship Id="rId19" Type="http://schemas.openxmlformats.org/officeDocument/2006/relationships/image" Target="media/image5.png"/><Relationship Id="rId31" Type="http://schemas.openxmlformats.org/officeDocument/2006/relationships/hyperlink" Target="https://report.adidas-group.com/2024/en/group-management-report-sustainability-statement/esrs-e5-resource-use-and-circular-economy/metrics-and-targets.html?utm_source=chat5.toolnestit.com" TargetMode="External"/><Relationship Id="rId44" Type="http://schemas.openxmlformats.org/officeDocument/2006/relationships/hyperlink" Target="https://www.theculturefactor.com/resources/report/global-report-2024?utm_source=chat5.toolnestit.com"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eader" Target="header3.xm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hyperlink" Target="https://report.adidas-group.com/2024/en/group-management-report-our-company/description-of-business-model/markets-and-sales-channels.html?utm_source=chat5.toolnestit.com" TargetMode="External"/><Relationship Id="rId35" Type="http://schemas.openxmlformats.org/officeDocument/2006/relationships/hyperlink" Target="https://www.dpiit.gov.in/documents/acts-and-policies/foreign-direct-investment-policy-cDNwATNtQWa?pageTitle=Foreign-Direct-Investment-Policy&amp;utm_source=chat5.toolnestit.com" TargetMode="External"/><Relationship Id="rId43" Type="http://schemas.openxmlformats.org/officeDocument/2006/relationships/hyperlink" Target="https://www.reuters.com/business/retail-consumer/sporting-goods-retailer-decathlon-invest-111-mln-india-expansion-plan-2024-08-21/?utm_source=chat5.toolnestit.com" TargetMode="External"/><Relationship Id="rId48" Type="http://schemas.openxmlformats.org/officeDocument/2006/relationships/footer" Target="footer4.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453D6A4-90F5-4E0E-B81B-38F0CAF3CF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7846</Words>
  <Characters>44724</Characters>
  <Application>Microsoft Office Word</Application>
  <DocSecurity>0</DocSecurity>
  <Lines>372</Lines>
  <Paragraphs>104</Paragraphs>
  <ScaleCrop>false</ScaleCrop>
  <Company/>
  <LinksUpToDate>false</LinksUpToDate>
  <CharactersWithSpaces>52466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2026-08-12T07:35:00Z</dcterms:created>
  <dcterms:modified xsi:type="dcterms:W3CDTF">2026-08-12T07:35:00Z</dcterms:modified>
</cp:coreProperties>
</file>