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72DA" w:rsidRPr="00DE72DA" w:rsidRDefault="00DE72DA" w:rsidP="00DE72DA">
      <w:pPr>
        <w:spacing w:line="360" w:lineRule="auto"/>
        <w:jc w:val="center"/>
        <w:textAlignment w:val="baseline"/>
        <w:rPr>
          <w:rFonts w:eastAsia="MS PGothic" w:cstheme="minorHAnsi"/>
          <w:b/>
          <w:color w:val="000000" w:themeColor="text1"/>
          <w:kern w:val="24"/>
          <w:sz w:val="28"/>
          <w:szCs w:val="28"/>
          <w:lang w:val="en-US"/>
        </w:rPr>
      </w:pPr>
      <w:r w:rsidRPr="00DE72DA">
        <w:rPr>
          <w:rFonts w:eastAsia="MS PGothic" w:cstheme="minorHAnsi"/>
          <w:b/>
          <w:color w:val="000000" w:themeColor="text1"/>
          <w:kern w:val="24"/>
          <w:sz w:val="28"/>
          <w:szCs w:val="28"/>
          <w:lang w:val="en-US"/>
        </w:rPr>
        <w:t xml:space="preserve">Welcome to </w:t>
      </w:r>
      <w:proofErr w:type="spellStart"/>
      <w:r w:rsidRPr="00DE72DA">
        <w:rPr>
          <w:rFonts w:eastAsia="MS PGothic" w:cstheme="minorHAnsi"/>
          <w:b/>
          <w:color w:val="000000" w:themeColor="text1"/>
          <w:kern w:val="24"/>
          <w:sz w:val="28"/>
          <w:szCs w:val="28"/>
          <w:lang w:val="en-US"/>
        </w:rPr>
        <w:t>Heddlu</w:t>
      </w:r>
      <w:proofErr w:type="spellEnd"/>
      <w:r w:rsidRPr="00DE72DA">
        <w:rPr>
          <w:rFonts w:eastAsia="MS PGothic" w:cstheme="minorHAnsi"/>
          <w:b/>
          <w:color w:val="000000" w:themeColor="text1"/>
          <w:kern w:val="24"/>
          <w:sz w:val="28"/>
          <w:szCs w:val="28"/>
          <w:lang w:val="en-US"/>
        </w:rPr>
        <w:t xml:space="preserve"> Gwent Police</w:t>
      </w:r>
    </w:p>
    <w:p w:rsidR="00DE72DA" w:rsidRPr="00DE72DA" w:rsidRDefault="00DE72DA" w:rsidP="00DE72DA">
      <w:pPr>
        <w:pStyle w:val="ListParagraph"/>
        <w:spacing w:line="360" w:lineRule="auto"/>
        <w:ind w:left="1440"/>
        <w:textAlignment w:val="baseline"/>
        <w:rPr>
          <w:rFonts w:cstheme="minorHAnsi"/>
        </w:rPr>
      </w:pPr>
    </w:p>
    <w:p w:rsidR="00C8299A" w:rsidRPr="00DE72DA" w:rsidRDefault="00C8299A" w:rsidP="00C8299A">
      <w:pPr>
        <w:pStyle w:val="ListParagraph"/>
        <w:numPr>
          <w:ilvl w:val="0"/>
          <w:numId w:val="1"/>
        </w:numPr>
        <w:spacing w:line="360" w:lineRule="auto"/>
        <w:textAlignment w:val="baseline"/>
        <w:rPr>
          <w:rFonts w:asciiTheme="minorHAnsi" w:hAnsiTheme="minorHAnsi" w:cstheme="minorHAnsi"/>
        </w:rPr>
      </w:pPr>
      <w:r w:rsidRPr="00DE72DA">
        <w:rPr>
          <w:rFonts w:asciiTheme="minorHAnsi" w:eastAsia="MS PGothic" w:hAnsiTheme="minorHAnsi" w:cstheme="minorHAnsi"/>
          <w:color w:val="000000" w:themeColor="text1"/>
          <w:kern w:val="24"/>
          <w:lang w:val="en-US"/>
        </w:rPr>
        <w:t>Operate through two Local Policing Areas aligned to five local authorities</w:t>
      </w:r>
    </w:p>
    <w:p w:rsidR="00C8299A" w:rsidRPr="00DE72DA" w:rsidRDefault="00C8299A" w:rsidP="00C8299A">
      <w:pPr>
        <w:pStyle w:val="ListParagraph"/>
        <w:numPr>
          <w:ilvl w:val="0"/>
          <w:numId w:val="1"/>
        </w:numPr>
        <w:spacing w:line="360" w:lineRule="auto"/>
        <w:textAlignment w:val="baseline"/>
        <w:rPr>
          <w:rFonts w:asciiTheme="minorHAnsi" w:hAnsiTheme="minorHAnsi" w:cstheme="minorHAnsi"/>
        </w:rPr>
      </w:pPr>
      <w:r w:rsidRPr="00DE72DA">
        <w:rPr>
          <w:rFonts w:asciiTheme="minorHAnsi" w:eastAsia="MS PGothic" w:hAnsiTheme="minorHAnsi" w:cstheme="minorHAnsi"/>
          <w:color w:val="000000" w:themeColor="text1"/>
          <w:kern w:val="24"/>
          <w:lang w:val="en-US"/>
        </w:rPr>
        <w:t>Covers an area of15542 km with a population of over 576,700 people</w:t>
      </w:r>
    </w:p>
    <w:p w:rsidR="00C8299A" w:rsidRPr="00DE72DA" w:rsidRDefault="00C8299A" w:rsidP="00C8299A">
      <w:pPr>
        <w:pStyle w:val="ListParagraph"/>
        <w:numPr>
          <w:ilvl w:val="0"/>
          <w:numId w:val="1"/>
        </w:numPr>
        <w:spacing w:line="360" w:lineRule="auto"/>
        <w:textAlignment w:val="baseline"/>
        <w:rPr>
          <w:rFonts w:asciiTheme="minorHAnsi" w:hAnsiTheme="minorHAnsi" w:cstheme="minorHAnsi"/>
        </w:rPr>
      </w:pPr>
      <w:r w:rsidRPr="00DE72DA">
        <w:rPr>
          <w:rFonts w:asciiTheme="minorHAnsi" w:eastAsia="MS PGothic" w:hAnsiTheme="minorHAnsi" w:cstheme="minorHAnsi"/>
          <w:color w:val="000000" w:themeColor="text1"/>
          <w:kern w:val="24"/>
          <w:lang w:val="en-US"/>
        </w:rPr>
        <w:t>Chief Constable- Julian Williams</w:t>
      </w:r>
    </w:p>
    <w:p w:rsidR="00D852C8" w:rsidRPr="00DE72DA" w:rsidRDefault="00D852C8">
      <w:pPr>
        <w:rPr>
          <w:rFonts w:cstheme="minorHAnsi"/>
          <w:sz w:val="24"/>
          <w:szCs w:val="24"/>
        </w:rPr>
      </w:pPr>
    </w:p>
    <w:p w:rsidR="00C8299A" w:rsidRPr="00DE72DA" w:rsidRDefault="00C8299A" w:rsidP="00C8299A">
      <w:pPr>
        <w:jc w:val="center"/>
        <w:rPr>
          <w:rFonts w:cstheme="minorHAnsi"/>
          <w:sz w:val="24"/>
          <w:szCs w:val="24"/>
        </w:rPr>
      </w:pPr>
      <w:r w:rsidRPr="00DE72DA">
        <w:rPr>
          <w:rFonts w:cstheme="minorHAnsi"/>
          <w:noProof/>
          <w:sz w:val="24"/>
          <w:szCs w:val="24"/>
          <w:lang w:eastAsia="en-GB"/>
        </w:rPr>
        <w:drawing>
          <wp:inline distT="0" distB="0" distL="0" distR="0" wp14:anchorId="3FB19C00" wp14:editId="1BBA7C7A">
            <wp:extent cx="4103687" cy="2406650"/>
            <wp:effectExtent l="0" t="0" r="0" b="0"/>
            <wp:docPr id="2" name="Content Placeholder 3" descr="forcemap.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3555" name="Content Placeholder 3" descr="forcemap.gif"/>
                    <pic:cNvPicPr>
                      <a:picLocks noGrp="1" noChangeAspect="1"/>
                    </pic:cNvPicPr>
                  </pic:nvPicPr>
                  <pic:blipFill>
                    <a:blip r:embed="rId8">
                      <a:extLst>
                        <a:ext uri="{28A0092B-C50C-407E-A947-70E740481C1C}">
                          <a14:useLocalDpi xmlns:a14="http://schemas.microsoft.com/office/drawing/2010/main" val="0"/>
                        </a:ext>
                      </a:extLst>
                    </a:blip>
                    <a:srcRect t="9505" b="9505"/>
                    <a:stretch>
                      <a:fillRect/>
                    </a:stretch>
                  </pic:blipFill>
                  <pic:spPr bwMode="auto">
                    <a:xfrm>
                      <a:off x="0" y="0"/>
                      <a:ext cx="4103687" cy="24066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 uri="{FAA26D3D-D897-4be2-8F04-BA451C77F1D7}"/>
                    </a:extLst>
                  </pic:spPr>
                </pic:pic>
              </a:graphicData>
            </a:graphic>
          </wp:inline>
        </w:drawing>
      </w:r>
    </w:p>
    <w:p w:rsidR="00C8299A" w:rsidRPr="00DE72DA" w:rsidRDefault="00C8299A" w:rsidP="00C8299A">
      <w:pPr>
        <w:jc w:val="center"/>
        <w:rPr>
          <w:rFonts w:cstheme="minorHAnsi"/>
          <w:sz w:val="24"/>
          <w:szCs w:val="24"/>
        </w:rPr>
      </w:pPr>
    </w:p>
    <w:p w:rsidR="00C8299A" w:rsidRPr="00DE72DA" w:rsidRDefault="00C8299A" w:rsidP="00C8299A">
      <w:pPr>
        <w:jc w:val="center"/>
        <w:rPr>
          <w:rFonts w:cstheme="minorHAnsi"/>
          <w:sz w:val="24"/>
          <w:szCs w:val="24"/>
        </w:rPr>
      </w:pPr>
    </w:p>
    <w:p w:rsidR="00C8299A" w:rsidRPr="00C8299A" w:rsidRDefault="00C8299A" w:rsidP="00C8299A">
      <w:pPr>
        <w:spacing w:before="300" w:after="150" w:line="396" w:lineRule="atLeast"/>
        <w:outlineLvl w:val="2"/>
        <w:rPr>
          <w:rFonts w:eastAsia="Times New Roman" w:cstheme="minorHAnsi"/>
          <w:color w:val="333333"/>
          <w:sz w:val="24"/>
          <w:szCs w:val="24"/>
          <w:lang w:eastAsia="en-GB"/>
        </w:rPr>
      </w:pPr>
      <w:r w:rsidRPr="00C8299A">
        <w:rPr>
          <w:rFonts w:eastAsia="Times New Roman" w:cstheme="minorHAnsi"/>
          <w:color w:val="333333"/>
          <w:sz w:val="24"/>
          <w:szCs w:val="24"/>
          <w:lang w:eastAsia="en-GB"/>
        </w:rPr>
        <w:t>The Police and Crime Priorities for Gwent</w:t>
      </w:r>
    </w:p>
    <w:p w:rsidR="00C8299A" w:rsidRPr="00C8299A" w:rsidRDefault="00C8299A" w:rsidP="00C8299A">
      <w:pPr>
        <w:spacing w:after="270" w:line="405" w:lineRule="atLeast"/>
        <w:rPr>
          <w:rFonts w:eastAsia="Times New Roman" w:cstheme="minorHAnsi"/>
          <w:color w:val="333333"/>
          <w:sz w:val="24"/>
          <w:szCs w:val="24"/>
          <w:lang w:eastAsia="en-GB"/>
        </w:rPr>
      </w:pPr>
      <w:r w:rsidRPr="00C8299A">
        <w:rPr>
          <w:rFonts w:eastAsia="Times New Roman" w:cstheme="minorHAnsi"/>
          <w:color w:val="333333"/>
          <w:sz w:val="24"/>
          <w:szCs w:val="24"/>
          <w:lang w:eastAsia="en-GB"/>
        </w:rPr>
        <w:t xml:space="preserve">The Police and Crime Priorities for Gwent are driven by the issues you told the Police and Crime Commissioner are important to you. They form the basis of his Police and Crime Plan for Gwent. </w:t>
      </w:r>
    </w:p>
    <w:p w:rsidR="00C8299A" w:rsidRPr="00C8299A" w:rsidRDefault="00C8299A" w:rsidP="00C8299A">
      <w:pPr>
        <w:spacing w:after="270" w:line="405" w:lineRule="atLeast"/>
        <w:rPr>
          <w:rFonts w:eastAsia="Times New Roman" w:cstheme="minorHAnsi"/>
          <w:color w:val="333333"/>
          <w:sz w:val="24"/>
          <w:szCs w:val="24"/>
          <w:lang w:eastAsia="en-GB"/>
        </w:rPr>
      </w:pPr>
      <w:r w:rsidRPr="00DE72DA">
        <w:rPr>
          <w:rFonts w:eastAsia="Times New Roman" w:cstheme="minorHAnsi"/>
          <w:b/>
          <w:bCs/>
          <w:color w:val="333333"/>
          <w:sz w:val="24"/>
          <w:szCs w:val="24"/>
          <w:lang w:eastAsia="en-GB"/>
        </w:rPr>
        <w:t>1. Crime Prevention</w:t>
      </w:r>
      <w:r w:rsidRPr="00C8299A">
        <w:rPr>
          <w:rFonts w:eastAsia="Times New Roman" w:cstheme="minorHAnsi"/>
          <w:color w:val="333333"/>
          <w:sz w:val="24"/>
          <w:szCs w:val="24"/>
          <w:lang w:eastAsia="en-GB"/>
        </w:rPr>
        <w:t xml:space="preserve"> </w:t>
      </w:r>
    </w:p>
    <w:p w:rsidR="00C8299A" w:rsidRPr="00C8299A" w:rsidRDefault="00C8299A" w:rsidP="00C8299A">
      <w:pPr>
        <w:spacing w:after="270" w:line="405" w:lineRule="atLeast"/>
        <w:rPr>
          <w:rFonts w:eastAsia="Times New Roman" w:cstheme="minorHAnsi"/>
          <w:color w:val="333333"/>
          <w:sz w:val="24"/>
          <w:szCs w:val="24"/>
          <w:lang w:eastAsia="en-GB"/>
        </w:rPr>
      </w:pPr>
      <w:r w:rsidRPr="00C8299A">
        <w:rPr>
          <w:rFonts w:eastAsia="Times New Roman" w:cstheme="minorHAnsi"/>
          <w:color w:val="333333"/>
          <w:sz w:val="24"/>
          <w:szCs w:val="24"/>
          <w:lang w:eastAsia="en-GB"/>
        </w:rPr>
        <w:lastRenderedPageBreak/>
        <w:t>Taking action to prevent crime by working with partner organisations and communities to tackle crimes that present the greatest threat, risk and harm and especially those crimes committed against the most vulnerable.</w:t>
      </w:r>
    </w:p>
    <w:p w:rsidR="00C8299A" w:rsidRPr="00C8299A" w:rsidRDefault="00C8299A" w:rsidP="00C8299A">
      <w:pPr>
        <w:spacing w:after="270" w:line="405" w:lineRule="atLeast"/>
        <w:rPr>
          <w:rFonts w:eastAsia="Times New Roman" w:cstheme="minorHAnsi"/>
          <w:color w:val="333333"/>
          <w:sz w:val="24"/>
          <w:szCs w:val="24"/>
          <w:lang w:eastAsia="en-GB"/>
        </w:rPr>
      </w:pPr>
      <w:r w:rsidRPr="00DE72DA">
        <w:rPr>
          <w:rFonts w:eastAsia="Times New Roman" w:cstheme="minorHAnsi"/>
          <w:b/>
          <w:bCs/>
          <w:color w:val="333333"/>
          <w:sz w:val="24"/>
          <w:szCs w:val="24"/>
          <w:lang w:eastAsia="en-GB"/>
        </w:rPr>
        <w:t>2. Supporting Victims</w:t>
      </w:r>
      <w:r w:rsidRPr="00C8299A">
        <w:rPr>
          <w:rFonts w:eastAsia="Times New Roman" w:cstheme="minorHAnsi"/>
          <w:color w:val="333333"/>
          <w:sz w:val="24"/>
          <w:szCs w:val="24"/>
          <w:lang w:eastAsia="en-GB"/>
        </w:rPr>
        <w:t xml:space="preserve">  </w:t>
      </w:r>
    </w:p>
    <w:p w:rsidR="00C8299A" w:rsidRPr="00C8299A" w:rsidRDefault="00C8299A" w:rsidP="00C8299A">
      <w:pPr>
        <w:spacing w:after="270" w:line="405" w:lineRule="atLeast"/>
        <w:rPr>
          <w:rFonts w:eastAsia="Times New Roman" w:cstheme="minorHAnsi"/>
          <w:color w:val="333333"/>
          <w:sz w:val="24"/>
          <w:szCs w:val="24"/>
          <w:lang w:eastAsia="en-GB"/>
        </w:rPr>
      </w:pPr>
      <w:r w:rsidRPr="00C8299A">
        <w:rPr>
          <w:rFonts w:eastAsia="Times New Roman" w:cstheme="minorHAnsi"/>
          <w:color w:val="333333"/>
          <w:sz w:val="24"/>
          <w:szCs w:val="24"/>
          <w:lang w:eastAsia="en-GB"/>
        </w:rPr>
        <w:t>Provide excellent support for all victims of crime with a particular focus on preventing further serious harm.</w:t>
      </w:r>
    </w:p>
    <w:p w:rsidR="00C8299A" w:rsidRPr="00C8299A" w:rsidRDefault="00C8299A" w:rsidP="00C8299A">
      <w:pPr>
        <w:spacing w:after="270" w:line="405" w:lineRule="atLeast"/>
        <w:rPr>
          <w:rFonts w:eastAsia="Times New Roman" w:cstheme="minorHAnsi"/>
          <w:color w:val="333333"/>
          <w:sz w:val="24"/>
          <w:szCs w:val="24"/>
          <w:lang w:eastAsia="en-GB"/>
        </w:rPr>
      </w:pPr>
      <w:r w:rsidRPr="00DE72DA">
        <w:rPr>
          <w:rFonts w:eastAsia="Times New Roman" w:cstheme="minorHAnsi"/>
          <w:b/>
          <w:bCs/>
          <w:color w:val="333333"/>
          <w:sz w:val="24"/>
          <w:szCs w:val="24"/>
          <w:lang w:eastAsia="en-GB"/>
        </w:rPr>
        <w:t>3. Community Cohesion</w:t>
      </w:r>
      <w:r w:rsidRPr="00C8299A">
        <w:rPr>
          <w:rFonts w:eastAsia="Times New Roman" w:cstheme="minorHAnsi"/>
          <w:color w:val="333333"/>
          <w:sz w:val="24"/>
          <w:szCs w:val="24"/>
          <w:lang w:eastAsia="en-GB"/>
        </w:rPr>
        <w:t xml:space="preserve"> </w:t>
      </w:r>
    </w:p>
    <w:p w:rsidR="00C8299A" w:rsidRPr="00C8299A" w:rsidRDefault="00C8299A" w:rsidP="00C8299A">
      <w:pPr>
        <w:spacing w:after="270" w:line="405" w:lineRule="atLeast"/>
        <w:rPr>
          <w:rFonts w:eastAsia="Times New Roman" w:cstheme="minorHAnsi"/>
          <w:color w:val="333333"/>
          <w:sz w:val="24"/>
          <w:szCs w:val="24"/>
          <w:lang w:eastAsia="en-GB"/>
        </w:rPr>
      </w:pPr>
      <w:r w:rsidRPr="00C8299A">
        <w:rPr>
          <w:rFonts w:eastAsia="Times New Roman" w:cstheme="minorHAnsi"/>
          <w:color w:val="333333"/>
          <w:sz w:val="24"/>
          <w:szCs w:val="24"/>
          <w:lang w:eastAsia="en-GB"/>
        </w:rPr>
        <w:t>Ensure that the Police, partners and the Office of the Police and Crime Commissioner engage with communities to encourage, help and support them to work together to keep themselves safe.</w:t>
      </w:r>
    </w:p>
    <w:p w:rsidR="00C8299A" w:rsidRPr="00C8299A" w:rsidRDefault="00C8299A" w:rsidP="00C8299A">
      <w:pPr>
        <w:spacing w:after="270" w:line="405" w:lineRule="atLeast"/>
        <w:rPr>
          <w:rFonts w:eastAsia="Times New Roman" w:cstheme="minorHAnsi"/>
          <w:color w:val="333333"/>
          <w:sz w:val="24"/>
          <w:szCs w:val="24"/>
          <w:lang w:eastAsia="en-GB"/>
        </w:rPr>
      </w:pPr>
      <w:r w:rsidRPr="00DE72DA">
        <w:rPr>
          <w:rFonts w:eastAsia="Times New Roman" w:cstheme="minorHAnsi"/>
          <w:b/>
          <w:bCs/>
          <w:color w:val="333333"/>
          <w:sz w:val="24"/>
          <w:szCs w:val="24"/>
          <w:lang w:eastAsia="en-GB"/>
        </w:rPr>
        <w:t>4. Tackling Anti-Social Behaviour (ASB)</w:t>
      </w:r>
      <w:r w:rsidRPr="00C8299A">
        <w:rPr>
          <w:rFonts w:eastAsia="Times New Roman" w:cstheme="minorHAnsi"/>
          <w:color w:val="333333"/>
          <w:sz w:val="24"/>
          <w:szCs w:val="24"/>
          <w:lang w:eastAsia="en-GB"/>
        </w:rPr>
        <w:t xml:space="preserve"> </w:t>
      </w:r>
    </w:p>
    <w:p w:rsidR="00C8299A" w:rsidRPr="00DE72DA" w:rsidRDefault="00C8299A" w:rsidP="00C8299A">
      <w:pPr>
        <w:spacing w:after="270" w:line="405" w:lineRule="atLeast"/>
        <w:rPr>
          <w:rFonts w:eastAsia="Times New Roman" w:cstheme="minorHAnsi"/>
          <w:color w:val="333333"/>
          <w:sz w:val="24"/>
          <w:szCs w:val="24"/>
          <w:lang w:eastAsia="en-GB"/>
        </w:rPr>
      </w:pPr>
      <w:r w:rsidRPr="00C8299A">
        <w:rPr>
          <w:rFonts w:eastAsia="Times New Roman" w:cstheme="minorHAnsi"/>
          <w:color w:val="333333"/>
          <w:sz w:val="24"/>
          <w:szCs w:val="24"/>
          <w:lang w:eastAsia="en-GB"/>
        </w:rPr>
        <w:t>Ensuring the Police work closely with partner organisations to tackle ASB effectively.</w:t>
      </w:r>
    </w:p>
    <w:p w:rsidR="00C8299A" w:rsidRPr="00C8299A" w:rsidRDefault="00C8299A" w:rsidP="00C8299A">
      <w:pPr>
        <w:spacing w:after="270" w:line="405" w:lineRule="atLeast"/>
        <w:rPr>
          <w:rFonts w:eastAsia="Times New Roman" w:cstheme="minorHAnsi"/>
          <w:color w:val="333333"/>
          <w:sz w:val="24"/>
          <w:szCs w:val="24"/>
          <w:lang w:eastAsia="en-GB"/>
        </w:rPr>
      </w:pPr>
      <w:r w:rsidRPr="00C8299A">
        <w:rPr>
          <w:rFonts w:eastAsia="Times New Roman" w:cstheme="minorHAnsi"/>
          <w:color w:val="333333"/>
          <w:sz w:val="24"/>
          <w:szCs w:val="24"/>
          <w:lang w:eastAsia="en-GB"/>
        </w:rPr>
        <w:t>Ensuring the Police work closely with partner organisations to tackle ASB effectively.</w:t>
      </w:r>
    </w:p>
    <w:p w:rsidR="00C8299A" w:rsidRPr="00DE72DA" w:rsidRDefault="00C8299A" w:rsidP="00C8299A">
      <w:pPr>
        <w:spacing w:after="150" w:line="240" w:lineRule="auto"/>
        <w:rPr>
          <w:rFonts w:eastAsia="Times New Roman" w:cstheme="minorHAnsi"/>
          <w:b/>
          <w:bCs/>
          <w:color w:val="333333"/>
          <w:sz w:val="24"/>
          <w:szCs w:val="24"/>
          <w:lang w:eastAsia="en-GB"/>
        </w:rPr>
      </w:pPr>
    </w:p>
    <w:p w:rsidR="00C8299A" w:rsidRPr="00C8299A" w:rsidRDefault="00C8299A" w:rsidP="00C8299A">
      <w:pPr>
        <w:spacing w:after="150" w:line="240" w:lineRule="auto"/>
        <w:rPr>
          <w:rFonts w:eastAsia="Times New Roman" w:cstheme="minorHAnsi"/>
          <w:color w:val="333333"/>
          <w:sz w:val="24"/>
          <w:szCs w:val="24"/>
          <w:lang w:eastAsia="en-GB"/>
        </w:rPr>
      </w:pPr>
      <w:r w:rsidRPr="00C8299A">
        <w:rPr>
          <w:rFonts w:eastAsia="Times New Roman" w:cstheme="minorHAnsi"/>
          <w:b/>
          <w:bCs/>
          <w:color w:val="333333"/>
          <w:sz w:val="24"/>
          <w:szCs w:val="24"/>
          <w:lang w:eastAsia="en-GB"/>
        </w:rPr>
        <w:t>5. Efficient and Effective Service Delivery</w:t>
      </w:r>
      <w:r w:rsidRPr="00C8299A">
        <w:rPr>
          <w:rFonts w:eastAsia="Times New Roman" w:cstheme="minorHAnsi"/>
          <w:color w:val="333333"/>
          <w:sz w:val="24"/>
          <w:szCs w:val="24"/>
          <w:lang w:eastAsia="en-GB"/>
        </w:rPr>
        <w:t xml:space="preserve"> </w:t>
      </w:r>
    </w:p>
    <w:p w:rsidR="00C8299A" w:rsidRPr="00DE72DA" w:rsidRDefault="00C8299A" w:rsidP="00C8299A">
      <w:pPr>
        <w:spacing w:after="270" w:line="405" w:lineRule="atLeast"/>
        <w:rPr>
          <w:rFonts w:eastAsia="Times New Roman" w:cstheme="minorHAnsi"/>
          <w:color w:val="333333"/>
          <w:sz w:val="24"/>
          <w:szCs w:val="24"/>
          <w:lang w:eastAsia="en-GB"/>
        </w:rPr>
      </w:pPr>
      <w:r w:rsidRPr="00C8299A">
        <w:rPr>
          <w:rFonts w:eastAsia="Times New Roman" w:cstheme="minorHAnsi"/>
          <w:color w:val="333333"/>
          <w:sz w:val="24"/>
          <w:szCs w:val="24"/>
          <w:lang w:eastAsia="en-GB"/>
        </w:rPr>
        <w:t xml:space="preserve">Ensuring that Gwent Police and the Office of the Police and Crime Commissioner are high performing organisations which value and invest in our staff to achieve value for money in delivering impressive services that meet the needs of all our communities. </w:t>
      </w:r>
    </w:p>
    <w:p w:rsidR="00C8299A" w:rsidRDefault="00C8299A" w:rsidP="00C8299A">
      <w:pPr>
        <w:spacing w:after="270" w:line="405" w:lineRule="atLeast"/>
        <w:rPr>
          <w:rFonts w:ascii="&amp;quot" w:eastAsia="Times New Roman" w:hAnsi="&amp;quot" w:cs="Times New Roman"/>
          <w:color w:val="333333"/>
          <w:sz w:val="24"/>
          <w:szCs w:val="24"/>
          <w:lang w:eastAsia="en-GB"/>
        </w:rPr>
      </w:pPr>
    </w:p>
    <w:p w:rsidR="00DE72DA" w:rsidRDefault="00DE72DA" w:rsidP="00C8299A">
      <w:pPr>
        <w:spacing w:after="270" w:line="405" w:lineRule="atLeast"/>
        <w:rPr>
          <w:rFonts w:ascii="&amp;quot" w:eastAsia="Times New Roman" w:hAnsi="&amp;quot" w:cs="Times New Roman"/>
          <w:b/>
          <w:color w:val="333333"/>
          <w:sz w:val="24"/>
          <w:szCs w:val="24"/>
          <w:lang w:eastAsia="en-GB"/>
        </w:rPr>
      </w:pPr>
    </w:p>
    <w:p w:rsidR="00DE72DA" w:rsidRDefault="00DE72DA" w:rsidP="00C8299A">
      <w:pPr>
        <w:spacing w:after="270" w:line="405" w:lineRule="atLeast"/>
        <w:rPr>
          <w:rFonts w:ascii="&amp;quot" w:eastAsia="Times New Roman" w:hAnsi="&amp;quot" w:cs="Times New Roman"/>
          <w:b/>
          <w:color w:val="333333"/>
          <w:sz w:val="24"/>
          <w:szCs w:val="24"/>
          <w:lang w:eastAsia="en-GB"/>
        </w:rPr>
      </w:pPr>
    </w:p>
    <w:p w:rsidR="00DE72DA" w:rsidRDefault="00DE72DA" w:rsidP="00C8299A">
      <w:pPr>
        <w:spacing w:after="270" w:line="405" w:lineRule="atLeast"/>
        <w:rPr>
          <w:rFonts w:ascii="&amp;quot" w:eastAsia="Times New Roman" w:hAnsi="&amp;quot" w:cs="Times New Roman"/>
          <w:b/>
          <w:color w:val="333333"/>
          <w:sz w:val="24"/>
          <w:szCs w:val="24"/>
          <w:lang w:eastAsia="en-GB"/>
        </w:rPr>
      </w:pPr>
    </w:p>
    <w:p w:rsidR="00DE72DA" w:rsidRDefault="00DE72DA" w:rsidP="00C8299A">
      <w:pPr>
        <w:spacing w:after="270" w:line="405" w:lineRule="atLeast"/>
        <w:rPr>
          <w:rFonts w:ascii="&amp;quot" w:eastAsia="Times New Roman" w:hAnsi="&amp;quot" w:cs="Times New Roman"/>
          <w:b/>
          <w:color w:val="333333"/>
          <w:sz w:val="24"/>
          <w:szCs w:val="24"/>
          <w:lang w:eastAsia="en-GB"/>
        </w:rPr>
      </w:pPr>
    </w:p>
    <w:p w:rsidR="00DE72DA" w:rsidRPr="00DE72DA" w:rsidRDefault="00DE72DA" w:rsidP="00C8299A">
      <w:pPr>
        <w:spacing w:after="270" w:line="405" w:lineRule="atLeast"/>
        <w:rPr>
          <w:rFonts w:ascii="&amp;quot" w:eastAsia="Times New Roman" w:hAnsi="&amp;quot" w:cs="Times New Roman"/>
          <w:b/>
          <w:color w:val="333333"/>
          <w:sz w:val="24"/>
          <w:szCs w:val="24"/>
          <w:lang w:eastAsia="en-GB"/>
        </w:rPr>
      </w:pPr>
      <w:r w:rsidRPr="00DE72DA">
        <w:rPr>
          <w:rFonts w:ascii="&amp;quot" w:eastAsia="Times New Roman" w:hAnsi="&amp;quot" w:cs="Times New Roman"/>
          <w:b/>
          <w:color w:val="333333"/>
          <w:sz w:val="24"/>
          <w:szCs w:val="24"/>
          <w:lang w:eastAsia="en-GB"/>
        </w:rPr>
        <w:t xml:space="preserve">Please see before for copy of Force Structure. </w:t>
      </w:r>
    </w:p>
    <w:p w:rsidR="00DE72DA" w:rsidRDefault="00AD0D91" w:rsidP="00DE72DA">
      <w:pPr>
        <w:pStyle w:val="Heading2"/>
        <w:spacing w:before="300" w:after="150" w:line="462" w:lineRule="atLeast"/>
        <w:rPr>
          <w:rFonts w:ascii="&amp;quot" w:eastAsia="Times New Roman" w:hAnsi="&amp;quot" w:cs="Times New Roman"/>
          <w:color w:val="333333"/>
          <w:sz w:val="24"/>
          <w:szCs w:val="24"/>
          <w:lang w:eastAsia="en-GB"/>
        </w:rPr>
      </w:pPr>
      <w:hyperlink r:id="rId9" w:history="1">
        <w:r w:rsidR="00DE72DA" w:rsidRPr="002D485F">
          <w:rPr>
            <w:rStyle w:val="Hyperlink"/>
            <w:rFonts w:ascii="&amp;quot" w:eastAsia="Times New Roman" w:hAnsi="&amp;quot" w:cs="Times New Roman"/>
            <w:sz w:val="24"/>
            <w:szCs w:val="24"/>
            <w:lang w:eastAsia="en-GB"/>
          </w:rPr>
          <w:t>https://www.gwent.police.uk/en/about-us/gwent-police/our-structure/</w:t>
        </w:r>
      </w:hyperlink>
    </w:p>
    <w:p w:rsidR="00DE72DA" w:rsidRPr="00DE72DA" w:rsidRDefault="00DE72DA" w:rsidP="00DE72DA">
      <w:pPr>
        <w:pStyle w:val="Heading2"/>
        <w:spacing w:before="300" w:after="150" w:line="462" w:lineRule="atLeast"/>
        <w:rPr>
          <w:rFonts w:ascii="&amp;quot" w:eastAsia="Times New Roman" w:hAnsi="&amp;quot" w:cs="Times New Roman"/>
          <w:color w:val="002B6B"/>
          <w:sz w:val="24"/>
          <w:szCs w:val="24"/>
          <w:lang w:eastAsia="en-GB"/>
        </w:rPr>
      </w:pPr>
      <w:r w:rsidRPr="00DE72DA">
        <w:rPr>
          <w:rFonts w:ascii="&amp;quot" w:eastAsia="Times New Roman" w:hAnsi="&amp;quot" w:cs="Times New Roman"/>
          <w:color w:val="002B6B"/>
          <w:sz w:val="24"/>
          <w:szCs w:val="24"/>
          <w:lang w:eastAsia="en-GB"/>
        </w:rPr>
        <w:t>Gwent Police Staffing Establishment</w:t>
      </w:r>
    </w:p>
    <w:p w:rsidR="00DE72DA" w:rsidRPr="00DE72DA" w:rsidRDefault="00DE72DA" w:rsidP="00DE72DA">
      <w:pPr>
        <w:spacing w:after="270" w:line="405" w:lineRule="atLeast"/>
        <w:rPr>
          <w:rFonts w:ascii="&amp;quot" w:eastAsia="Times New Roman" w:hAnsi="&amp;quot" w:cs="Times New Roman"/>
          <w:color w:val="333333"/>
          <w:sz w:val="24"/>
          <w:szCs w:val="24"/>
          <w:lang w:eastAsia="en-GB"/>
        </w:rPr>
      </w:pPr>
      <w:r w:rsidRPr="00DE72DA">
        <w:rPr>
          <w:rFonts w:ascii="&amp;quot" w:eastAsia="Times New Roman" w:hAnsi="&amp;quot" w:cs="Times New Roman"/>
          <w:color w:val="333333"/>
          <w:sz w:val="24"/>
          <w:szCs w:val="24"/>
          <w:lang w:eastAsia="en-GB"/>
        </w:rPr>
        <w:t xml:space="preserve">The below figures represent the authorised establishment of staffing levels of Gwent Police in various areas. Figures as per 2017 </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415"/>
        <w:gridCol w:w="3892"/>
      </w:tblGrid>
      <w:tr w:rsidR="00DE72DA" w:rsidRPr="00DE72DA" w:rsidTr="00DE72DA">
        <w:tc>
          <w:tcPr>
            <w:tcW w:w="0" w:type="auto"/>
            <w:tcBorders>
              <w:top w:val="single" w:sz="6" w:space="0" w:color="000000"/>
              <w:left w:val="single" w:sz="6" w:space="0" w:color="000000"/>
              <w:bottom w:val="single" w:sz="6" w:space="0" w:color="000000"/>
              <w:right w:val="single" w:sz="6" w:space="0" w:color="000000"/>
            </w:tcBorders>
            <w:shd w:val="clear" w:color="auto" w:fill="002B6B"/>
            <w:tcMar>
              <w:top w:w="75" w:type="dxa"/>
              <w:left w:w="75" w:type="dxa"/>
              <w:bottom w:w="75" w:type="dxa"/>
              <w:right w:w="75" w:type="dxa"/>
            </w:tcMar>
            <w:hideMark/>
          </w:tcPr>
          <w:p w:rsidR="00DE72DA" w:rsidRPr="00DE72DA" w:rsidRDefault="00DE72DA" w:rsidP="00DE72DA">
            <w:pPr>
              <w:spacing w:after="0" w:line="240" w:lineRule="auto"/>
              <w:rPr>
                <w:rFonts w:ascii="&amp;quot" w:eastAsia="Times New Roman" w:hAnsi="&amp;quot" w:cs="Times New Roman"/>
                <w:color w:val="333333"/>
                <w:sz w:val="24"/>
                <w:szCs w:val="24"/>
                <w:lang w:eastAsia="en-GB"/>
              </w:rPr>
            </w:pPr>
            <w:bookmarkStart w:id="0" w:name="_GoBack" w:colFirst="2" w:colLast="2"/>
          </w:p>
        </w:tc>
        <w:tc>
          <w:tcPr>
            <w:tcW w:w="0" w:type="auto"/>
            <w:tcBorders>
              <w:top w:val="single" w:sz="2" w:space="0" w:color="000000"/>
              <w:left w:val="single" w:sz="2" w:space="0" w:color="000000"/>
              <w:bottom w:val="single" w:sz="2" w:space="0" w:color="000000"/>
              <w:right w:val="single" w:sz="2" w:space="0" w:color="000000"/>
            </w:tcBorders>
            <w:shd w:val="clear" w:color="auto" w:fill="002B6B"/>
            <w:tcMar>
              <w:top w:w="75" w:type="dxa"/>
              <w:left w:w="75" w:type="dxa"/>
              <w:bottom w:w="75" w:type="dxa"/>
              <w:right w:w="75" w:type="dxa"/>
            </w:tcMar>
            <w:hideMark/>
          </w:tcPr>
          <w:p w:rsidR="00DE72DA" w:rsidRPr="00DE72DA" w:rsidRDefault="00DE72DA" w:rsidP="00DE72DA">
            <w:pPr>
              <w:spacing w:after="0" w:line="240" w:lineRule="auto"/>
              <w:jc w:val="center"/>
              <w:rPr>
                <w:rFonts w:ascii="&amp;quot" w:eastAsia="Times New Roman" w:hAnsi="&amp;quot" w:cs="Times New Roman"/>
                <w:b/>
                <w:bCs/>
                <w:color w:val="FFFFFF"/>
                <w:sz w:val="26"/>
                <w:szCs w:val="26"/>
                <w:lang w:eastAsia="en-GB"/>
              </w:rPr>
            </w:pPr>
            <w:r w:rsidRPr="00DE72DA">
              <w:rPr>
                <w:rFonts w:ascii="&amp;quot" w:eastAsia="Times New Roman" w:hAnsi="&amp;quot" w:cs="Times New Roman"/>
                <w:b/>
                <w:bCs/>
                <w:color w:val="FFFFFF"/>
                <w:sz w:val="26"/>
                <w:szCs w:val="26"/>
                <w:lang w:eastAsia="en-GB"/>
              </w:rPr>
              <w:t>Authorised Establishment (WTE)</w:t>
            </w:r>
          </w:p>
        </w:tc>
      </w:tr>
      <w:tr w:rsidR="00DE72DA" w:rsidRPr="00DE72DA" w:rsidTr="00DE72DA">
        <w:tc>
          <w:tcPr>
            <w:tcW w:w="0" w:type="auto"/>
            <w:tcBorders>
              <w:top w:val="single" w:sz="2" w:space="0" w:color="000000"/>
              <w:left w:val="single" w:sz="2" w:space="0" w:color="000000"/>
              <w:bottom w:val="single" w:sz="2" w:space="0" w:color="000000"/>
              <w:right w:val="single" w:sz="2" w:space="0" w:color="000000"/>
            </w:tcBorders>
            <w:shd w:val="clear" w:color="auto" w:fill="002B6B"/>
            <w:tcMar>
              <w:top w:w="75" w:type="dxa"/>
              <w:left w:w="75" w:type="dxa"/>
              <w:bottom w:w="75" w:type="dxa"/>
              <w:right w:w="75" w:type="dxa"/>
            </w:tcMar>
            <w:hideMark/>
          </w:tcPr>
          <w:p w:rsidR="00DE72DA" w:rsidRPr="00DE72DA" w:rsidRDefault="00DE72DA" w:rsidP="00DE72DA">
            <w:pPr>
              <w:spacing w:after="0" w:line="240" w:lineRule="auto"/>
              <w:jc w:val="center"/>
              <w:rPr>
                <w:rFonts w:ascii="&amp;quot" w:eastAsia="Times New Roman" w:hAnsi="&amp;quot" w:cs="Times New Roman"/>
                <w:b/>
                <w:bCs/>
                <w:color w:val="FFFFFF"/>
                <w:sz w:val="26"/>
                <w:szCs w:val="26"/>
                <w:lang w:eastAsia="en-GB"/>
              </w:rPr>
            </w:pPr>
            <w:r w:rsidRPr="00DE72DA">
              <w:rPr>
                <w:rFonts w:ascii="&amp;quot" w:eastAsia="Times New Roman" w:hAnsi="&amp;quot" w:cs="Times New Roman"/>
                <w:b/>
                <w:bCs/>
                <w:color w:val="FFFFFF"/>
                <w:sz w:val="26"/>
                <w:szCs w:val="26"/>
                <w:lang w:eastAsia="en-GB"/>
              </w:rPr>
              <w:t>Police Officers</w:t>
            </w:r>
          </w:p>
        </w:tc>
        <w:tc>
          <w:tcPr>
            <w:tcW w:w="0" w:type="auto"/>
            <w:tcBorders>
              <w:top w:val="single" w:sz="2" w:space="0" w:color="000000"/>
              <w:left w:val="single" w:sz="2" w:space="0" w:color="000000"/>
              <w:bottom w:val="single" w:sz="2" w:space="0" w:color="000000"/>
              <w:right w:val="single" w:sz="2" w:space="0" w:color="000000"/>
            </w:tcBorders>
            <w:shd w:val="clear" w:color="auto" w:fill="D3D3D3"/>
            <w:tcMar>
              <w:top w:w="75" w:type="dxa"/>
              <w:left w:w="75" w:type="dxa"/>
              <w:bottom w:w="75" w:type="dxa"/>
              <w:right w:w="75" w:type="dxa"/>
            </w:tcMar>
            <w:hideMark/>
          </w:tcPr>
          <w:p w:rsidR="00DE72DA" w:rsidRPr="00DE72DA" w:rsidRDefault="00DE72DA" w:rsidP="00DE72DA">
            <w:pPr>
              <w:spacing w:after="0" w:line="240" w:lineRule="auto"/>
              <w:rPr>
                <w:rFonts w:ascii="&amp;quot" w:eastAsia="Times New Roman" w:hAnsi="&amp;quot" w:cs="Times New Roman"/>
                <w:color w:val="333333"/>
                <w:sz w:val="26"/>
                <w:szCs w:val="26"/>
                <w:lang w:eastAsia="en-GB"/>
              </w:rPr>
            </w:pPr>
            <w:r w:rsidRPr="00DE72DA">
              <w:rPr>
                <w:rFonts w:ascii="&amp;quot" w:eastAsia="Times New Roman" w:hAnsi="&amp;quot" w:cs="Times New Roman"/>
                <w:color w:val="333333"/>
                <w:sz w:val="26"/>
                <w:szCs w:val="26"/>
                <w:lang w:eastAsia="en-GB"/>
              </w:rPr>
              <w:t> 1,203</w:t>
            </w:r>
          </w:p>
        </w:tc>
      </w:tr>
      <w:tr w:rsidR="00DE72DA" w:rsidRPr="00DE72DA" w:rsidTr="00DE72DA">
        <w:tc>
          <w:tcPr>
            <w:tcW w:w="0" w:type="auto"/>
            <w:tcBorders>
              <w:top w:val="single" w:sz="2" w:space="0" w:color="000000"/>
              <w:left w:val="single" w:sz="2" w:space="0" w:color="000000"/>
              <w:bottom w:val="single" w:sz="2" w:space="0" w:color="000000"/>
              <w:right w:val="single" w:sz="2" w:space="0" w:color="000000"/>
            </w:tcBorders>
            <w:shd w:val="clear" w:color="auto" w:fill="002B6B"/>
            <w:tcMar>
              <w:top w:w="75" w:type="dxa"/>
              <w:left w:w="75" w:type="dxa"/>
              <w:bottom w:w="75" w:type="dxa"/>
              <w:right w:w="75" w:type="dxa"/>
            </w:tcMar>
            <w:hideMark/>
          </w:tcPr>
          <w:p w:rsidR="00DE72DA" w:rsidRPr="00DE72DA" w:rsidRDefault="00DE72DA" w:rsidP="00DE72DA">
            <w:pPr>
              <w:spacing w:after="0" w:line="240" w:lineRule="auto"/>
              <w:jc w:val="center"/>
              <w:rPr>
                <w:rFonts w:ascii="&amp;quot" w:eastAsia="Times New Roman" w:hAnsi="&amp;quot" w:cs="Times New Roman"/>
                <w:b/>
                <w:bCs/>
                <w:color w:val="FFFFFF"/>
                <w:sz w:val="26"/>
                <w:szCs w:val="26"/>
                <w:lang w:eastAsia="en-GB"/>
              </w:rPr>
            </w:pPr>
            <w:r w:rsidRPr="00DE72DA">
              <w:rPr>
                <w:rFonts w:ascii="&amp;quot" w:eastAsia="Times New Roman" w:hAnsi="&amp;quot" w:cs="Times New Roman"/>
                <w:b/>
                <w:bCs/>
                <w:color w:val="FFFFFF"/>
                <w:sz w:val="26"/>
                <w:szCs w:val="26"/>
                <w:lang w:eastAsia="en-GB"/>
              </w:rPr>
              <w:t>Police Staff</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75" w:type="dxa"/>
              <w:bottom w:w="75" w:type="dxa"/>
              <w:right w:w="75" w:type="dxa"/>
            </w:tcMar>
            <w:hideMark/>
          </w:tcPr>
          <w:p w:rsidR="00DE72DA" w:rsidRPr="00DE72DA" w:rsidRDefault="00DE72DA" w:rsidP="00DE72DA">
            <w:pPr>
              <w:spacing w:after="0" w:line="240" w:lineRule="auto"/>
              <w:rPr>
                <w:rFonts w:ascii="&amp;quot" w:eastAsia="Times New Roman" w:hAnsi="&amp;quot" w:cs="Times New Roman"/>
                <w:color w:val="333333"/>
                <w:sz w:val="26"/>
                <w:szCs w:val="26"/>
                <w:lang w:eastAsia="en-GB"/>
              </w:rPr>
            </w:pPr>
            <w:r w:rsidRPr="00DE72DA">
              <w:rPr>
                <w:rFonts w:ascii="&amp;quot" w:eastAsia="Times New Roman" w:hAnsi="&amp;quot" w:cs="Times New Roman"/>
                <w:color w:val="333333"/>
                <w:sz w:val="26"/>
                <w:szCs w:val="26"/>
                <w:lang w:eastAsia="en-GB"/>
              </w:rPr>
              <w:t> 528.4</w:t>
            </w:r>
          </w:p>
        </w:tc>
      </w:tr>
      <w:tr w:rsidR="00DE72DA" w:rsidRPr="00DE72DA" w:rsidTr="00DE72DA">
        <w:tc>
          <w:tcPr>
            <w:tcW w:w="0" w:type="auto"/>
            <w:tcBorders>
              <w:top w:val="single" w:sz="2" w:space="0" w:color="000000"/>
              <w:left w:val="single" w:sz="2" w:space="0" w:color="000000"/>
              <w:bottom w:val="single" w:sz="2" w:space="0" w:color="000000"/>
              <w:right w:val="single" w:sz="2" w:space="0" w:color="000000"/>
            </w:tcBorders>
            <w:shd w:val="clear" w:color="auto" w:fill="002B6B"/>
            <w:tcMar>
              <w:top w:w="75" w:type="dxa"/>
              <w:left w:w="75" w:type="dxa"/>
              <w:bottom w:w="75" w:type="dxa"/>
              <w:right w:w="75" w:type="dxa"/>
            </w:tcMar>
            <w:hideMark/>
          </w:tcPr>
          <w:p w:rsidR="00DE72DA" w:rsidRPr="00DE72DA" w:rsidRDefault="00DE72DA" w:rsidP="00DE72DA">
            <w:pPr>
              <w:spacing w:after="0" w:line="240" w:lineRule="auto"/>
              <w:jc w:val="center"/>
              <w:rPr>
                <w:rFonts w:ascii="&amp;quot" w:eastAsia="Times New Roman" w:hAnsi="&amp;quot" w:cs="Times New Roman"/>
                <w:b/>
                <w:bCs/>
                <w:color w:val="FFFFFF"/>
                <w:sz w:val="26"/>
                <w:szCs w:val="26"/>
                <w:lang w:eastAsia="en-GB"/>
              </w:rPr>
            </w:pPr>
            <w:r w:rsidRPr="00DE72DA">
              <w:rPr>
                <w:rFonts w:ascii="&amp;quot" w:eastAsia="Times New Roman" w:hAnsi="&amp;quot" w:cs="Times New Roman"/>
                <w:b/>
                <w:bCs/>
                <w:color w:val="FFFFFF"/>
                <w:sz w:val="26"/>
                <w:szCs w:val="26"/>
                <w:lang w:eastAsia="en-GB"/>
              </w:rPr>
              <w:t xml:space="preserve">Community Support Officers </w:t>
            </w:r>
          </w:p>
        </w:tc>
        <w:tc>
          <w:tcPr>
            <w:tcW w:w="0" w:type="auto"/>
            <w:tcBorders>
              <w:top w:val="single" w:sz="2" w:space="0" w:color="000000"/>
              <w:left w:val="single" w:sz="2" w:space="0" w:color="000000"/>
              <w:bottom w:val="single" w:sz="2" w:space="0" w:color="000000"/>
              <w:right w:val="single" w:sz="2" w:space="0" w:color="000000"/>
            </w:tcBorders>
            <w:shd w:val="clear" w:color="auto" w:fill="D3D3D3"/>
            <w:tcMar>
              <w:top w:w="75" w:type="dxa"/>
              <w:left w:w="75" w:type="dxa"/>
              <w:bottom w:w="75" w:type="dxa"/>
              <w:right w:w="75" w:type="dxa"/>
            </w:tcMar>
            <w:hideMark/>
          </w:tcPr>
          <w:p w:rsidR="00DE72DA" w:rsidRPr="00DE72DA" w:rsidRDefault="00DE72DA" w:rsidP="00DE72DA">
            <w:pPr>
              <w:spacing w:after="0" w:line="240" w:lineRule="auto"/>
              <w:rPr>
                <w:rFonts w:ascii="&amp;quot" w:eastAsia="Times New Roman" w:hAnsi="&amp;quot" w:cs="Times New Roman"/>
                <w:color w:val="333333"/>
                <w:sz w:val="26"/>
                <w:szCs w:val="26"/>
                <w:lang w:eastAsia="en-GB"/>
              </w:rPr>
            </w:pPr>
            <w:r w:rsidRPr="00DE72DA">
              <w:rPr>
                <w:rFonts w:ascii="&amp;quot" w:eastAsia="Times New Roman" w:hAnsi="&amp;quot" w:cs="Times New Roman"/>
                <w:color w:val="333333"/>
                <w:sz w:val="26"/>
                <w:szCs w:val="26"/>
                <w:lang w:eastAsia="en-GB"/>
              </w:rPr>
              <w:t> 131</w:t>
            </w:r>
          </w:p>
        </w:tc>
      </w:tr>
      <w:tr w:rsidR="00DE72DA" w:rsidRPr="00DE72DA" w:rsidTr="00DE72DA">
        <w:tc>
          <w:tcPr>
            <w:tcW w:w="0" w:type="auto"/>
            <w:tcBorders>
              <w:top w:val="single" w:sz="2" w:space="0" w:color="000000"/>
              <w:left w:val="single" w:sz="2" w:space="0" w:color="000000"/>
              <w:bottom w:val="single" w:sz="2" w:space="0" w:color="000000"/>
              <w:right w:val="single" w:sz="2" w:space="0" w:color="000000"/>
            </w:tcBorders>
            <w:shd w:val="clear" w:color="auto" w:fill="002B6B"/>
            <w:tcMar>
              <w:top w:w="75" w:type="dxa"/>
              <w:left w:w="75" w:type="dxa"/>
              <w:bottom w:w="75" w:type="dxa"/>
              <w:right w:w="75" w:type="dxa"/>
            </w:tcMar>
            <w:hideMark/>
          </w:tcPr>
          <w:p w:rsidR="00DE72DA" w:rsidRPr="00DE72DA" w:rsidRDefault="00DE72DA" w:rsidP="00DE72DA">
            <w:pPr>
              <w:spacing w:after="0" w:line="240" w:lineRule="auto"/>
              <w:jc w:val="center"/>
              <w:rPr>
                <w:rFonts w:ascii="&amp;quot" w:eastAsia="Times New Roman" w:hAnsi="&amp;quot" w:cs="Times New Roman"/>
                <w:b/>
                <w:bCs/>
                <w:color w:val="FFFFFF"/>
                <w:sz w:val="26"/>
                <w:szCs w:val="26"/>
                <w:lang w:eastAsia="en-GB"/>
              </w:rPr>
            </w:pPr>
            <w:r w:rsidRPr="00DE72DA">
              <w:rPr>
                <w:rFonts w:ascii="&amp;quot" w:eastAsia="Times New Roman" w:hAnsi="&amp;quot" w:cs="Times New Roman"/>
                <w:b/>
                <w:bCs/>
                <w:color w:val="FFFFFF"/>
                <w:sz w:val="26"/>
                <w:szCs w:val="26"/>
                <w:lang w:eastAsia="en-GB"/>
              </w:rPr>
              <w:t>Special Constables</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75" w:type="dxa"/>
              <w:bottom w:w="75" w:type="dxa"/>
              <w:right w:w="75" w:type="dxa"/>
            </w:tcMar>
            <w:hideMark/>
          </w:tcPr>
          <w:p w:rsidR="00DE72DA" w:rsidRPr="00DE72DA" w:rsidRDefault="00DE72DA" w:rsidP="00DE72DA">
            <w:pPr>
              <w:spacing w:after="0" w:line="240" w:lineRule="auto"/>
              <w:rPr>
                <w:rFonts w:ascii="&amp;quot" w:eastAsia="Times New Roman" w:hAnsi="&amp;quot" w:cs="Times New Roman"/>
                <w:color w:val="333333"/>
                <w:sz w:val="26"/>
                <w:szCs w:val="26"/>
                <w:lang w:eastAsia="en-GB"/>
              </w:rPr>
            </w:pPr>
            <w:r w:rsidRPr="00DE72DA">
              <w:rPr>
                <w:rFonts w:ascii="&amp;quot" w:eastAsia="Times New Roman" w:hAnsi="&amp;quot" w:cs="Times New Roman"/>
                <w:color w:val="333333"/>
                <w:sz w:val="26"/>
                <w:szCs w:val="26"/>
                <w:lang w:eastAsia="en-GB"/>
              </w:rPr>
              <w:t> 92 (Not Budgeted Posts)</w:t>
            </w:r>
          </w:p>
        </w:tc>
      </w:tr>
      <w:bookmarkEnd w:id="0"/>
    </w:tbl>
    <w:p w:rsidR="00C8299A" w:rsidRDefault="00C8299A" w:rsidP="00C8299A">
      <w:pPr>
        <w:spacing w:after="270" w:line="405" w:lineRule="atLeast"/>
        <w:rPr>
          <w:rFonts w:ascii="&amp;quot" w:eastAsia="Times New Roman" w:hAnsi="&amp;quot" w:cs="Times New Roman"/>
          <w:color w:val="333333"/>
          <w:sz w:val="24"/>
          <w:szCs w:val="24"/>
          <w:lang w:eastAsia="en-GB"/>
        </w:rPr>
      </w:pPr>
    </w:p>
    <w:p w:rsidR="00DE72DA" w:rsidRDefault="00DE72DA" w:rsidP="00C8299A">
      <w:pPr>
        <w:spacing w:after="270" w:line="405" w:lineRule="atLeast"/>
        <w:rPr>
          <w:rFonts w:ascii="&amp;quot" w:eastAsia="Times New Roman" w:hAnsi="&amp;quot" w:cs="Times New Roman"/>
          <w:color w:val="333333"/>
          <w:sz w:val="24"/>
          <w:szCs w:val="24"/>
          <w:lang w:eastAsia="en-GB"/>
        </w:rPr>
      </w:pPr>
    </w:p>
    <w:p w:rsidR="00DE72DA" w:rsidRPr="00C8299A" w:rsidRDefault="00DE72DA" w:rsidP="00C8299A">
      <w:pPr>
        <w:spacing w:after="270" w:line="405" w:lineRule="atLeast"/>
        <w:rPr>
          <w:rFonts w:ascii="&amp;quot" w:eastAsia="Times New Roman" w:hAnsi="&amp;quot" w:cs="Times New Roman"/>
          <w:color w:val="333333"/>
          <w:sz w:val="24"/>
          <w:szCs w:val="24"/>
          <w:lang w:eastAsia="en-GB"/>
        </w:rPr>
      </w:pPr>
    </w:p>
    <w:p w:rsidR="00C8299A" w:rsidRPr="00C8299A" w:rsidRDefault="00C8299A" w:rsidP="00C8299A">
      <w:pPr>
        <w:spacing w:after="270" w:line="405" w:lineRule="atLeast"/>
        <w:rPr>
          <w:rFonts w:ascii="&amp;quot" w:eastAsia="Times New Roman" w:hAnsi="&amp;quot" w:cs="Times New Roman"/>
          <w:color w:val="333333"/>
          <w:sz w:val="24"/>
          <w:szCs w:val="24"/>
          <w:lang w:eastAsia="en-GB"/>
        </w:rPr>
      </w:pPr>
    </w:p>
    <w:p w:rsidR="00C8299A" w:rsidRPr="00C8299A" w:rsidRDefault="00C8299A" w:rsidP="00C8299A">
      <w:pPr>
        <w:jc w:val="center"/>
        <w:rPr>
          <w:sz w:val="28"/>
          <w:szCs w:val="28"/>
        </w:rPr>
      </w:pPr>
    </w:p>
    <w:sectPr w:rsidR="00C8299A" w:rsidRPr="00C8299A">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0D91" w:rsidRDefault="00AD0D91" w:rsidP="00C8299A">
      <w:pPr>
        <w:spacing w:after="0" w:line="240" w:lineRule="auto"/>
      </w:pPr>
      <w:r>
        <w:separator/>
      </w:r>
    </w:p>
  </w:endnote>
  <w:endnote w:type="continuationSeparator" w:id="0">
    <w:p w:rsidR="00AD0D91" w:rsidRDefault="00AD0D91" w:rsidP="00C829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mp;quo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0D91" w:rsidRDefault="00AD0D91" w:rsidP="00C8299A">
      <w:pPr>
        <w:spacing w:after="0" w:line="240" w:lineRule="auto"/>
      </w:pPr>
      <w:r>
        <w:separator/>
      </w:r>
    </w:p>
  </w:footnote>
  <w:footnote w:type="continuationSeparator" w:id="0">
    <w:p w:rsidR="00AD0D91" w:rsidRDefault="00AD0D91" w:rsidP="00C829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299A" w:rsidRDefault="00C8299A">
    <w:pPr>
      <w:pStyle w:val="Header"/>
      <w:rPr>
        <w:noProof/>
        <w:lang w:eastAsia="en-GB"/>
      </w:rPr>
    </w:pPr>
    <w:r>
      <w:rPr>
        <w:noProof/>
        <w:lang w:eastAsia="en-GB"/>
      </w:rPr>
      <w:drawing>
        <wp:inline distT="0" distB="0" distL="0" distR="0" wp14:anchorId="3201961B" wp14:editId="6C2B6DC3">
          <wp:extent cx="1600200" cy="1672879"/>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625935" cy="1699783"/>
                  </a:xfrm>
                  <a:prstGeom prst="rect">
                    <a:avLst/>
                  </a:prstGeom>
                </pic:spPr>
              </pic:pic>
            </a:graphicData>
          </a:graphic>
        </wp:inline>
      </w:drawing>
    </w:r>
  </w:p>
  <w:p w:rsidR="00C8299A" w:rsidRDefault="00C8299A">
    <w:pPr>
      <w:pStyle w:val="Header"/>
      <w:rPr>
        <w:noProof/>
        <w:lang w:eastAsia="en-GB"/>
      </w:rPr>
    </w:pPr>
  </w:p>
  <w:p w:rsidR="00C8299A" w:rsidRDefault="00C8299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C458B7"/>
    <w:multiLevelType w:val="hybridMultilevel"/>
    <w:tmpl w:val="61CEA2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686C3E14"/>
    <w:multiLevelType w:val="hybridMultilevel"/>
    <w:tmpl w:val="814835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A347DA6"/>
    <w:multiLevelType w:val="hybridMultilevel"/>
    <w:tmpl w:val="25C2D700"/>
    <w:lvl w:ilvl="0" w:tplc="A5424DEC">
      <w:start w:val="1"/>
      <w:numFmt w:val="bullet"/>
      <w:lvlText w:val="•"/>
      <w:lvlJc w:val="left"/>
      <w:pPr>
        <w:tabs>
          <w:tab w:val="num" w:pos="720"/>
        </w:tabs>
        <w:ind w:left="720" w:hanging="360"/>
      </w:pPr>
      <w:rPr>
        <w:rFonts w:ascii="Times New Roman" w:hAnsi="Times New Roman" w:hint="default"/>
      </w:rPr>
    </w:lvl>
    <w:lvl w:ilvl="1" w:tplc="B7FE1018" w:tentative="1">
      <w:start w:val="1"/>
      <w:numFmt w:val="bullet"/>
      <w:lvlText w:val="•"/>
      <w:lvlJc w:val="left"/>
      <w:pPr>
        <w:tabs>
          <w:tab w:val="num" w:pos="1440"/>
        </w:tabs>
        <w:ind w:left="1440" w:hanging="360"/>
      </w:pPr>
      <w:rPr>
        <w:rFonts w:ascii="Times New Roman" w:hAnsi="Times New Roman" w:hint="default"/>
      </w:rPr>
    </w:lvl>
    <w:lvl w:ilvl="2" w:tplc="A41A051A" w:tentative="1">
      <w:start w:val="1"/>
      <w:numFmt w:val="bullet"/>
      <w:lvlText w:val="•"/>
      <w:lvlJc w:val="left"/>
      <w:pPr>
        <w:tabs>
          <w:tab w:val="num" w:pos="2160"/>
        </w:tabs>
        <w:ind w:left="2160" w:hanging="360"/>
      </w:pPr>
      <w:rPr>
        <w:rFonts w:ascii="Times New Roman" w:hAnsi="Times New Roman" w:hint="default"/>
      </w:rPr>
    </w:lvl>
    <w:lvl w:ilvl="3" w:tplc="02D4C74A" w:tentative="1">
      <w:start w:val="1"/>
      <w:numFmt w:val="bullet"/>
      <w:lvlText w:val="•"/>
      <w:lvlJc w:val="left"/>
      <w:pPr>
        <w:tabs>
          <w:tab w:val="num" w:pos="2880"/>
        </w:tabs>
        <w:ind w:left="2880" w:hanging="360"/>
      </w:pPr>
      <w:rPr>
        <w:rFonts w:ascii="Times New Roman" w:hAnsi="Times New Roman" w:hint="default"/>
      </w:rPr>
    </w:lvl>
    <w:lvl w:ilvl="4" w:tplc="D49E2E5A" w:tentative="1">
      <w:start w:val="1"/>
      <w:numFmt w:val="bullet"/>
      <w:lvlText w:val="•"/>
      <w:lvlJc w:val="left"/>
      <w:pPr>
        <w:tabs>
          <w:tab w:val="num" w:pos="3600"/>
        </w:tabs>
        <w:ind w:left="3600" w:hanging="360"/>
      </w:pPr>
      <w:rPr>
        <w:rFonts w:ascii="Times New Roman" w:hAnsi="Times New Roman" w:hint="default"/>
      </w:rPr>
    </w:lvl>
    <w:lvl w:ilvl="5" w:tplc="A99A03B4" w:tentative="1">
      <w:start w:val="1"/>
      <w:numFmt w:val="bullet"/>
      <w:lvlText w:val="•"/>
      <w:lvlJc w:val="left"/>
      <w:pPr>
        <w:tabs>
          <w:tab w:val="num" w:pos="4320"/>
        </w:tabs>
        <w:ind w:left="4320" w:hanging="360"/>
      </w:pPr>
      <w:rPr>
        <w:rFonts w:ascii="Times New Roman" w:hAnsi="Times New Roman" w:hint="default"/>
      </w:rPr>
    </w:lvl>
    <w:lvl w:ilvl="6" w:tplc="56021768" w:tentative="1">
      <w:start w:val="1"/>
      <w:numFmt w:val="bullet"/>
      <w:lvlText w:val="•"/>
      <w:lvlJc w:val="left"/>
      <w:pPr>
        <w:tabs>
          <w:tab w:val="num" w:pos="5040"/>
        </w:tabs>
        <w:ind w:left="5040" w:hanging="360"/>
      </w:pPr>
      <w:rPr>
        <w:rFonts w:ascii="Times New Roman" w:hAnsi="Times New Roman" w:hint="default"/>
      </w:rPr>
    </w:lvl>
    <w:lvl w:ilvl="7" w:tplc="37447CF6" w:tentative="1">
      <w:start w:val="1"/>
      <w:numFmt w:val="bullet"/>
      <w:lvlText w:val="•"/>
      <w:lvlJc w:val="left"/>
      <w:pPr>
        <w:tabs>
          <w:tab w:val="num" w:pos="5760"/>
        </w:tabs>
        <w:ind w:left="5760" w:hanging="360"/>
      </w:pPr>
      <w:rPr>
        <w:rFonts w:ascii="Times New Roman" w:hAnsi="Times New Roman" w:hint="default"/>
      </w:rPr>
    </w:lvl>
    <w:lvl w:ilvl="8" w:tplc="863E8440"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99A"/>
    <w:rsid w:val="000417B4"/>
    <w:rsid w:val="000F28DE"/>
    <w:rsid w:val="00AD0D91"/>
    <w:rsid w:val="00C8299A"/>
    <w:rsid w:val="00D7530D"/>
    <w:rsid w:val="00D852C8"/>
    <w:rsid w:val="00DE7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A05B68E-C917-4AE0-949A-B2836BE2B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E72D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29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99A"/>
  </w:style>
  <w:style w:type="paragraph" w:styleId="Footer">
    <w:name w:val="footer"/>
    <w:basedOn w:val="Normal"/>
    <w:link w:val="FooterChar"/>
    <w:uiPriority w:val="99"/>
    <w:unhideWhenUsed/>
    <w:rsid w:val="00C829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99A"/>
  </w:style>
  <w:style w:type="paragraph" w:styleId="ListParagraph">
    <w:name w:val="List Paragraph"/>
    <w:basedOn w:val="Normal"/>
    <w:uiPriority w:val="34"/>
    <w:qFormat/>
    <w:rsid w:val="00C8299A"/>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E72DA"/>
    <w:rPr>
      <w:color w:val="0563C1" w:themeColor="hyperlink"/>
      <w:u w:val="single"/>
    </w:rPr>
  </w:style>
  <w:style w:type="character" w:customStyle="1" w:styleId="Heading2Char">
    <w:name w:val="Heading 2 Char"/>
    <w:basedOn w:val="DefaultParagraphFont"/>
    <w:link w:val="Heading2"/>
    <w:uiPriority w:val="9"/>
    <w:semiHidden/>
    <w:rsid w:val="00DE72D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900251">
      <w:bodyDiv w:val="1"/>
      <w:marLeft w:val="0"/>
      <w:marRight w:val="0"/>
      <w:marTop w:val="0"/>
      <w:marBottom w:val="0"/>
      <w:divBdr>
        <w:top w:val="none" w:sz="0" w:space="0" w:color="auto"/>
        <w:left w:val="none" w:sz="0" w:space="0" w:color="auto"/>
        <w:bottom w:val="none" w:sz="0" w:space="0" w:color="auto"/>
        <w:right w:val="none" w:sz="0" w:space="0" w:color="auto"/>
      </w:divBdr>
      <w:divsChild>
        <w:div w:id="1793212355">
          <w:marLeft w:val="0"/>
          <w:marRight w:val="0"/>
          <w:marTop w:val="0"/>
          <w:marBottom w:val="0"/>
          <w:divBdr>
            <w:top w:val="none" w:sz="0" w:space="0" w:color="auto"/>
            <w:left w:val="none" w:sz="0" w:space="0" w:color="auto"/>
            <w:bottom w:val="none" w:sz="0" w:space="0" w:color="auto"/>
            <w:right w:val="none" w:sz="0" w:space="0" w:color="auto"/>
          </w:divBdr>
        </w:div>
        <w:div w:id="715860346">
          <w:marLeft w:val="150"/>
          <w:marRight w:val="0"/>
          <w:marTop w:val="0"/>
          <w:marBottom w:val="150"/>
          <w:divBdr>
            <w:top w:val="none" w:sz="0" w:space="0" w:color="auto"/>
            <w:left w:val="none" w:sz="0" w:space="0" w:color="auto"/>
            <w:bottom w:val="none" w:sz="0" w:space="0" w:color="auto"/>
            <w:right w:val="none" w:sz="0" w:space="0" w:color="auto"/>
          </w:divBdr>
          <w:divsChild>
            <w:div w:id="716126560">
              <w:marLeft w:val="0"/>
              <w:marRight w:val="0"/>
              <w:marTop w:val="0"/>
              <w:marBottom w:val="0"/>
              <w:divBdr>
                <w:top w:val="none" w:sz="0" w:space="0" w:color="auto"/>
                <w:left w:val="none" w:sz="0" w:space="0" w:color="auto"/>
                <w:bottom w:val="none" w:sz="0" w:space="0" w:color="auto"/>
                <w:right w:val="none" w:sz="0" w:space="0" w:color="auto"/>
              </w:divBdr>
            </w:div>
          </w:divsChild>
        </w:div>
        <w:div w:id="1293680930">
          <w:marLeft w:val="0"/>
          <w:marRight w:val="0"/>
          <w:marTop w:val="0"/>
          <w:marBottom w:val="0"/>
          <w:divBdr>
            <w:top w:val="none" w:sz="0" w:space="0" w:color="auto"/>
            <w:left w:val="none" w:sz="0" w:space="0" w:color="auto"/>
            <w:bottom w:val="none" w:sz="0" w:space="0" w:color="auto"/>
            <w:right w:val="none" w:sz="0" w:space="0" w:color="auto"/>
          </w:divBdr>
        </w:div>
      </w:divsChild>
    </w:div>
    <w:div w:id="870729551">
      <w:bodyDiv w:val="1"/>
      <w:marLeft w:val="0"/>
      <w:marRight w:val="0"/>
      <w:marTop w:val="0"/>
      <w:marBottom w:val="0"/>
      <w:divBdr>
        <w:top w:val="none" w:sz="0" w:space="0" w:color="auto"/>
        <w:left w:val="none" w:sz="0" w:space="0" w:color="auto"/>
        <w:bottom w:val="none" w:sz="0" w:space="0" w:color="auto"/>
        <w:right w:val="none" w:sz="0" w:space="0" w:color="auto"/>
      </w:divBdr>
    </w:div>
    <w:div w:id="1362049629">
      <w:bodyDiv w:val="1"/>
      <w:marLeft w:val="0"/>
      <w:marRight w:val="0"/>
      <w:marTop w:val="0"/>
      <w:marBottom w:val="0"/>
      <w:divBdr>
        <w:top w:val="none" w:sz="0" w:space="0" w:color="auto"/>
        <w:left w:val="none" w:sz="0" w:space="0" w:color="auto"/>
        <w:bottom w:val="none" w:sz="0" w:space="0" w:color="auto"/>
        <w:right w:val="none" w:sz="0" w:space="0" w:color="auto"/>
      </w:divBdr>
      <w:divsChild>
        <w:div w:id="1674140076">
          <w:marLeft w:val="0"/>
          <w:marRight w:val="0"/>
          <w:marTop w:val="0"/>
          <w:marBottom w:val="0"/>
          <w:divBdr>
            <w:top w:val="none" w:sz="0" w:space="0" w:color="auto"/>
            <w:left w:val="none" w:sz="0" w:space="0" w:color="auto"/>
            <w:bottom w:val="none" w:sz="0" w:space="0" w:color="auto"/>
            <w:right w:val="none" w:sz="0" w:space="0" w:color="auto"/>
          </w:divBdr>
        </w:div>
        <w:div w:id="1031613622">
          <w:marLeft w:val="0"/>
          <w:marRight w:val="0"/>
          <w:marTop w:val="0"/>
          <w:marBottom w:val="0"/>
          <w:divBdr>
            <w:top w:val="none" w:sz="0" w:space="0" w:color="auto"/>
            <w:left w:val="none" w:sz="0" w:space="0" w:color="auto"/>
            <w:bottom w:val="none" w:sz="0" w:space="0" w:color="auto"/>
            <w:right w:val="none" w:sz="0" w:space="0" w:color="auto"/>
          </w:divBdr>
        </w:div>
        <w:div w:id="1759525058">
          <w:marLeft w:val="0"/>
          <w:marRight w:val="0"/>
          <w:marTop w:val="0"/>
          <w:marBottom w:val="0"/>
          <w:divBdr>
            <w:top w:val="none" w:sz="0" w:space="0" w:color="auto"/>
            <w:left w:val="none" w:sz="0" w:space="0" w:color="auto"/>
            <w:bottom w:val="none" w:sz="0" w:space="0" w:color="auto"/>
            <w:right w:val="none" w:sz="0" w:space="0" w:color="auto"/>
          </w:divBdr>
        </w:div>
        <w:div w:id="1905943604">
          <w:marLeft w:val="0"/>
          <w:marRight w:val="0"/>
          <w:marTop w:val="0"/>
          <w:marBottom w:val="0"/>
          <w:divBdr>
            <w:top w:val="none" w:sz="0" w:space="0" w:color="auto"/>
            <w:left w:val="none" w:sz="0" w:space="0" w:color="auto"/>
            <w:bottom w:val="none" w:sz="0" w:space="0" w:color="auto"/>
            <w:right w:val="none" w:sz="0" w:space="0" w:color="auto"/>
          </w:divBdr>
        </w:div>
      </w:divsChild>
    </w:div>
    <w:div w:id="181653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went.police.uk/en/about-us/gwent-police/our-structur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86E53-95D8-4763-B4E2-142A199E1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310</Words>
  <Characters>1770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Andrews Kelly</cp:lastModifiedBy>
  <cp:revision>3</cp:revision>
  <dcterms:created xsi:type="dcterms:W3CDTF">2019-03-14T09:44:00Z</dcterms:created>
  <dcterms:modified xsi:type="dcterms:W3CDTF">2019-03-14T10:07:00Z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SWYDDOGOL-DIM ANGEN MARC OFFICIAL - NO MARKING</vt:lpwstr>
  </property>
  <property fmtid="{D5CDD505-2E9C-101B-9397-08002B2CF9AE}" pid="3" name="Additional Descriptor">
    <vt:lpwstr/>
  </property>
</Properties>
</file>