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47D34" w14:textId="77777777" w:rsidR="00551512" w:rsidRDefault="00551512" w:rsidP="00551512">
      <w:pPr>
        <w:jc w:val="center"/>
        <w:rPr>
          <w:b/>
          <w:i/>
          <w:iCs/>
          <w:u w:val="single"/>
          <w:lang w:val="en-IN"/>
        </w:rPr>
      </w:pPr>
    </w:p>
    <w:p w14:paraId="256BF85E" w14:textId="77777777" w:rsidR="00551512" w:rsidRDefault="00551512" w:rsidP="00551512">
      <w:pPr>
        <w:jc w:val="center"/>
        <w:rPr>
          <w:b/>
          <w:i/>
          <w:iCs/>
          <w:u w:val="single"/>
          <w:lang w:val="en-IN"/>
        </w:rPr>
      </w:pPr>
    </w:p>
    <w:p w14:paraId="132DE844" w14:textId="77777777" w:rsidR="00551512" w:rsidRDefault="00551512" w:rsidP="00551512">
      <w:pPr>
        <w:jc w:val="center"/>
        <w:rPr>
          <w:b/>
          <w:i/>
          <w:iCs/>
          <w:u w:val="single"/>
          <w:lang w:val="en-IN"/>
        </w:rPr>
      </w:pPr>
    </w:p>
    <w:p w14:paraId="65C5F8E7" w14:textId="77777777" w:rsidR="00551512" w:rsidRDefault="00551512" w:rsidP="00551512">
      <w:pPr>
        <w:jc w:val="center"/>
        <w:rPr>
          <w:b/>
          <w:i/>
          <w:iCs/>
          <w:u w:val="single"/>
          <w:lang w:val="en-IN"/>
        </w:rPr>
      </w:pPr>
    </w:p>
    <w:p w14:paraId="2459C072" w14:textId="77777777" w:rsidR="00551512" w:rsidRDefault="00551512" w:rsidP="00551512">
      <w:pPr>
        <w:jc w:val="center"/>
        <w:rPr>
          <w:b/>
          <w:i/>
          <w:iCs/>
          <w:u w:val="single"/>
          <w:lang w:val="en-IN"/>
        </w:rPr>
      </w:pPr>
    </w:p>
    <w:p w14:paraId="71130007" w14:textId="77777777" w:rsidR="00551512" w:rsidRDefault="00551512" w:rsidP="00551512">
      <w:pPr>
        <w:jc w:val="center"/>
        <w:rPr>
          <w:b/>
          <w:i/>
          <w:iCs/>
          <w:u w:val="single"/>
          <w:lang w:val="en-IN"/>
        </w:rPr>
      </w:pPr>
    </w:p>
    <w:p w14:paraId="5236614F" w14:textId="77777777" w:rsidR="00551512" w:rsidRDefault="00551512" w:rsidP="00551512">
      <w:pPr>
        <w:jc w:val="center"/>
        <w:rPr>
          <w:b/>
          <w:i/>
          <w:iCs/>
          <w:u w:val="single"/>
          <w:lang w:val="en-IN"/>
        </w:rPr>
      </w:pPr>
    </w:p>
    <w:p w14:paraId="2E1E490E" w14:textId="77777777" w:rsidR="00551512" w:rsidRDefault="00551512" w:rsidP="00551512">
      <w:pPr>
        <w:jc w:val="center"/>
        <w:rPr>
          <w:b/>
          <w:i/>
          <w:iCs/>
          <w:u w:val="single"/>
          <w:lang w:val="en-IN"/>
        </w:rPr>
      </w:pPr>
    </w:p>
    <w:p w14:paraId="18D3AD1D" w14:textId="0B3FEAC5" w:rsidR="00100D88" w:rsidRPr="00551512" w:rsidRDefault="00551512" w:rsidP="00551512">
      <w:pPr>
        <w:jc w:val="center"/>
        <w:rPr>
          <w:b/>
          <w:i/>
          <w:iCs/>
          <w:u w:val="single"/>
          <w:lang w:val="en-IN"/>
        </w:rPr>
      </w:pPr>
      <w:r w:rsidRPr="00551512">
        <w:rPr>
          <w:b/>
          <w:i/>
          <w:iCs/>
          <w:u w:val="single"/>
          <w:lang w:val="en-IN"/>
        </w:rPr>
        <w:t>Reflective Report</w:t>
      </w:r>
    </w:p>
    <w:p w14:paraId="0BA4E5B0" w14:textId="77777777" w:rsidR="00100D88" w:rsidRDefault="00100D88" w:rsidP="00465279">
      <w:pPr>
        <w:jc w:val="both"/>
        <w:rPr>
          <w:b/>
          <w:lang w:val="en-IN"/>
        </w:rPr>
      </w:pPr>
    </w:p>
    <w:p w14:paraId="500C5499" w14:textId="77777777" w:rsidR="00100D88" w:rsidRDefault="00100D88" w:rsidP="00465279">
      <w:pPr>
        <w:jc w:val="both"/>
        <w:rPr>
          <w:b/>
          <w:lang w:val="en-IN"/>
        </w:rPr>
      </w:pPr>
    </w:p>
    <w:p w14:paraId="5B741C6D" w14:textId="5AE56E7C" w:rsidR="00100D88" w:rsidRDefault="00100D88" w:rsidP="00465279">
      <w:pPr>
        <w:jc w:val="both"/>
        <w:rPr>
          <w:b/>
          <w:lang w:val="en-IN"/>
        </w:rPr>
      </w:pPr>
    </w:p>
    <w:p w14:paraId="2ECC6111" w14:textId="71B490BB" w:rsidR="00551512" w:rsidRDefault="00551512" w:rsidP="00465279">
      <w:pPr>
        <w:jc w:val="both"/>
        <w:rPr>
          <w:b/>
          <w:lang w:val="en-IN"/>
        </w:rPr>
      </w:pPr>
    </w:p>
    <w:p w14:paraId="372141AE" w14:textId="11E191D8" w:rsidR="00551512" w:rsidRDefault="00551512" w:rsidP="00465279">
      <w:pPr>
        <w:jc w:val="both"/>
        <w:rPr>
          <w:b/>
          <w:lang w:val="en-IN"/>
        </w:rPr>
      </w:pPr>
    </w:p>
    <w:p w14:paraId="15A4D8F3" w14:textId="70238EB5" w:rsidR="00551512" w:rsidRDefault="00551512" w:rsidP="00465279">
      <w:pPr>
        <w:jc w:val="both"/>
        <w:rPr>
          <w:b/>
          <w:lang w:val="en-IN"/>
        </w:rPr>
      </w:pPr>
    </w:p>
    <w:p w14:paraId="1F26AAF2" w14:textId="2978BCB0" w:rsidR="00551512" w:rsidRDefault="00551512" w:rsidP="00465279">
      <w:pPr>
        <w:jc w:val="both"/>
        <w:rPr>
          <w:b/>
          <w:lang w:val="en-IN"/>
        </w:rPr>
      </w:pPr>
    </w:p>
    <w:p w14:paraId="17EB7D50" w14:textId="40332394" w:rsidR="00551512" w:rsidRDefault="00551512" w:rsidP="00465279">
      <w:pPr>
        <w:jc w:val="both"/>
        <w:rPr>
          <w:b/>
          <w:lang w:val="en-IN"/>
        </w:rPr>
      </w:pPr>
    </w:p>
    <w:p w14:paraId="04E8C37B" w14:textId="709FE992" w:rsidR="00551512" w:rsidRDefault="00551512" w:rsidP="00465279">
      <w:pPr>
        <w:jc w:val="both"/>
        <w:rPr>
          <w:b/>
          <w:lang w:val="en-IN"/>
        </w:rPr>
      </w:pPr>
    </w:p>
    <w:p w14:paraId="41D08677" w14:textId="77C369F4" w:rsidR="00551512" w:rsidRDefault="00551512" w:rsidP="00465279">
      <w:pPr>
        <w:jc w:val="both"/>
        <w:rPr>
          <w:b/>
          <w:lang w:val="en-IN"/>
        </w:rPr>
      </w:pPr>
    </w:p>
    <w:p w14:paraId="1EC4B6F8" w14:textId="7BAC0F59" w:rsidR="00551512" w:rsidRDefault="00551512" w:rsidP="00465279">
      <w:pPr>
        <w:jc w:val="both"/>
        <w:rPr>
          <w:b/>
          <w:lang w:val="en-IN"/>
        </w:rPr>
      </w:pPr>
    </w:p>
    <w:p w14:paraId="12D5BF92" w14:textId="2D230FCB" w:rsidR="00551512" w:rsidRDefault="00551512" w:rsidP="00465279">
      <w:pPr>
        <w:jc w:val="both"/>
        <w:rPr>
          <w:b/>
          <w:lang w:val="en-IN"/>
        </w:rPr>
      </w:pPr>
    </w:p>
    <w:p w14:paraId="3521AAB9" w14:textId="679F5C16" w:rsidR="00551512" w:rsidRDefault="00551512" w:rsidP="00465279">
      <w:pPr>
        <w:jc w:val="both"/>
        <w:rPr>
          <w:b/>
          <w:lang w:val="en-IN"/>
        </w:rPr>
      </w:pPr>
    </w:p>
    <w:p w14:paraId="679CB2DF" w14:textId="01871106" w:rsidR="00551512" w:rsidRDefault="00551512" w:rsidP="00465279">
      <w:pPr>
        <w:jc w:val="both"/>
        <w:rPr>
          <w:b/>
          <w:lang w:val="en-IN"/>
        </w:rPr>
      </w:pPr>
    </w:p>
    <w:p w14:paraId="35A4B7E5" w14:textId="0B2FA62F" w:rsidR="00551512" w:rsidRDefault="00551512" w:rsidP="00465279">
      <w:pPr>
        <w:jc w:val="both"/>
        <w:rPr>
          <w:b/>
          <w:lang w:val="en-IN"/>
        </w:rPr>
      </w:pPr>
    </w:p>
    <w:p w14:paraId="3E071DC9" w14:textId="320E7127" w:rsidR="00551512" w:rsidRDefault="00551512" w:rsidP="00465279">
      <w:pPr>
        <w:jc w:val="both"/>
        <w:rPr>
          <w:b/>
          <w:lang w:val="en-IN"/>
        </w:rPr>
      </w:pPr>
    </w:p>
    <w:p w14:paraId="6F17A36E" w14:textId="78E5B0FD" w:rsidR="00551512" w:rsidRDefault="00551512" w:rsidP="00465279">
      <w:pPr>
        <w:jc w:val="both"/>
        <w:rPr>
          <w:b/>
          <w:lang w:val="en-IN"/>
        </w:rPr>
      </w:pPr>
    </w:p>
    <w:p w14:paraId="1EC3C7D5" w14:textId="57D5FBD6" w:rsidR="00551512" w:rsidRDefault="00551512" w:rsidP="00465279">
      <w:pPr>
        <w:jc w:val="both"/>
        <w:rPr>
          <w:b/>
          <w:lang w:val="en-IN"/>
        </w:rPr>
      </w:pPr>
    </w:p>
    <w:p w14:paraId="472B2931" w14:textId="5DD81E95" w:rsidR="00551512" w:rsidRDefault="00551512" w:rsidP="00465279">
      <w:pPr>
        <w:jc w:val="both"/>
        <w:rPr>
          <w:b/>
          <w:lang w:val="en-IN"/>
        </w:rPr>
      </w:pPr>
    </w:p>
    <w:p w14:paraId="471A158B" w14:textId="4EB9400D" w:rsidR="00551512" w:rsidRDefault="00551512" w:rsidP="00465279">
      <w:pPr>
        <w:jc w:val="both"/>
        <w:rPr>
          <w:b/>
          <w:lang w:val="en-IN"/>
        </w:rPr>
      </w:pPr>
    </w:p>
    <w:p w14:paraId="33DB024C" w14:textId="73F3F3B3" w:rsidR="00551512" w:rsidRDefault="00551512" w:rsidP="00465279">
      <w:pPr>
        <w:jc w:val="both"/>
        <w:rPr>
          <w:b/>
          <w:lang w:val="en-IN"/>
        </w:rPr>
      </w:pPr>
    </w:p>
    <w:p w14:paraId="70D90EEA" w14:textId="521E0EA2" w:rsidR="00551512" w:rsidRDefault="00551512" w:rsidP="00465279">
      <w:pPr>
        <w:jc w:val="both"/>
        <w:rPr>
          <w:b/>
          <w:lang w:val="en-IN"/>
        </w:rPr>
      </w:pPr>
    </w:p>
    <w:p w14:paraId="66243EC8" w14:textId="77777777" w:rsidR="00551512" w:rsidRDefault="00551512" w:rsidP="00465279">
      <w:pPr>
        <w:jc w:val="both"/>
        <w:rPr>
          <w:b/>
          <w:lang w:val="en-IN"/>
        </w:rPr>
      </w:pPr>
    </w:p>
    <w:p w14:paraId="36D7CEB8" w14:textId="77777777" w:rsidR="00100D88" w:rsidRDefault="00100D88" w:rsidP="00465279">
      <w:pPr>
        <w:jc w:val="both"/>
        <w:rPr>
          <w:b/>
          <w:lang w:val="en-IN"/>
        </w:rPr>
      </w:pPr>
    </w:p>
    <w:p w14:paraId="04164C40" w14:textId="17896802" w:rsidR="00713DBD" w:rsidRPr="00551512" w:rsidRDefault="0084203F" w:rsidP="00551512">
      <w:pPr>
        <w:spacing w:line="360" w:lineRule="auto"/>
        <w:jc w:val="both"/>
        <w:rPr>
          <w:b/>
          <w:u w:val="single"/>
          <w:lang w:val="en-IN"/>
        </w:rPr>
      </w:pPr>
      <w:r w:rsidRPr="00551512">
        <w:rPr>
          <w:b/>
          <w:u w:val="single"/>
          <w:lang w:val="en-IN"/>
        </w:rPr>
        <w:lastRenderedPageBreak/>
        <w:t>Introduction</w:t>
      </w:r>
    </w:p>
    <w:p w14:paraId="4E64BD23" w14:textId="25EC223E" w:rsidR="00100D88" w:rsidRDefault="00100D88" w:rsidP="00551512">
      <w:pPr>
        <w:spacing w:line="360" w:lineRule="auto"/>
        <w:jc w:val="both"/>
      </w:pPr>
      <w:r>
        <w:t xml:space="preserve">We have undertaken the planning procedure of an international music event according to the course requirements. Although the entire procedure has been a simulation, the difficulties and excites facing an event manager throughout his/her career may still be </w:t>
      </w:r>
      <w:r w:rsidR="00551512">
        <w:t>realized</w:t>
      </w:r>
      <w:r>
        <w:t xml:space="preserve">. Groups were created using Belbin's theory in the initial phase of the project (West, 2004). Belbin developed a model that defines the characteristics, </w:t>
      </w:r>
      <w:r w:rsidR="00551512">
        <w:t>i.e.,</w:t>
      </w:r>
      <w:r>
        <w:t xml:space="preserve"> the strength and weakness of an individual in his or her job. According to the paradigm, a person may perform nine roles in a group. The following functions </w:t>
      </w:r>
      <w:proofErr w:type="gramStart"/>
      <w:r>
        <w:t>include:</w:t>
      </w:r>
      <w:proofErr w:type="gramEnd"/>
      <w:r>
        <w:t xml:space="preserve"> plant, research resource, </w:t>
      </w:r>
      <w:r w:rsidR="00551512">
        <w:t>coordinator</w:t>
      </w:r>
      <w:r>
        <w:t>, shaper, assessor, team worker, implementer, finisher and expert. Within my group, I have been selected to play teamwork. My main tasks were to follow and collaborate with the team manager at each step of the event simulation schedule.</w:t>
      </w:r>
    </w:p>
    <w:p w14:paraId="50395A24" w14:textId="18644F09" w:rsidR="00100D88" w:rsidRDefault="00100D88" w:rsidP="00551512">
      <w:pPr>
        <w:spacing w:line="360" w:lineRule="auto"/>
        <w:jc w:val="both"/>
      </w:pPr>
      <w:r>
        <w:t xml:space="preserve">As we have seen, it is a difficult procedure to </w:t>
      </w:r>
      <w:r w:rsidR="00551512">
        <w:t>organize</w:t>
      </w:r>
      <w:r>
        <w:t xml:space="preserve"> a concert, particularly an international music performance. There are a lot of variables that must be addressed along the route, and the event itself has a wide range of social, </w:t>
      </w:r>
      <w:r w:rsidR="00551512">
        <w:t>environmental,</w:t>
      </w:r>
      <w:r>
        <w:t xml:space="preserve"> and cultural implications. Yet my event management was very useful since it gave me a deeper knowledge of the process and the actual life of an event that truly allowed me to work in a team and synergize all the duties required to do a music event effectively. However, as we were told at the start of the course by the teacher, I also </w:t>
      </w:r>
      <w:r w:rsidR="00551512">
        <w:t>realized</w:t>
      </w:r>
      <w:r>
        <w:t xml:space="preserve"> that administration of events is just enjoyable. The preparation of an international musical event includes many elements, including financial plans, laws and regulations, potential impacts for the local community, personnel management, performer branding, sponsorship and much more.</w:t>
      </w:r>
    </w:p>
    <w:p w14:paraId="33D486F1" w14:textId="12B1F60F" w:rsidR="00EF2AFE" w:rsidRPr="00551512" w:rsidRDefault="00EF2AFE" w:rsidP="00551512">
      <w:pPr>
        <w:spacing w:line="360" w:lineRule="auto"/>
        <w:jc w:val="both"/>
        <w:rPr>
          <w:b/>
          <w:u w:val="single"/>
        </w:rPr>
      </w:pPr>
      <w:r w:rsidRPr="00551512">
        <w:rPr>
          <w:b/>
          <w:u w:val="single"/>
        </w:rPr>
        <w:t>Main Body</w:t>
      </w:r>
    </w:p>
    <w:p w14:paraId="04A3BB10" w14:textId="13D0341A" w:rsidR="00100D88" w:rsidRDefault="00100D88" w:rsidP="00551512">
      <w:pPr>
        <w:spacing w:line="360" w:lineRule="auto"/>
        <w:jc w:val="both"/>
      </w:pPr>
      <w:r>
        <w:t xml:space="preserve">Various academics tried various methods to describe the Event. Getz (2003) defined "themed public celebration" minimally as activities that were "for people to come together to rejoice, demonstrate, adore, </w:t>
      </w:r>
      <w:r w:rsidR="00551512">
        <w:t>honor</w:t>
      </w:r>
      <w:r>
        <w:t xml:space="preserve">, remember and </w:t>
      </w:r>
      <w:r w:rsidR="00551512">
        <w:t>socialize</w:t>
      </w:r>
      <w:r>
        <w:t xml:space="preserve">." Douglas et al. (2001) developed the concept of the </w:t>
      </w:r>
      <w:r w:rsidR="00551512">
        <w:t>theme’s</w:t>
      </w:r>
      <w:r>
        <w:t xml:space="preserve"> public celebration as a minimum. Events are similar contemporary rituals, as shown in McDonnell's description (1999) that events are </w:t>
      </w:r>
      <w:proofErr w:type="gramStart"/>
      <w:r>
        <w:t>particular rituals</w:t>
      </w:r>
      <w:proofErr w:type="gramEnd"/>
      <w:r>
        <w:t xml:space="preserve"> or celebrations </w:t>
      </w:r>
      <w:r w:rsidR="00551512">
        <w:t>organized</w:t>
      </w:r>
      <w:r>
        <w:t xml:space="preserve"> and produced for a special event, from this public purpose list. Goldblatt (1997) has defined this event in a much simpler </w:t>
      </w:r>
      <w:r w:rsidR="00551512">
        <w:t>way since</w:t>
      </w:r>
      <w:r>
        <w:t xml:space="preserve"> he stated it's a "special period of ceremonies and rituals to suit particular requirements." The first thing I learned in my experience of working </w:t>
      </w:r>
      <w:r>
        <w:lastRenderedPageBreak/>
        <w:t xml:space="preserve">with this group was that a «event» is not simply an opportunity for people to get together, to be amused and return to their homes. There's much more to an event. An international music festival </w:t>
      </w:r>
      <w:proofErr w:type="gramStart"/>
      <w:r>
        <w:t>has the ability to</w:t>
      </w:r>
      <w:proofErr w:type="gramEnd"/>
      <w:r>
        <w:t xml:space="preserve"> become one of the most famous destinations of the tiny, relatively unknown village in the corner of the country. When properly planned and carried out, a large event may change the community's location and life. </w:t>
      </w:r>
      <w:r w:rsidR="00551512">
        <w:t>Unfortunately,</w:t>
      </w:r>
      <w:r>
        <w:t xml:space="preserve"> it is also true that if an event is badly </w:t>
      </w:r>
      <w:r w:rsidR="00551512">
        <w:t>organized</w:t>
      </w:r>
      <w:r>
        <w:t xml:space="preserve"> and performed, it applies on the negative side.</w:t>
      </w:r>
    </w:p>
    <w:p w14:paraId="184C1361" w14:textId="18D63A23" w:rsidR="00100D88" w:rsidRDefault="00100D88" w:rsidP="00551512">
      <w:pPr>
        <w:spacing w:line="360" w:lineRule="auto"/>
        <w:jc w:val="both"/>
      </w:pPr>
      <w:r>
        <w:t xml:space="preserve">Event planning and administration always include </w:t>
      </w:r>
      <w:r w:rsidR="00551512">
        <w:t>teamwork</w:t>
      </w:r>
      <w:r>
        <w:t xml:space="preserve">, irrespective of the size or scope of the event. Consequently, a team member must act as facilitator to inform the process of information sharing and resource sharing. He is not the squad leader, precisely. Bens (2000, p.7) said that facilitation is 'a means to lead without reign.' Different individuals have been the facilitators at various times in our group. I have studied their responsibilities and learnt how to distribute </w:t>
      </w:r>
      <w:r w:rsidR="00551512">
        <w:t>organizational</w:t>
      </w:r>
      <w:r>
        <w:t xml:space="preserve"> information for a more effective team. The idea of facilitation states that learning takes place within a team with the assistance of the facilitator, not just by someone who gives the group information (Lambert and Glacken, 2005). My own experience confirms this idea because, unless the other members of the group distribute and discuss it equitably, my personal expertise may contribute little value to a group.</w:t>
      </w:r>
    </w:p>
    <w:p w14:paraId="38486791" w14:textId="48C22400" w:rsidR="007F2E0A" w:rsidRDefault="00100D88" w:rsidP="00551512">
      <w:pPr>
        <w:spacing w:line="360" w:lineRule="auto"/>
        <w:jc w:val="both"/>
      </w:pPr>
      <w:r>
        <w:t xml:space="preserve">Looking back on my group work experience, this will be my main task, and I understand the significance of helping group members develop ideas and information, and I will become conscious of using that knowledge in my job as an event manager in the future. Through this study, I can improve my social life and my personality, even if I don't become an Event Manager. As Event Manager, I will concentrate on </w:t>
      </w:r>
      <w:r w:rsidR="00551512">
        <w:t>decentralizing</w:t>
      </w:r>
      <w:r>
        <w:t xml:space="preserve"> authority and allow others </w:t>
      </w:r>
      <w:proofErr w:type="gramStart"/>
      <w:r>
        <w:t>be</w:t>
      </w:r>
      <w:proofErr w:type="gramEnd"/>
      <w:r>
        <w:t xml:space="preserve"> accountable and lead if needed. Occasionally it is preferable to play the job and the leader sometimes. The team's performance is decided by each member's involvement and effort. The team leader or event manager is the 'performance manager' (Vidal, 2004). He </w:t>
      </w:r>
      <w:r w:rsidR="00551512">
        <w:t>synchronizes</w:t>
      </w:r>
      <w:r>
        <w:t xml:space="preserve"> individual results with group members and particular functional divisions while working creatively and collaboratively to achieve specified goals (Vidal, 2004, p. 394). I have thus learned the nature of the job of an event manager and have a career in event management more attracted than before.</w:t>
      </w:r>
    </w:p>
    <w:p w14:paraId="4CB9FF4A" w14:textId="5AEBEAD7" w:rsidR="00EF2AFE" w:rsidRPr="00551512" w:rsidRDefault="00EF2AFE" w:rsidP="00551512">
      <w:pPr>
        <w:spacing w:line="360" w:lineRule="auto"/>
        <w:jc w:val="both"/>
        <w:rPr>
          <w:b/>
          <w:i/>
          <w:iCs/>
        </w:rPr>
      </w:pPr>
      <w:r w:rsidRPr="00551512">
        <w:rPr>
          <w:b/>
          <w:i/>
          <w:iCs/>
        </w:rPr>
        <w:t>Comparison between Events</w:t>
      </w:r>
    </w:p>
    <w:p w14:paraId="16839D04" w14:textId="279D27F4" w:rsidR="00F54BD4" w:rsidRPr="00551512" w:rsidRDefault="00F54BD4" w:rsidP="00551512">
      <w:pPr>
        <w:pStyle w:val="ListParagraph"/>
        <w:numPr>
          <w:ilvl w:val="0"/>
          <w:numId w:val="7"/>
        </w:numPr>
        <w:spacing w:line="360" w:lineRule="auto"/>
        <w:jc w:val="both"/>
        <w:rPr>
          <w:b/>
          <w:i/>
          <w:iCs/>
        </w:rPr>
      </w:pPr>
      <w:r w:rsidRPr="00551512">
        <w:rPr>
          <w:b/>
          <w:i/>
          <w:iCs/>
        </w:rPr>
        <w:t>Brothers Group</w:t>
      </w:r>
    </w:p>
    <w:p w14:paraId="5DBF5084" w14:textId="3F063C7C" w:rsidR="00100D88" w:rsidRDefault="00100D88" w:rsidP="00551512">
      <w:pPr>
        <w:spacing w:line="360" w:lineRule="auto"/>
        <w:jc w:val="both"/>
      </w:pPr>
      <w:r>
        <w:lastRenderedPageBreak/>
        <w:t xml:space="preserve">The Brother Group respects diversity and offers our colleagues with a working environment where they may make full use of their talents and skills. Through demanding tasks, the Brother Group offers people an excellent chance and fair, appealing financial incentives. In turn, our employees are expected to be good members of the company, share the values of the company, constantly </w:t>
      </w:r>
      <w:r w:rsidR="00551512">
        <w:t>learn,</w:t>
      </w:r>
      <w:r>
        <w:t xml:space="preserve"> and develop, </w:t>
      </w:r>
      <w:r w:rsidR="00551512">
        <w:t>maximize</w:t>
      </w:r>
      <w:r>
        <w:t xml:space="preserve"> our </w:t>
      </w:r>
      <w:r w:rsidR="00EF6D41">
        <w:t>capacity,</w:t>
      </w:r>
      <w:r>
        <w:t xml:space="preserve"> and eventually contribute to our success. The Brother Group must be a good business citizen in every community of the Brother Group, sharing our social, </w:t>
      </w:r>
      <w:r w:rsidR="00551512">
        <w:t>economic,</w:t>
      </w:r>
      <w:r>
        <w:t xml:space="preserve"> and cultural resources. The Brother Group provides consumers efficiently with exceptional value, has fair connections with business partners and develops strong and respectful ties with each other. Continued development of life-long learning </w:t>
      </w:r>
      <w:r w:rsidR="00551512">
        <w:t>programs</w:t>
      </w:r>
      <w:r>
        <w:t xml:space="preserve"> for colleagues, so that they may continue to grow and be prepared for the future. The Queens Award and the Princess Royal Training award remain in place with corporate certification, including Investors in People. </w:t>
      </w:r>
      <w:proofErr w:type="gramStart"/>
      <w:r>
        <w:t>In order to</w:t>
      </w:r>
      <w:proofErr w:type="gramEnd"/>
      <w:r>
        <w:t xml:space="preserve"> understand and improve our goods, technologies and processes, we may constantly generate efficiency inside the company. The Brother Group helps society achieve sustainable growth by looking at the environmental effect of all areas of our company activities positively and constantly.</w:t>
      </w:r>
    </w:p>
    <w:p w14:paraId="65556891" w14:textId="65AB1D15" w:rsidR="00F54BD4" w:rsidRDefault="00100D88" w:rsidP="00551512">
      <w:pPr>
        <w:spacing w:line="360" w:lineRule="auto"/>
        <w:jc w:val="both"/>
      </w:pPr>
      <w:r>
        <w:t xml:space="preserve">The leadership approach of the Brother Group is based on a growth perspective which focuses continuously on professional and personal development. It runs teams with no hierarchy, where the voice of everyone is equal in weight. These teams vary according to the job, provide agile resources for projects, ensuring that the appropriate expertise solves the correct issues. Its culture has become one of ongoing learning. If individuals are well-developed in their professional and personal capabilities, they can question the status quo, propose new methods of working and talk when something is wrong. They have also the compassion to work constructively and inclusively with colleagues and </w:t>
      </w:r>
      <w:r w:rsidR="00551512">
        <w:t>communities.</w:t>
      </w:r>
    </w:p>
    <w:p w14:paraId="18997F5C" w14:textId="77777777" w:rsidR="00F54BD4" w:rsidRPr="00551512" w:rsidRDefault="00F54BD4" w:rsidP="00551512">
      <w:pPr>
        <w:pStyle w:val="ListParagraph"/>
        <w:numPr>
          <w:ilvl w:val="0"/>
          <w:numId w:val="7"/>
        </w:numPr>
        <w:spacing w:line="360" w:lineRule="auto"/>
        <w:jc w:val="both"/>
        <w:rPr>
          <w:b/>
          <w:i/>
          <w:iCs/>
        </w:rPr>
      </w:pPr>
      <w:r w:rsidRPr="00551512">
        <w:rPr>
          <w:b/>
          <w:i/>
          <w:iCs/>
        </w:rPr>
        <w:t xml:space="preserve">St. Luke's Center Charity </w:t>
      </w:r>
    </w:p>
    <w:p w14:paraId="12AC9375" w14:textId="46C86483" w:rsidR="00551512" w:rsidRDefault="00100D88" w:rsidP="00551512">
      <w:pPr>
        <w:spacing w:line="360" w:lineRule="auto"/>
        <w:jc w:val="both"/>
      </w:pPr>
      <w:r>
        <w:t xml:space="preserve">The St. Luke's Center provides hospital care for individuals who come frequently as day patients for treatment and rehabilitation. The center's nurses also participate actively with home-staying patients. They provide them the finest advice and assistance to guarantee they are in a better position. This facility was set up in 1975, the first of its type and provides Payne, Seymour and Ingleton services free of charge (2008. p. 368). The </w:t>
      </w:r>
      <w:r w:rsidR="00551512">
        <w:t>center</w:t>
      </w:r>
      <w:r>
        <w:t xml:space="preserve"> is completely dependent upon contributions and other people's financial commitment so that the </w:t>
      </w:r>
      <w:r w:rsidR="00551512">
        <w:t>center</w:t>
      </w:r>
      <w:r>
        <w:t xml:space="preserve"> can operate properly. </w:t>
      </w:r>
      <w:r>
        <w:lastRenderedPageBreak/>
        <w:t xml:space="preserve">Only 28 percent of the budget may be provided by Government funds accessible by the </w:t>
      </w:r>
      <w:r w:rsidR="00551512">
        <w:t>center</w:t>
      </w:r>
      <w:r>
        <w:t xml:space="preserve">. The </w:t>
      </w:r>
      <w:r w:rsidR="00551512">
        <w:t>center</w:t>
      </w:r>
      <w:r>
        <w:t xml:space="preserve"> will require about £8 million for the 2014-2015 financial years. Of that, the government only looked after 28% and the remainder must thus be raised by the </w:t>
      </w:r>
      <w:r w:rsidR="00551512">
        <w:t>center</w:t>
      </w:r>
      <w:r>
        <w:t xml:space="preserve">. The Center </w:t>
      </w:r>
      <w:r w:rsidR="00551512">
        <w:t>utilizes</w:t>
      </w:r>
      <w:r>
        <w:t xml:space="preserve"> 85% of its direct expenses, while the other 15% is </w:t>
      </w:r>
      <w:r w:rsidR="00551512">
        <w:t>utilized</w:t>
      </w:r>
      <w:r>
        <w:t xml:space="preserve"> to finance charges. </w:t>
      </w:r>
    </w:p>
    <w:p w14:paraId="51F0C94C" w14:textId="419394FB" w:rsidR="00100D88" w:rsidRDefault="00100D88" w:rsidP="00551512">
      <w:pPr>
        <w:spacing w:line="360" w:lineRule="auto"/>
        <w:jc w:val="both"/>
      </w:pPr>
      <w:r>
        <w:t xml:space="preserve">The following is a plan for awareness-raising and the collection of money for the Hospice of St. Luke. This is a </w:t>
      </w:r>
      <w:r w:rsidR="00551512">
        <w:t>one-day</w:t>
      </w:r>
      <w:r>
        <w:t xml:space="preserve"> event aiming at involving the Sheffield community in collecting money and providing the patients within the facility with emotional support. A community is quite likely to participate in a charity, </w:t>
      </w:r>
      <w:proofErr w:type="gramStart"/>
      <w:r>
        <w:t>in particular if</w:t>
      </w:r>
      <w:proofErr w:type="gramEnd"/>
      <w:r>
        <w:t xml:space="preserve"> the community is the main benefit. The Rocky Mounts (2008, p. 150). In all areas of the globe, Sheffield is famous for producing great names. You may call it entertainment, sport, politics, business, education. Many of these individuals in Sheffield have been born, </w:t>
      </w:r>
      <w:r w:rsidR="00551512">
        <w:t>raised,</w:t>
      </w:r>
      <w:r>
        <w:t xml:space="preserve"> or lived. It's what we call famous people. They affect society enormously and most people appreciate it. St. Luke is more of a community </w:t>
      </w:r>
      <w:r w:rsidR="00551512">
        <w:t>center</w:t>
      </w:r>
      <w:r>
        <w:t xml:space="preserve"> since its activities concentrate mostly on the Sheffield people.</w:t>
      </w:r>
    </w:p>
    <w:p w14:paraId="3360D34E" w14:textId="15BF23DB" w:rsidR="00100D88" w:rsidRDefault="00100D88" w:rsidP="00551512">
      <w:pPr>
        <w:spacing w:line="360" w:lineRule="auto"/>
        <w:jc w:val="both"/>
      </w:pPr>
      <w:r>
        <w:t xml:space="preserve">These goals were accomplished via effective coordination, leadership and creation of protocols, </w:t>
      </w:r>
      <w:r w:rsidR="00551512">
        <w:t>toolkits,</w:t>
      </w:r>
      <w:r>
        <w:t xml:space="preserve"> and performances management framework in participatory community projects. These objectives were met. The Council features an efficient web-based consulting and inclusive ward structure for developing perspectives of all community groups, improving cooperation with engagement </w:t>
      </w:r>
      <w:r w:rsidR="00551512">
        <w:t>partners,</w:t>
      </w:r>
      <w:r>
        <w:t xml:space="preserve"> and enhancing skills and experience in community development involvement (Newcastle city council). Each ward in Newcastle is equipped with a </w:t>
      </w:r>
      <w:r w:rsidR="00551512">
        <w:t>neighborhood</w:t>
      </w:r>
      <w:r>
        <w:t xml:space="preserve"> response management team to make sure opinions of people are included in service.</w:t>
      </w:r>
    </w:p>
    <w:p w14:paraId="0FDCD878" w14:textId="60CF50B6" w:rsidR="00EF2AFE" w:rsidRPr="00551512" w:rsidRDefault="00B01D0B" w:rsidP="00551512">
      <w:pPr>
        <w:spacing w:line="360" w:lineRule="auto"/>
        <w:jc w:val="both"/>
        <w:rPr>
          <w:b/>
          <w:i/>
          <w:iCs/>
        </w:rPr>
      </w:pPr>
      <w:r w:rsidRPr="00551512">
        <w:rPr>
          <w:b/>
          <w:i/>
          <w:iCs/>
        </w:rPr>
        <w:t>Importance of Stakeholder and Communication in Community Engagement Event</w:t>
      </w:r>
    </w:p>
    <w:p w14:paraId="0245B679" w14:textId="05DB9877" w:rsidR="00100D88" w:rsidRDefault="00100D88" w:rsidP="00551512">
      <w:pPr>
        <w:spacing w:line="360" w:lineRule="auto"/>
        <w:jc w:val="both"/>
      </w:pPr>
      <w:r>
        <w:t xml:space="preserve">Communications and community engagement are the framework words covering the active participation, information exchange and consultation at all levels of interested stakeholders. Both are crucial if community confidence is to grow, support and ownership </w:t>
      </w:r>
      <w:r w:rsidR="00551512">
        <w:t>leveraged,</w:t>
      </w:r>
      <w:r>
        <w:t xml:space="preserve"> and disputes detected while still handled. Therefore, effective involvement and communication by the community is essential to the implementation and sustainability of sanitation projects.</w:t>
      </w:r>
    </w:p>
    <w:p w14:paraId="2ABF12B4" w14:textId="623EA01D" w:rsidR="00B01D0B" w:rsidRDefault="00100D88" w:rsidP="00551512">
      <w:pPr>
        <w:spacing w:line="360" w:lineRule="auto"/>
        <w:jc w:val="both"/>
      </w:pPr>
      <w:r>
        <w:t xml:space="preserve">Community participation, communication and participatory planning involve the identification of public issues and values and the development of a wide agreement on the projects. It also involves relying on the large amount of knowledge and information required to develop practical, </w:t>
      </w:r>
      <w:r w:rsidR="00551512">
        <w:t>effective,</w:t>
      </w:r>
      <w:r>
        <w:t xml:space="preserve"> and sustainable solutions stakeholders</w:t>
      </w:r>
      <w:r w:rsidRPr="00B01D0B">
        <w:t xml:space="preserve"> </w:t>
      </w:r>
      <w:r w:rsidR="00B01D0B" w:rsidRPr="00B01D0B">
        <w:t xml:space="preserve">(CAP-NET 2008). </w:t>
      </w:r>
      <w:r w:rsidRPr="00100D88">
        <w:t xml:space="preserve">Stakeholder </w:t>
      </w:r>
      <w:r w:rsidRPr="00100D88">
        <w:lastRenderedPageBreak/>
        <w:t xml:space="preserve">analysis is the process for identification, </w:t>
      </w:r>
      <w:r w:rsidR="00551512" w:rsidRPr="00100D88">
        <w:t>analysis,</w:t>
      </w:r>
      <w:r w:rsidRPr="00100D88">
        <w:t xml:space="preserve"> and involvement of stakeholders </w:t>
      </w:r>
      <w:r w:rsidR="00B01D0B" w:rsidRPr="00B01D0B">
        <w:t>(RIETBERGEN-</w:t>
      </w:r>
      <w:proofErr w:type="spellStart"/>
      <w:r w:rsidR="00B01D0B" w:rsidRPr="00B01D0B">
        <w:t>McCRACKEN</w:t>
      </w:r>
      <w:proofErr w:type="spellEnd"/>
      <w:r w:rsidR="00B01D0B" w:rsidRPr="00B01D0B">
        <w:t xml:space="preserve"> et al. 1998). </w:t>
      </w:r>
      <w:r w:rsidRPr="00100D88">
        <w:t>There are a vast variety of stakeholder analysis methods with a broad range of complexity. Further information on the various stakeholder analysis stages may be found here</w:t>
      </w:r>
      <w:r w:rsidR="00B01D0B" w:rsidRPr="00B01D0B">
        <w:t xml:space="preserve">: </w:t>
      </w:r>
    </w:p>
    <w:p w14:paraId="7F3D58F5" w14:textId="77777777" w:rsidR="00B01D0B" w:rsidRDefault="00B01D0B" w:rsidP="00551512">
      <w:pPr>
        <w:pStyle w:val="ListParagraph"/>
        <w:numPr>
          <w:ilvl w:val="0"/>
          <w:numId w:val="8"/>
        </w:numPr>
        <w:spacing w:line="360" w:lineRule="auto"/>
        <w:jc w:val="both"/>
      </w:pPr>
      <w:r>
        <w:t>S</w:t>
      </w:r>
      <w:r w:rsidRPr="00B01D0B">
        <w:t xml:space="preserve">takeholder identification, </w:t>
      </w:r>
    </w:p>
    <w:p w14:paraId="6F8A9979" w14:textId="77777777" w:rsidR="00B01D0B" w:rsidRDefault="00B01D0B" w:rsidP="00551512">
      <w:pPr>
        <w:pStyle w:val="ListParagraph"/>
        <w:numPr>
          <w:ilvl w:val="0"/>
          <w:numId w:val="8"/>
        </w:numPr>
        <w:spacing w:line="360" w:lineRule="auto"/>
        <w:jc w:val="both"/>
      </w:pPr>
      <w:r>
        <w:t>S</w:t>
      </w:r>
      <w:r w:rsidRPr="00B01D0B">
        <w:t>takeholders’ importance and influence</w:t>
      </w:r>
      <w:r>
        <w:t>,</w:t>
      </w:r>
    </w:p>
    <w:p w14:paraId="332EBB82" w14:textId="77777777" w:rsidR="00B01D0B" w:rsidRDefault="00B01D0B" w:rsidP="00551512">
      <w:pPr>
        <w:pStyle w:val="ListParagraph"/>
        <w:numPr>
          <w:ilvl w:val="0"/>
          <w:numId w:val="8"/>
        </w:numPr>
        <w:spacing w:line="360" w:lineRule="auto"/>
        <w:jc w:val="both"/>
      </w:pPr>
      <w:r>
        <w:t>S</w:t>
      </w:r>
      <w:r w:rsidRPr="00B01D0B">
        <w:t xml:space="preserve">takeholder interests and </w:t>
      </w:r>
    </w:p>
    <w:p w14:paraId="73497E97" w14:textId="3B921F60" w:rsidR="00B01D0B" w:rsidRDefault="00B01D0B" w:rsidP="00551512">
      <w:pPr>
        <w:pStyle w:val="ListParagraph"/>
        <w:numPr>
          <w:ilvl w:val="0"/>
          <w:numId w:val="8"/>
        </w:numPr>
        <w:spacing w:line="360" w:lineRule="auto"/>
        <w:jc w:val="both"/>
      </w:pPr>
      <w:r w:rsidRPr="00B01D0B">
        <w:t>Stakeholder strategy plan.</w:t>
      </w:r>
    </w:p>
    <w:p w14:paraId="2D4A72AA" w14:textId="3E3CF119" w:rsidR="00100D88" w:rsidRDefault="00100D88" w:rsidP="00551512">
      <w:pPr>
        <w:spacing w:line="360" w:lineRule="auto"/>
        <w:jc w:val="both"/>
      </w:pPr>
      <w:r>
        <w:t xml:space="preserve">A stakeholder map and analysis has led us to interact at various levels with local and national stakeholders. However, more community-designated study was needed to properly comprehend the dynamics and connections of the internal community. Therefore the 'Community Intelligence Map' has been established. It has been extremely useful to draw up a map of important community players using the current databases of stakeholders as well as existing interactions with local communities with </w:t>
      </w:r>
      <w:r w:rsidR="00551512">
        <w:t>color</w:t>
      </w:r>
      <w:r>
        <w:t xml:space="preserve"> cards. This map was regularly updated by the community participation team with fresh information. This joint exercise enabled us to reflect and to update important insights into stakeholder perceptions and perspectives together, understand the division of interest, policy camps, etc. between the community, determine who is required to participate on the future, and identify emerging risks and the project's opposition in due course.</w:t>
      </w:r>
    </w:p>
    <w:p w14:paraId="0B6F07BD" w14:textId="1A812E0F" w:rsidR="00100D88" w:rsidRDefault="00100D88" w:rsidP="00551512">
      <w:pPr>
        <w:spacing w:line="360" w:lineRule="auto"/>
        <w:jc w:val="both"/>
      </w:pPr>
      <w:r>
        <w:t xml:space="preserve">For the </w:t>
      </w:r>
      <w:r w:rsidR="00551512">
        <w:t>organizing</w:t>
      </w:r>
      <w:r>
        <w:t xml:space="preserve"> and planning of an event, a team is required because we are </w:t>
      </w:r>
      <w:r w:rsidR="00551512">
        <w:t>organized</w:t>
      </w:r>
      <w:r>
        <w:t xml:space="preserve"> into teams. This team functioned as a transitional </w:t>
      </w:r>
      <w:r w:rsidR="00551512">
        <w:t>organization</w:t>
      </w:r>
      <w:r>
        <w:t xml:space="preserve"> specifying each member's roles and duties. As our project was an exercise, while both elements of the Event Management </w:t>
      </w:r>
      <w:r w:rsidR="00551512">
        <w:t>Organization</w:t>
      </w:r>
      <w:r>
        <w:t xml:space="preserve"> (</w:t>
      </w:r>
      <w:r w:rsidR="00551512">
        <w:t>formalization</w:t>
      </w:r>
      <w:r>
        <w:t xml:space="preserve"> and centralization) were apparent, the third factor was that of Complexity, as the team was not particularly hierarchical. However, when planning the event, we followed the official process and observed the legislation and rules. Furthermore, throughout the courses, we followed the policy stated to decide many elements of the event, such as financial planning, impact management, staff and volunteer management, environmental and political influence, etc.</w:t>
      </w:r>
    </w:p>
    <w:p w14:paraId="62CA81C6" w14:textId="68D0B6A2" w:rsidR="007F2E0A" w:rsidRPr="00551512" w:rsidRDefault="007F2E0A" w:rsidP="00551512">
      <w:pPr>
        <w:spacing w:line="360" w:lineRule="auto"/>
        <w:jc w:val="both"/>
        <w:rPr>
          <w:b/>
          <w:u w:val="single"/>
        </w:rPr>
      </w:pPr>
      <w:r w:rsidRPr="00551512">
        <w:rPr>
          <w:b/>
          <w:u w:val="single"/>
        </w:rPr>
        <w:t>Conclusion</w:t>
      </w:r>
    </w:p>
    <w:p w14:paraId="46F41CC1" w14:textId="77777777" w:rsidR="00EF6D41" w:rsidRDefault="00100D88" w:rsidP="00551512">
      <w:pPr>
        <w:spacing w:line="360" w:lineRule="auto"/>
        <w:jc w:val="both"/>
      </w:pPr>
      <w:r w:rsidRPr="00100D88">
        <w:t xml:space="preserve">Effective communication amongst the members was a problem first and foremost. We were </w:t>
      </w:r>
      <w:r w:rsidR="00551512" w:rsidRPr="00100D88">
        <w:t>organized</w:t>
      </w:r>
      <w:r w:rsidRPr="00100D88">
        <w:t xml:space="preserve"> into a group of individuals with various characteristics. </w:t>
      </w:r>
      <w:proofErr w:type="gramStart"/>
      <w:r w:rsidRPr="00100D88">
        <w:t>Each individual</w:t>
      </w:r>
      <w:proofErr w:type="gramEnd"/>
      <w:r w:rsidRPr="00100D88">
        <w:t xml:space="preserve"> is distinct. In </w:t>
      </w:r>
      <w:r w:rsidRPr="00100D88">
        <w:lastRenderedPageBreak/>
        <w:t xml:space="preserve">addition, the group head or leader was not chosen. Therefore, the communication that led to some misunderstanding and inefficiency was somewhat tough at first. Since it was stated by Greenberg (2002, p.217) that communication is the act of giving and receiving information, coding and </w:t>
      </w:r>
      <w:proofErr w:type="spellStart"/>
      <w:r w:rsidRPr="00100D88">
        <w:t>decodification</w:t>
      </w:r>
      <w:proofErr w:type="spellEnd"/>
      <w:r w:rsidRPr="00100D88">
        <w:t xml:space="preserve"> from both ends is important. Another weakness of the exercise was that the influence of the event on the community could not be precisely assessed. </w:t>
      </w:r>
      <w:proofErr w:type="gramStart"/>
      <w:r w:rsidRPr="00100D88">
        <w:t>Actually, it</w:t>
      </w:r>
      <w:proofErr w:type="gramEnd"/>
      <w:r w:rsidRPr="00100D88">
        <w:t xml:space="preserve"> is impossible to tell whether or not the event will be warmly welcomed by host towns without taking place in real life. </w:t>
      </w:r>
    </w:p>
    <w:p w14:paraId="0DE17102" w14:textId="6FCA8242" w:rsidR="0084203F" w:rsidRDefault="00100D88" w:rsidP="00551512">
      <w:pPr>
        <w:spacing w:line="360" w:lineRule="auto"/>
        <w:jc w:val="both"/>
      </w:pPr>
      <w:r w:rsidRPr="00100D88">
        <w:t xml:space="preserve">Although I have had the experience to </w:t>
      </w:r>
      <w:r w:rsidR="00551512" w:rsidRPr="00100D88">
        <w:t>organize</w:t>
      </w:r>
      <w:r w:rsidRPr="00100D88">
        <w:t xml:space="preserve"> the event with a team, it is always incomplete, without the experience of implementing the plan. This was nevertheless a </w:t>
      </w:r>
      <w:proofErr w:type="gramStart"/>
      <w:r w:rsidRPr="00100D88">
        <w:t>really pleasant</w:t>
      </w:r>
      <w:proofErr w:type="gramEnd"/>
      <w:r w:rsidRPr="00100D88">
        <w:t xml:space="preserve"> and precious trip. The experience will contribute to my personality and assist me in future to become a better event </w:t>
      </w:r>
      <w:r w:rsidR="00551512" w:rsidRPr="00100D88">
        <w:t>organizer</w:t>
      </w:r>
      <w:r w:rsidRPr="00100D88">
        <w:t xml:space="preserve"> if I continue with my profession. However, this experience will remind me of the benefits of </w:t>
      </w:r>
      <w:r w:rsidR="00551512" w:rsidRPr="00100D88">
        <w:t>labor</w:t>
      </w:r>
      <w:r w:rsidRPr="00100D88">
        <w:t xml:space="preserve"> in synergy </w:t>
      </w:r>
      <w:proofErr w:type="gramStart"/>
      <w:r w:rsidRPr="00100D88">
        <w:t>in order to</w:t>
      </w:r>
      <w:proofErr w:type="gramEnd"/>
      <w:r w:rsidRPr="00100D88">
        <w:t xml:space="preserve"> create good outcomes, even if I'm not event </w:t>
      </w:r>
      <w:r w:rsidR="00551512" w:rsidRPr="00100D88">
        <w:t>organizer</w:t>
      </w:r>
      <w:r w:rsidRPr="00100D88">
        <w:t>. This was the meaning of the whole event for me.</w:t>
      </w:r>
    </w:p>
    <w:p w14:paraId="1CB918AB" w14:textId="75722B38" w:rsidR="007F2E0A" w:rsidRPr="00551512" w:rsidRDefault="007F2E0A" w:rsidP="00551512">
      <w:pPr>
        <w:spacing w:line="360" w:lineRule="auto"/>
        <w:jc w:val="both"/>
        <w:rPr>
          <w:b/>
          <w:u w:val="single"/>
        </w:rPr>
      </w:pPr>
      <w:r w:rsidRPr="00551512">
        <w:rPr>
          <w:b/>
          <w:u w:val="single"/>
        </w:rPr>
        <w:t>References</w:t>
      </w:r>
    </w:p>
    <w:p w14:paraId="03F421C8" w14:textId="249585D0" w:rsidR="007F2E0A" w:rsidRPr="007F2E0A" w:rsidRDefault="007F2E0A" w:rsidP="00551512">
      <w:pPr>
        <w:pStyle w:val="ListParagraph"/>
        <w:numPr>
          <w:ilvl w:val="0"/>
          <w:numId w:val="6"/>
        </w:numPr>
        <w:spacing w:line="360" w:lineRule="auto"/>
        <w:jc w:val="both"/>
      </w:pPr>
      <w:r w:rsidRPr="007F2E0A">
        <w:t xml:space="preserve">Bramwell, B. </w:t>
      </w:r>
      <w:r w:rsidR="00100D88" w:rsidRPr="00100D88">
        <w:t>Strategic Decision making prior and following a mega-event.</w:t>
      </w:r>
      <w:r w:rsidR="00100D88">
        <w:t xml:space="preserve"> </w:t>
      </w:r>
      <w:r w:rsidR="00100D88" w:rsidRPr="00100D88">
        <w:t>Management of tourism</w:t>
      </w:r>
      <w:r w:rsidRPr="007F2E0A">
        <w:t>, 18. 3(2008).</w:t>
      </w:r>
    </w:p>
    <w:p w14:paraId="47C097F9" w14:textId="6E09BB98" w:rsidR="007F2E0A" w:rsidRPr="007F2E0A" w:rsidRDefault="007F2E0A" w:rsidP="00551512">
      <w:pPr>
        <w:pStyle w:val="ListParagraph"/>
        <w:numPr>
          <w:ilvl w:val="0"/>
          <w:numId w:val="6"/>
        </w:numPr>
        <w:spacing w:line="360" w:lineRule="auto"/>
        <w:jc w:val="both"/>
      </w:pPr>
      <w:proofErr w:type="spellStart"/>
      <w:r w:rsidRPr="007F2E0A">
        <w:t>Densten</w:t>
      </w:r>
      <w:proofErr w:type="spellEnd"/>
      <w:r w:rsidRPr="007F2E0A">
        <w:t>, I.L. and Gray, J.H. (2001), “</w:t>
      </w:r>
      <w:r w:rsidR="00100D88" w:rsidRPr="00100D88">
        <w:t>Growth and refle</w:t>
      </w:r>
      <w:r w:rsidR="00551512">
        <w:t>ct</w:t>
      </w:r>
      <w:r w:rsidR="00100D88" w:rsidRPr="00100D88">
        <w:t>ion of governance: What's the link?</w:t>
      </w:r>
      <w:r w:rsidRPr="007F2E0A">
        <w:t xml:space="preserve">”, </w:t>
      </w:r>
      <w:r w:rsidR="00100D88" w:rsidRPr="00100D88">
        <w:t>Academic Administration European Journal</w:t>
      </w:r>
      <w:r w:rsidRPr="007F2E0A">
        <w:t>, Vol. 15 No. 3, pp. 119-24.</w:t>
      </w:r>
    </w:p>
    <w:p w14:paraId="42930CA4" w14:textId="34F85D32" w:rsidR="007F2E0A" w:rsidRPr="007F2E0A" w:rsidRDefault="007F2E0A" w:rsidP="00551512">
      <w:pPr>
        <w:pStyle w:val="ListParagraph"/>
        <w:numPr>
          <w:ilvl w:val="0"/>
          <w:numId w:val="6"/>
        </w:numPr>
        <w:spacing w:line="360" w:lineRule="auto"/>
        <w:jc w:val="both"/>
      </w:pPr>
      <w:r w:rsidRPr="007F2E0A">
        <w:t xml:space="preserve">Heifetz, R.A. (1994), </w:t>
      </w:r>
      <w:r w:rsidR="00100D88" w:rsidRPr="00100D88">
        <w:t>Management without simple solutions</w:t>
      </w:r>
      <w:r w:rsidRPr="007F2E0A">
        <w:t xml:space="preserve">, The Belknap Press of Harvard University Press, Cambridge, MA. </w:t>
      </w:r>
    </w:p>
    <w:p w14:paraId="1E58B99C" w14:textId="49350CB0" w:rsidR="007F2E0A" w:rsidRPr="007F2E0A" w:rsidRDefault="007F2E0A" w:rsidP="00551512">
      <w:pPr>
        <w:pStyle w:val="ListParagraph"/>
        <w:numPr>
          <w:ilvl w:val="0"/>
          <w:numId w:val="6"/>
        </w:numPr>
        <w:spacing w:line="360" w:lineRule="auto"/>
        <w:jc w:val="both"/>
      </w:pPr>
      <w:r w:rsidRPr="007F2E0A">
        <w:t xml:space="preserve">Komives, S.R., Lucas, </w:t>
      </w:r>
      <w:proofErr w:type="gramStart"/>
      <w:r w:rsidRPr="007F2E0A">
        <w:t>N.</w:t>
      </w:r>
      <w:proofErr w:type="gramEnd"/>
      <w:r w:rsidRPr="007F2E0A">
        <w:t xml:space="preserve"> and McMahon, T.R. (1998), </w:t>
      </w:r>
      <w:r w:rsidR="00100D88" w:rsidRPr="00100D88">
        <w:t>Leadership Exploration: For college students who wish to change</w:t>
      </w:r>
      <w:r w:rsidRPr="007F2E0A">
        <w:t xml:space="preserve">, Jossey-Bass, San Francisco, CA. </w:t>
      </w:r>
    </w:p>
    <w:p w14:paraId="4CD55AD5" w14:textId="55E958A1" w:rsidR="007F2E0A" w:rsidRPr="007F2E0A" w:rsidRDefault="007F2E0A" w:rsidP="00551512">
      <w:pPr>
        <w:pStyle w:val="ListParagraph"/>
        <w:numPr>
          <w:ilvl w:val="0"/>
          <w:numId w:val="6"/>
        </w:numPr>
        <w:spacing w:line="360" w:lineRule="auto"/>
        <w:jc w:val="both"/>
      </w:pPr>
      <w:r w:rsidRPr="007F2E0A">
        <w:t>Posner, B.Z., and Kouzes, J.M. (1988), “</w:t>
      </w:r>
      <w:r w:rsidR="00100D88" w:rsidRPr="00100D88">
        <w:t xml:space="preserve">Inventory of management </w:t>
      </w:r>
      <w:proofErr w:type="spellStart"/>
      <w:r w:rsidR="00100D88" w:rsidRPr="00100D88">
        <w:t>practises</w:t>
      </w:r>
      <w:proofErr w:type="spellEnd"/>
      <w:r w:rsidR="00100D88" w:rsidRPr="00100D88">
        <w:t xml:space="preserve"> verification and application</w:t>
      </w:r>
      <w:r w:rsidRPr="007F2E0A">
        <w:t xml:space="preserve">”, </w:t>
      </w:r>
      <w:r w:rsidR="00100D88" w:rsidRPr="00100D88">
        <w:t>Measurement of education and psychology</w:t>
      </w:r>
      <w:r w:rsidRPr="007F2E0A">
        <w:t xml:space="preserve">, Vol. 48 No. 2, pp. 483-496. </w:t>
      </w:r>
    </w:p>
    <w:p w14:paraId="300A69F5" w14:textId="70935BDE" w:rsidR="007F2E0A" w:rsidRPr="007F2E0A" w:rsidRDefault="007F2E0A" w:rsidP="00551512">
      <w:pPr>
        <w:pStyle w:val="ListParagraph"/>
        <w:numPr>
          <w:ilvl w:val="0"/>
          <w:numId w:val="6"/>
        </w:numPr>
        <w:spacing w:line="360" w:lineRule="auto"/>
        <w:jc w:val="both"/>
      </w:pPr>
      <w:r w:rsidRPr="007F2E0A">
        <w:t>Spiggle, S. (1994), “</w:t>
      </w:r>
      <w:r w:rsidR="00100D88" w:rsidRPr="00100D88">
        <w:t xml:space="preserve">Qualitative information in market analysis </w:t>
      </w:r>
      <w:proofErr w:type="spellStart"/>
      <w:r w:rsidR="00100D88" w:rsidRPr="00100D88">
        <w:t>analysis</w:t>
      </w:r>
      <w:proofErr w:type="spellEnd"/>
      <w:r w:rsidR="00100D88" w:rsidRPr="00100D88">
        <w:t xml:space="preserve"> and evaluation</w:t>
      </w:r>
      <w:r w:rsidRPr="007F2E0A">
        <w:t xml:space="preserve">”, </w:t>
      </w:r>
      <w:r w:rsidR="00100D88" w:rsidRPr="00100D88">
        <w:t>Consumer Research Journal</w:t>
      </w:r>
      <w:r w:rsidRPr="007F2E0A">
        <w:t>, Vol. 21 No. 3, pp. 491-503.</w:t>
      </w:r>
    </w:p>
    <w:p w14:paraId="1A8FA7E9" w14:textId="5DF4BC74" w:rsidR="007F2E0A" w:rsidRPr="007F2E0A" w:rsidRDefault="007F2E0A" w:rsidP="00551512">
      <w:pPr>
        <w:pStyle w:val="ListParagraph"/>
        <w:numPr>
          <w:ilvl w:val="0"/>
          <w:numId w:val="6"/>
        </w:numPr>
        <w:spacing w:line="360" w:lineRule="auto"/>
        <w:jc w:val="both"/>
      </w:pPr>
      <w:r w:rsidRPr="007F2E0A">
        <w:t>Raj, R., Walters, P., Rashid, T. </w:t>
      </w:r>
      <w:r w:rsidR="00100D88" w:rsidRPr="00100D88">
        <w:t xml:space="preserve">Administration of events: </w:t>
      </w:r>
      <w:proofErr w:type="gramStart"/>
      <w:r w:rsidR="00100D88" w:rsidRPr="00100D88">
        <w:t>An</w:t>
      </w:r>
      <w:proofErr w:type="gramEnd"/>
      <w:r w:rsidR="00100D88" w:rsidRPr="00100D88">
        <w:t xml:space="preserve"> comprehensive and pragmatic approach.</w:t>
      </w:r>
      <w:r w:rsidR="00100D88">
        <w:t xml:space="preserve"> </w:t>
      </w:r>
      <w:r w:rsidRPr="007F2E0A">
        <w:t>New York: SAGE Publications Ltd, 2008. Print.</w:t>
      </w:r>
    </w:p>
    <w:p w14:paraId="14294933" w14:textId="3A5BB462" w:rsidR="007F2E0A" w:rsidRPr="007F2E0A" w:rsidRDefault="007F2E0A" w:rsidP="00551512">
      <w:pPr>
        <w:pStyle w:val="ListParagraph"/>
        <w:numPr>
          <w:ilvl w:val="0"/>
          <w:numId w:val="6"/>
        </w:numPr>
        <w:spacing w:line="360" w:lineRule="auto"/>
        <w:jc w:val="both"/>
      </w:pPr>
      <w:r w:rsidRPr="007F2E0A">
        <w:t>Tum, J., Norton P and Wright, N. </w:t>
      </w:r>
      <w:r w:rsidR="00384CC0" w:rsidRPr="00384CC0">
        <w:t xml:space="preserve">Event operations </w:t>
      </w:r>
      <w:r w:rsidR="00551512" w:rsidRPr="00384CC0">
        <w:t>management.</w:t>
      </w:r>
      <w:r w:rsidR="00551512" w:rsidRPr="007F2E0A">
        <w:t xml:space="preserve"> London</w:t>
      </w:r>
      <w:r w:rsidRPr="007F2E0A">
        <w:t>: Butterworth-Heinemann, 2006. Print.</w:t>
      </w:r>
    </w:p>
    <w:p w14:paraId="0EE9DBCF" w14:textId="2B8D3686" w:rsidR="007F2E0A" w:rsidRPr="00551512" w:rsidRDefault="007F2E0A" w:rsidP="00551512">
      <w:pPr>
        <w:pStyle w:val="ListParagraph"/>
        <w:numPr>
          <w:ilvl w:val="0"/>
          <w:numId w:val="6"/>
        </w:numPr>
        <w:spacing w:line="360" w:lineRule="auto"/>
        <w:jc w:val="both"/>
        <w:rPr>
          <w:lang w:val="en-IN"/>
        </w:rPr>
      </w:pPr>
      <w:r>
        <w:lastRenderedPageBreak/>
        <w:t>Zhong, Y. and Couch, S. (2007), “</w:t>
      </w:r>
      <w:r w:rsidR="00384CC0">
        <w:t>T</w:t>
      </w:r>
      <w:r w:rsidR="00384CC0" w:rsidRPr="00384CC0">
        <w:t>he views and limitations of hospitality students which influence the development of women's careers in the hospitality business</w:t>
      </w:r>
      <w:r>
        <w:t xml:space="preserve">”, </w:t>
      </w:r>
      <w:r w:rsidR="00551512" w:rsidRPr="00551512">
        <w:t>Working Paper on Families and Human Sciences</w:t>
      </w:r>
      <w:r>
        <w:t>, Vol. 35 No. 4, pp. 357-373.</w:t>
      </w:r>
    </w:p>
    <w:sectPr w:rsidR="007F2E0A" w:rsidRPr="00551512" w:rsidSect="0055151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11.25pt;height:11.25pt" o:bullet="t">
        <v:imagedata r:id="rId1" o:title="msoE58"/>
      </v:shape>
    </w:pict>
  </w:numPicBullet>
  <w:abstractNum w:abstractNumId="0" w15:restartNumberingAfterBreak="0">
    <w:nsid w:val="03051297"/>
    <w:multiLevelType w:val="hybridMultilevel"/>
    <w:tmpl w:val="A8F89B88"/>
    <w:lvl w:ilvl="0" w:tplc="40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592312"/>
    <w:multiLevelType w:val="hybridMultilevel"/>
    <w:tmpl w:val="39C6C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7A2EEF"/>
    <w:multiLevelType w:val="hybridMultilevel"/>
    <w:tmpl w:val="A2FC2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236F2C"/>
    <w:multiLevelType w:val="hybridMultilevel"/>
    <w:tmpl w:val="8760F98E"/>
    <w:lvl w:ilvl="0" w:tplc="40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4A2C61"/>
    <w:multiLevelType w:val="hybridMultilevel"/>
    <w:tmpl w:val="79843B3C"/>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C844B3F"/>
    <w:multiLevelType w:val="hybridMultilevel"/>
    <w:tmpl w:val="CCF45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A504EC"/>
    <w:multiLevelType w:val="hybridMultilevel"/>
    <w:tmpl w:val="06263874"/>
    <w:lvl w:ilvl="0" w:tplc="6F5EE39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E5478D"/>
    <w:multiLevelType w:val="hybridMultilevel"/>
    <w:tmpl w:val="4E5CA8F2"/>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6"/>
  </w:num>
  <w:num w:numId="5">
    <w:abstractNumId w:val="7"/>
  </w:num>
  <w:num w:numId="6">
    <w:abstractNumId w:val="4"/>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13DBD"/>
    <w:rsid w:val="00053BF7"/>
    <w:rsid w:val="00100D88"/>
    <w:rsid w:val="00271A94"/>
    <w:rsid w:val="002A3482"/>
    <w:rsid w:val="00384CC0"/>
    <w:rsid w:val="00465279"/>
    <w:rsid w:val="00551512"/>
    <w:rsid w:val="00713DBD"/>
    <w:rsid w:val="007E18AA"/>
    <w:rsid w:val="007F2E0A"/>
    <w:rsid w:val="0084203F"/>
    <w:rsid w:val="00A2048F"/>
    <w:rsid w:val="00AF31E5"/>
    <w:rsid w:val="00B01D0B"/>
    <w:rsid w:val="00CD5C8A"/>
    <w:rsid w:val="00DE35D6"/>
    <w:rsid w:val="00EF2AFE"/>
    <w:rsid w:val="00EF6D41"/>
    <w:rsid w:val="00F54BD4"/>
    <w:rsid w:val="00FC6E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55160"/>
  <w15:docId w15:val="{74130F52-EAF9-4FEA-973F-F68B4341A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E6A"/>
  </w:style>
  <w:style w:type="paragraph" w:styleId="Heading1">
    <w:name w:val="heading 1"/>
    <w:basedOn w:val="Normal"/>
    <w:link w:val="Heading1Char"/>
    <w:uiPriority w:val="9"/>
    <w:qFormat/>
    <w:rsid w:val="00713DBD"/>
    <w:pPr>
      <w:spacing w:before="100" w:beforeAutospacing="1" w:after="100" w:afterAutospacing="1"/>
      <w:outlineLvl w:val="0"/>
    </w:pPr>
    <w:rPr>
      <w:rFonts w:eastAsia="Times New Roman"/>
      <w:b/>
      <w:bCs/>
      <w:kern w:val="36"/>
      <w:sz w:val="48"/>
      <w:szCs w:val="48"/>
    </w:rPr>
  </w:style>
  <w:style w:type="paragraph" w:styleId="Heading2">
    <w:name w:val="heading 2"/>
    <w:basedOn w:val="Normal"/>
    <w:next w:val="Normal"/>
    <w:link w:val="Heading2Char"/>
    <w:uiPriority w:val="9"/>
    <w:semiHidden/>
    <w:unhideWhenUsed/>
    <w:qFormat/>
    <w:rsid w:val="00EF2AF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13DB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DBD"/>
    <w:rPr>
      <w:rFonts w:eastAsia="Times New Roman"/>
      <w:b/>
      <w:bCs/>
      <w:kern w:val="36"/>
      <w:sz w:val="48"/>
      <w:szCs w:val="48"/>
    </w:rPr>
  </w:style>
  <w:style w:type="paragraph" w:styleId="NormalWeb">
    <w:name w:val="Normal (Web)"/>
    <w:basedOn w:val="Normal"/>
    <w:uiPriority w:val="99"/>
    <w:semiHidden/>
    <w:unhideWhenUsed/>
    <w:rsid w:val="00713DBD"/>
    <w:pPr>
      <w:spacing w:before="100" w:beforeAutospacing="1" w:after="100" w:afterAutospacing="1"/>
    </w:pPr>
    <w:rPr>
      <w:rFonts w:eastAsia="Times New Roman"/>
    </w:rPr>
  </w:style>
  <w:style w:type="character" w:customStyle="1" w:styleId="Heading3Char">
    <w:name w:val="Heading 3 Char"/>
    <w:basedOn w:val="DefaultParagraphFont"/>
    <w:link w:val="Heading3"/>
    <w:uiPriority w:val="9"/>
    <w:semiHidden/>
    <w:rsid w:val="00713DBD"/>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84203F"/>
    <w:rPr>
      <w:color w:val="0000FF" w:themeColor="hyperlink"/>
      <w:u w:val="single"/>
    </w:rPr>
  </w:style>
  <w:style w:type="character" w:customStyle="1" w:styleId="Heading2Char">
    <w:name w:val="Heading 2 Char"/>
    <w:basedOn w:val="DefaultParagraphFont"/>
    <w:link w:val="Heading2"/>
    <w:uiPriority w:val="9"/>
    <w:semiHidden/>
    <w:rsid w:val="00EF2AF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EF2AFE"/>
    <w:pPr>
      <w:ind w:left="720"/>
      <w:contextualSpacing/>
    </w:pPr>
  </w:style>
  <w:style w:type="character" w:styleId="Emphasis">
    <w:name w:val="Emphasis"/>
    <w:basedOn w:val="DefaultParagraphFont"/>
    <w:uiPriority w:val="20"/>
    <w:qFormat/>
    <w:rsid w:val="007F2E0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19936">
      <w:bodyDiv w:val="1"/>
      <w:marLeft w:val="0"/>
      <w:marRight w:val="0"/>
      <w:marTop w:val="0"/>
      <w:marBottom w:val="0"/>
      <w:divBdr>
        <w:top w:val="none" w:sz="0" w:space="0" w:color="auto"/>
        <w:left w:val="none" w:sz="0" w:space="0" w:color="auto"/>
        <w:bottom w:val="none" w:sz="0" w:space="0" w:color="auto"/>
        <w:right w:val="none" w:sz="0" w:space="0" w:color="auto"/>
      </w:divBdr>
    </w:div>
    <w:div w:id="123233869">
      <w:bodyDiv w:val="1"/>
      <w:marLeft w:val="0"/>
      <w:marRight w:val="0"/>
      <w:marTop w:val="0"/>
      <w:marBottom w:val="0"/>
      <w:divBdr>
        <w:top w:val="none" w:sz="0" w:space="0" w:color="auto"/>
        <w:left w:val="none" w:sz="0" w:space="0" w:color="auto"/>
        <w:bottom w:val="none" w:sz="0" w:space="0" w:color="auto"/>
        <w:right w:val="none" w:sz="0" w:space="0" w:color="auto"/>
      </w:divBdr>
    </w:div>
    <w:div w:id="271014365">
      <w:bodyDiv w:val="1"/>
      <w:marLeft w:val="0"/>
      <w:marRight w:val="0"/>
      <w:marTop w:val="0"/>
      <w:marBottom w:val="0"/>
      <w:divBdr>
        <w:top w:val="none" w:sz="0" w:space="0" w:color="auto"/>
        <w:left w:val="none" w:sz="0" w:space="0" w:color="auto"/>
        <w:bottom w:val="none" w:sz="0" w:space="0" w:color="auto"/>
        <w:right w:val="none" w:sz="0" w:space="0" w:color="auto"/>
      </w:divBdr>
    </w:div>
    <w:div w:id="497119238">
      <w:bodyDiv w:val="1"/>
      <w:marLeft w:val="0"/>
      <w:marRight w:val="0"/>
      <w:marTop w:val="0"/>
      <w:marBottom w:val="0"/>
      <w:divBdr>
        <w:top w:val="none" w:sz="0" w:space="0" w:color="auto"/>
        <w:left w:val="none" w:sz="0" w:space="0" w:color="auto"/>
        <w:bottom w:val="none" w:sz="0" w:space="0" w:color="auto"/>
        <w:right w:val="none" w:sz="0" w:space="0" w:color="auto"/>
      </w:divBdr>
    </w:div>
    <w:div w:id="533421226">
      <w:bodyDiv w:val="1"/>
      <w:marLeft w:val="0"/>
      <w:marRight w:val="0"/>
      <w:marTop w:val="0"/>
      <w:marBottom w:val="0"/>
      <w:divBdr>
        <w:top w:val="none" w:sz="0" w:space="0" w:color="auto"/>
        <w:left w:val="none" w:sz="0" w:space="0" w:color="auto"/>
        <w:bottom w:val="none" w:sz="0" w:space="0" w:color="auto"/>
        <w:right w:val="none" w:sz="0" w:space="0" w:color="auto"/>
      </w:divBdr>
    </w:div>
    <w:div w:id="569266560">
      <w:bodyDiv w:val="1"/>
      <w:marLeft w:val="0"/>
      <w:marRight w:val="0"/>
      <w:marTop w:val="0"/>
      <w:marBottom w:val="0"/>
      <w:divBdr>
        <w:top w:val="none" w:sz="0" w:space="0" w:color="auto"/>
        <w:left w:val="none" w:sz="0" w:space="0" w:color="auto"/>
        <w:bottom w:val="none" w:sz="0" w:space="0" w:color="auto"/>
        <w:right w:val="none" w:sz="0" w:space="0" w:color="auto"/>
      </w:divBdr>
    </w:div>
    <w:div w:id="980770126">
      <w:bodyDiv w:val="1"/>
      <w:marLeft w:val="0"/>
      <w:marRight w:val="0"/>
      <w:marTop w:val="0"/>
      <w:marBottom w:val="0"/>
      <w:divBdr>
        <w:top w:val="none" w:sz="0" w:space="0" w:color="auto"/>
        <w:left w:val="none" w:sz="0" w:space="0" w:color="auto"/>
        <w:bottom w:val="none" w:sz="0" w:space="0" w:color="auto"/>
        <w:right w:val="none" w:sz="0" w:space="0" w:color="auto"/>
      </w:divBdr>
    </w:div>
    <w:div w:id="1553228162">
      <w:bodyDiv w:val="1"/>
      <w:marLeft w:val="0"/>
      <w:marRight w:val="0"/>
      <w:marTop w:val="0"/>
      <w:marBottom w:val="0"/>
      <w:divBdr>
        <w:top w:val="none" w:sz="0" w:space="0" w:color="auto"/>
        <w:left w:val="none" w:sz="0" w:space="0" w:color="auto"/>
        <w:bottom w:val="none" w:sz="0" w:space="0" w:color="auto"/>
        <w:right w:val="none" w:sz="0" w:space="0" w:color="auto"/>
      </w:divBdr>
    </w:div>
    <w:div w:id="1781681904">
      <w:bodyDiv w:val="1"/>
      <w:marLeft w:val="0"/>
      <w:marRight w:val="0"/>
      <w:marTop w:val="0"/>
      <w:marBottom w:val="0"/>
      <w:divBdr>
        <w:top w:val="none" w:sz="0" w:space="0" w:color="auto"/>
        <w:left w:val="none" w:sz="0" w:space="0" w:color="auto"/>
        <w:bottom w:val="none" w:sz="0" w:space="0" w:color="auto"/>
        <w:right w:val="none" w:sz="0" w:space="0" w:color="auto"/>
      </w:divBdr>
    </w:div>
    <w:div w:id="1869029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334</TotalTime>
  <Pages>8</Pages>
  <Words>2273</Words>
  <Characters>12961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Rajat Sadhwani</cp:lastModifiedBy>
  <cp:revision>9</cp:revision>
  <dcterms:created xsi:type="dcterms:W3CDTF">2021-08-20T21:37:00Z</dcterms:created>
  <dcterms:modified xsi:type="dcterms:W3CDTF">2021-08-23T07:27:00Z</dcterms:modified>
</cp:coreProperties>
</file>