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25B4" w:rsidRDefault="000025B4" w:rsidP="000025B4">
      <w:r>
        <w:rPr>
          <w:rFonts w:ascii="Tahoma" w:hAnsi="Tahoma" w:cs="Tahoma"/>
          <w:color w:val="000000"/>
        </w:rPr>
        <w:t xml:space="preserve">                                                                                                                              </w:t>
      </w:r>
    </w:p>
    <w:p w:rsidR="000025B4" w:rsidRDefault="000025B4" w:rsidP="000025B4">
      <w:pPr>
        <w:spacing w:after="165" w:line="360" w:lineRule="auto"/>
      </w:pPr>
      <w:r>
        <w:rPr>
          <w:b/>
          <w:noProof/>
          <w:lang w:eastAsia="en-GB"/>
        </w:rPr>
        <w:drawing>
          <wp:inline distT="0" distB="0" distL="0" distR="0" wp14:anchorId="7CC4D043" wp14:editId="2576871A">
            <wp:extent cx="2209803" cy="742950"/>
            <wp:effectExtent l="0" t="0" r="0" b="0"/>
            <wp:docPr id="1" name="Picture 2"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209803" cy="742950"/>
                    </a:xfrm>
                    <a:prstGeom prst="rect">
                      <a:avLst/>
                    </a:prstGeom>
                    <a:noFill/>
                    <a:ln>
                      <a:noFill/>
                      <a:prstDash/>
                    </a:ln>
                  </pic:spPr>
                </pic:pic>
              </a:graphicData>
            </a:graphic>
          </wp:inline>
        </w:drawing>
      </w:r>
    </w:p>
    <w:p w:rsidR="000025B4" w:rsidRPr="0088244B" w:rsidRDefault="0088244B" w:rsidP="000025B4">
      <w:pPr>
        <w:spacing w:after="165" w:line="360" w:lineRule="auto"/>
        <w:jc w:val="center"/>
        <w:rPr>
          <w:rFonts w:ascii="Tahoma" w:hAnsi="Tahoma" w:cs="Tahoma"/>
          <w:color w:val="000000"/>
          <w:sz w:val="40"/>
          <w:szCs w:val="40"/>
        </w:rPr>
      </w:pPr>
      <w:r>
        <w:rPr>
          <w:rFonts w:ascii="Tahoma" w:hAnsi="Tahoma" w:cs="Tahoma"/>
          <w:color w:val="000000"/>
          <w:sz w:val="40"/>
          <w:szCs w:val="40"/>
        </w:rPr>
        <w:t xml:space="preserve">Level 5:  BA Leadership and Management </w:t>
      </w:r>
      <w:r w:rsidR="000025B4">
        <w:rPr>
          <w:rFonts w:ascii="Tahoma" w:hAnsi="Tahoma" w:cs="Tahoma"/>
          <w:color w:val="000000"/>
          <w:sz w:val="40"/>
          <w:szCs w:val="40"/>
        </w:rPr>
        <w:t>Skills for the Workplace</w:t>
      </w:r>
      <w:r>
        <w:rPr>
          <w:rFonts w:ascii="Tahoma" w:hAnsi="Tahoma" w:cs="Tahoma"/>
          <w:color w:val="000000"/>
          <w:sz w:val="40"/>
          <w:szCs w:val="40"/>
        </w:rPr>
        <w:t xml:space="preserve">. </w:t>
      </w:r>
      <w:r w:rsidR="000025B4">
        <w:rPr>
          <w:rFonts w:ascii="Tahoma" w:hAnsi="Tahoma" w:cs="Tahoma"/>
          <w:color w:val="000000"/>
          <w:sz w:val="40"/>
          <w:szCs w:val="40"/>
        </w:rPr>
        <w:t xml:space="preserve">Module Assignment Submission </w:t>
      </w:r>
      <w:r w:rsidR="000025B4">
        <w:rPr>
          <w:rFonts w:ascii="Tahoma" w:hAnsi="Tahoma" w:cs="Tahoma"/>
          <w:color w:val="000000"/>
          <w:sz w:val="40"/>
          <w:szCs w:val="40"/>
        </w:rPr>
        <w:br/>
      </w:r>
    </w:p>
    <w:tbl>
      <w:tblPr>
        <w:tblW w:w="11139" w:type="dxa"/>
        <w:tblInd w:w="-1076" w:type="dxa"/>
        <w:tblCellMar>
          <w:left w:w="10" w:type="dxa"/>
          <w:right w:w="10" w:type="dxa"/>
        </w:tblCellMar>
        <w:tblLook w:val="04A0" w:firstRow="1" w:lastRow="0" w:firstColumn="1" w:lastColumn="0" w:noHBand="0" w:noVBand="1"/>
      </w:tblPr>
      <w:tblGrid>
        <w:gridCol w:w="5101"/>
        <w:gridCol w:w="6038"/>
      </w:tblGrid>
      <w:tr w:rsidR="000025B4" w:rsidTr="00E72FD9">
        <w:trPr>
          <w:trHeight w:val="846"/>
        </w:trPr>
        <w:tc>
          <w:tcPr>
            <w:tcW w:w="51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025B4" w:rsidRDefault="000025B4" w:rsidP="00CE4CDB">
            <w:pPr>
              <w:spacing w:before="120" w:line="360" w:lineRule="auto"/>
              <w:rPr>
                <w:rFonts w:ascii="Tahoma" w:hAnsi="Tahoma" w:cs="Tahoma"/>
                <w:i/>
                <w:sz w:val="32"/>
                <w:szCs w:val="32"/>
              </w:rPr>
            </w:pPr>
            <w:r>
              <w:rPr>
                <w:rFonts w:ascii="Tahoma" w:hAnsi="Tahoma" w:cs="Tahoma"/>
                <w:sz w:val="32"/>
                <w:szCs w:val="32"/>
              </w:rPr>
              <w:t>Student Name:</w:t>
            </w:r>
          </w:p>
        </w:tc>
        <w:tc>
          <w:tcPr>
            <w:tcW w:w="6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025B4" w:rsidRDefault="000025B4" w:rsidP="00CE4CDB">
            <w:pPr>
              <w:spacing w:before="120" w:line="360" w:lineRule="auto"/>
              <w:rPr>
                <w:rFonts w:ascii="Tahoma" w:hAnsi="Tahoma" w:cs="Tahoma"/>
                <w:i/>
                <w:sz w:val="32"/>
                <w:szCs w:val="32"/>
              </w:rPr>
            </w:pPr>
            <w:r>
              <w:rPr>
                <w:rFonts w:ascii="Tahoma" w:hAnsi="Tahoma" w:cs="Tahoma"/>
                <w:sz w:val="32"/>
                <w:szCs w:val="32"/>
              </w:rPr>
              <w:t>Yvonne Frazer</w:t>
            </w:r>
          </w:p>
        </w:tc>
      </w:tr>
      <w:tr w:rsidR="000025B4" w:rsidTr="00E72FD9">
        <w:trPr>
          <w:trHeight w:val="832"/>
        </w:trPr>
        <w:tc>
          <w:tcPr>
            <w:tcW w:w="51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025B4" w:rsidRDefault="000025B4" w:rsidP="00CE4CDB">
            <w:pPr>
              <w:spacing w:before="120" w:line="360" w:lineRule="auto"/>
              <w:rPr>
                <w:rFonts w:ascii="Tahoma" w:hAnsi="Tahoma" w:cs="Tahoma"/>
                <w:i/>
                <w:sz w:val="32"/>
                <w:szCs w:val="32"/>
              </w:rPr>
            </w:pPr>
            <w:r>
              <w:rPr>
                <w:rFonts w:ascii="Tahoma" w:hAnsi="Tahoma" w:cs="Tahoma"/>
                <w:sz w:val="32"/>
                <w:szCs w:val="32"/>
              </w:rPr>
              <w:t>Student Number:</w:t>
            </w:r>
          </w:p>
        </w:tc>
        <w:tc>
          <w:tcPr>
            <w:tcW w:w="6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025B4" w:rsidRDefault="000025B4" w:rsidP="00CE4CDB">
            <w:pPr>
              <w:spacing w:before="120" w:line="360" w:lineRule="auto"/>
              <w:rPr>
                <w:rFonts w:ascii="Tahoma" w:hAnsi="Tahoma" w:cs="Tahoma"/>
                <w:i/>
                <w:sz w:val="32"/>
                <w:szCs w:val="32"/>
              </w:rPr>
            </w:pPr>
            <w:r>
              <w:rPr>
                <w:rFonts w:ascii="Tahoma" w:hAnsi="Tahoma" w:cs="Tahoma"/>
                <w:sz w:val="32"/>
                <w:szCs w:val="32"/>
              </w:rPr>
              <w:t>1605792</w:t>
            </w:r>
          </w:p>
        </w:tc>
      </w:tr>
      <w:tr w:rsidR="000025B4" w:rsidTr="00E72FD9">
        <w:trPr>
          <w:trHeight w:val="846"/>
        </w:trPr>
        <w:tc>
          <w:tcPr>
            <w:tcW w:w="51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025B4" w:rsidRDefault="000025B4" w:rsidP="00CE4CDB">
            <w:pPr>
              <w:spacing w:before="120" w:line="360" w:lineRule="auto"/>
              <w:rPr>
                <w:rFonts w:ascii="Tahoma" w:hAnsi="Tahoma" w:cs="Tahoma"/>
                <w:i/>
                <w:sz w:val="32"/>
                <w:szCs w:val="32"/>
              </w:rPr>
            </w:pPr>
            <w:r>
              <w:rPr>
                <w:rFonts w:ascii="Tahoma" w:hAnsi="Tahoma" w:cs="Tahoma"/>
                <w:sz w:val="32"/>
                <w:szCs w:val="32"/>
              </w:rPr>
              <w:t xml:space="preserve">Module </w:t>
            </w:r>
            <w:r w:rsidRPr="000025B4">
              <w:rPr>
                <w:rFonts w:ascii="Tahoma" w:hAnsi="Tahoma" w:cs="Tahoma"/>
                <w:sz w:val="32"/>
                <w:szCs w:val="32"/>
              </w:rPr>
              <w:t>Code</w:t>
            </w:r>
            <w:r>
              <w:rPr>
                <w:rFonts w:ascii="Tahoma" w:hAnsi="Tahoma" w:cs="Tahoma"/>
                <w:sz w:val="32"/>
                <w:szCs w:val="32"/>
              </w:rPr>
              <w:t>:</w:t>
            </w:r>
          </w:p>
        </w:tc>
        <w:tc>
          <w:tcPr>
            <w:tcW w:w="6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025B4" w:rsidRDefault="000025B4" w:rsidP="00CE4CDB">
            <w:pPr>
              <w:spacing w:before="120" w:line="360" w:lineRule="auto"/>
              <w:rPr>
                <w:rFonts w:ascii="Tahoma" w:hAnsi="Tahoma" w:cs="Tahoma"/>
                <w:i/>
                <w:color w:val="FF0000"/>
                <w:sz w:val="32"/>
                <w:szCs w:val="32"/>
              </w:rPr>
            </w:pPr>
            <w:r w:rsidRPr="00D12CC0">
              <w:rPr>
                <w:rFonts w:ascii="Tahoma" w:hAnsi="Tahoma" w:cs="Tahoma"/>
                <w:color w:val="FF0000"/>
                <w:sz w:val="32"/>
                <w:szCs w:val="32"/>
              </w:rPr>
              <w:t>BMSK5001</w:t>
            </w:r>
          </w:p>
        </w:tc>
      </w:tr>
      <w:tr w:rsidR="000025B4" w:rsidTr="00E72FD9">
        <w:trPr>
          <w:trHeight w:val="1733"/>
        </w:trPr>
        <w:tc>
          <w:tcPr>
            <w:tcW w:w="51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025B4" w:rsidRDefault="000025B4" w:rsidP="00CE4CDB">
            <w:pPr>
              <w:spacing w:before="120" w:line="360" w:lineRule="auto"/>
              <w:rPr>
                <w:rFonts w:ascii="Tahoma" w:hAnsi="Tahoma" w:cs="Tahoma"/>
                <w:sz w:val="32"/>
                <w:szCs w:val="32"/>
              </w:rPr>
            </w:pPr>
            <w:r>
              <w:rPr>
                <w:rFonts w:ascii="Tahoma" w:hAnsi="Tahoma" w:cs="Tahoma"/>
                <w:sz w:val="32"/>
                <w:szCs w:val="32"/>
              </w:rPr>
              <w:t>Module Title:</w:t>
            </w:r>
          </w:p>
          <w:p w:rsidR="00E72FD9" w:rsidRPr="00E72FD9" w:rsidRDefault="00E72FD9" w:rsidP="00CE4CDB">
            <w:pPr>
              <w:spacing w:before="120" w:line="360" w:lineRule="auto"/>
              <w:rPr>
                <w:rFonts w:ascii="Tahoma" w:hAnsi="Tahoma" w:cs="Tahoma"/>
                <w:sz w:val="32"/>
                <w:szCs w:val="32"/>
              </w:rPr>
            </w:pPr>
            <w:r>
              <w:rPr>
                <w:rFonts w:ascii="Tahoma" w:hAnsi="Tahoma" w:cs="Tahoma"/>
                <w:sz w:val="32"/>
                <w:szCs w:val="32"/>
              </w:rPr>
              <w:t>Lecturer:</w:t>
            </w:r>
          </w:p>
        </w:tc>
        <w:tc>
          <w:tcPr>
            <w:tcW w:w="6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7244" w:rsidRDefault="000025B4" w:rsidP="00CE4CDB">
            <w:pPr>
              <w:spacing w:before="120" w:line="360" w:lineRule="auto"/>
              <w:rPr>
                <w:rFonts w:ascii="Tahoma" w:hAnsi="Tahoma" w:cs="Tahoma"/>
                <w:color w:val="FF0000"/>
                <w:sz w:val="32"/>
                <w:szCs w:val="32"/>
              </w:rPr>
            </w:pPr>
            <w:r w:rsidRPr="009C6325">
              <w:rPr>
                <w:rFonts w:ascii="Tahoma" w:hAnsi="Tahoma" w:cs="Tahoma"/>
                <w:color w:val="FF0000"/>
                <w:sz w:val="32"/>
                <w:szCs w:val="32"/>
              </w:rPr>
              <w:t>Developing Workplace Critical Thinkin</w:t>
            </w:r>
            <w:r w:rsidR="00E07244">
              <w:rPr>
                <w:rFonts w:ascii="Tahoma" w:hAnsi="Tahoma" w:cs="Tahoma"/>
                <w:color w:val="FF0000"/>
                <w:sz w:val="32"/>
                <w:szCs w:val="32"/>
              </w:rPr>
              <w:t>g</w:t>
            </w:r>
          </w:p>
          <w:p w:rsidR="00E72FD9" w:rsidRPr="00E72FD9" w:rsidRDefault="00E07244" w:rsidP="00E07244">
            <w:pPr>
              <w:spacing w:before="120" w:line="360" w:lineRule="auto"/>
              <w:rPr>
                <w:rFonts w:ascii="Tahoma" w:hAnsi="Tahoma" w:cs="Tahoma"/>
                <w:color w:val="FF0000"/>
                <w:sz w:val="32"/>
                <w:szCs w:val="32"/>
              </w:rPr>
            </w:pPr>
            <w:r>
              <w:rPr>
                <w:rFonts w:ascii="Tahoma" w:hAnsi="Tahoma" w:cs="Tahoma"/>
                <w:color w:val="FF0000"/>
                <w:sz w:val="32"/>
                <w:szCs w:val="32"/>
              </w:rPr>
              <w:t>Dr. Husam Helmi</w:t>
            </w:r>
          </w:p>
        </w:tc>
      </w:tr>
    </w:tbl>
    <w:p w:rsidR="000025B4" w:rsidRDefault="000025B4" w:rsidP="000025B4">
      <w:pPr>
        <w:spacing w:before="120" w:line="360" w:lineRule="auto"/>
      </w:pPr>
      <w:bookmarkStart w:id="0" w:name="_Hlk486451483"/>
      <w:r>
        <w:rPr>
          <w:rFonts w:ascii="Tahoma" w:hAnsi="Tahoma" w:cs="Tahoma"/>
          <w:color w:val="000000"/>
        </w:rPr>
        <w:t xml:space="preserve">                                                                                                                             </w:t>
      </w:r>
      <w:r>
        <w:rPr>
          <w:rFonts w:cs="Calibri"/>
          <w:color w:val="000000"/>
        </w:rPr>
        <w:t>Statement of Confirmation of Authenticity</w:t>
      </w:r>
    </w:p>
    <w:p w:rsidR="000025B4" w:rsidRDefault="000025B4" w:rsidP="000025B4">
      <w:pPr>
        <w:spacing w:before="120" w:line="360" w:lineRule="auto"/>
      </w:pPr>
      <w:r>
        <w:rPr>
          <w:rFonts w:cs="Calibri"/>
          <w:color w:val="00000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w:t>
      </w:r>
      <w:r w:rsidR="0088244B">
        <w:rPr>
          <w:rFonts w:cs="Calibri"/>
          <w:color w:val="000000"/>
        </w:rPr>
        <w:t>committed. Attention</w:t>
      </w:r>
      <w:r>
        <w:rPr>
          <w:rFonts w:cs="Calibri"/>
          <w:color w:val="000000"/>
        </w:rPr>
        <w:t xml:space="preserve"> </w:t>
      </w:r>
      <w:bookmarkStart w:id="1" w:name="_GoBack"/>
      <w:bookmarkEnd w:id="1"/>
      <w:r>
        <w:rPr>
          <w:rFonts w:cs="Calibri"/>
          <w:color w:val="000000"/>
        </w:rPr>
        <w:t>is drawn to the plagiarism and unfair practice policies of both the University and of ILM.</w:t>
      </w:r>
    </w:p>
    <w:bookmarkEnd w:id="0"/>
    <w:p w:rsidR="00B36B50" w:rsidRPr="00CF60EE" w:rsidRDefault="00B36B50" w:rsidP="00B36B50">
      <w:pPr>
        <w:rPr>
          <w:rFonts w:ascii="Times New Roman" w:hAnsi="Times New Roman" w:cs="Times New Roman"/>
          <w:sz w:val="24"/>
          <w:szCs w:val="24"/>
        </w:rPr>
      </w:pPr>
    </w:p>
    <w:p w:rsidR="00B36B50" w:rsidRPr="00CF60EE" w:rsidRDefault="00B36B50" w:rsidP="00B36B50">
      <w:pPr>
        <w:rPr>
          <w:rFonts w:ascii="Times New Roman" w:hAnsi="Times New Roman" w:cs="Times New Roman"/>
          <w:sz w:val="24"/>
          <w:szCs w:val="24"/>
        </w:rPr>
      </w:pPr>
    </w:p>
    <w:p w:rsidR="00B36B50" w:rsidRPr="00750AD1" w:rsidRDefault="00B36B50" w:rsidP="00B36B50">
      <w:pPr>
        <w:pStyle w:val="Heading1"/>
        <w:rPr>
          <w:b/>
          <w:color w:val="auto"/>
          <w:szCs w:val="24"/>
        </w:rPr>
      </w:pPr>
      <w:bookmarkStart w:id="2" w:name="_Toc530428619"/>
      <w:r w:rsidRPr="00750AD1">
        <w:rPr>
          <w:b/>
          <w:color w:val="auto"/>
          <w:szCs w:val="24"/>
        </w:rPr>
        <w:t>Executive Summary</w:t>
      </w:r>
      <w:bookmarkEnd w:id="2"/>
    </w:p>
    <w:p w:rsidR="00B36B50" w:rsidRPr="00750AD1" w:rsidRDefault="00B36B50" w:rsidP="00615F6C">
      <w:pPr>
        <w:jc w:val="both"/>
        <w:rPr>
          <w:rFonts w:ascii="Times New Roman" w:hAnsi="Times New Roman" w:cs="Times New Roman"/>
          <w:sz w:val="28"/>
          <w:szCs w:val="24"/>
        </w:rPr>
      </w:pPr>
      <w:r w:rsidRPr="00750AD1">
        <w:rPr>
          <w:rFonts w:ascii="Times New Roman" w:hAnsi="Times New Roman" w:cs="Times New Roman"/>
          <w:sz w:val="28"/>
          <w:szCs w:val="24"/>
        </w:rPr>
        <w:t>Critical thinking is an important skill that most employers across the globe look for in their employees. Ability to solve problems and make decisions amicably ensures employees perform their defined and responsibilities as expected. The use of conceptual tools in critical thinking enables employees to learn how to trust their intuition and act accordingly. It is their role to identify the gaps and find solutions to mitigate them. It is important to note that our critical thinking is highly influenced by our values, beliefs, attitudes and behaviors. In most organizations, the leadership styles and the organization structure influence critical thinking in all aspects.</w:t>
      </w:r>
    </w:p>
    <w:p w:rsidR="00B36B50" w:rsidRPr="00750AD1" w:rsidRDefault="00B36B50" w:rsidP="00615F6C">
      <w:pPr>
        <w:jc w:val="both"/>
        <w:rPr>
          <w:rFonts w:ascii="Times New Roman" w:hAnsi="Times New Roman" w:cs="Times New Roman"/>
          <w:sz w:val="28"/>
          <w:szCs w:val="24"/>
        </w:rPr>
      </w:pPr>
      <w:r w:rsidRPr="00750AD1">
        <w:rPr>
          <w:rFonts w:ascii="Times New Roman" w:hAnsi="Times New Roman" w:cs="Times New Roman"/>
          <w:sz w:val="28"/>
          <w:szCs w:val="24"/>
        </w:rPr>
        <w:t xml:space="preserve">Critical thinking is important to organizations in various ways. Employees </w:t>
      </w:r>
      <w:r w:rsidR="00C4455D" w:rsidRPr="00750AD1">
        <w:rPr>
          <w:rFonts w:ascii="Times New Roman" w:hAnsi="Times New Roman" w:cs="Times New Roman"/>
          <w:sz w:val="28"/>
          <w:szCs w:val="24"/>
        </w:rPr>
        <w:t>can</w:t>
      </w:r>
      <w:r w:rsidRPr="00750AD1">
        <w:rPr>
          <w:rFonts w:ascii="Times New Roman" w:hAnsi="Times New Roman" w:cs="Times New Roman"/>
          <w:sz w:val="28"/>
          <w:szCs w:val="24"/>
        </w:rPr>
        <w:t xml:space="preserve"> </w:t>
      </w:r>
      <w:r w:rsidR="00615F6C" w:rsidRPr="00750AD1">
        <w:rPr>
          <w:rFonts w:ascii="Times New Roman" w:hAnsi="Times New Roman" w:cs="Times New Roman"/>
          <w:sz w:val="28"/>
          <w:szCs w:val="24"/>
        </w:rPr>
        <w:t>interpret</w:t>
      </w:r>
      <w:r w:rsidRPr="00750AD1">
        <w:rPr>
          <w:rFonts w:ascii="Times New Roman" w:hAnsi="Times New Roman" w:cs="Times New Roman"/>
          <w:sz w:val="28"/>
          <w:szCs w:val="24"/>
        </w:rPr>
        <w:t xml:space="preserve">, question, analyze situations and reason accordingly. Critical thinking across the globe has raised the issue of sexual harassment and how organizations and federal governments should handle it. Women are the most vulnerable especially when it comes to complaints relating to consensual relationships. Increased public awareness and media scrutiny has pushed most organizations to develop and implement workplace policies that protect the interests of all people working there. As noted earlier, critical thinking plays an important role in influencing the thinking and reasoning of employees on the environment they are working on. Therefore, SWOT analysis and PESTEL Analysis enables organizations to identify the environments in which it is operating in. </w:t>
      </w:r>
      <w:r w:rsidR="000025B4">
        <w:rPr>
          <w:rFonts w:ascii="Times New Roman" w:hAnsi="Times New Roman" w:cs="Times New Roman"/>
          <w:sz w:val="28"/>
          <w:szCs w:val="24"/>
        </w:rPr>
        <w:t>T</w:t>
      </w:r>
      <w:r w:rsidRPr="00750AD1">
        <w:rPr>
          <w:rFonts w:ascii="Times New Roman" w:hAnsi="Times New Roman" w:cs="Times New Roman"/>
          <w:sz w:val="28"/>
          <w:szCs w:val="24"/>
        </w:rPr>
        <w:t>his plays an important role in ensuring that it is compliant to the set regulations, enhance social economic stability in the long run.</w:t>
      </w:r>
    </w:p>
    <w:p w:rsidR="00B36B50" w:rsidRPr="00750AD1" w:rsidRDefault="00B36B50" w:rsidP="00615F6C">
      <w:pPr>
        <w:jc w:val="both"/>
        <w:rPr>
          <w:rFonts w:ascii="Times New Roman" w:hAnsi="Times New Roman" w:cs="Times New Roman"/>
          <w:sz w:val="28"/>
          <w:szCs w:val="24"/>
        </w:rPr>
      </w:pPr>
    </w:p>
    <w:p w:rsidR="00B36B50" w:rsidRPr="00750AD1" w:rsidRDefault="00B36B50" w:rsidP="00615F6C">
      <w:pPr>
        <w:jc w:val="both"/>
        <w:rPr>
          <w:rFonts w:ascii="Times New Roman" w:hAnsi="Times New Roman" w:cs="Times New Roman"/>
          <w:sz w:val="28"/>
          <w:szCs w:val="24"/>
        </w:rPr>
      </w:pPr>
    </w:p>
    <w:p w:rsidR="00B36B50" w:rsidRPr="00750AD1" w:rsidRDefault="00B36B50" w:rsidP="00B36B50">
      <w:pPr>
        <w:rPr>
          <w:rFonts w:ascii="Times New Roman" w:hAnsi="Times New Roman" w:cs="Times New Roman"/>
          <w:sz w:val="28"/>
          <w:szCs w:val="24"/>
        </w:rPr>
      </w:pPr>
    </w:p>
    <w:p w:rsidR="00B36B50" w:rsidRPr="00750AD1" w:rsidRDefault="00B36B50" w:rsidP="00B36B50">
      <w:pPr>
        <w:rPr>
          <w:rFonts w:ascii="Times New Roman" w:hAnsi="Times New Roman" w:cs="Times New Roman"/>
          <w:sz w:val="28"/>
          <w:szCs w:val="24"/>
        </w:rPr>
      </w:pPr>
    </w:p>
    <w:p w:rsidR="00B36B50" w:rsidRPr="00750AD1" w:rsidRDefault="00B36B50" w:rsidP="00B36B50">
      <w:pPr>
        <w:rPr>
          <w:rFonts w:ascii="Times New Roman" w:hAnsi="Times New Roman" w:cs="Times New Roman"/>
          <w:sz w:val="28"/>
          <w:szCs w:val="24"/>
        </w:rPr>
      </w:pPr>
    </w:p>
    <w:p w:rsidR="00B36B50" w:rsidRPr="00750AD1" w:rsidRDefault="00B36B50" w:rsidP="00B36B50">
      <w:pPr>
        <w:rPr>
          <w:rFonts w:ascii="Times New Roman" w:hAnsi="Times New Roman" w:cs="Times New Roman"/>
          <w:sz w:val="28"/>
          <w:szCs w:val="24"/>
        </w:rPr>
      </w:pPr>
    </w:p>
    <w:p w:rsidR="00B36B50" w:rsidRPr="00750AD1" w:rsidRDefault="00B36B50" w:rsidP="00B36B50">
      <w:pPr>
        <w:rPr>
          <w:rFonts w:ascii="Times New Roman" w:hAnsi="Times New Roman" w:cs="Times New Roman"/>
          <w:sz w:val="28"/>
          <w:szCs w:val="24"/>
        </w:rPr>
      </w:pPr>
    </w:p>
    <w:p w:rsidR="00B36B50" w:rsidRPr="00CF60EE" w:rsidRDefault="00B36B50" w:rsidP="00B36B50">
      <w:pPr>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869954307"/>
        <w:docPartObj>
          <w:docPartGallery w:val="Table of Contents"/>
          <w:docPartUnique/>
        </w:docPartObj>
      </w:sdtPr>
      <w:sdtEndPr>
        <w:rPr>
          <w:b/>
          <w:bCs/>
          <w:noProof/>
        </w:rPr>
      </w:sdtEndPr>
      <w:sdtContent>
        <w:p w:rsidR="00B36B50" w:rsidRDefault="00B36B50" w:rsidP="00B36B50">
          <w:pPr>
            <w:pStyle w:val="TOCHeading"/>
          </w:pPr>
          <w:r>
            <w:t>Table of Contents</w:t>
          </w:r>
        </w:p>
        <w:p w:rsidR="00B36B50" w:rsidRPr="005538C0" w:rsidRDefault="00B36B50" w:rsidP="00B36B50">
          <w:pPr>
            <w:pStyle w:val="TOC1"/>
            <w:tabs>
              <w:tab w:val="right" w:leader="dot" w:pos="9350"/>
            </w:tabs>
            <w:rPr>
              <w:rFonts w:eastAsiaTheme="minorEastAsia"/>
              <w:noProof/>
              <w:sz w:val="28"/>
            </w:rPr>
          </w:pPr>
          <w:r>
            <w:rPr>
              <w:b/>
              <w:bCs/>
              <w:noProof/>
            </w:rPr>
            <w:fldChar w:fldCharType="begin"/>
          </w:r>
          <w:r>
            <w:rPr>
              <w:b/>
              <w:bCs/>
              <w:noProof/>
            </w:rPr>
            <w:instrText xml:space="preserve"> TOC \o "1-3" \h \z \u </w:instrText>
          </w:r>
          <w:r>
            <w:rPr>
              <w:b/>
              <w:bCs/>
              <w:noProof/>
            </w:rPr>
            <w:fldChar w:fldCharType="separate"/>
          </w:r>
          <w:hyperlink w:anchor="_Toc530428619" w:history="1">
            <w:r w:rsidRPr="005538C0">
              <w:rPr>
                <w:rStyle w:val="Hyperlink"/>
                <w:noProof/>
                <w:sz w:val="28"/>
              </w:rPr>
              <w:t>Executive Summary</w:t>
            </w:r>
            <w:r w:rsidRPr="005538C0">
              <w:rPr>
                <w:noProof/>
                <w:webHidden/>
                <w:sz w:val="28"/>
              </w:rPr>
              <w:tab/>
            </w:r>
            <w:r w:rsidRPr="005538C0">
              <w:rPr>
                <w:noProof/>
                <w:webHidden/>
                <w:sz w:val="28"/>
              </w:rPr>
              <w:fldChar w:fldCharType="begin"/>
            </w:r>
            <w:r w:rsidRPr="005538C0">
              <w:rPr>
                <w:noProof/>
                <w:webHidden/>
                <w:sz w:val="28"/>
              </w:rPr>
              <w:instrText xml:space="preserve"> PAGEREF _Toc530428619 \h </w:instrText>
            </w:r>
            <w:r w:rsidRPr="005538C0">
              <w:rPr>
                <w:noProof/>
                <w:webHidden/>
                <w:sz w:val="28"/>
              </w:rPr>
            </w:r>
            <w:r w:rsidRPr="005538C0">
              <w:rPr>
                <w:noProof/>
                <w:webHidden/>
                <w:sz w:val="28"/>
              </w:rPr>
              <w:fldChar w:fldCharType="separate"/>
            </w:r>
            <w:r w:rsidR="005538C0">
              <w:rPr>
                <w:noProof/>
                <w:webHidden/>
                <w:sz w:val="28"/>
              </w:rPr>
              <w:t>2</w:t>
            </w:r>
            <w:r w:rsidRPr="005538C0">
              <w:rPr>
                <w:noProof/>
                <w:webHidden/>
                <w:sz w:val="28"/>
              </w:rPr>
              <w:fldChar w:fldCharType="end"/>
            </w:r>
          </w:hyperlink>
        </w:p>
        <w:p w:rsidR="00B36B50" w:rsidRPr="005538C0" w:rsidRDefault="009C5DAE" w:rsidP="00B36B50">
          <w:pPr>
            <w:pStyle w:val="TOC1"/>
            <w:tabs>
              <w:tab w:val="right" w:leader="dot" w:pos="9350"/>
            </w:tabs>
            <w:rPr>
              <w:rFonts w:eastAsiaTheme="minorEastAsia"/>
              <w:noProof/>
              <w:sz w:val="28"/>
            </w:rPr>
          </w:pPr>
          <w:hyperlink w:anchor="_Toc530428620" w:history="1">
            <w:r w:rsidR="00B36B50" w:rsidRPr="005538C0">
              <w:rPr>
                <w:rStyle w:val="Hyperlink"/>
                <w:noProof/>
                <w:sz w:val="28"/>
              </w:rPr>
              <w:t>1.0 Introduction</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_Toc530428620 \h </w:instrText>
            </w:r>
            <w:r w:rsidR="00B36B50" w:rsidRPr="005538C0">
              <w:rPr>
                <w:noProof/>
                <w:webHidden/>
                <w:sz w:val="28"/>
              </w:rPr>
            </w:r>
            <w:r w:rsidR="00B36B50" w:rsidRPr="005538C0">
              <w:rPr>
                <w:noProof/>
                <w:webHidden/>
                <w:sz w:val="28"/>
              </w:rPr>
              <w:fldChar w:fldCharType="separate"/>
            </w:r>
            <w:r w:rsidR="005538C0">
              <w:rPr>
                <w:noProof/>
                <w:webHidden/>
                <w:sz w:val="28"/>
              </w:rPr>
              <w:t>4</w:t>
            </w:r>
            <w:r w:rsidR="00B36B50" w:rsidRPr="005538C0">
              <w:rPr>
                <w:noProof/>
                <w:webHidden/>
                <w:sz w:val="28"/>
              </w:rPr>
              <w:fldChar w:fldCharType="end"/>
            </w:r>
          </w:hyperlink>
        </w:p>
        <w:p w:rsidR="00B36B50" w:rsidRPr="005538C0" w:rsidRDefault="009C5DAE" w:rsidP="00B36B50">
          <w:pPr>
            <w:pStyle w:val="TOC1"/>
            <w:tabs>
              <w:tab w:val="right" w:leader="dot" w:pos="9350"/>
            </w:tabs>
            <w:rPr>
              <w:rFonts w:eastAsiaTheme="minorEastAsia"/>
              <w:noProof/>
              <w:sz w:val="28"/>
            </w:rPr>
          </w:pPr>
          <w:hyperlink w:anchor="_Toc530428621" w:history="1">
            <w:r w:rsidR="00B36B50" w:rsidRPr="005538C0">
              <w:rPr>
                <w:rStyle w:val="Hyperlink"/>
                <w:noProof/>
                <w:sz w:val="28"/>
              </w:rPr>
              <w:t>1.1 Background</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_Toc530428621 \h </w:instrText>
            </w:r>
            <w:r w:rsidR="00B36B50" w:rsidRPr="005538C0">
              <w:rPr>
                <w:noProof/>
                <w:webHidden/>
                <w:sz w:val="28"/>
              </w:rPr>
            </w:r>
            <w:r w:rsidR="00B36B50" w:rsidRPr="005538C0">
              <w:rPr>
                <w:noProof/>
                <w:webHidden/>
                <w:sz w:val="28"/>
              </w:rPr>
              <w:fldChar w:fldCharType="separate"/>
            </w:r>
            <w:r w:rsidR="005538C0">
              <w:rPr>
                <w:noProof/>
                <w:webHidden/>
                <w:sz w:val="28"/>
              </w:rPr>
              <w:t>4</w:t>
            </w:r>
            <w:r w:rsidR="00B36B50" w:rsidRPr="005538C0">
              <w:rPr>
                <w:noProof/>
                <w:webHidden/>
                <w:sz w:val="28"/>
              </w:rPr>
              <w:fldChar w:fldCharType="end"/>
            </w:r>
          </w:hyperlink>
        </w:p>
        <w:p w:rsidR="00B36B50" w:rsidRPr="005538C0" w:rsidRDefault="009C5DAE" w:rsidP="00B36B50">
          <w:pPr>
            <w:pStyle w:val="TOC1"/>
            <w:tabs>
              <w:tab w:val="right" w:leader="dot" w:pos="9350"/>
            </w:tabs>
            <w:rPr>
              <w:rFonts w:eastAsiaTheme="minorEastAsia"/>
              <w:noProof/>
              <w:sz w:val="28"/>
            </w:rPr>
          </w:pPr>
          <w:hyperlink w:anchor="_Toc530428622" w:history="1">
            <w:r w:rsidR="00B36B50" w:rsidRPr="005538C0">
              <w:rPr>
                <w:rStyle w:val="Hyperlink"/>
                <w:noProof/>
                <w:sz w:val="28"/>
              </w:rPr>
              <w:t>2.0 Critical Thinking</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_Toc530428622 \h </w:instrText>
            </w:r>
            <w:r w:rsidR="00B36B50" w:rsidRPr="005538C0">
              <w:rPr>
                <w:noProof/>
                <w:webHidden/>
                <w:sz w:val="28"/>
              </w:rPr>
            </w:r>
            <w:r w:rsidR="00B36B50" w:rsidRPr="005538C0">
              <w:rPr>
                <w:noProof/>
                <w:webHidden/>
                <w:sz w:val="28"/>
              </w:rPr>
              <w:fldChar w:fldCharType="separate"/>
            </w:r>
            <w:r w:rsidR="005538C0">
              <w:rPr>
                <w:noProof/>
                <w:webHidden/>
                <w:sz w:val="28"/>
              </w:rPr>
              <w:t>5</w:t>
            </w:r>
            <w:r w:rsidR="00B36B50" w:rsidRPr="005538C0">
              <w:rPr>
                <w:noProof/>
                <w:webHidden/>
                <w:sz w:val="28"/>
              </w:rPr>
              <w:fldChar w:fldCharType="end"/>
            </w:r>
          </w:hyperlink>
        </w:p>
        <w:p w:rsidR="00B36B50" w:rsidRPr="005538C0" w:rsidRDefault="009C5DAE" w:rsidP="00B36B50">
          <w:pPr>
            <w:pStyle w:val="TOC2"/>
            <w:tabs>
              <w:tab w:val="right" w:leader="dot" w:pos="9350"/>
            </w:tabs>
            <w:rPr>
              <w:rFonts w:eastAsiaTheme="minorEastAsia"/>
              <w:noProof/>
              <w:sz w:val="28"/>
            </w:rPr>
          </w:pPr>
          <w:hyperlink w:anchor="_Toc530428623" w:history="1">
            <w:r w:rsidR="00B36B50" w:rsidRPr="005538C0">
              <w:rPr>
                <w:rStyle w:val="Hyperlink"/>
                <w:noProof/>
                <w:sz w:val="28"/>
              </w:rPr>
              <w:t>2.1 Importance of Critical Thinking</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_Toc530428623 \h </w:instrText>
            </w:r>
            <w:r w:rsidR="00B36B50" w:rsidRPr="005538C0">
              <w:rPr>
                <w:noProof/>
                <w:webHidden/>
                <w:sz w:val="28"/>
              </w:rPr>
            </w:r>
            <w:r w:rsidR="00B36B50" w:rsidRPr="005538C0">
              <w:rPr>
                <w:noProof/>
                <w:webHidden/>
                <w:sz w:val="28"/>
              </w:rPr>
              <w:fldChar w:fldCharType="separate"/>
            </w:r>
            <w:r w:rsidR="005538C0">
              <w:rPr>
                <w:noProof/>
                <w:webHidden/>
                <w:sz w:val="28"/>
              </w:rPr>
              <w:t>6</w:t>
            </w:r>
            <w:r w:rsidR="00B36B50" w:rsidRPr="005538C0">
              <w:rPr>
                <w:noProof/>
                <w:webHidden/>
                <w:sz w:val="28"/>
              </w:rPr>
              <w:fldChar w:fldCharType="end"/>
            </w:r>
          </w:hyperlink>
        </w:p>
        <w:p w:rsidR="00B36B50" w:rsidRPr="005538C0" w:rsidRDefault="009C5DAE" w:rsidP="00B36B50">
          <w:pPr>
            <w:pStyle w:val="TOC2"/>
            <w:tabs>
              <w:tab w:val="right" w:leader="dot" w:pos="9350"/>
            </w:tabs>
            <w:rPr>
              <w:rFonts w:eastAsiaTheme="minorEastAsia"/>
              <w:noProof/>
              <w:sz w:val="28"/>
            </w:rPr>
          </w:pPr>
          <w:hyperlink w:anchor="_Toc530428624" w:history="1">
            <w:r w:rsidR="00B36B50" w:rsidRPr="005538C0">
              <w:rPr>
                <w:rStyle w:val="Hyperlink"/>
                <w:noProof/>
                <w:sz w:val="28"/>
              </w:rPr>
              <w:t>2.2 Relationship between Beliefs, Values, Attitudes and Behaviors</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_Toc530428624 \h </w:instrText>
            </w:r>
            <w:r w:rsidR="00B36B50" w:rsidRPr="005538C0">
              <w:rPr>
                <w:noProof/>
                <w:webHidden/>
                <w:sz w:val="28"/>
              </w:rPr>
            </w:r>
            <w:r w:rsidR="00B36B50" w:rsidRPr="005538C0">
              <w:rPr>
                <w:noProof/>
                <w:webHidden/>
                <w:sz w:val="28"/>
              </w:rPr>
              <w:fldChar w:fldCharType="separate"/>
            </w:r>
            <w:r w:rsidR="005538C0">
              <w:rPr>
                <w:noProof/>
                <w:webHidden/>
                <w:sz w:val="28"/>
              </w:rPr>
              <w:t>6</w:t>
            </w:r>
            <w:r w:rsidR="00B36B50" w:rsidRPr="005538C0">
              <w:rPr>
                <w:noProof/>
                <w:webHidden/>
                <w:sz w:val="28"/>
              </w:rPr>
              <w:fldChar w:fldCharType="end"/>
            </w:r>
          </w:hyperlink>
        </w:p>
        <w:p w:rsidR="00B36B50" w:rsidRPr="005538C0" w:rsidRDefault="009C5DAE" w:rsidP="00B36B50">
          <w:pPr>
            <w:pStyle w:val="TOC2"/>
            <w:tabs>
              <w:tab w:val="right" w:leader="dot" w:pos="9350"/>
            </w:tabs>
            <w:rPr>
              <w:rFonts w:eastAsiaTheme="minorEastAsia"/>
              <w:noProof/>
              <w:sz w:val="28"/>
            </w:rPr>
          </w:pPr>
          <w:hyperlink w:anchor="_Toc530428625" w:history="1">
            <w:r w:rsidR="00B36B50" w:rsidRPr="005538C0">
              <w:rPr>
                <w:rStyle w:val="Hyperlink"/>
                <w:noProof/>
                <w:sz w:val="28"/>
              </w:rPr>
              <w:t>2.3 Critical Thinking Poles</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_Toc530428625 \h </w:instrText>
            </w:r>
            <w:r w:rsidR="00B36B50" w:rsidRPr="005538C0">
              <w:rPr>
                <w:noProof/>
                <w:webHidden/>
                <w:sz w:val="28"/>
              </w:rPr>
            </w:r>
            <w:r w:rsidR="00B36B50" w:rsidRPr="005538C0">
              <w:rPr>
                <w:noProof/>
                <w:webHidden/>
                <w:sz w:val="28"/>
              </w:rPr>
              <w:fldChar w:fldCharType="separate"/>
            </w:r>
            <w:r w:rsidR="005538C0">
              <w:rPr>
                <w:noProof/>
                <w:webHidden/>
                <w:sz w:val="28"/>
              </w:rPr>
              <w:t>7</w:t>
            </w:r>
            <w:r w:rsidR="00B36B50" w:rsidRPr="005538C0">
              <w:rPr>
                <w:noProof/>
                <w:webHidden/>
                <w:sz w:val="28"/>
              </w:rPr>
              <w:fldChar w:fldCharType="end"/>
            </w:r>
          </w:hyperlink>
        </w:p>
        <w:p w:rsidR="00B36B50" w:rsidRPr="005538C0" w:rsidRDefault="009C5DAE" w:rsidP="00B36B50">
          <w:pPr>
            <w:pStyle w:val="TOC2"/>
            <w:tabs>
              <w:tab w:val="right" w:leader="dot" w:pos="9350"/>
            </w:tabs>
            <w:rPr>
              <w:rFonts w:eastAsiaTheme="minorEastAsia"/>
              <w:noProof/>
              <w:sz w:val="28"/>
            </w:rPr>
          </w:pPr>
          <w:hyperlink w:anchor="_Toc530428626" w:history="1">
            <w:r w:rsidR="00B36B50" w:rsidRPr="005538C0">
              <w:rPr>
                <w:rStyle w:val="Hyperlink"/>
                <w:noProof/>
                <w:sz w:val="28"/>
              </w:rPr>
              <w:t>2.4 Conceptual Tools to Enhance Critical Thinking</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_Toc530428626 \h </w:instrText>
            </w:r>
            <w:r w:rsidR="00B36B50" w:rsidRPr="005538C0">
              <w:rPr>
                <w:noProof/>
                <w:webHidden/>
                <w:sz w:val="28"/>
              </w:rPr>
            </w:r>
            <w:r w:rsidR="00B36B50" w:rsidRPr="005538C0">
              <w:rPr>
                <w:noProof/>
                <w:webHidden/>
                <w:sz w:val="28"/>
              </w:rPr>
              <w:fldChar w:fldCharType="separate"/>
            </w:r>
            <w:r w:rsidR="005538C0">
              <w:rPr>
                <w:noProof/>
                <w:webHidden/>
                <w:sz w:val="28"/>
              </w:rPr>
              <w:t>8</w:t>
            </w:r>
            <w:r w:rsidR="00B36B50" w:rsidRPr="005538C0">
              <w:rPr>
                <w:noProof/>
                <w:webHidden/>
                <w:sz w:val="28"/>
              </w:rPr>
              <w:fldChar w:fldCharType="end"/>
            </w:r>
          </w:hyperlink>
        </w:p>
        <w:p w:rsidR="00B36B50" w:rsidRPr="005538C0" w:rsidRDefault="009C5DAE" w:rsidP="00B36B50">
          <w:pPr>
            <w:pStyle w:val="TOC2"/>
            <w:tabs>
              <w:tab w:val="right" w:leader="dot" w:pos="9350"/>
            </w:tabs>
            <w:rPr>
              <w:rFonts w:eastAsiaTheme="minorEastAsia"/>
              <w:noProof/>
              <w:sz w:val="28"/>
            </w:rPr>
          </w:pPr>
          <w:hyperlink w:anchor="_Toc530428627" w:history="1">
            <w:r w:rsidR="00B36B50" w:rsidRPr="005538C0">
              <w:rPr>
                <w:rStyle w:val="Hyperlink"/>
                <w:noProof/>
                <w:sz w:val="28"/>
              </w:rPr>
              <w:t>2.5 Workplace Harassment</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_Toc530428627 \h </w:instrText>
            </w:r>
            <w:r w:rsidR="00B36B50" w:rsidRPr="005538C0">
              <w:rPr>
                <w:noProof/>
                <w:webHidden/>
                <w:sz w:val="28"/>
              </w:rPr>
            </w:r>
            <w:r w:rsidR="00B36B50" w:rsidRPr="005538C0">
              <w:rPr>
                <w:noProof/>
                <w:webHidden/>
                <w:sz w:val="28"/>
              </w:rPr>
              <w:fldChar w:fldCharType="separate"/>
            </w:r>
            <w:r w:rsidR="005538C0">
              <w:rPr>
                <w:noProof/>
                <w:webHidden/>
                <w:sz w:val="28"/>
              </w:rPr>
              <w:t>8</w:t>
            </w:r>
            <w:r w:rsidR="00B36B50" w:rsidRPr="005538C0">
              <w:rPr>
                <w:noProof/>
                <w:webHidden/>
                <w:sz w:val="28"/>
              </w:rPr>
              <w:fldChar w:fldCharType="end"/>
            </w:r>
          </w:hyperlink>
        </w:p>
        <w:p w:rsidR="00B36B50" w:rsidRPr="005538C0" w:rsidRDefault="009C5DAE" w:rsidP="00B36B50">
          <w:pPr>
            <w:pStyle w:val="TOC1"/>
            <w:tabs>
              <w:tab w:val="left" w:pos="660"/>
              <w:tab w:val="right" w:leader="dot" w:pos="9350"/>
            </w:tabs>
            <w:rPr>
              <w:rFonts w:eastAsiaTheme="minorEastAsia"/>
              <w:noProof/>
              <w:sz w:val="28"/>
            </w:rPr>
          </w:pPr>
          <w:hyperlink w:anchor="_Toc530428628" w:history="1">
            <w:r w:rsidR="00B36B50" w:rsidRPr="005538C0">
              <w:rPr>
                <w:rStyle w:val="Hyperlink"/>
                <w:noProof/>
                <w:sz w:val="28"/>
              </w:rPr>
              <w:t>3.0</w:t>
            </w:r>
            <w:r w:rsidR="00B36B50" w:rsidRPr="005538C0">
              <w:rPr>
                <w:rFonts w:eastAsiaTheme="minorEastAsia"/>
                <w:noProof/>
                <w:sz w:val="28"/>
              </w:rPr>
              <w:tab/>
            </w:r>
            <w:r w:rsidR="00B36B50" w:rsidRPr="005538C0">
              <w:rPr>
                <w:rStyle w:val="Hyperlink"/>
                <w:noProof/>
                <w:sz w:val="28"/>
              </w:rPr>
              <w:t>SWOT Analysis</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_Toc530428628 \h </w:instrText>
            </w:r>
            <w:r w:rsidR="00B36B50" w:rsidRPr="005538C0">
              <w:rPr>
                <w:noProof/>
                <w:webHidden/>
                <w:sz w:val="28"/>
              </w:rPr>
            </w:r>
            <w:r w:rsidR="00B36B50" w:rsidRPr="005538C0">
              <w:rPr>
                <w:noProof/>
                <w:webHidden/>
                <w:sz w:val="28"/>
              </w:rPr>
              <w:fldChar w:fldCharType="separate"/>
            </w:r>
            <w:r w:rsidR="005538C0">
              <w:rPr>
                <w:noProof/>
                <w:webHidden/>
                <w:sz w:val="28"/>
              </w:rPr>
              <w:t>9</w:t>
            </w:r>
            <w:r w:rsidR="00B36B50" w:rsidRPr="005538C0">
              <w:rPr>
                <w:noProof/>
                <w:webHidden/>
                <w:sz w:val="28"/>
              </w:rPr>
              <w:fldChar w:fldCharType="end"/>
            </w:r>
          </w:hyperlink>
        </w:p>
        <w:p w:rsidR="00B36B50" w:rsidRPr="005538C0" w:rsidRDefault="009C5DAE" w:rsidP="00B36B50">
          <w:pPr>
            <w:pStyle w:val="TOC2"/>
            <w:tabs>
              <w:tab w:val="right" w:leader="dot" w:pos="9350"/>
            </w:tabs>
            <w:rPr>
              <w:rFonts w:eastAsiaTheme="minorEastAsia"/>
              <w:noProof/>
              <w:sz w:val="28"/>
            </w:rPr>
          </w:pPr>
          <w:hyperlink w:anchor="_Toc530428629" w:history="1">
            <w:r w:rsidR="00B36B50" w:rsidRPr="005538C0">
              <w:rPr>
                <w:rStyle w:val="Hyperlink"/>
                <w:noProof/>
                <w:sz w:val="28"/>
              </w:rPr>
              <w:t>3.1 Strengths</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_Toc530428629 \h </w:instrText>
            </w:r>
            <w:r w:rsidR="00B36B50" w:rsidRPr="005538C0">
              <w:rPr>
                <w:noProof/>
                <w:webHidden/>
                <w:sz w:val="28"/>
              </w:rPr>
            </w:r>
            <w:r w:rsidR="00B36B50" w:rsidRPr="005538C0">
              <w:rPr>
                <w:noProof/>
                <w:webHidden/>
                <w:sz w:val="28"/>
              </w:rPr>
              <w:fldChar w:fldCharType="separate"/>
            </w:r>
            <w:r w:rsidR="005538C0">
              <w:rPr>
                <w:noProof/>
                <w:webHidden/>
                <w:sz w:val="28"/>
              </w:rPr>
              <w:t>9</w:t>
            </w:r>
            <w:r w:rsidR="00B36B50" w:rsidRPr="005538C0">
              <w:rPr>
                <w:noProof/>
                <w:webHidden/>
                <w:sz w:val="28"/>
              </w:rPr>
              <w:fldChar w:fldCharType="end"/>
            </w:r>
          </w:hyperlink>
        </w:p>
        <w:p w:rsidR="00B36B50" w:rsidRPr="005538C0" w:rsidRDefault="009C5DAE" w:rsidP="00B36B50">
          <w:pPr>
            <w:pStyle w:val="TOC2"/>
            <w:tabs>
              <w:tab w:val="right" w:leader="dot" w:pos="9350"/>
            </w:tabs>
            <w:rPr>
              <w:rFonts w:eastAsiaTheme="minorEastAsia"/>
              <w:noProof/>
              <w:sz w:val="28"/>
            </w:rPr>
          </w:pPr>
          <w:hyperlink w:anchor="_Toc530428630" w:history="1">
            <w:r w:rsidR="00B36B50" w:rsidRPr="005538C0">
              <w:rPr>
                <w:rStyle w:val="Hyperlink"/>
                <w:noProof/>
                <w:sz w:val="28"/>
              </w:rPr>
              <w:t>3.2 Weaknesses</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_Toc530428630 \h </w:instrText>
            </w:r>
            <w:r w:rsidR="00B36B50" w:rsidRPr="005538C0">
              <w:rPr>
                <w:noProof/>
                <w:webHidden/>
                <w:sz w:val="28"/>
              </w:rPr>
            </w:r>
            <w:r w:rsidR="00B36B50" w:rsidRPr="005538C0">
              <w:rPr>
                <w:noProof/>
                <w:webHidden/>
                <w:sz w:val="28"/>
              </w:rPr>
              <w:fldChar w:fldCharType="separate"/>
            </w:r>
            <w:r w:rsidR="005538C0">
              <w:rPr>
                <w:noProof/>
                <w:webHidden/>
                <w:sz w:val="28"/>
              </w:rPr>
              <w:t>10</w:t>
            </w:r>
            <w:r w:rsidR="00B36B50" w:rsidRPr="005538C0">
              <w:rPr>
                <w:noProof/>
                <w:webHidden/>
                <w:sz w:val="28"/>
              </w:rPr>
              <w:fldChar w:fldCharType="end"/>
            </w:r>
          </w:hyperlink>
        </w:p>
        <w:p w:rsidR="00B36B50" w:rsidRPr="005538C0" w:rsidRDefault="009C5DAE" w:rsidP="00B36B50">
          <w:pPr>
            <w:pStyle w:val="TOC2"/>
            <w:tabs>
              <w:tab w:val="right" w:leader="dot" w:pos="9350"/>
            </w:tabs>
            <w:rPr>
              <w:rFonts w:eastAsiaTheme="minorEastAsia"/>
              <w:noProof/>
              <w:sz w:val="28"/>
            </w:rPr>
          </w:pPr>
          <w:hyperlink w:anchor="_Toc530428631" w:history="1">
            <w:r w:rsidR="00B36B50" w:rsidRPr="005538C0">
              <w:rPr>
                <w:rStyle w:val="Hyperlink"/>
                <w:noProof/>
                <w:sz w:val="28"/>
              </w:rPr>
              <w:t>3.3 Opportunities</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_Toc530428631 \h </w:instrText>
            </w:r>
            <w:r w:rsidR="00B36B50" w:rsidRPr="005538C0">
              <w:rPr>
                <w:noProof/>
                <w:webHidden/>
                <w:sz w:val="28"/>
              </w:rPr>
            </w:r>
            <w:r w:rsidR="00B36B50" w:rsidRPr="005538C0">
              <w:rPr>
                <w:noProof/>
                <w:webHidden/>
                <w:sz w:val="28"/>
              </w:rPr>
              <w:fldChar w:fldCharType="separate"/>
            </w:r>
            <w:r w:rsidR="005538C0">
              <w:rPr>
                <w:noProof/>
                <w:webHidden/>
                <w:sz w:val="28"/>
              </w:rPr>
              <w:t>10</w:t>
            </w:r>
            <w:r w:rsidR="00B36B50" w:rsidRPr="005538C0">
              <w:rPr>
                <w:noProof/>
                <w:webHidden/>
                <w:sz w:val="28"/>
              </w:rPr>
              <w:fldChar w:fldCharType="end"/>
            </w:r>
          </w:hyperlink>
        </w:p>
        <w:p w:rsidR="00B36B50" w:rsidRPr="005538C0" w:rsidRDefault="009C5DAE" w:rsidP="00B36B50">
          <w:pPr>
            <w:pStyle w:val="TOC2"/>
            <w:tabs>
              <w:tab w:val="right" w:leader="dot" w:pos="9350"/>
            </w:tabs>
            <w:rPr>
              <w:rFonts w:eastAsiaTheme="minorEastAsia"/>
              <w:noProof/>
              <w:sz w:val="28"/>
            </w:rPr>
          </w:pPr>
          <w:hyperlink w:anchor="_Toc530428632" w:history="1">
            <w:r w:rsidR="00B36B50" w:rsidRPr="005538C0">
              <w:rPr>
                <w:rStyle w:val="Hyperlink"/>
                <w:noProof/>
                <w:sz w:val="28"/>
              </w:rPr>
              <w:t>3.4 Threats</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_Toc530428632 \h </w:instrText>
            </w:r>
            <w:r w:rsidR="00B36B50" w:rsidRPr="005538C0">
              <w:rPr>
                <w:noProof/>
                <w:webHidden/>
                <w:sz w:val="28"/>
              </w:rPr>
            </w:r>
            <w:r w:rsidR="00B36B50" w:rsidRPr="005538C0">
              <w:rPr>
                <w:noProof/>
                <w:webHidden/>
                <w:sz w:val="28"/>
              </w:rPr>
              <w:fldChar w:fldCharType="separate"/>
            </w:r>
            <w:r w:rsidR="005538C0">
              <w:rPr>
                <w:noProof/>
                <w:webHidden/>
                <w:sz w:val="28"/>
              </w:rPr>
              <w:t>11</w:t>
            </w:r>
            <w:r w:rsidR="00B36B50" w:rsidRPr="005538C0">
              <w:rPr>
                <w:noProof/>
                <w:webHidden/>
                <w:sz w:val="28"/>
              </w:rPr>
              <w:fldChar w:fldCharType="end"/>
            </w:r>
          </w:hyperlink>
        </w:p>
        <w:p w:rsidR="00B36B50" w:rsidRPr="005538C0" w:rsidRDefault="009C5DAE" w:rsidP="00B36B50">
          <w:pPr>
            <w:pStyle w:val="TOC1"/>
            <w:tabs>
              <w:tab w:val="left" w:pos="660"/>
              <w:tab w:val="right" w:leader="dot" w:pos="9350"/>
            </w:tabs>
            <w:rPr>
              <w:rFonts w:eastAsiaTheme="minorEastAsia"/>
              <w:noProof/>
              <w:sz w:val="28"/>
            </w:rPr>
          </w:pPr>
          <w:hyperlink w:anchor="_Toc530428633" w:history="1">
            <w:r w:rsidR="00B36B50" w:rsidRPr="005538C0">
              <w:rPr>
                <w:rStyle w:val="Hyperlink"/>
                <w:noProof/>
                <w:sz w:val="28"/>
              </w:rPr>
              <w:t>4.0</w:t>
            </w:r>
            <w:r w:rsidR="00B36B50" w:rsidRPr="005538C0">
              <w:rPr>
                <w:rFonts w:eastAsiaTheme="minorEastAsia"/>
                <w:noProof/>
                <w:sz w:val="28"/>
              </w:rPr>
              <w:tab/>
            </w:r>
            <w:r w:rsidR="00B36B50" w:rsidRPr="005538C0">
              <w:rPr>
                <w:rStyle w:val="Hyperlink"/>
                <w:noProof/>
                <w:sz w:val="28"/>
              </w:rPr>
              <w:t>PESTLE Analysis</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_Toc530428633 \h </w:instrText>
            </w:r>
            <w:r w:rsidR="00B36B50" w:rsidRPr="005538C0">
              <w:rPr>
                <w:noProof/>
                <w:webHidden/>
                <w:sz w:val="28"/>
              </w:rPr>
            </w:r>
            <w:r w:rsidR="00B36B50" w:rsidRPr="005538C0">
              <w:rPr>
                <w:noProof/>
                <w:webHidden/>
                <w:sz w:val="28"/>
              </w:rPr>
              <w:fldChar w:fldCharType="separate"/>
            </w:r>
            <w:r w:rsidR="005538C0">
              <w:rPr>
                <w:noProof/>
                <w:webHidden/>
                <w:sz w:val="28"/>
              </w:rPr>
              <w:t>12</w:t>
            </w:r>
            <w:r w:rsidR="00B36B50" w:rsidRPr="005538C0">
              <w:rPr>
                <w:noProof/>
                <w:webHidden/>
                <w:sz w:val="28"/>
              </w:rPr>
              <w:fldChar w:fldCharType="end"/>
            </w:r>
          </w:hyperlink>
        </w:p>
        <w:p w:rsidR="00B36B50" w:rsidRPr="005538C0" w:rsidRDefault="009C5DAE" w:rsidP="00B36B50">
          <w:pPr>
            <w:pStyle w:val="TOC2"/>
            <w:tabs>
              <w:tab w:val="right" w:leader="dot" w:pos="9350"/>
            </w:tabs>
            <w:rPr>
              <w:rFonts w:eastAsiaTheme="minorEastAsia"/>
              <w:noProof/>
              <w:sz w:val="28"/>
            </w:rPr>
          </w:pPr>
          <w:hyperlink w:anchor="_Toc530428634" w:history="1">
            <w:r w:rsidR="00B36B50" w:rsidRPr="005538C0">
              <w:rPr>
                <w:rStyle w:val="Hyperlink"/>
                <w:noProof/>
                <w:sz w:val="28"/>
              </w:rPr>
              <w:t>4.1 Political Environment</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_Toc530428634 \h </w:instrText>
            </w:r>
            <w:r w:rsidR="00B36B50" w:rsidRPr="005538C0">
              <w:rPr>
                <w:noProof/>
                <w:webHidden/>
                <w:sz w:val="28"/>
              </w:rPr>
            </w:r>
            <w:r w:rsidR="00B36B50" w:rsidRPr="005538C0">
              <w:rPr>
                <w:noProof/>
                <w:webHidden/>
                <w:sz w:val="28"/>
              </w:rPr>
              <w:fldChar w:fldCharType="separate"/>
            </w:r>
            <w:r w:rsidR="005538C0">
              <w:rPr>
                <w:noProof/>
                <w:webHidden/>
                <w:sz w:val="28"/>
              </w:rPr>
              <w:t>12</w:t>
            </w:r>
            <w:r w:rsidR="00B36B50" w:rsidRPr="005538C0">
              <w:rPr>
                <w:noProof/>
                <w:webHidden/>
                <w:sz w:val="28"/>
              </w:rPr>
              <w:fldChar w:fldCharType="end"/>
            </w:r>
          </w:hyperlink>
        </w:p>
        <w:p w:rsidR="00B36B50" w:rsidRPr="005538C0" w:rsidRDefault="009C5DAE" w:rsidP="00B36B50">
          <w:pPr>
            <w:pStyle w:val="TOC2"/>
            <w:tabs>
              <w:tab w:val="right" w:leader="dot" w:pos="9350"/>
            </w:tabs>
            <w:rPr>
              <w:rFonts w:eastAsiaTheme="minorEastAsia"/>
              <w:noProof/>
              <w:sz w:val="28"/>
            </w:rPr>
          </w:pPr>
          <w:hyperlink w:anchor="_Toc530428635" w:history="1">
            <w:r w:rsidR="00B36B50" w:rsidRPr="005538C0">
              <w:rPr>
                <w:rStyle w:val="Hyperlink"/>
                <w:noProof/>
                <w:sz w:val="28"/>
              </w:rPr>
              <w:t>4.2 Economic Environment</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_Toc530428635 \h </w:instrText>
            </w:r>
            <w:r w:rsidR="00B36B50" w:rsidRPr="005538C0">
              <w:rPr>
                <w:noProof/>
                <w:webHidden/>
                <w:sz w:val="28"/>
              </w:rPr>
            </w:r>
            <w:r w:rsidR="00B36B50" w:rsidRPr="005538C0">
              <w:rPr>
                <w:noProof/>
                <w:webHidden/>
                <w:sz w:val="28"/>
              </w:rPr>
              <w:fldChar w:fldCharType="separate"/>
            </w:r>
            <w:r w:rsidR="005538C0">
              <w:rPr>
                <w:noProof/>
                <w:webHidden/>
                <w:sz w:val="28"/>
              </w:rPr>
              <w:t>12</w:t>
            </w:r>
            <w:r w:rsidR="00B36B50" w:rsidRPr="005538C0">
              <w:rPr>
                <w:noProof/>
                <w:webHidden/>
                <w:sz w:val="28"/>
              </w:rPr>
              <w:fldChar w:fldCharType="end"/>
            </w:r>
          </w:hyperlink>
        </w:p>
        <w:p w:rsidR="00B36B50" w:rsidRPr="005538C0" w:rsidRDefault="009C5DAE" w:rsidP="00B36B50">
          <w:pPr>
            <w:pStyle w:val="TOC2"/>
            <w:tabs>
              <w:tab w:val="right" w:leader="dot" w:pos="9350"/>
            </w:tabs>
            <w:rPr>
              <w:rFonts w:eastAsiaTheme="minorEastAsia"/>
              <w:noProof/>
              <w:sz w:val="28"/>
            </w:rPr>
          </w:pPr>
          <w:hyperlink w:anchor="_Toc530428636" w:history="1">
            <w:r w:rsidR="00B36B50" w:rsidRPr="005538C0">
              <w:rPr>
                <w:rStyle w:val="Hyperlink"/>
                <w:noProof/>
                <w:sz w:val="28"/>
              </w:rPr>
              <w:t>4.3 Social Environment</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_Toc530428636 \h </w:instrText>
            </w:r>
            <w:r w:rsidR="00B36B50" w:rsidRPr="005538C0">
              <w:rPr>
                <w:noProof/>
                <w:webHidden/>
                <w:sz w:val="28"/>
              </w:rPr>
            </w:r>
            <w:r w:rsidR="00B36B50" w:rsidRPr="005538C0">
              <w:rPr>
                <w:noProof/>
                <w:webHidden/>
                <w:sz w:val="28"/>
              </w:rPr>
              <w:fldChar w:fldCharType="separate"/>
            </w:r>
            <w:r w:rsidR="005538C0">
              <w:rPr>
                <w:noProof/>
                <w:webHidden/>
                <w:sz w:val="28"/>
              </w:rPr>
              <w:t>12</w:t>
            </w:r>
            <w:r w:rsidR="00B36B50" w:rsidRPr="005538C0">
              <w:rPr>
                <w:noProof/>
                <w:webHidden/>
                <w:sz w:val="28"/>
              </w:rPr>
              <w:fldChar w:fldCharType="end"/>
            </w:r>
          </w:hyperlink>
        </w:p>
        <w:p w:rsidR="00B36B50" w:rsidRPr="005538C0" w:rsidRDefault="009C5DAE" w:rsidP="00B36B50">
          <w:pPr>
            <w:pStyle w:val="TOC2"/>
            <w:tabs>
              <w:tab w:val="right" w:leader="dot" w:pos="9350"/>
            </w:tabs>
            <w:rPr>
              <w:rFonts w:eastAsiaTheme="minorEastAsia"/>
              <w:noProof/>
              <w:sz w:val="28"/>
            </w:rPr>
          </w:pPr>
          <w:hyperlink w:anchor="_Toc530428637" w:history="1">
            <w:r w:rsidR="00B36B50" w:rsidRPr="005538C0">
              <w:rPr>
                <w:rStyle w:val="Hyperlink"/>
                <w:noProof/>
                <w:sz w:val="28"/>
              </w:rPr>
              <w:t>4.4 Technological Environment</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_Toc530428637 \h </w:instrText>
            </w:r>
            <w:r w:rsidR="00B36B50" w:rsidRPr="005538C0">
              <w:rPr>
                <w:noProof/>
                <w:webHidden/>
                <w:sz w:val="28"/>
              </w:rPr>
            </w:r>
            <w:r w:rsidR="00B36B50" w:rsidRPr="005538C0">
              <w:rPr>
                <w:noProof/>
                <w:webHidden/>
                <w:sz w:val="28"/>
              </w:rPr>
              <w:fldChar w:fldCharType="separate"/>
            </w:r>
            <w:r w:rsidR="005538C0">
              <w:rPr>
                <w:noProof/>
                <w:webHidden/>
                <w:sz w:val="28"/>
              </w:rPr>
              <w:t>13</w:t>
            </w:r>
            <w:r w:rsidR="00B36B50" w:rsidRPr="005538C0">
              <w:rPr>
                <w:noProof/>
                <w:webHidden/>
                <w:sz w:val="28"/>
              </w:rPr>
              <w:fldChar w:fldCharType="end"/>
            </w:r>
          </w:hyperlink>
        </w:p>
        <w:p w:rsidR="00B36B50" w:rsidRPr="005538C0" w:rsidRDefault="009C5DAE" w:rsidP="00B36B50">
          <w:pPr>
            <w:pStyle w:val="TOC2"/>
            <w:tabs>
              <w:tab w:val="right" w:leader="dot" w:pos="9350"/>
            </w:tabs>
            <w:rPr>
              <w:rFonts w:eastAsiaTheme="minorEastAsia"/>
              <w:noProof/>
              <w:sz w:val="28"/>
            </w:rPr>
          </w:pPr>
          <w:hyperlink w:anchor="_Toc530428638" w:history="1">
            <w:r w:rsidR="00B36B50" w:rsidRPr="005538C0">
              <w:rPr>
                <w:rStyle w:val="Hyperlink"/>
                <w:noProof/>
                <w:sz w:val="28"/>
              </w:rPr>
              <w:t>4.5 Legal Environment</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_Toc530428638 \h </w:instrText>
            </w:r>
            <w:r w:rsidR="00B36B50" w:rsidRPr="005538C0">
              <w:rPr>
                <w:noProof/>
                <w:webHidden/>
                <w:sz w:val="28"/>
              </w:rPr>
            </w:r>
            <w:r w:rsidR="00B36B50" w:rsidRPr="005538C0">
              <w:rPr>
                <w:noProof/>
                <w:webHidden/>
                <w:sz w:val="28"/>
              </w:rPr>
              <w:fldChar w:fldCharType="separate"/>
            </w:r>
            <w:r w:rsidR="005538C0">
              <w:rPr>
                <w:noProof/>
                <w:webHidden/>
                <w:sz w:val="28"/>
              </w:rPr>
              <w:t>13</w:t>
            </w:r>
            <w:r w:rsidR="00B36B50" w:rsidRPr="005538C0">
              <w:rPr>
                <w:noProof/>
                <w:webHidden/>
                <w:sz w:val="28"/>
              </w:rPr>
              <w:fldChar w:fldCharType="end"/>
            </w:r>
          </w:hyperlink>
        </w:p>
        <w:p w:rsidR="00B36B50" w:rsidRDefault="009C5DAE" w:rsidP="00B36B50">
          <w:pPr>
            <w:pStyle w:val="TOC1"/>
            <w:tabs>
              <w:tab w:val="left" w:pos="660"/>
              <w:tab w:val="right" w:leader="dot" w:pos="9350"/>
            </w:tabs>
            <w:rPr>
              <w:rFonts w:eastAsiaTheme="minorEastAsia"/>
              <w:noProof/>
            </w:rPr>
          </w:pPr>
          <w:hyperlink w:anchor="_Toc530428639" w:history="1">
            <w:r w:rsidR="00B36B50" w:rsidRPr="005538C0">
              <w:rPr>
                <w:rStyle w:val="Hyperlink"/>
                <w:noProof/>
                <w:sz w:val="28"/>
              </w:rPr>
              <w:t>5.0</w:t>
            </w:r>
            <w:r w:rsidR="00B36B50" w:rsidRPr="005538C0">
              <w:rPr>
                <w:rFonts w:eastAsiaTheme="minorEastAsia"/>
                <w:noProof/>
                <w:sz w:val="28"/>
              </w:rPr>
              <w:tab/>
            </w:r>
            <w:r w:rsidR="00B36B50" w:rsidRPr="005538C0">
              <w:rPr>
                <w:rStyle w:val="Hyperlink"/>
                <w:noProof/>
                <w:sz w:val="28"/>
              </w:rPr>
              <w:t>Conclusion</w:t>
            </w:r>
            <w:r w:rsidR="00B36B50" w:rsidRPr="005538C0">
              <w:rPr>
                <w:noProof/>
                <w:webHidden/>
                <w:sz w:val="28"/>
              </w:rPr>
              <w:tab/>
            </w:r>
            <w:r w:rsidR="00B36B50" w:rsidRPr="005538C0">
              <w:rPr>
                <w:noProof/>
                <w:webHidden/>
                <w:sz w:val="28"/>
              </w:rPr>
              <w:fldChar w:fldCharType="begin"/>
            </w:r>
            <w:r w:rsidR="00B36B50" w:rsidRPr="005538C0">
              <w:rPr>
                <w:noProof/>
                <w:webHidden/>
                <w:sz w:val="28"/>
              </w:rPr>
              <w:instrText xml:space="preserve"> PAGEREF _Toc530428639 \h </w:instrText>
            </w:r>
            <w:r w:rsidR="00B36B50" w:rsidRPr="005538C0">
              <w:rPr>
                <w:noProof/>
                <w:webHidden/>
                <w:sz w:val="28"/>
              </w:rPr>
            </w:r>
            <w:r w:rsidR="00B36B50" w:rsidRPr="005538C0">
              <w:rPr>
                <w:noProof/>
                <w:webHidden/>
                <w:sz w:val="28"/>
              </w:rPr>
              <w:fldChar w:fldCharType="separate"/>
            </w:r>
            <w:r w:rsidR="005538C0">
              <w:rPr>
                <w:noProof/>
                <w:webHidden/>
                <w:sz w:val="28"/>
              </w:rPr>
              <w:t>13</w:t>
            </w:r>
            <w:r w:rsidR="00B36B50" w:rsidRPr="005538C0">
              <w:rPr>
                <w:noProof/>
                <w:webHidden/>
                <w:sz w:val="28"/>
              </w:rPr>
              <w:fldChar w:fldCharType="end"/>
            </w:r>
          </w:hyperlink>
        </w:p>
        <w:p w:rsidR="00B36B50" w:rsidRDefault="009C5DAE" w:rsidP="00B36B50">
          <w:pPr>
            <w:pStyle w:val="TOC1"/>
            <w:tabs>
              <w:tab w:val="right" w:leader="dot" w:pos="9350"/>
            </w:tabs>
            <w:rPr>
              <w:rFonts w:eastAsiaTheme="minorEastAsia"/>
              <w:noProof/>
            </w:rPr>
          </w:pPr>
          <w:hyperlink w:anchor="_Toc530428640" w:history="1">
            <w:r w:rsidR="00B36B50" w:rsidRPr="00C926DB">
              <w:rPr>
                <w:rStyle w:val="Hyperlink"/>
                <w:noProof/>
              </w:rPr>
              <w:t>References</w:t>
            </w:r>
            <w:r w:rsidR="00B36B50">
              <w:rPr>
                <w:noProof/>
                <w:webHidden/>
              </w:rPr>
              <w:tab/>
            </w:r>
            <w:r w:rsidR="00B36B50">
              <w:rPr>
                <w:noProof/>
                <w:webHidden/>
              </w:rPr>
              <w:fldChar w:fldCharType="begin"/>
            </w:r>
            <w:r w:rsidR="00B36B50">
              <w:rPr>
                <w:noProof/>
                <w:webHidden/>
              </w:rPr>
              <w:instrText xml:space="preserve"> PAGEREF _Toc530428640 \h </w:instrText>
            </w:r>
            <w:r w:rsidR="00B36B50">
              <w:rPr>
                <w:noProof/>
                <w:webHidden/>
              </w:rPr>
            </w:r>
            <w:r w:rsidR="00B36B50">
              <w:rPr>
                <w:noProof/>
                <w:webHidden/>
              </w:rPr>
              <w:fldChar w:fldCharType="separate"/>
            </w:r>
            <w:r w:rsidR="005538C0">
              <w:rPr>
                <w:noProof/>
                <w:webHidden/>
              </w:rPr>
              <w:t>15</w:t>
            </w:r>
            <w:r w:rsidR="00B36B50">
              <w:rPr>
                <w:noProof/>
                <w:webHidden/>
              </w:rPr>
              <w:fldChar w:fldCharType="end"/>
            </w:r>
          </w:hyperlink>
        </w:p>
        <w:p w:rsidR="00B36B50" w:rsidRDefault="00B36B50" w:rsidP="00B36B50">
          <w:r>
            <w:rPr>
              <w:b/>
              <w:bCs/>
              <w:noProof/>
            </w:rPr>
            <w:fldChar w:fldCharType="end"/>
          </w:r>
        </w:p>
      </w:sdtContent>
    </w:sdt>
    <w:p w:rsidR="00B36B50" w:rsidRPr="00CF60EE" w:rsidRDefault="00B36B50" w:rsidP="00B36B50">
      <w:pPr>
        <w:rPr>
          <w:rFonts w:ascii="Times New Roman" w:hAnsi="Times New Roman" w:cs="Times New Roman"/>
          <w:sz w:val="24"/>
          <w:szCs w:val="24"/>
        </w:rPr>
      </w:pPr>
    </w:p>
    <w:p w:rsidR="00B36B50" w:rsidRDefault="00B36B50" w:rsidP="00B36B50">
      <w:pPr>
        <w:rPr>
          <w:rFonts w:ascii="Times New Roman" w:hAnsi="Times New Roman" w:cs="Times New Roman"/>
          <w:sz w:val="24"/>
          <w:szCs w:val="24"/>
        </w:rPr>
      </w:pPr>
    </w:p>
    <w:p w:rsidR="00B36B50" w:rsidRDefault="00B36B50" w:rsidP="00B36B50">
      <w:pPr>
        <w:rPr>
          <w:rFonts w:ascii="Times New Roman" w:hAnsi="Times New Roman" w:cs="Times New Roman"/>
          <w:sz w:val="24"/>
          <w:szCs w:val="24"/>
        </w:rPr>
      </w:pPr>
    </w:p>
    <w:p w:rsidR="00B36B50" w:rsidRPr="00CF60EE" w:rsidRDefault="00B36B50" w:rsidP="00B36B50">
      <w:pPr>
        <w:rPr>
          <w:rFonts w:ascii="Times New Roman" w:hAnsi="Times New Roman" w:cs="Times New Roman"/>
          <w:sz w:val="24"/>
          <w:szCs w:val="24"/>
        </w:rPr>
      </w:pPr>
    </w:p>
    <w:p w:rsidR="00B36B50" w:rsidRPr="00CF60EE" w:rsidRDefault="00B36B50" w:rsidP="00B36B50">
      <w:pPr>
        <w:rPr>
          <w:rFonts w:ascii="Times New Roman" w:hAnsi="Times New Roman" w:cs="Times New Roman"/>
          <w:sz w:val="24"/>
          <w:szCs w:val="24"/>
        </w:rPr>
      </w:pPr>
    </w:p>
    <w:p w:rsidR="00B36B50" w:rsidRPr="00CF60EE" w:rsidRDefault="00B36B50" w:rsidP="00B36B50">
      <w:pPr>
        <w:rPr>
          <w:rFonts w:ascii="Times New Roman" w:hAnsi="Times New Roman" w:cs="Times New Roman"/>
          <w:sz w:val="24"/>
          <w:szCs w:val="24"/>
        </w:rPr>
      </w:pPr>
    </w:p>
    <w:p w:rsidR="00B36B50" w:rsidRPr="00750AD1" w:rsidRDefault="00B36B50" w:rsidP="00750AD1">
      <w:pPr>
        <w:pStyle w:val="Heading1"/>
        <w:jc w:val="both"/>
        <w:rPr>
          <w:b/>
          <w:color w:val="auto"/>
          <w:sz w:val="28"/>
          <w:szCs w:val="24"/>
        </w:rPr>
      </w:pPr>
      <w:bookmarkStart w:id="3" w:name="_Toc530428620"/>
      <w:r w:rsidRPr="00750AD1">
        <w:rPr>
          <w:b/>
          <w:color w:val="auto"/>
          <w:sz w:val="28"/>
          <w:szCs w:val="24"/>
        </w:rPr>
        <w:t>1.0 Introduction</w:t>
      </w:r>
      <w:bookmarkEnd w:id="3"/>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Developing workplace critical thinking culture is common phenomenon adopted by most companies operating in the global spheres. The advancements in the levels of technology has necessitated most companies to hire a workforce that can easily adopt to the changes that are happening in the global market. Therefore, organizational culture and leadership styles in organization play an important role in defining how employees adjust and embrace critical thinking as they perform their expected roles and responsibilities. Values, beliefs, attitudes and behaviors highly influence critical thinking of employees working for a given company. For us to understand critical thinking, it is important we evaluate the system theory and the human relations approach to understand how systems and employees intertwine to make critical thinking a reality. Intuition is an important aspect that most employees should use while developing solutions to tackle challenges that are facing them in their line of duty.</w:t>
      </w:r>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Therefore, this paper will focus on critical thinking and its importance to employees and organizations across the globe. Precisely, we will focus on how Porsche AG Company has embraced critical thinking in defining the roles of employees and adjusting to the environments which it operates in. We will explore the conceptual tools in critical thinking, value systems, the critical thinking poles and the workplace harassments. Additionally, we will discuss the work environments surrounding Porsche AG Company through the SWOT and PESTEL analysis.</w:t>
      </w:r>
    </w:p>
    <w:p w:rsidR="00B36B50" w:rsidRPr="00750AD1" w:rsidRDefault="00B36B50" w:rsidP="00750AD1">
      <w:pPr>
        <w:pStyle w:val="Heading1"/>
        <w:jc w:val="both"/>
        <w:rPr>
          <w:b/>
          <w:color w:val="auto"/>
          <w:sz w:val="28"/>
          <w:szCs w:val="24"/>
        </w:rPr>
      </w:pPr>
      <w:bookmarkStart w:id="4" w:name="_Toc530428621"/>
      <w:r w:rsidRPr="00750AD1">
        <w:rPr>
          <w:b/>
          <w:color w:val="auto"/>
          <w:sz w:val="28"/>
          <w:szCs w:val="24"/>
        </w:rPr>
        <w:t>1.1 Background</w:t>
      </w:r>
      <w:bookmarkEnd w:id="4"/>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Porsche AG Limited is one of the greatest German automobile manufacturers. The company specializes in manufacturing some of the best ‘high performance’ sports cars, sedans and the SUVs. The company’s headquarters </w:t>
      </w:r>
      <w:r w:rsidR="00615F6C" w:rsidRPr="00750AD1">
        <w:rPr>
          <w:rFonts w:ascii="Times New Roman" w:hAnsi="Times New Roman" w:cs="Times New Roman"/>
          <w:sz w:val="28"/>
          <w:szCs w:val="24"/>
        </w:rPr>
        <w:t>are in</w:t>
      </w:r>
      <w:r w:rsidRPr="00750AD1">
        <w:rPr>
          <w:rFonts w:ascii="Times New Roman" w:hAnsi="Times New Roman" w:cs="Times New Roman"/>
          <w:sz w:val="28"/>
          <w:szCs w:val="24"/>
        </w:rPr>
        <w:t xml:space="preserve"> Stuttgart, Germany. It is important to note that the company is owned by the Volkswagen AG. Currently, the lineup for the company includes the 911, Cayman, Macan and the Cayanne. Production of these vehicles takes place in different cities in in Germany. Most </w:t>
      </w:r>
      <w:r w:rsidRPr="00750AD1">
        <w:rPr>
          <w:rFonts w:ascii="Times New Roman" w:hAnsi="Times New Roman" w:cs="Times New Roman"/>
          <w:sz w:val="28"/>
          <w:szCs w:val="24"/>
        </w:rPr>
        <w:lastRenderedPageBreak/>
        <w:t>production is done in Stuttgart, Germany. However, Panamera and Cayenne production is done in Leipzig while SUV’s production is done in Volkswagen Touareg. In the year 2015, 13.22% of general sales were done in Germany while international sales accounted for 86.78%. Porsche AG Limited takes great pride in its organizational value. The interactions between employees, departments, the management, dealers and customers across the globe as tailored to ensuring that everyone is happy with the products and services offered by the company. Given that Porsche AG Company has an equitable share in the global automotive market, we will focus on the environments in operates in and the implications of government regulations and global recessions on the sales and profit margins of the company over the years.</w:t>
      </w:r>
    </w:p>
    <w:p w:rsidR="00B36B50" w:rsidRPr="00750AD1" w:rsidRDefault="00B36B50" w:rsidP="00750AD1">
      <w:pPr>
        <w:pStyle w:val="Heading1"/>
        <w:jc w:val="both"/>
        <w:rPr>
          <w:b/>
          <w:color w:val="auto"/>
          <w:sz w:val="28"/>
          <w:szCs w:val="24"/>
        </w:rPr>
      </w:pPr>
      <w:bookmarkStart w:id="5" w:name="_Toc530428622"/>
      <w:r w:rsidRPr="00750AD1">
        <w:rPr>
          <w:b/>
          <w:color w:val="auto"/>
          <w:sz w:val="28"/>
          <w:szCs w:val="24"/>
        </w:rPr>
        <w:t>2.0 Critical Thinking</w:t>
      </w:r>
      <w:bookmarkEnd w:id="5"/>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In most cases, critical thinking process is guided by our beliefs, values, attitudes and emotions. It is an activity that entails logical analysis where we tend to question all the assumptions presented. This activity is very critical in the decision making and </w:t>
      </w:r>
      <w:r w:rsidR="00615F6C" w:rsidRPr="00750AD1">
        <w:rPr>
          <w:rFonts w:ascii="Times New Roman" w:hAnsi="Times New Roman" w:cs="Times New Roman"/>
          <w:sz w:val="28"/>
          <w:szCs w:val="24"/>
        </w:rPr>
        <w:t>problem-solving</w:t>
      </w:r>
      <w:r w:rsidRPr="00750AD1">
        <w:rPr>
          <w:rFonts w:ascii="Times New Roman" w:hAnsi="Times New Roman" w:cs="Times New Roman"/>
          <w:sz w:val="28"/>
          <w:szCs w:val="24"/>
        </w:rPr>
        <w:t xml:space="preserve"> processes in our companies. Therefore, workers must be creative, open, strategic thinkers, problem solvers, decision makers and guru in organizational planning. It is important to note that critical thinking was founded on the system theory in the 1940s by Ludwig von Bartalanffy and later developed by Ross Ashby in the year 1964.</w:t>
      </w:r>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According to Doyle (2018), the system theory provides the required approach to understand, analyze and thin critically about our organizations. Through critical thinking, employees </w:t>
      </w:r>
      <w:r w:rsidR="00615F6C" w:rsidRPr="00750AD1">
        <w:rPr>
          <w:rFonts w:ascii="Times New Roman" w:hAnsi="Times New Roman" w:cs="Times New Roman"/>
          <w:sz w:val="28"/>
          <w:szCs w:val="24"/>
        </w:rPr>
        <w:t>can</w:t>
      </w:r>
      <w:r w:rsidRPr="00750AD1">
        <w:rPr>
          <w:rFonts w:ascii="Times New Roman" w:hAnsi="Times New Roman" w:cs="Times New Roman"/>
          <w:sz w:val="28"/>
          <w:szCs w:val="24"/>
        </w:rPr>
        <w:t xml:space="preserve"> understand that an organization is composed of various subsystems that must work all together in harmony to work effectively. The success of any given organization relies on the synergy, interdependence between the subsystems and the interconnections between departments. </w:t>
      </w:r>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Porsche AG Company operates in an open system where it interacts with environments around it. These interactions are guided by various components which are self-regulating. A system has given elements for it to function fully, this includes, a </w:t>
      </w:r>
      <w:r w:rsidR="00615F6C" w:rsidRPr="00750AD1">
        <w:rPr>
          <w:rFonts w:ascii="Times New Roman" w:hAnsi="Times New Roman" w:cs="Times New Roman"/>
          <w:sz w:val="28"/>
          <w:szCs w:val="24"/>
        </w:rPr>
        <w:t>goal</w:t>
      </w:r>
      <w:r w:rsidRPr="00750AD1">
        <w:rPr>
          <w:rFonts w:ascii="Times New Roman" w:hAnsi="Times New Roman" w:cs="Times New Roman"/>
          <w:sz w:val="28"/>
          <w:szCs w:val="24"/>
        </w:rPr>
        <w:t xml:space="preserve">, environment to operate in, controls, specific inputs, the process, outputs and the feedback by all stakeholders. There are various characteristics of a system. Effective and efficient communication ensures all the relevant information is exchanged I all subsystems. Every system is composed of subsystems and super </w:t>
      </w:r>
      <w:r w:rsidRPr="00750AD1">
        <w:rPr>
          <w:rFonts w:ascii="Times New Roman" w:hAnsi="Times New Roman" w:cs="Times New Roman"/>
          <w:sz w:val="28"/>
          <w:szCs w:val="24"/>
        </w:rPr>
        <w:lastRenderedPageBreak/>
        <w:t>systems that affect the organizations. Also, boundaries are used to separate these systems. All systems must attain balance at any given point for all its processes to run smoothly.</w:t>
      </w:r>
    </w:p>
    <w:p w:rsidR="00B36B50" w:rsidRPr="00750AD1" w:rsidRDefault="00B36B50" w:rsidP="00750AD1">
      <w:pPr>
        <w:jc w:val="both"/>
        <w:rPr>
          <w:rFonts w:ascii="Times New Roman" w:hAnsi="Times New Roman" w:cs="Times New Roman"/>
          <w:sz w:val="28"/>
          <w:szCs w:val="24"/>
        </w:rPr>
      </w:pPr>
    </w:p>
    <w:p w:rsidR="00B36B50" w:rsidRPr="00750AD1" w:rsidRDefault="00B36B50" w:rsidP="00750AD1">
      <w:pPr>
        <w:pStyle w:val="Heading2"/>
        <w:jc w:val="both"/>
        <w:rPr>
          <w:b/>
          <w:color w:val="auto"/>
          <w:sz w:val="28"/>
          <w:szCs w:val="24"/>
        </w:rPr>
      </w:pPr>
      <w:bookmarkStart w:id="6" w:name="_Toc530428623"/>
      <w:r w:rsidRPr="00750AD1">
        <w:rPr>
          <w:b/>
          <w:color w:val="auto"/>
          <w:sz w:val="28"/>
          <w:szCs w:val="24"/>
        </w:rPr>
        <w:t>2.1 Importance of Critical Thinking</w:t>
      </w:r>
      <w:bookmarkEnd w:id="6"/>
      <w:r w:rsidRPr="00750AD1">
        <w:rPr>
          <w:b/>
          <w:color w:val="auto"/>
          <w:sz w:val="28"/>
          <w:szCs w:val="24"/>
        </w:rPr>
        <w:t xml:space="preserve"> </w:t>
      </w:r>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Critical thinking is composed of both the intellectual and psychological habits that enable us to solve problems, discover the truths and communicate effectively. Most employers across the globe prefer employees who have these skills as they </w:t>
      </w:r>
      <w:r w:rsidR="00615F6C" w:rsidRPr="00750AD1">
        <w:rPr>
          <w:rFonts w:ascii="Times New Roman" w:hAnsi="Times New Roman" w:cs="Times New Roman"/>
          <w:sz w:val="28"/>
          <w:szCs w:val="24"/>
        </w:rPr>
        <w:t>can</w:t>
      </w:r>
      <w:r w:rsidRPr="00750AD1">
        <w:rPr>
          <w:rFonts w:ascii="Times New Roman" w:hAnsi="Times New Roman" w:cs="Times New Roman"/>
          <w:sz w:val="28"/>
          <w:szCs w:val="24"/>
        </w:rPr>
        <w:t xml:space="preserve"> interpret, question, analyze and reason in the course of performing their expected roles and responsibilities. Creating good critical thinkers in our organizations creates good employees who are rational and always curious to seek the truths. They are also open-minded and value other people’s opinions, thoughts and reasoning.</w:t>
      </w:r>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Also, they do not use social centric bias in a place of cross-cultural and fair-minded perspectives. Therefore, human relations approach plays an important role in creative thinking process. Basically, it highlights the need for attention, social interactions and recognition of individual achievements. It also calls for the managements of organization to pay attention to </w:t>
      </w:r>
      <w:r w:rsidR="00615F6C" w:rsidRPr="00750AD1">
        <w:rPr>
          <w:rFonts w:ascii="Times New Roman" w:hAnsi="Times New Roman" w:cs="Times New Roman"/>
          <w:sz w:val="28"/>
          <w:szCs w:val="24"/>
        </w:rPr>
        <w:t>all</w:t>
      </w:r>
      <w:r w:rsidRPr="00750AD1">
        <w:rPr>
          <w:rFonts w:ascii="Times New Roman" w:hAnsi="Times New Roman" w:cs="Times New Roman"/>
          <w:sz w:val="28"/>
          <w:szCs w:val="24"/>
        </w:rPr>
        <w:t xml:space="preserve"> employees to increase their productivity. However, there are several issues affecting human relations approach. There is lack of research and data to support these relationships. Managers in various departments in any given organization control-fear of misuse, and the manipulation by the management. Also, there is a problem between the relationships between the levels of workers’ satisfaction and their productivity.</w:t>
      </w:r>
    </w:p>
    <w:p w:rsidR="00B36B50" w:rsidRPr="00750AD1" w:rsidRDefault="00B36B50" w:rsidP="00750AD1">
      <w:pPr>
        <w:pStyle w:val="Heading2"/>
        <w:jc w:val="both"/>
        <w:rPr>
          <w:b/>
          <w:color w:val="auto"/>
          <w:sz w:val="28"/>
          <w:szCs w:val="24"/>
        </w:rPr>
      </w:pPr>
      <w:bookmarkStart w:id="7" w:name="_Toc530428624"/>
      <w:r w:rsidRPr="00750AD1">
        <w:rPr>
          <w:b/>
          <w:color w:val="auto"/>
          <w:sz w:val="28"/>
          <w:szCs w:val="24"/>
        </w:rPr>
        <w:t>2.2 Relationship between Beliefs, Values, Attitudes and Behaviors</w:t>
      </w:r>
      <w:bookmarkEnd w:id="7"/>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Our beliefs define our values. These values influence out attitudes and behaviors. Values plays an important role in enhancing sustainable developments in Porsche AG Company. Sustainable development enables companies to use the available natural resources to meets the needs of the target customers. There is need to change our beliefs, values, attitudes and behaviors to achieve a sustainable transition. This will help companies operating in the global market to meet the needs of their customers and reduce the impacts hunger and poverty in our countries. Sustainability is composed of environmental, economic, political and social components. Environment sustainability calls or company to reduce, reuse and recycle different </w:t>
      </w:r>
      <w:r w:rsidRPr="00750AD1">
        <w:rPr>
          <w:rFonts w:ascii="Times New Roman" w:hAnsi="Times New Roman" w:cs="Times New Roman"/>
          <w:sz w:val="28"/>
          <w:szCs w:val="24"/>
        </w:rPr>
        <w:lastRenderedPageBreak/>
        <w:t>types of materials. Social sustainability calls for companies such as Porsche AG to fund educational programs and sporting activities in different counties across the globe. Finally, all companies should apply appropriate technologies in processing and manufacturing their products.</w:t>
      </w:r>
    </w:p>
    <w:p w:rsidR="00B36B50" w:rsidRPr="00750AD1" w:rsidRDefault="00B36B50" w:rsidP="00750AD1">
      <w:pPr>
        <w:pStyle w:val="Heading2"/>
        <w:jc w:val="both"/>
        <w:rPr>
          <w:b/>
          <w:color w:val="auto"/>
          <w:sz w:val="28"/>
          <w:szCs w:val="24"/>
        </w:rPr>
      </w:pPr>
      <w:bookmarkStart w:id="8" w:name="_Toc530428625"/>
      <w:r w:rsidRPr="00750AD1">
        <w:rPr>
          <w:b/>
          <w:color w:val="auto"/>
          <w:sz w:val="28"/>
          <w:szCs w:val="24"/>
        </w:rPr>
        <w:t>2.3 Critical Thinking Poles</w:t>
      </w:r>
      <w:bookmarkEnd w:id="8"/>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When the management and employees are faced with challenging situations where change is needed, decision making process is paramount where all people in different levels must be included to share their thoughts and opinions. The </w:t>
      </w:r>
      <w:r w:rsidR="00615F6C" w:rsidRPr="00750AD1">
        <w:rPr>
          <w:rFonts w:ascii="Times New Roman" w:hAnsi="Times New Roman" w:cs="Times New Roman"/>
          <w:sz w:val="28"/>
          <w:szCs w:val="24"/>
        </w:rPr>
        <w:t>decision-making</w:t>
      </w:r>
      <w:r w:rsidRPr="00750AD1">
        <w:rPr>
          <w:rFonts w:ascii="Times New Roman" w:hAnsi="Times New Roman" w:cs="Times New Roman"/>
          <w:sz w:val="28"/>
          <w:szCs w:val="24"/>
        </w:rPr>
        <w:t xml:space="preserve"> process enables people to make important choices. However, this is highly influenced by the organizational culture and the style of leadership. Porsche AG Company uses the centralized style where inputs from all departments are given a place. The position of employees I various departments determines how they will be involved in the </w:t>
      </w:r>
      <w:r w:rsidR="00615F6C" w:rsidRPr="00750AD1">
        <w:rPr>
          <w:rFonts w:ascii="Times New Roman" w:hAnsi="Times New Roman" w:cs="Times New Roman"/>
          <w:sz w:val="28"/>
          <w:szCs w:val="24"/>
        </w:rPr>
        <w:t>decision-making</w:t>
      </w:r>
      <w:r w:rsidRPr="00750AD1">
        <w:rPr>
          <w:rFonts w:ascii="Times New Roman" w:hAnsi="Times New Roman" w:cs="Times New Roman"/>
          <w:sz w:val="28"/>
          <w:szCs w:val="24"/>
        </w:rPr>
        <w:t xml:space="preserve"> process.</w:t>
      </w:r>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To enhance effective decision making in our organizations, we must be able to outweigh all the positives and negatives in every option before we consider the alternatives (Doyle, 2018). Forecasting the outcomes in every option is very critical in decision making. For effective and efficient decision-making, various stages are followed by leaders in our organizations. To start with, we must be able to define the challenge and generate possible solutions. Secondly, we should evaluate all the costs and benefits of the available solutions. This should be followed by selecting the best solution to the challenge. Implementation of the solution should be followed by assessment on the impacts of the decision made and modify any problems faced. </w:t>
      </w:r>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Porsche AG Company uses decision making to maintain customer satisfaction and its brand image, increase sales and improve on their profitability. The contingency theory is important in this concept as managers highly depend on the characteristics of the external environments in which the environment operates. This means that the organization needs to adapt and meet the needs of its customer to maintain a sizeable market share in the global markets. Therefore, it is the goal of Porsche AG Company to focus on the best management approach to ensure that all key </w:t>
      </w:r>
      <w:r w:rsidR="00615F6C" w:rsidRPr="00750AD1">
        <w:rPr>
          <w:rFonts w:ascii="Times New Roman" w:hAnsi="Times New Roman" w:cs="Times New Roman"/>
          <w:sz w:val="28"/>
          <w:szCs w:val="24"/>
        </w:rPr>
        <w:t>decision-making</w:t>
      </w:r>
      <w:r w:rsidRPr="00750AD1">
        <w:rPr>
          <w:rFonts w:ascii="Times New Roman" w:hAnsi="Times New Roman" w:cs="Times New Roman"/>
          <w:sz w:val="28"/>
          <w:szCs w:val="24"/>
        </w:rPr>
        <w:t xml:space="preserve"> processes are followed.</w:t>
      </w:r>
    </w:p>
    <w:p w:rsidR="00B36B50" w:rsidRPr="00750AD1" w:rsidRDefault="00B36B50" w:rsidP="00750AD1">
      <w:pPr>
        <w:pStyle w:val="Heading2"/>
        <w:jc w:val="both"/>
        <w:rPr>
          <w:b/>
          <w:color w:val="auto"/>
          <w:sz w:val="28"/>
          <w:szCs w:val="24"/>
        </w:rPr>
      </w:pPr>
      <w:bookmarkStart w:id="9" w:name="_Toc530428626"/>
      <w:r w:rsidRPr="00750AD1">
        <w:rPr>
          <w:b/>
          <w:color w:val="auto"/>
          <w:sz w:val="28"/>
          <w:szCs w:val="24"/>
        </w:rPr>
        <w:lastRenderedPageBreak/>
        <w:t>2.4 Conceptual Tools to Enhance Critical Thinking</w:t>
      </w:r>
      <w:bookmarkEnd w:id="9"/>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The De Bono’s 6 thinking hats method is widely adopted by companies and organizations across the globe. This conceptual tool was developed by Dr. Edward de Bono in the 1980s. This too, enables worker to learn how to separate their thinking into six clear functions and roles. To start with, workers are encouraged to focus on the data that is available. This includes identifying the knowledge gas and analyzing past trends. This plays an important role in developing goals for every department in the organization. Secondly, workers should focus on the problems arising by using their intuition. They should try to anticipate the responses of other people especially who may not know their extent of reasoning. This comes in handy with the employees of Porsche AG Company especially when dealing with customers’ complaints and suggestions in various departments across the company.</w:t>
      </w:r>
    </w:p>
    <w:p w:rsidR="00B36B50"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Becker (2015</w:t>
      </w:r>
      <w:r w:rsidR="00615F6C" w:rsidRPr="00750AD1">
        <w:rPr>
          <w:rFonts w:ascii="Times New Roman" w:hAnsi="Times New Roman" w:cs="Times New Roman"/>
          <w:sz w:val="28"/>
          <w:szCs w:val="24"/>
        </w:rPr>
        <w:t>), notes</w:t>
      </w:r>
      <w:r w:rsidRPr="00750AD1">
        <w:rPr>
          <w:rFonts w:ascii="Times New Roman" w:hAnsi="Times New Roman" w:cs="Times New Roman"/>
          <w:sz w:val="28"/>
          <w:szCs w:val="24"/>
        </w:rPr>
        <w:t xml:space="preserve"> that workers should focus on all the bad points of a given decision. In every challenge, they should try to identify what might not work and prepare for contingencies. Porsche AG Company has a tradition of innovations which sometimes is couples by </w:t>
      </w:r>
      <w:r w:rsidR="00615F6C" w:rsidRPr="00750AD1">
        <w:rPr>
          <w:rFonts w:ascii="Times New Roman" w:hAnsi="Times New Roman" w:cs="Times New Roman"/>
          <w:sz w:val="28"/>
          <w:szCs w:val="24"/>
        </w:rPr>
        <w:t>several</w:t>
      </w:r>
      <w:r w:rsidRPr="00750AD1">
        <w:rPr>
          <w:rFonts w:ascii="Times New Roman" w:hAnsi="Times New Roman" w:cs="Times New Roman"/>
          <w:sz w:val="28"/>
          <w:szCs w:val="24"/>
        </w:rPr>
        <w:t xml:space="preserve"> challenges. Therefore, before launching any new model in the global market, the company should identify the weak spots in their brand and mitigate the possible risks. Also, workers are advised to focus on the positives of the impacts. Porsche AG Company has managed to have a huge following internationally where its loyal customers have continued to support this brand for decades. For this reason, the company gives back by funding educational programs across the world and sponsoring sports activities in different continents across the world. In cases where problems arise, workers are encouraged to develop creative solutions through classic brainstorming in teams. Additionally, teams should focus on process control various roles are rotated to different members of the team</w:t>
      </w:r>
    </w:p>
    <w:p w:rsidR="00615F6C" w:rsidRPr="00750AD1" w:rsidRDefault="00615F6C" w:rsidP="00750AD1">
      <w:pPr>
        <w:jc w:val="both"/>
        <w:rPr>
          <w:rFonts w:ascii="Times New Roman" w:hAnsi="Times New Roman" w:cs="Times New Roman"/>
          <w:sz w:val="28"/>
          <w:szCs w:val="24"/>
        </w:rPr>
      </w:pPr>
    </w:p>
    <w:p w:rsidR="00B36B50" w:rsidRPr="00750AD1" w:rsidRDefault="00B36B50" w:rsidP="00750AD1">
      <w:pPr>
        <w:pStyle w:val="Heading2"/>
        <w:jc w:val="both"/>
        <w:rPr>
          <w:b/>
          <w:color w:val="auto"/>
          <w:sz w:val="28"/>
          <w:szCs w:val="24"/>
        </w:rPr>
      </w:pPr>
      <w:bookmarkStart w:id="10" w:name="_Toc530428627"/>
      <w:r w:rsidRPr="00750AD1">
        <w:rPr>
          <w:b/>
          <w:color w:val="auto"/>
          <w:sz w:val="28"/>
          <w:szCs w:val="24"/>
        </w:rPr>
        <w:t>2.5 Workplace Harassment</w:t>
      </w:r>
      <w:bookmarkEnd w:id="10"/>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In the 21st century, sexual harassment is an issue that affects employees in most organizations across the globe. Women are the most vulnerable when it comes to sexual harassment. There are various ways of identifying sexual harassments. This includes demanding hugs, invasion of personal space, inappropriate staring, and </w:t>
      </w:r>
      <w:r w:rsidRPr="00750AD1">
        <w:rPr>
          <w:rFonts w:ascii="Times New Roman" w:hAnsi="Times New Roman" w:cs="Times New Roman"/>
          <w:sz w:val="28"/>
          <w:szCs w:val="24"/>
        </w:rPr>
        <w:lastRenderedPageBreak/>
        <w:t>derogatory language, sexual jokes, demanding dates and bragging about the sexual prowess among others.</w:t>
      </w:r>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Sexual harassment creates a poisoned work environment where employees are not able to work as expected due to these hindrances. Most employers have approved consensual relationships among employees </w:t>
      </w:r>
      <w:r w:rsidR="00615F6C" w:rsidRPr="00750AD1">
        <w:rPr>
          <w:rFonts w:ascii="Times New Roman" w:hAnsi="Times New Roman" w:cs="Times New Roman"/>
          <w:sz w:val="28"/>
          <w:szCs w:val="24"/>
        </w:rPr>
        <w:t>if</w:t>
      </w:r>
      <w:r w:rsidRPr="00750AD1">
        <w:rPr>
          <w:rFonts w:ascii="Times New Roman" w:hAnsi="Times New Roman" w:cs="Times New Roman"/>
          <w:sz w:val="28"/>
          <w:szCs w:val="24"/>
        </w:rPr>
        <w:t xml:space="preserve"> they declare it with the human resources departments. However, many sexual harassments complaints normally arise when these kinds of relationships go sour. Therefore, most governments across the world have called for the development and the implementation of workplace policies that protect employees against sexual harassments. These policies should be in accordance with the human rights legislation (Deborah, 2018). Also, these policies should define the process of making complaints and investigations to validate them. After the investigations, the findings should be </w:t>
      </w:r>
      <w:r w:rsidR="00615F6C" w:rsidRPr="00750AD1">
        <w:rPr>
          <w:rFonts w:ascii="Times New Roman" w:hAnsi="Times New Roman" w:cs="Times New Roman"/>
          <w:sz w:val="28"/>
          <w:szCs w:val="24"/>
        </w:rPr>
        <w:t>communicated,</w:t>
      </w:r>
      <w:r w:rsidRPr="00750AD1">
        <w:rPr>
          <w:rFonts w:ascii="Times New Roman" w:hAnsi="Times New Roman" w:cs="Times New Roman"/>
          <w:sz w:val="28"/>
          <w:szCs w:val="24"/>
        </w:rPr>
        <w:t xml:space="preserve"> and the loop should be closed as well. Public awareness and the media scrutiny have empowered more women to speak up on this issue of sexual harassment. Therefore, employers are mandated to take proactive approaches in implementing the relevant policies and provide workplace trainings to deal with this issue of sexual harassment.</w:t>
      </w:r>
    </w:p>
    <w:p w:rsidR="00B36B50" w:rsidRPr="00750AD1" w:rsidRDefault="00B36B50" w:rsidP="00750AD1">
      <w:pPr>
        <w:pStyle w:val="Heading1"/>
        <w:jc w:val="both"/>
        <w:rPr>
          <w:color w:val="auto"/>
          <w:sz w:val="28"/>
          <w:szCs w:val="24"/>
        </w:rPr>
      </w:pPr>
    </w:p>
    <w:p w:rsidR="00B36B50" w:rsidRPr="00750AD1" w:rsidRDefault="00B36B50" w:rsidP="00750AD1">
      <w:pPr>
        <w:pStyle w:val="Heading1"/>
        <w:jc w:val="both"/>
        <w:rPr>
          <w:b/>
          <w:color w:val="auto"/>
          <w:sz w:val="28"/>
          <w:szCs w:val="24"/>
        </w:rPr>
      </w:pPr>
      <w:bookmarkStart w:id="11" w:name="_Toc530428628"/>
      <w:r w:rsidRPr="00750AD1">
        <w:rPr>
          <w:b/>
          <w:color w:val="auto"/>
          <w:sz w:val="28"/>
          <w:szCs w:val="24"/>
        </w:rPr>
        <w:t>3.0</w:t>
      </w:r>
      <w:r w:rsidRPr="00750AD1">
        <w:rPr>
          <w:b/>
          <w:color w:val="auto"/>
          <w:sz w:val="28"/>
          <w:szCs w:val="24"/>
        </w:rPr>
        <w:tab/>
        <w:t>SWOT Analysis</w:t>
      </w:r>
      <w:bookmarkEnd w:id="11"/>
    </w:p>
    <w:p w:rsidR="00B36B50" w:rsidRPr="00750AD1" w:rsidRDefault="00B36B50" w:rsidP="00750AD1">
      <w:pPr>
        <w:pStyle w:val="Heading2"/>
        <w:jc w:val="both"/>
        <w:rPr>
          <w:b/>
          <w:color w:val="auto"/>
          <w:sz w:val="28"/>
          <w:szCs w:val="24"/>
        </w:rPr>
      </w:pPr>
      <w:bookmarkStart w:id="12" w:name="_Toc530428629"/>
      <w:r w:rsidRPr="00750AD1">
        <w:rPr>
          <w:b/>
          <w:color w:val="auto"/>
          <w:sz w:val="28"/>
          <w:szCs w:val="24"/>
        </w:rPr>
        <w:t>3.1 Strengths</w:t>
      </w:r>
      <w:bookmarkEnd w:id="12"/>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Porsche AG limited is a renowned manufacturer of the best sport’s cars, SUV’s and Sedans. The company has the biggest and best designs. The global automotive industry is very competitive. However, the company has various strengths that help it beat competition in the global market. To start with, the company has a good brand image and reputation. The company has made and maintained a good name for it as it has followed and maintained the vision and the goal of its founder. The good brand name has enabled the company to maintain a strong base of loyal clients all over the world. The company is a known and followed for its heritage of sports (Market Line, 2018). It also has a range of luxury cars that comes with a great automotive representation. The company has been able to win high-end customers because of the cars’ machine powers. Secondly, the company has been able to sustain a brand extension. The car has 7 types of cars that are manufactured and sold in the global market. Ability to give is customers a range to choose from give them preferences to choose what they want depending on their needs and preferences. This range of </w:t>
      </w:r>
      <w:r w:rsidRPr="00750AD1">
        <w:rPr>
          <w:rFonts w:ascii="Times New Roman" w:hAnsi="Times New Roman" w:cs="Times New Roman"/>
          <w:sz w:val="28"/>
          <w:szCs w:val="24"/>
        </w:rPr>
        <w:lastRenderedPageBreak/>
        <w:t>composed of SUV’s, four different types of ‘sport’s cars and Sedans. The company takes pride in having the highest number of car variations in the global market.</w:t>
      </w:r>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Further, the company has an extraordinary sports base. It has the strongest motor racing base as the brand manufactures top quality cars. The company has a line that is purely dedicated to motor racing. The 911 car model has the highest sales due to its quality and racing abilities. It is important to note that the company has a loyal base of customers across the globe. They range from high end to those who love luxury cars. The loyal customer base enables the company to stay at the top in terms of brand position in the global market. Also, the company has an employee base that has been the reason behind its success in the competitive market. Both the technical and management employees are very productive and efficient. The company aims at designing and manufacturing better cars to meet the needs, preferences and standards of their customers in the global market.</w:t>
      </w:r>
    </w:p>
    <w:p w:rsidR="00615F6C" w:rsidRDefault="00615F6C" w:rsidP="00615F6C">
      <w:pPr>
        <w:pStyle w:val="Heading2"/>
        <w:jc w:val="both"/>
        <w:rPr>
          <w:b/>
          <w:color w:val="auto"/>
          <w:sz w:val="28"/>
          <w:szCs w:val="24"/>
        </w:rPr>
      </w:pPr>
      <w:bookmarkStart w:id="13" w:name="_Toc530428630"/>
    </w:p>
    <w:p w:rsidR="00615F6C" w:rsidRPr="00615F6C" w:rsidRDefault="00B36B50" w:rsidP="00615F6C">
      <w:pPr>
        <w:pStyle w:val="Heading2"/>
        <w:jc w:val="both"/>
      </w:pPr>
      <w:r w:rsidRPr="00750AD1">
        <w:rPr>
          <w:b/>
          <w:color w:val="auto"/>
          <w:sz w:val="28"/>
          <w:szCs w:val="24"/>
        </w:rPr>
        <w:t>3.2 Weaknesses</w:t>
      </w:r>
      <w:bookmarkEnd w:id="13"/>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Despite being the best brand in the automotive industry in the global market, the company has </w:t>
      </w:r>
      <w:r w:rsidR="00615F6C" w:rsidRPr="00750AD1">
        <w:rPr>
          <w:rFonts w:ascii="Times New Roman" w:hAnsi="Times New Roman" w:cs="Times New Roman"/>
          <w:sz w:val="28"/>
          <w:szCs w:val="24"/>
        </w:rPr>
        <w:t>several</w:t>
      </w:r>
      <w:r w:rsidRPr="00750AD1">
        <w:rPr>
          <w:rFonts w:ascii="Times New Roman" w:hAnsi="Times New Roman" w:cs="Times New Roman"/>
          <w:sz w:val="28"/>
          <w:szCs w:val="24"/>
        </w:rPr>
        <w:t xml:space="preserve"> weaknesses. For instance, its cars are quite expensive for the </w:t>
      </w:r>
      <w:r w:rsidR="00615F6C" w:rsidRPr="00750AD1">
        <w:rPr>
          <w:rFonts w:ascii="Times New Roman" w:hAnsi="Times New Roman" w:cs="Times New Roman"/>
          <w:sz w:val="28"/>
          <w:szCs w:val="24"/>
        </w:rPr>
        <w:t>middle-class</w:t>
      </w:r>
      <w:r w:rsidRPr="00750AD1">
        <w:rPr>
          <w:rFonts w:ascii="Times New Roman" w:hAnsi="Times New Roman" w:cs="Times New Roman"/>
          <w:sz w:val="28"/>
          <w:szCs w:val="24"/>
        </w:rPr>
        <w:t xml:space="preserve"> people. Most Porsche cars are designed and manufactured with a mindset that their customers belong to the upper class in the society. The extreme prices of these cars push away the </w:t>
      </w:r>
      <w:r w:rsidR="00615F6C" w:rsidRPr="00750AD1">
        <w:rPr>
          <w:rFonts w:ascii="Times New Roman" w:hAnsi="Times New Roman" w:cs="Times New Roman"/>
          <w:sz w:val="28"/>
          <w:szCs w:val="24"/>
        </w:rPr>
        <w:t>middle-class</w:t>
      </w:r>
      <w:r w:rsidRPr="00750AD1">
        <w:rPr>
          <w:rFonts w:ascii="Times New Roman" w:hAnsi="Times New Roman" w:cs="Times New Roman"/>
          <w:sz w:val="28"/>
          <w:szCs w:val="24"/>
        </w:rPr>
        <w:t xml:space="preserve"> people. Also, most Porsche cars are high maintenance. The cost of maintain these cars is very high compared to maintain other car models in the automotive industry. The running costs also increase with the type of the car model. The location of engineering and manufacturing plants is also great disadvantage to the company. The location gives the company a limited opportunity to grow as they hold history with this location.</w:t>
      </w:r>
    </w:p>
    <w:p w:rsidR="00B36B50" w:rsidRPr="00750AD1" w:rsidRDefault="00B36B50" w:rsidP="00750AD1">
      <w:pPr>
        <w:pStyle w:val="Heading2"/>
        <w:jc w:val="both"/>
        <w:rPr>
          <w:b/>
          <w:color w:val="auto"/>
          <w:sz w:val="28"/>
          <w:szCs w:val="24"/>
        </w:rPr>
      </w:pPr>
      <w:bookmarkStart w:id="14" w:name="_Toc530428631"/>
      <w:r w:rsidRPr="00750AD1">
        <w:rPr>
          <w:b/>
          <w:color w:val="auto"/>
          <w:sz w:val="28"/>
          <w:szCs w:val="24"/>
        </w:rPr>
        <w:t>3.3 Opportunities</w:t>
      </w:r>
      <w:bookmarkEnd w:id="14"/>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With a great loyal customers and employee base, the company has a big opportunity for growth now and in the future.  In terms of expansion, the company plans to expand its expansion in manufacturing plants. This move is aimed at increasing its market share and customer base. The company focuses on the </w:t>
      </w:r>
      <w:r w:rsidR="00615F6C" w:rsidRPr="00750AD1">
        <w:rPr>
          <w:rFonts w:ascii="Times New Roman" w:hAnsi="Times New Roman" w:cs="Times New Roman"/>
          <w:sz w:val="28"/>
          <w:szCs w:val="24"/>
        </w:rPr>
        <w:t>target-based</w:t>
      </w:r>
      <w:r w:rsidRPr="00750AD1">
        <w:rPr>
          <w:rFonts w:ascii="Times New Roman" w:hAnsi="Times New Roman" w:cs="Times New Roman"/>
          <w:sz w:val="28"/>
          <w:szCs w:val="24"/>
        </w:rPr>
        <w:t xml:space="preserve"> products. Therefore, transferring the production of the company’s products to China and other countries, a better outcome for the company will be found. Secondly, the company needs to consider producing a range of cars that is exclusive to the global automotive </w:t>
      </w:r>
      <w:r w:rsidRPr="00750AD1">
        <w:rPr>
          <w:rFonts w:ascii="Times New Roman" w:hAnsi="Times New Roman" w:cs="Times New Roman"/>
          <w:sz w:val="28"/>
          <w:szCs w:val="24"/>
        </w:rPr>
        <w:lastRenderedPageBreak/>
        <w:t>market. Creating and manufacturing cars that are exclusive for car market in the world will be a great advantage to the company. This will play an important role in enhancing the brand of the company. It is also expected to increase the general car sales. This will give a better report in the future which will be a great milestone for the company.</w:t>
      </w:r>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Further, increasing the variations in the future cars produced by the company will be a great move to capture a new base of customers other than the </w:t>
      </w:r>
      <w:r w:rsidR="00615F6C" w:rsidRPr="00750AD1">
        <w:rPr>
          <w:rFonts w:ascii="Times New Roman" w:hAnsi="Times New Roman" w:cs="Times New Roman"/>
          <w:sz w:val="28"/>
          <w:szCs w:val="24"/>
        </w:rPr>
        <w:t>high-end</w:t>
      </w:r>
      <w:r w:rsidRPr="00750AD1">
        <w:rPr>
          <w:rFonts w:ascii="Times New Roman" w:hAnsi="Times New Roman" w:cs="Times New Roman"/>
          <w:sz w:val="28"/>
          <w:szCs w:val="24"/>
        </w:rPr>
        <w:t xml:space="preserve"> customers. This is a good move that the company should consider investing in to capture the </w:t>
      </w:r>
      <w:r w:rsidR="00615F6C" w:rsidRPr="00750AD1">
        <w:rPr>
          <w:rFonts w:ascii="Times New Roman" w:hAnsi="Times New Roman" w:cs="Times New Roman"/>
          <w:sz w:val="28"/>
          <w:szCs w:val="24"/>
        </w:rPr>
        <w:t>middle-class</w:t>
      </w:r>
      <w:r w:rsidRPr="00750AD1">
        <w:rPr>
          <w:rFonts w:ascii="Times New Roman" w:hAnsi="Times New Roman" w:cs="Times New Roman"/>
          <w:sz w:val="28"/>
          <w:szCs w:val="24"/>
        </w:rPr>
        <w:t xml:space="preserve"> market that it has not penetrated over the decades. Therefore, creation of cars that meet the needs of the middle class will have positive impacts on the sales and revenues of the company. This will also increase the customer base in the global market. In terms of manufacturing and delivery of the cars, the expansion of the market areas will require the company to synchronize its market segments. By expanding the manufacturing base to other countries such as china, delivering these cars to customers across the world will be much easier in the future.</w:t>
      </w:r>
    </w:p>
    <w:p w:rsidR="00615F6C" w:rsidRDefault="00615F6C" w:rsidP="00750AD1">
      <w:pPr>
        <w:pStyle w:val="Heading2"/>
        <w:jc w:val="both"/>
        <w:rPr>
          <w:b/>
          <w:color w:val="auto"/>
          <w:sz w:val="28"/>
          <w:szCs w:val="24"/>
        </w:rPr>
      </w:pPr>
      <w:bookmarkStart w:id="15" w:name="_Toc530428632"/>
    </w:p>
    <w:p w:rsidR="00B36B50" w:rsidRPr="00750AD1" w:rsidRDefault="00B36B50" w:rsidP="00750AD1">
      <w:pPr>
        <w:pStyle w:val="Heading2"/>
        <w:jc w:val="both"/>
        <w:rPr>
          <w:b/>
          <w:color w:val="auto"/>
          <w:sz w:val="28"/>
          <w:szCs w:val="24"/>
        </w:rPr>
      </w:pPr>
      <w:r w:rsidRPr="00750AD1">
        <w:rPr>
          <w:b/>
          <w:color w:val="auto"/>
          <w:sz w:val="28"/>
          <w:szCs w:val="24"/>
        </w:rPr>
        <w:t>3.4 Threats</w:t>
      </w:r>
      <w:bookmarkEnd w:id="15"/>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One of the greatest threats affecting the company is adherence to the current government policies (Porsche AG, 2018). Some countries have imposed very strict restrictions to both the selling and use of Porsche cars. Unless these countries fix their issues to and eliminate such policies, Porsche AG company will continue to lose its loyal customer base. Change of these policies will be great for this company. Also, the company has been affected by the increased rate of recession that has affected most companies across the globe. The high rate of recession decreases the number of people who are willing to spend their incomes in buying luxury cars such as the Porsche brand. Therefore, the only option that the company has is launching cars that will be affordable to the </w:t>
      </w:r>
      <w:r w:rsidR="00615F6C" w:rsidRPr="00750AD1">
        <w:rPr>
          <w:rFonts w:ascii="Times New Roman" w:hAnsi="Times New Roman" w:cs="Times New Roman"/>
          <w:sz w:val="28"/>
          <w:szCs w:val="24"/>
        </w:rPr>
        <w:t>middle-class</w:t>
      </w:r>
      <w:r w:rsidRPr="00750AD1">
        <w:rPr>
          <w:rFonts w:ascii="Times New Roman" w:hAnsi="Times New Roman" w:cs="Times New Roman"/>
          <w:sz w:val="28"/>
          <w:szCs w:val="24"/>
        </w:rPr>
        <w:t xml:space="preserve"> people in most countries if it was not maintain high sales and loyal customer base in the automotive industry now and in the future.</w:t>
      </w:r>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Competition is another great threat that is facing the company right now. The biggest competition to the company is tesla. Therefore, the company has been challenged to design and manufacture better products that will suit the needs and preferences of their loyal customers. Other companies competing for customers in the global </w:t>
      </w:r>
      <w:r w:rsidRPr="00750AD1">
        <w:rPr>
          <w:rFonts w:ascii="Times New Roman" w:hAnsi="Times New Roman" w:cs="Times New Roman"/>
          <w:sz w:val="28"/>
          <w:szCs w:val="24"/>
        </w:rPr>
        <w:lastRenderedPageBreak/>
        <w:t>automotive industry include BMW, Ferrari, Jaguar, Lexus, Maserati, Mercedes Benz and Aston Martin among others.</w:t>
      </w:r>
    </w:p>
    <w:p w:rsidR="00B36B50" w:rsidRPr="00750AD1" w:rsidRDefault="00B36B50" w:rsidP="00750AD1">
      <w:pPr>
        <w:jc w:val="both"/>
        <w:rPr>
          <w:rFonts w:ascii="Times New Roman" w:hAnsi="Times New Roman" w:cs="Times New Roman"/>
          <w:sz w:val="28"/>
          <w:szCs w:val="24"/>
        </w:rPr>
      </w:pPr>
    </w:p>
    <w:p w:rsidR="00B36B50" w:rsidRPr="00750AD1" w:rsidRDefault="00B36B50" w:rsidP="00750AD1">
      <w:pPr>
        <w:pStyle w:val="Heading1"/>
        <w:jc w:val="both"/>
        <w:rPr>
          <w:b/>
          <w:color w:val="auto"/>
          <w:sz w:val="28"/>
          <w:szCs w:val="24"/>
        </w:rPr>
      </w:pPr>
      <w:bookmarkStart w:id="16" w:name="_Toc530428633"/>
      <w:r w:rsidRPr="00750AD1">
        <w:rPr>
          <w:b/>
          <w:color w:val="auto"/>
          <w:sz w:val="28"/>
          <w:szCs w:val="24"/>
        </w:rPr>
        <w:t>4.0</w:t>
      </w:r>
      <w:r w:rsidRPr="00750AD1">
        <w:rPr>
          <w:b/>
          <w:color w:val="auto"/>
          <w:sz w:val="28"/>
          <w:szCs w:val="24"/>
        </w:rPr>
        <w:tab/>
        <w:t>PESTLE Analysis</w:t>
      </w:r>
      <w:bookmarkEnd w:id="16"/>
    </w:p>
    <w:p w:rsidR="00B36B50" w:rsidRPr="00750AD1" w:rsidRDefault="00B36B50" w:rsidP="00750AD1">
      <w:pPr>
        <w:pStyle w:val="Heading2"/>
        <w:jc w:val="both"/>
        <w:rPr>
          <w:b/>
          <w:color w:val="auto"/>
          <w:sz w:val="28"/>
          <w:szCs w:val="24"/>
        </w:rPr>
      </w:pPr>
      <w:bookmarkStart w:id="17" w:name="_Toc530428634"/>
      <w:r w:rsidRPr="00750AD1">
        <w:rPr>
          <w:b/>
          <w:color w:val="auto"/>
          <w:sz w:val="28"/>
          <w:szCs w:val="24"/>
        </w:rPr>
        <w:t>4.1 Political Environment</w:t>
      </w:r>
      <w:bookmarkEnd w:id="17"/>
    </w:p>
    <w:p w:rsidR="00B36B50"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Porsche AG Company aims at creating and manufacturing sports cars that are more fuel efficient. The global automotive industry is facing radical changes especially in the electrification, digitalization and connectivity. Therefore, Porsche AG stakeholders are working to ensure that manufacturing of </w:t>
      </w:r>
      <w:r w:rsidR="00615F6C" w:rsidRPr="00750AD1">
        <w:rPr>
          <w:rFonts w:ascii="Times New Roman" w:hAnsi="Times New Roman" w:cs="Times New Roman"/>
          <w:sz w:val="28"/>
          <w:szCs w:val="24"/>
        </w:rPr>
        <w:t>fuel-efficient</w:t>
      </w:r>
      <w:r w:rsidRPr="00750AD1">
        <w:rPr>
          <w:rFonts w:ascii="Times New Roman" w:hAnsi="Times New Roman" w:cs="Times New Roman"/>
          <w:sz w:val="28"/>
          <w:szCs w:val="24"/>
        </w:rPr>
        <w:t xml:space="preserve"> cars that will meet the needs of their loyal customers in the global market.</w:t>
      </w:r>
    </w:p>
    <w:p w:rsidR="00615F6C" w:rsidRPr="00750AD1" w:rsidRDefault="00615F6C" w:rsidP="00750AD1">
      <w:pPr>
        <w:jc w:val="both"/>
        <w:rPr>
          <w:rFonts w:ascii="Times New Roman" w:hAnsi="Times New Roman" w:cs="Times New Roman"/>
          <w:sz w:val="28"/>
          <w:szCs w:val="24"/>
        </w:rPr>
      </w:pPr>
    </w:p>
    <w:p w:rsidR="00B36B50" w:rsidRPr="00750AD1" w:rsidRDefault="00B36B50" w:rsidP="00750AD1">
      <w:pPr>
        <w:pStyle w:val="Heading2"/>
        <w:jc w:val="both"/>
        <w:rPr>
          <w:b/>
          <w:color w:val="auto"/>
          <w:sz w:val="28"/>
          <w:szCs w:val="24"/>
        </w:rPr>
      </w:pPr>
      <w:bookmarkStart w:id="18" w:name="_Toc530428635"/>
      <w:r w:rsidRPr="00750AD1">
        <w:rPr>
          <w:b/>
          <w:color w:val="auto"/>
          <w:sz w:val="28"/>
          <w:szCs w:val="24"/>
        </w:rPr>
        <w:t>4.2 Economic Environment</w:t>
      </w:r>
      <w:bookmarkEnd w:id="18"/>
    </w:p>
    <w:p w:rsidR="00B36B50"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The global recession in the United States of America and in European Countries led to the increase in oil prices (Porsche AG, 2018). Oil prices were too high such that a barrel was costing $100.consumers across the country were price sensitive and this had negative implications on the sales of Porsche cars across the U.S and European countries. The global recession also led to massive job losses especially in the manufacturing sectors as most companies moved their operations overseas where the cost of production was reasonable.</w:t>
      </w:r>
    </w:p>
    <w:p w:rsidR="00615F6C" w:rsidRPr="00750AD1" w:rsidRDefault="00615F6C" w:rsidP="00750AD1">
      <w:pPr>
        <w:jc w:val="both"/>
        <w:rPr>
          <w:rFonts w:ascii="Times New Roman" w:hAnsi="Times New Roman" w:cs="Times New Roman"/>
          <w:sz w:val="28"/>
          <w:szCs w:val="24"/>
        </w:rPr>
      </w:pPr>
    </w:p>
    <w:p w:rsidR="00B36B50" w:rsidRPr="00750AD1" w:rsidRDefault="00B36B50" w:rsidP="00750AD1">
      <w:pPr>
        <w:pStyle w:val="Heading2"/>
        <w:jc w:val="both"/>
        <w:rPr>
          <w:b/>
          <w:color w:val="auto"/>
          <w:sz w:val="28"/>
          <w:szCs w:val="24"/>
        </w:rPr>
      </w:pPr>
      <w:bookmarkStart w:id="19" w:name="_Toc530428636"/>
      <w:r w:rsidRPr="00750AD1">
        <w:rPr>
          <w:b/>
          <w:color w:val="auto"/>
          <w:sz w:val="28"/>
          <w:szCs w:val="24"/>
        </w:rPr>
        <w:t>4.3 Social Environment</w:t>
      </w:r>
      <w:bookmarkEnd w:id="19"/>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Porsche AG Company is environmentally conscious in the manufacturing of its cars. Most of its cars are fuel efficient. The company hires from countries where its operations are established to enhance diversity. To ensure culture and diversity, the company ensures that there is gender balance in all departments within the company. It is important to note that Porsche AG Company has widely invested in educational programs across the globe as a way of giving back to the communities in countries where it operates in (Sony, SUN &amp; </w:t>
      </w:r>
      <w:proofErr w:type="spellStart"/>
      <w:r w:rsidRPr="00750AD1">
        <w:rPr>
          <w:rFonts w:ascii="Times New Roman" w:hAnsi="Times New Roman" w:cs="Times New Roman"/>
          <w:sz w:val="28"/>
          <w:szCs w:val="24"/>
        </w:rPr>
        <w:t>Jin</w:t>
      </w:r>
      <w:proofErr w:type="spellEnd"/>
      <w:r w:rsidRPr="00750AD1">
        <w:rPr>
          <w:rFonts w:ascii="Times New Roman" w:hAnsi="Times New Roman" w:cs="Times New Roman"/>
          <w:sz w:val="28"/>
          <w:szCs w:val="24"/>
        </w:rPr>
        <w:t>, 2017).  The company is a major sponsor in most sporting activities across the globe.</w:t>
      </w:r>
    </w:p>
    <w:p w:rsidR="00B36B50" w:rsidRPr="00750AD1" w:rsidRDefault="00B36B50" w:rsidP="00750AD1">
      <w:pPr>
        <w:pStyle w:val="Heading2"/>
        <w:jc w:val="both"/>
        <w:rPr>
          <w:b/>
          <w:color w:val="auto"/>
          <w:sz w:val="28"/>
          <w:szCs w:val="24"/>
        </w:rPr>
      </w:pPr>
      <w:bookmarkStart w:id="20" w:name="_Toc530428637"/>
      <w:r w:rsidRPr="00750AD1">
        <w:rPr>
          <w:b/>
          <w:color w:val="auto"/>
          <w:sz w:val="28"/>
          <w:szCs w:val="24"/>
        </w:rPr>
        <w:lastRenderedPageBreak/>
        <w:t>4.4 Technological Environment</w:t>
      </w:r>
      <w:bookmarkEnd w:id="20"/>
    </w:p>
    <w:p w:rsidR="00B36B50"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The company has embraced a tradition of using the latest technologies in the design and manufacturing of its sports cars. Good examples of the systems that it has adopted over the years are Porsche Doppelkupplung and Torque Vectoring Systems. It is also important to note that as the leader in research and development in the global automotive industry, the company is always under constant pressure from other sport’s cars manufacturers.</w:t>
      </w:r>
    </w:p>
    <w:p w:rsidR="00615F6C" w:rsidRPr="00750AD1" w:rsidRDefault="00615F6C" w:rsidP="00750AD1">
      <w:pPr>
        <w:jc w:val="both"/>
        <w:rPr>
          <w:rFonts w:ascii="Times New Roman" w:hAnsi="Times New Roman" w:cs="Times New Roman"/>
          <w:sz w:val="28"/>
          <w:szCs w:val="24"/>
        </w:rPr>
      </w:pPr>
    </w:p>
    <w:p w:rsidR="00B36B50" w:rsidRPr="00750AD1" w:rsidRDefault="00B36B50" w:rsidP="00750AD1">
      <w:pPr>
        <w:pStyle w:val="Heading2"/>
        <w:jc w:val="both"/>
        <w:rPr>
          <w:b/>
          <w:color w:val="auto"/>
          <w:sz w:val="28"/>
          <w:szCs w:val="24"/>
        </w:rPr>
      </w:pPr>
      <w:bookmarkStart w:id="21" w:name="_Toc530428638"/>
      <w:r w:rsidRPr="00750AD1">
        <w:rPr>
          <w:b/>
          <w:color w:val="auto"/>
          <w:sz w:val="28"/>
          <w:szCs w:val="24"/>
        </w:rPr>
        <w:t>4.5 Legal Environment</w:t>
      </w:r>
      <w:bookmarkEnd w:id="21"/>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New regulations set by various federal governments across the world have affected companies in the automotive industry. A good example of this is the CAFÉ. This has been adopted and implemented in the United States of America, communist and socialist countries globally. During the tenure of President Barack Obama, the National Highway Traffic Safety Administration and the EPA were directed to increase mpg requirements for all cars in the country. This was achieved through the old emissions policy</w:t>
      </w:r>
    </w:p>
    <w:p w:rsidR="00B36B50" w:rsidRPr="00750AD1" w:rsidRDefault="00B36B50" w:rsidP="00750AD1">
      <w:pPr>
        <w:pStyle w:val="Heading1"/>
        <w:jc w:val="both"/>
        <w:rPr>
          <w:color w:val="auto"/>
          <w:sz w:val="28"/>
          <w:szCs w:val="24"/>
        </w:rPr>
      </w:pPr>
    </w:p>
    <w:p w:rsidR="00B36B50" w:rsidRPr="00750AD1" w:rsidRDefault="00B36B50" w:rsidP="00750AD1">
      <w:pPr>
        <w:pStyle w:val="Heading1"/>
        <w:jc w:val="both"/>
        <w:rPr>
          <w:b/>
          <w:color w:val="auto"/>
          <w:sz w:val="28"/>
          <w:szCs w:val="24"/>
        </w:rPr>
      </w:pPr>
      <w:bookmarkStart w:id="22" w:name="_Toc530428639"/>
      <w:r w:rsidRPr="00750AD1">
        <w:rPr>
          <w:b/>
          <w:color w:val="auto"/>
          <w:sz w:val="28"/>
          <w:szCs w:val="24"/>
        </w:rPr>
        <w:t>5.0</w:t>
      </w:r>
      <w:r w:rsidRPr="00750AD1">
        <w:rPr>
          <w:b/>
          <w:color w:val="auto"/>
          <w:sz w:val="28"/>
          <w:szCs w:val="24"/>
        </w:rPr>
        <w:tab/>
        <w:t>Conclusion</w:t>
      </w:r>
      <w:bookmarkEnd w:id="22"/>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As discussed above, developing critical thinking culture in our organizations has numerous benefits in enhancing efficiency in the productivity of the employees. This is an important skill that enables employees to be effective and efficient in problem solving and in decision making. The use of conceptual tools enables the employees to use their intuition in analyzing problems, identify the gaps, developing and implementing possible solutions. Our critical thinking is highly influenced by our values, beliefs, attitudes and behaviors which are all related in one way or the other. Also, the style of leadership and organizational culture determines how well the employees will adopt and apply critical thinking in performing their roles and responsibilities.</w:t>
      </w:r>
    </w:p>
    <w:p w:rsidR="00B36B50" w:rsidRPr="00750AD1" w:rsidRDefault="00B36B50" w:rsidP="00750AD1">
      <w:pPr>
        <w:jc w:val="both"/>
        <w:rPr>
          <w:rFonts w:ascii="Times New Roman" w:hAnsi="Times New Roman" w:cs="Times New Roman"/>
          <w:sz w:val="28"/>
          <w:szCs w:val="24"/>
        </w:rPr>
      </w:pPr>
      <w:r w:rsidRPr="00750AD1">
        <w:rPr>
          <w:rFonts w:ascii="Times New Roman" w:hAnsi="Times New Roman" w:cs="Times New Roman"/>
          <w:sz w:val="28"/>
          <w:szCs w:val="24"/>
        </w:rPr>
        <w:t xml:space="preserve">Porsche AG Company is dynamic as it uses a centralized system that encourages cooperation of employees in all departments and management. They all work towards achieving the goals that have been set. Critical thinking enables these </w:t>
      </w:r>
      <w:r w:rsidRPr="00750AD1">
        <w:rPr>
          <w:rFonts w:ascii="Times New Roman" w:hAnsi="Times New Roman" w:cs="Times New Roman"/>
          <w:sz w:val="28"/>
          <w:szCs w:val="24"/>
        </w:rPr>
        <w:lastRenderedPageBreak/>
        <w:t>employees and the management of the company to analyze the environment in which it is operating in. From the SWOT analysis and PESTEL analysis above, it is quite clear that Porsche AG is compliant to the regulations set by industry players and the federal governments. Its social and economic sustainability model has fulfilled what is expected of the company by all stakeholders across the global spheres. For instance, the company has funded educational programs and sporting activities over the years. This is a good example of how critical thinking has been well adopted as employees in different departments are able to merge the strengths and the opportunities presented by these two main activities. Therefore, companies should use critical thinking to their advantage by exploiting the opportunities created by different environment in which they operate in.</w:t>
      </w:r>
    </w:p>
    <w:p w:rsidR="00B36B50" w:rsidRPr="00750AD1" w:rsidRDefault="00B36B50" w:rsidP="00750AD1">
      <w:pPr>
        <w:jc w:val="both"/>
        <w:rPr>
          <w:rFonts w:ascii="Times New Roman" w:hAnsi="Times New Roman" w:cs="Times New Roman"/>
          <w:sz w:val="28"/>
          <w:szCs w:val="24"/>
        </w:rPr>
      </w:pPr>
    </w:p>
    <w:p w:rsidR="00B36B50" w:rsidRPr="00750AD1" w:rsidRDefault="00B36B50" w:rsidP="00750AD1">
      <w:pPr>
        <w:jc w:val="both"/>
        <w:rPr>
          <w:rFonts w:ascii="Times New Roman" w:hAnsi="Times New Roman" w:cs="Times New Roman"/>
          <w:sz w:val="28"/>
          <w:szCs w:val="24"/>
        </w:rPr>
      </w:pPr>
    </w:p>
    <w:p w:rsidR="00B36B50" w:rsidRPr="00750AD1" w:rsidRDefault="00B36B50" w:rsidP="00750AD1">
      <w:pPr>
        <w:jc w:val="both"/>
        <w:rPr>
          <w:rFonts w:ascii="Times New Roman" w:hAnsi="Times New Roman" w:cs="Times New Roman"/>
          <w:sz w:val="28"/>
          <w:szCs w:val="24"/>
        </w:rPr>
      </w:pPr>
    </w:p>
    <w:p w:rsidR="00B36B50" w:rsidRPr="00750AD1" w:rsidRDefault="00B36B50" w:rsidP="00750AD1">
      <w:pPr>
        <w:jc w:val="both"/>
        <w:rPr>
          <w:rFonts w:ascii="Times New Roman" w:hAnsi="Times New Roman" w:cs="Times New Roman"/>
          <w:sz w:val="28"/>
          <w:szCs w:val="24"/>
        </w:rPr>
      </w:pPr>
    </w:p>
    <w:p w:rsidR="00B36B50" w:rsidRPr="00CF60EE" w:rsidRDefault="00B36B50" w:rsidP="00B36B50">
      <w:pPr>
        <w:rPr>
          <w:rFonts w:ascii="Times New Roman" w:hAnsi="Times New Roman" w:cs="Times New Roman"/>
          <w:sz w:val="24"/>
          <w:szCs w:val="24"/>
        </w:rPr>
      </w:pPr>
    </w:p>
    <w:p w:rsidR="00B36B50" w:rsidRPr="00CF60EE" w:rsidRDefault="00B36B50" w:rsidP="00B36B50">
      <w:pPr>
        <w:rPr>
          <w:rFonts w:ascii="Times New Roman" w:hAnsi="Times New Roman" w:cs="Times New Roman"/>
          <w:sz w:val="24"/>
          <w:szCs w:val="24"/>
        </w:rPr>
      </w:pPr>
    </w:p>
    <w:p w:rsidR="00B36B50" w:rsidRDefault="00B36B50" w:rsidP="00B36B50">
      <w:pPr>
        <w:pStyle w:val="Heading1"/>
        <w:rPr>
          <w:color w:val="auto"/>
          <w:sz w:val="24"/>
          <w:szCs w:val="24"/>
        </w:rPr>
      </w:pPr>
    </w:p>
    <w:p w:rsidR="00750AD1" w:rsidRDefault="00750AD1" w:rsidP="00750AD1"/>
    <w:p w:rsidR="00750AD1" w:rsidRDefault="00750AD1" w:rsidP="00750AD1"/>
    <w:p w:rsidR="00750AD1" w:rsidRDefault="00750AD1" w:rsidP="00750AD1"/>
    <w:p w:rsidR="00750AD1" w:rsidRDefault="00750AD1" w:rsidP="00750AD1"/>
    <w:p w:rsidR="00750AD1" w:rsidRDefault="00750AD1" w:rsidP="00750AD1"/>
    <w:p w:rsidR="00750AD1" w:rsidRDefault="00750AD1" w:rsidP="00750AD1"/>
    <w:p w:rsidR="00750AD1" w:rsidRDefault="00750AD1" w:rsidP="00750AD1"/>
    <w:p w:rsidR="00750AD1" w:rsidRDefault="00750AD1" w:rsidP="00750AD1"/>
    <w:p w:rsidR="00750AD1" w:rsidRPr="00750AD1" w:rsidRDefault="00750AD1" w:rsidP="00750AD1"/>
    <w:p w:rsidR="00B36B50" w:rsidRDefault="00B36B50" w:rsidP="00B36B50">
      <w:pPr>
        <w:pStyle w:val="Heading1"/>
        <w:rPr>
          <w:color w:val="auto"/>
          <w:sz w:val="24"/>
          <w:szCs w:val="24"/>
        </w:rPr>
      </w:pPr>
    </w:p>
    <w:p w:rsidR="00B36B50" w:rsidRDefault="00B36B50" w:rsidP="00B36B50">
      <w:pPr>
        <w:pStyle w:val="Heading1"/>
        <w:rPr>
          <w:color w:val="auto"/>
          <w:sz w:val="24"/>
          <w:szCs w:val="24"/>
        </w:rPr>
      </w:pPr>
    </w:p>
    <w:p w:rsidR="00B36B50" w:rsidRPr="00750AD1" w:rsidRDefault="00B36B50" w:rsidP="00B36B50">
      <w:pPr>
        <w:pStyle w:val="Heading1"/>
        <w:rPr>
          <w:b/>
          <w:color w:val="auto"/>
          <w:sz w:val="28"/>
          <w:szCs w:val="24"/>
        </w:rPr>
      </w:pPr>
      <w:bookmarkStart w:id="23" w:name="_Toc530428640"/>
      <w:r w:rsidRPr="00750AD1">
        <w:rPr>
          <w:b/>
          <w:color w:val="auto"/>
          <w:sz w:val="28"/>
          <w:szCs w:val="24"/>
        </w:rPr>
        <w:t>References</w:t>
      </w:r>
      <w:bookmarkEnd w:id="23"/>
    </w:p>
    <w:p w:rsidR="00B36B50" w:rsidRPr="00615F6C" w:rsidRDefault="00B36B50" w:rsidP="00B36B50">
      <w:pPr>
        <w:rPr>
          <w:rFonts w:ascii="Times New Roman" w:hAnsi="Times New Roman" w:cs="Times New Roman"/>
          <w:sz w:val="24"/>
          <w:szCs w:val="24"/>
        </w:rPr>
      </w:pPr>
      <w:r w:rsidRPr="00615F6C">
        <w:rPr>
          <w:rFonts w:ascii="Times New Roman" w:hAnsi="Times New Roman" w:cs="Times New Roman"/>
          <w:sz w:val="24"/>
          <w:szCs w:val="24"/>
        </w:rPr>
        <w:t xml:space="preserve">Becker, J., (2015). Nursing summit, Critical Thinking and its </w:t>
      </w:r>
      <w:r w:rsidR="00615F6C" w:rsidRPr="00615F6C">
        <w:rPr>
          <w:rFonts w:ascii="Times New Roman" w:hAnsi="Times New Roman" w:cs="Times New Roman"/>
          <w:sz w:val="24"/>
          <w:szCs w:val="24"/>
        </w:rPr>
        <w:t>no-good</w:t>
      </w:r>
      <w:r w:rsidRPr="00615F6C">
        <w:rPr>
          <w:rFonts w:ascii="Times New Roman" w:hAnsi="Times New Roman" w:cs="Times New Roman"/>
          <w:sz w:val="24"/>
          <w:szCs w:val="24"/>
        </w:rPr>
        <w:t xml:space="preserve"> reputation.</w:t>
      </w:r>
    </w:p>
    <w:p w:rsidR="00B36B50" w:rsidRPr="00615F6C" w:rsidRDefault="00B36B50" w:rsidP="00B36B50">
      <w:pPr>
        <w:rPr>
          <w:rFonts w:ascii="Times New Roman" w:hAnsi="Times New Roman" w:cs="Times New Roman"/>
          <w:sz w:val="24"/>
          <w:szCs w:val="24"/>
        </w:rPr>
      </w:pPr>
      <w:r w:rsidRPr="00615F6C">
        <w:rPr>
          <w:rFonts w:ascii="Times New Roman" w:hAnsi="Times New Roman" w:cs="Times New Roman"/>
          <w:sz w:val="24"/>
          <w:szCs w:val="24"/>
        </w:rPr>
        <w:t>Doyle, A., (2018). Decision making skills with examples. Retrieved from: http://www.thebalance.com/decision-making -skills-with0examples-2063748</w:t>
      </w:r>
    </w:p>
    <w:p w:rsidR="00B36B50" w:rsidRPr="00615F6C" w:rsidRDefault="00B36B50" w:rsidP="00B36B50">
      <w:pPr>
        <w:rPr>
          <w:rFonts w:ascii="Times New Roman" w:hAnsi="Times New Roman" w:cs="Times New Roman"/>
          <w:sz w:val="24"/>
          <w:szCs w:val="24"/>
        </w:rPr>
      </w:pPr>
      <w:r w:rsidRPr="00615F6C">
        <w:rPr>
          <w:rFonts w:ascii="Times New Roman" w:hAnsi="Times New Roman" w:cs="Times New Roman"/>
          <w:sz w:val="24"/>
          <w:szCs w:val="24"/>
        </w:rPr>
        <w:t>Hudson, D., (2018). Workplace Harassment after #MeToo: Queens University IRC</w:t>
      </w:r>
    </w:p>
    <w:p w:rsidR="00B36B50" w:rsidRPr="00615F6C" w:rsidRDefault="00B36B50" w:rsidP="00B36B50">
      <w:pPr>
        <w:rPr>
          <w:rFonts w:ascii="Times New Roman" w:hAnsi="Times New Roman" w:cs="Times New Roman"/>
          <w:sz w:val="24"/>
          <w:szCs w:val="24"/>
        </w:rPr>
      </w:pPr>
      <w:r w:rsidRPr="00615F6C">
        <w:rPr>
          <w:rFonts w:ascii="Times New Roman" w:hAnsi="Times New Roman" w:cs="Times New Roman"/>
          <w:sz w:val="24"/>
          <w:szCs w:val="24"/>
        </w:rPr>
        <w:t xml:space="preserve">Market Line, (2016). Dr. Ing. </w:t>
      </w:r>
      <w:proofErr w:type="spellStart"/>
      <w:r w:rsidRPr="00615F6C">
        <w:rPr>
          <w:rFonts w:ascii="Times New Roman" w:hAnsi="Times New Roman" w:cs="Times New Roman"/>
          <w:sz w:val="24"/>
          <w:szCs w:val="24"/>
        </w:rPr>
        <w:t>h.c.</w:t>
      </w:r>
      <w:proofErr w:type="spellEnd"/>
      <w:r w:rsidRPr="00615F6C">
        <w:rPr>
          <w:rFonts w:ascii="Times New Roman" w:hAnsi="Times New Roman" w:cs="Times New Roman"/>
          <w:sz w:val="24"/>
          <w:szCs w:val="24"/>
        </w:rPr>
        <w:t xml:space="preserve"> F. Porsche AG - Company Profile &amp; SWOT Analysis, pp.1. Retrieved from: https://store.marketline.com/report/1476878--ds-ing-hc-f-porsche-ag-company-profile-swot-analysis/</w:t>
      </w:r>
    </w:p>
    <w:p w:rsidR="00B36B50" w:rsidRPr="00615F6C" w:rsidRDefault="00B36B50" w:rsidP="00B36B50">
      <w:pPr>
        <w:rPr>
          <w:rFonts w:ascii="Times New Roman" w:hAnsi="Times New Roman" w:cs="Times New Roman"/>
          <w:sz w:val="24"/>
          <w:szCs w:val="24"/>
        </w:rPr>
      </w:pPr>
      <w:r w:rsidRPr="00615F6C">
        <w:rPr>
          <w:rFonts w:ascii="Times New Roman" w:hAnsi="Times New Roman" w:cs="Times New Roman"/>
          <w:sz w:val="24"/>
          <w:szCs w:val="24"/>
        </w:rPr>
        <w:t>Porsche AG, (2018). Our Way – Management approaches in our action areas, PP.1. Retrieved from: https://newsroom.porsche.com/en/annual-sustainability-report-2017/performance/our-way-management-approaches-action-areas-porsche-14982.html</w:t>
      </w:r>
    </w:p>
    <w:p w:rsidR="00B36B50" w:rsidRPr="00615F6C" w:rsidRDefault="00B36B50" w:rsidP="00B36B50">
      <w:pPr>
        <w:rPr>
          <w:rFonts w:ascii="Times New Roman" w:hAnsi="Times New Roman" w:cs="Times New Roman"/>
          <w:sz w:val="24"/>
          <w:szCs w:val="24"/>
        </w:rPr>
      </w:pPr>
      <w:r w:rsidRPr="00615F6C">
        <w:rPr>
          <w:rFonts w:ascii="Times New Roman" w:hAnsi="Times New Roman" w:cs="Times New Roman"/>
          <w:sz w:val="24"/>
          <w:szCs w:val="24"/>
        </w:rPr>
        <w:t xml:space="preserve">Song, J., Sun, Y., &amp; </w:t>
      </w:r>
      <w:proofErr w:type="spellStart"/>
      <w:r w:rsidRPr="00615F6C">
        <w:rPr>
          <w:rFonts w:ascii="Times New Roman" w:hAnsi="Times New Roman" w:cs="Times New Roman"/>
          <w:sz w:val="24"/>
          <w:szCs w:val="24"/>
        </w:rPr>
        <w:t>Jin</w:t>
      </w:r>
      <w:proofErr w:type="spellEnd"/>
      <w:r w:rsidRPr="00615F6C">
        <w:rPr>
          <w:rFonts w:ascii="Times New Roman" w:hAnsi="Times New Roman" w:cs="Times New Roman"/>
          <w:sz w:val="24"/>
          <w:szCs w:val="24"/>
        </w:rPr>
        <w:t>, L. (December 01, 2017). PESTEL analysis of the development of the waste-to-energy incineration industry in China. Renewable and Sustainable Energy Reviews, 80, 276-289.</w:t>
      </w:r>
    </w:p>
    <w:p w:rsidR="00B36B50" w:rsidRPr="00CF60EE" w:rsidRDefault="00B36B50" w:rsidP="00B36B50">
      <w:pPr>
        <w:rPr>
          <w:rFonts w:ascii="Times New Roman" w:hAnsi="Times New Roman" w:cs="Times New Roman"/>
          <w:sz w:val="24"/>
          <w:szCs w:val="24"/>
        </w:rPr>
      </w:pPr>
    </w:p>
    <w:p w:rsidR="00DE2F90" w:rsidRDefault="00DE2F90"/>
    <w:sectPr w:rsidR="00DE2F9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5DAE" w:rsidRDefault="009C5DAE">
      <w:pPr>
        <w:spacing w:after="0" w:line="240" w:lineRule="auto"/>
      </w:pPr>
      <w:r>
        <w:separator/>
      </w:r>
    </w:p>
  </w:endnote>
  <w:endnote w:type="continuationSeparator" w:id="0">
    <w:p w:rsidR="009C5DAE" w:rsidRDefault="009C5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6643836"/>
      <w:docPartObj>
        <w:docPartGallery w:val="Page Numbers (Bottom of Page)"/>
        <w:docPartUnique/>
      </w:docPartObj>
    </w:sdtPr>
    <w:sdtEndPr>
      <w:rPr>
        <w:noProof/>
      </w:rPr>
    </w:sdtEndPr>
    <w:sdtContent>
      <w:p w:rsidR="00BB3831" w:rsidRDefault="00B36B50">
        <w:pPr>
          <w:pStyle w:val="Footer"/>
        </w:pPr>
        <w:r>
          <w:fldChar w:fldCharType="begin"/>
        </w:r>
        <w:r>
          <w:instrText xml:space="preserve"> PAGE   \* MERGEFORMAT </w:instrText>
        </w:r>
        <w:r>
          <w:fldChar w:fldCharType="separate"/>
        </w:r>
        <w:r>
          <w:rPr>
            <w:noProof/>
          </w:rPr>
          <w:t>1</w:t>
        </w:r>
        <w:r>
          <w:rPr>
            <w:noProof/>
          </w:rPr>
          <w:fldChar w:fldCharType="end"/>
        </w:r>
      </w:p>
    </w:sdtContent>
  </w:sdt>
  <w:p w:rsidR="00BB3831" w:rsidRDefault="009C5D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5DAE" w:rsidRDefault="009C5DAE">
      <w:pPr>
        <w:spacing w:after="0" w:line="240" w:lineRule="auto"/>
      </w:pPr>
      <w:r>
        <w:separator/>
      </w:r>
    </w:p>
  </w:footnote>
  <w:footnote w:type="continuationSeparator" w:id="0">
    <w:p w:rsidR="009C5DAE" w:rsidRDefault="009C5D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B50"/>
    <w:rsid w:val="000025B4"/>
    <w:rsid w:val="00015E50"/>
    <w:rsid w:val="00414923"/>
    <w:rsid w:val="0042111C"/>
    <w:rsid w:val="005538C0"/>
    <w:rsid w:val="00615F6C"/>
    <w:rsid w:val="00750AD1"/>
    <w:rsid w:val="0082543C"/>
    <w:rsid w:val="0088244B"/>
    <w:rsid w:val="008971C5"/>
    <w:rsid w:val="009C5DAE"/>
    <w:rsid w:val="00B36B50"/>
    <w:rsid w:val="00BE7CAA"/>
    <w:rsid w:val="00C4455D"/>
    <w:rsid w:val="00CC788E"/>
    <w:rsid w:val="00D80A67"/>
    <w:rsid w:val="00DD1CCD"/>
    <w:rsid w:val="00DE2F90"/>
    <w:rsid w:val="00E07244"/>
    <w:rsid w:val="00E72F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464A4E"/>
  <w14:defaultImageDpi w14:val="300"/>
  <w15:docId w15:val="{CECF07D3-BF35-478F-BFFE-619BE8BB6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6B50"/>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B36B5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36B5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B50"/>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B36B50"/>
    <w:rPr>
      <w:rFonts w:asciiTheme="majorHAnsi" w:eastAsiaTheme="majorEastAsia" w:hAnsiTheme="majorHAnsi" w:cstheme="majorBidi"/>
      <w:color w:val="365F91" w:themeColor="accent1" w:themeShade="BF"/>
      <w:sz w:val="26"/>
      <w:szCs w:val="26"/>
    </w:rPr>
  </w:style>
  <w:style w:type="paragraph" w:styleId="Footer">
    <w:name w:val="footer"/>
    <w:basedOn w:val="Normal"/>
    <w:link w:val="FooterChar"/>
    <w:uiPriority w:val="99"/>
    <w:unhideWhenUsed/>
    <w:rsid w:val="00B36B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6B50"/>
    <w:rPr>
      <w:rFonts w:eastAsiaTheme="minorHAnsi"/>
      <w:sz w:val="22"/>
      <w:szCs w:val="22"/>
    </w:rPr>
  </w:style>
  <w:style w:type="paragraph" w:styleId="TOCHeading">
    <w:name w:val="TOC Heading"/>
    <w:basedOn w:val="Heading1"/>
    <w:next w:val="Normal"/>
    <w:uiPriority w:val="39"/>
    <w:unhideWhenUsed/>
    <w:qFormat/>
    <w:rsid w:val="00B36B50"/>
    <w:pPr>
      <w:spacing w:line="259" w:lineRule="auto"/>
      <w:outlineLvl w:val="9"/>
    </w:pPr>
  </w:style>
  <w:style w:type="paragraph" w:styleId="TOC1">
    <w:name w:val="toc 1"/>
    <w:basedOn w:val="Normal"/>
    <w:next w:val="Normal"/>
    <w:autoRedefine/>
    <w:uiPriority w:val="39"/>
    <w:unhideWhenUsed/>
    <w:rsid w:val="00B36B50"/>
    <w:pPr>
      <w:spacing w:after="100"/>
    </w:pPr>
  </w:style>
  <w:style w:type="paragraph" w:styleId="TOC2">
    <w:name w:val="toc 2"/>
    <w:basedOn w:val="Normal"/>
    <w:next w:val="Normal"/>
    <w:autoRedefine/>
    <w:uiPriority w:val="39"/>
    <w:unhideWhenUsed/>
    <w:rsid w:val="00B36B50"/>
    <w:pPr>
      <w:spacing w:after="100"/>
      <w:ind w:left="220"/>
    </w:pPr>
  </w:style>
  <w:style w:type="character" w:styleId="Hyperlink">
    <w:name w:val="Hyperlink"/>
    <w:basedOn w:val="DefaultParagraphFont"/>
    <w:uiPriority w:val="99"/>
    <w:unhideWhenUsed/>
    <w:rsid w:val="00B36B50"/>
    <w:rPr>
      <w:color w:val="0000FF" w:themeColor="hyperlink"/>
      <w:u w:val="single"/>
    </w:rPr>
  </w:style>
  <w:style w:type="paragraph" w:styleId="BalloonText">
    <w:name w:val="Balloon Text"/>
    <w:basedOn w:val="Normal"/>
    <w:link w:val="BalloonTextChar"/>
    <w:uiPriority w:val="99"/>
    <w:semiHidden/>
    <w:unhideWhenUsed/>
    <w:rsid w:val="00B36B50"/>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B36B50"/>
    <w:rPr>
      <w:rFonts w:ascii="Lucida Grande" w:eastAsiaTheme="minorHAnsi"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15</Pages>
  <Words>4363</Words>
  <Characters>24870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yvonne frazer</cp:lastModifiedBy>
  <cp:revision>4</cp:revision>
  <cp:lastPrinted>2018-11-20T20:22:00Z</cp:lastPrinted>
  <dcterms:created xsi:type="dcterms:W3CDTF">2019-01-06T18:38:00Z</dcterms:created>
  <dcterms:modified xsi:type="dcterms:W3CDTF">2019-01-06T18:55:00Z</dcterms:modified>
</cp:coreProperties>
</file>