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F57F94" w14:textId="77777777" w:rsidR="005309FF" w:rsidRDefault="005309FF" w:rsidP="005309FF">
      <w:pPr>
        <w:jc w:val="center"/>
        <w:rPr>
          <w:rFonts w:ascii="Times New Roman" w:hAnsi="Times New Roman" w:cs="Times New Roman"/>
          <w:b/>
          <w:bCs/>
          <w:sz w:val="32"/>
          <w:szCs w:val="32"/>
        </w:rPr>
      </w:pPr>
    </w:p>
    <w:p w14:paraId="17C3906D" w14:textId="77777777" w:rsidR="005309FF" w:rsidRDefault="005309FF" w:rsidP="005309FF">
      <w:pPr>
        <w:jc w:val="center"/>
        <w:rPr>
          <w:rFonts w:ascii="Times New Roman" w:hAnsi="Times New Roman" w:cs="Times New Roman"/>
          <w:b/>
          <w:bCs/>
          <w:sz w:val="32"/>
          <w:szCs w:val="32"/>
        </w:rPr>
      </w:pPr>
    </w:p>
    <w:p w14:paraId="3CF94925" w14:textId="77777777" w:rsidR="005309FF" w:rsidRDefault="005309FF" w:rsidP="005309FF">
      <w:pPr>
        <w:jc w:val="center"/>
        <w:rPr>
          <w:rFonts w:ascii="Times New Roman" w:hAnsi="Times New Roman" w:cs="Times New Roman"/>
          <w:b/>
          <w:bCs/>
          <w:sz w:val="32"/>
          <w:szCs w:val="32"/>
        </w:rPr>
      </w:pPr>
    </w:p>
    <w:p w14:paraId="0D07A1F8" w14:textId="77777777" w:rsidR="005309FF" w:rsidRDefault="005309FF" w:rsidP="005309FF">
      <w:pPr>
        <w:jc w:val="center"/>
        <w:rPr>
          <w:rFonts w:ascii="Times New Roman" w:hAnsi="Times New Roman" w:cs="Times New Roman"/>
          <w:b/>
          <w:bCs/>
          <w:sz w:val="32"/>
          <w:szCs w:val="32"/>
        </w:rPr>
      </w:pPr>
    </w:p>
    <w:p w14:paraId="6E945CA7" w14:textId="77777777" w:rsidR="005309FF" w:rsidRDefault="005309FF" w:rsidP="005309FF">
      <w:pPr>
        <w:rPr>
          <w:rFonts w:ascii="Times New Roman" w:hAnsi="Times New Roman" w:cs="Times New Roman"/>
          <w:b/>
          <w:bCs/>
          <w:sz w:val="32"/>
          <w:szCs w:val="32"/>
        </w:rPr>
      </w:pPr>
    </w:p>
    <w:p w14:paraId="0EC59E27" w14:textId="4E80397E" w:rsidR="005309FF" w:rsidRDefault="005309FF" w:rsidP="005309FF">
      <w:pPr>
        <w:jc w:val="center"/>
        <w:rPr>
          <w:rFonts w:ascii="Times New Roman" w:hAnsi="Times New Roman" w:cs="Times New Roman"/>
          <w:b/>
          <w:bCs/>
          <w:sz w:val="32"/>
          <w:szCs w:val="32"/>
        </w:rPr>
      </w:pPr>
      <w:r>
        <w:rPr>
          <w:rFonts w:ascii="Times New Roman" w:hAnsi="Times New Roman" w:cs="Times New Roman"/>
          <w:b/>
          <w:bCs/>
          <w:sz w:val="32"/>
          <w:szCs w:val="32"/>
        </w:rPr>
        <w:t>Phoebe Preece</w:t>
      </w:r>
    </w:p>
    <w:p w14:paraId="4E50EB46" w14:textId="77777777" w:rsidR="005309FF" w:rsidRDefault="005309FF" w:rsidP="005309FF">
      <w:pPr>
        <w:jc w:val="center"/>
        <w:rPr>
          <w:rFonts w:ascii="Times New Roman" w:hAnsi="Times New Roman" w:cs="Times New Roman"/>
          <w:sz w:val="32"/>
          <w:szCs w:val="32"/>
        </w:rPr>
      </w:pPr>
      <w:r>
        <w:rPr>
          <w:rFonts w:ascii="Times New Roman" w:hAnsi="Times New Roman" w:cs="Times New Roman"/>
          <w:sz w:val="32"/>
          <w:szCs w:val="32"/>
        </w:rPr>
        <w:t>Student Number: 2200807</w:t>
      </w:r>
    </w:p>
    <w:p w14:paraId="115EC39C" w14:textId="376BC7A2" w:rsidR="005309FF" w:rsidRDefault="005309FF" w:rsidP="005309FF">
      <w:pPr>
        <w:jc w:val="center"/>
        <w:rPr>
          <w:rFonts w:ascii="Times New Roman" w:hAnsi="Times New Roman" w:cs="Times New Roman"/>
          <w:sz w:val="32"/>
          <w:szCs w:val="32"/>
        </w:rPr>
      </w:pPr>
      <w:r>
        <w:rPr>
          <w:rFonts w:ascii="Times New Roman" w:hAnsi="Times New Roman" w:cs="Times New Roman"/>
          <w:sz w:val="32"/>
          <w:szCs w:val="32"/>
        </w:rPr>
        <w:t>ECAD4008 – C</w:t>
      </w:r>
    </w:p>
    <w:p w14:paraId="44905730" w14:textId="3CD650B8" w:rsidR="005309FF" w:rsidRPr="005309FF" w:rsidRDefault="005309FF" w:rsidP="005309FF">
      <w:pPr>
        <w:jc w:val="center"/>
        <w:rPr>
          <w:rFonts w:ascii="Times New Roman" w:hAnsi="Times New Roman" w:cs="Times New Roman"/>
        </w:rPr>
      </w:pPr>
    </w:p>
    <w:p w14:paraId="404FB8F0" w14:textId="7FF9594C" w:rsidR="005309FF" w:rsidRPr="005309FF" w:rsidRDefault="005309FF" w:rsidP="005309FF">
      <w:pPr>
        <w:pStyle w:val="ListParagraph"/>
        <w:numPr>
          <w:ilvl w:val="0"/>
          <w:numId w:val="1"/>
        </w:numPr>
        <w:jc w:val="center"/>
        <w:rPr>
          <w:rFonts w:ascii="Times New Roman" w:hAnsi="Times New Roman" w:cs="Times New Roman"/>
          <w:b/>
        </w:rPr>
      </w:pPr>
      <w:r w:rsidRPr="005309FF">
        <w:rPr>
          <w:rFonts w:ascii="Times New Roman" w:hAnsi="Times New Roman" w:cs="Times New Roman"/>
          <w:b/>
        </w:rPr>
        <w:t>Good teaching and learning means employing a blend of approaches including direct teaching.</w:t>
      </w:r>
    </w:p>
    <w:p w14:paraId="597F02E6" w14:textId="4706277E" w:rsidR="005309FF" w:rsidRPr="005309FF" w:rsidRDefault="005309FF" w:rsidP="005309FF">
      <w:pPr>
        <w:pStyle w:val="ListParagraph"/>
        <w:numPr>
          <w:ilvl w:val="0"/>
          <w:numId w:val="1"/>
        </w:numPr>
        <w:jc w:val="center"/>
        <w:rPr>
          <w:rFonts w:ascii="Times New Roman" w:hAnsi="Times New Roman" w:cs="Times New Roman"/>
          <w:b/>
        </w:rPr>
      </w:pPr>
      <w:r w:rsidRPr="005309FF">
        <w:rPr>
          <w:rFonts w:ascii="Times New Roman" w:hAnsi="Times New Roman" w:cs="Times New Roman"/>
          <w:b/>
        </w:rPr>
        <w:t>Good teaching and learning sets tasks and selects resources that build on previous knowledge and experience and engage interest.</w:t>
      </w:r>
    </w:p>
    <w:p w14:paraId="789F1728" w14:textId="77777777" w:rsidR="005309FF" w:rsidRPr="005309FF" w:rsidRDefault="005309FF" w:rsidP="005309FF">
      <w:pPr>
        <w:pStyle w:val="ListParagraph"/>
        <w:numPr>
          <w:ilvl w:val="0"/>
          <w:numId w:val="1"/>
        </w:numPr>
        <w:jc w:val="center"/>
        <w:rPr>
          <w:rFonts w:ascii="Times New Roman" w:hAnsi="Times New Roman" w:cs="Times New Roman"/>
          <w:b/>
        </w:rPr>
      </w:pPr>
      <w:r w:rsidRPr="005309FF">
        <w:rPr>
          <w:rFonts w:ascii="Times New Roman" w:hAnsi="Times New Roman" w:cs="Times New Roman"/>
          <w:b/>
        </w:rPr>
        <w:t>Good teaching and learning ranges within and across Areas of Learning and experience.</w:t>
      </w:r>
    </w:p>
    <w:p w14:paraId="10A80116" w14:textId="5225E38A" w:rsidR="005309FF" w:rsidRPr="005309FF" w:rsidRDefault="005309FF" w:rsidP="005309FF">
      <w:pPr>
        <w:ind w:left="720"/>
        <w:jc w:val="right"/>
        <w:rPr>
          <w:rFonts w:ascii="Times New Roman" w:hAnsi="Times New Roman" w:cs="Times New Roman"/>
          <w:i/>
          <w:iCs/>
        </w:rPr>
      </w:pPr>
      <w:r w:rsidRPr="005309FF">
        <w:rPr>
          <w:rFonts w:ascii="Times New Roman" w:hAnsi="Times New Roman" w:cs="Times New Roman"/>
          <w:b/>
          <w:i/>
          <w:iCs/>
        </w:rPr>
        <w:t>(</w:t>
      </w:r>
      <w:r w:rsidRPr="005309FF">
        <w:rPr>
          <w:rFonts w:ascii="Times New Roman" w:hAnsi="Times New Roman" w:cs="Times New Roman"/>
          <w:i/>
          <w:iCs/>
        </w:rPr>
        <w:t>Donaldson 2015:68)</w:t>
      </w:r>
    </w:p>
    <w:p w14:paraId="22A10606" w14:textId="77777777" w:rsidR="005309FF" w:rsidRPr="005309FF" w:rsidRDefault="005309FF" w:rsidP="005309FF">
      <w:pPr>
        <w:jc w:val="center"/>
        <w:rPr>
          <w:rFonts w:ascii="Times New Roman" w:hAnsi="Times New Roman" w:cs="Times New Roman"/>
          <w:i/>
          <w:iCs/>
        </w:rPr>
      </w:pPr>
      <w:r w:rsidRPr="005309FF">
        <w:rPr>
          <w:rFonts w:ascii="Times New Roman" w:hAnsi="Times New Roman" w:cs="Times New Roman"/>
          <w:i/>
          <w:iCs/>
        </w:rPr>
        <w:t xml:space="preserve">Consider the 3 pedagogic principles outlined above. Discuss these principles in relation to </w:t>
      </w:r>
      <w:bookmarkStart w:id="0" w:name="_Hlk60833274"/>
      <w:r w:rsidRPr="005309FF">
        <w:rPr>
          <w:rFonts w:ascii="Times New Roman" w:hAnsi="Times New Roman" w:cs="Times New Roman"/>
          <w:i/>
          <w:iCs/>
        </w:rPr>
        <w:t xml:space="preserve">practices in education, </w:t>
      </w:r>
      <w:bookmarkEnd w:id="0"/>
      <w:r w:rsidRPr="005309FF">
        <w:rPr>
          <w:rFonts w:ascii="Times New Roman" w:hAnsi="Times New Roman" w:cs="Times New Roman"/>
          <w:i/>
          <w:iCs/>
        </w:rPr>
        <w:t>showing secure understanding, identifying strengths and areas for development for each principle.</w:t>
      </w:r>
    </w:p>
    <w:p w14:paraId="18D8D55C" w14:textId="78504405" w:rsidR="005309FF" w:rsidRDefault="005309FF" w:rsidP="005309FF">
      <w:pPr>
        <w:pStyle w:val="paragraph"/>
        <w:spacing w:before="0" w:beforeAutospacing="0" w:after="0" w:afterAutospacing="0"/>
        <w:jc w:val="center"/>
        <w:textAlignment w:val="baseline"/>
        <w:rPr>
          <w:rStyle w:val="normaltextrun"/>
          <w:i/>
          <w:iCs/>
          <w:color w:val="000000"/>
          <w:sz w:val="22"/>
          <w:szCs w:val="22"/>
        </w:rPr>
      </w:pPr>
      <w:r w:rsidRPr="005309FF">
        <w:rPr>
          <w:rStyle w:val="normaltextrun"/>
          <w:i/>
          <w:iCs/>
          <w:color w:val="000000"/>
          <w:sz w:val="22"/>
          <w:szCs w:val="22"/>
        </w:rPr>
        <w:t xml:space="preserve">Your response should reflect your understanding of the curriculum and </w:t>
      </w:r>
      <w:r w:rsidRPr="005309FF">
        <w:rPr>
          <w:i/>
          <w:iCs/>
          <w:color w:val="000000"/>
          <w:sz w:val="22"/>
          <w:szCs w:val="22"/>
        </w:rPr>
        <w:t xml:space="preserve">the role of the professional teacher as being a reflective practitioner. </w:t>
      </w:r>
      <w:r w:rsidRPr="005309FF">
        <w:rPr>
          <w:rStyle w:val="normaltextrun"/>
          <w:i/>
          <w:iCs/>
          <w:color w:val="000000"/>
          <w:sz w:val="22"/>
          <w:szCs w:val="22"/>
        </w:rPr>
        <w:t>You will need to undertake an exploration of literature, which researches the characteristics of good teaching and learning and the opportunity to develop a personal stance.</w:t>
      </w:r>
      <w:r w:rsidRPr="005309FF">
        <w:rPr>
          <w:rStyle w:val="eop"/>
          <w:i/>
          <w:iCs/>
          <w:color w:val="000000"/>
          <w:sz w:val="22"/>
          <w:szCs w:val="22"/>
        </w:rPr>
        <w:t> </w:t>
      </w:r>
      <w:r w:rsidRPr="005309FF">
        <w:rPr>
          <w:i/>
          <w:iCs/>
          <w:color w:val="000000"/>
          <w:sz w:val="22"/>
          <w:szCs w:val="22"/>
        </w:rPr>
        <w:t xml:space="preserve">The assignment aims to support your ability </w:t>
      </w:r>
      <w:r w:rsidRPr="005309FF">
        <w:rPr>
          <w:rStyle w:val="normaltextrun"/>
          <w:i/>
          <w:iCs/>
          <w:color w:val="000000"/>
          <w:sz w:val="22"/>
          <w:szCs w:val="22"/>
        </w:rPr>
        <w:t>to reflect on, and share personal practice with support from the professional community, research and to begin to understand what is meant by the transformative approach.</w:t>
      </w:r>
    </w:p>
    <w:p w14:paraId="3A4E6A94" w14:textId="6D5B85DB" w:rsidR="005309FF" w:rsidRDefault="005309FF" w:rsidP="005309FF">
      <w:pPr>
        <w:pStyle w:val="paragraph"/>
        <w:spacing w:before="0" w:beforeAutospacing="0" w:after="0" w:afterAutospacing="0"/>
        <w:jc w:val="center"/>
        <w:textAlignment w:val="baseline"/>
        <w:rPr>
          <w:rStyle w:val="normaltextrun"/>
          <w:i/>
          <w:iCs/>
          <w:color w:val="000000"/>
          <w:sz w:val="22"/>
          <w:szCs w:val="22"/>
        </w:rPr>
      </w:pPr>
    </w:p>
    <w:p w14:paraId="6B2B1772" w14:textId="6F2F580A" w:rsidR="005309FF" w:rsidRDefault="005309FF" w:rsidP="005309FF">
      <w:pPr>
        <w:pStyle w:val="paragraph"/>
        <w:spacing w:before="0" w:beforeAutospacing="0" w:after="0" w:afterAutospacing="0"/>
        <w:jc w:val="center"/>
        <w:textAlignment w:val="baseline"/>
        <w:rPr>
          <w:rStyle w:val="normaltextrun"/>
          <w:i/>
          <w:iCs/>
          <w:color w:val="000000"/>
          <w:sz w:val="22"/>
          <w:szCs w:val="22"/>
        </w:rPr>
      </w:pPr>
    </w:p>
    <w:p w14:paraId="06515991" w14:textId="79E5D2BC" w:rsidR="005309FF" w:rsidRDefault="005309FF" w:rsidP="005309FF">
      <w:pPr>
        <w:pStyle w:val="paragraph"/>
        <w:spacing w:before="0" w:beforeAutospacing="0" w:after="0" w:afterAutospacing="0"/>
        <w:jc w:val="center"/>
        <w:textAlignment w:val="baseline"/>
        <w:rPr>
          <w:rStyle w:val="normaltextrun"/>
          <w:i/>
          <w:iCs/>
          <w:color w:val="000000"/>
          <w:sz w:val="22"/>
          <w:szCs w:val="22"/>
        </w:rPr>
      </w:pPr>
    </w:p>
    <w:p w14:paraId="00D265F2" w14:textId="229D9AE8" w:rsidR="005309FF" w:rsidRDefault="005309FF" w:rsidP="005309FF">
      <w:pPr>
        <w:pStyle w:val="paragraph"/>
        <w:spacing w:before="0" w:beforeAutospacing="0" w:after="0" w:afterAutospacing="0"/>
        <w:jc w:val="center"/>
        <w:textAlignment w:val="baseline"/>
        <w:rPr>
          <w:rStyle w:val="normaltextrun"/>
          <w:i/>
          <w:iCs/>
          <w:color w:val="000000"/>
          <w:sz w:val="22"/>
          <w:szCs w:val="22"/>
        </w:rPr>
      </w:pPr>
    </w:p>
    <w:p w14:paraId="594C7D34" w14:textId="77777777" w:rsidR="005309FF" w:rsidRPr="005309FF" w:rsidRDefault="005309FF" w:rsidP="005309FF">
      <w:pPr>
        <w:pStyle w:val="paragraph"/>
        <w:spacing w:before="0" w:beforeAutospacing="0" w:after="0" w:afterAutospacing="0"/>
        <w:jc w:val="center"/>
        <w:textAlignment w:val="baseline"/>
        <w:rPr>
          <w:rStyle w:val="eop"/>
          <w:i/>
          <w:iCs/>
          <w:color w:val="000000"/>
          <w:sz w:val="22"/>
          <w:szCs w:val="22"/>
        </w:rPr>
      </w:pPr>
    </w:p>
    <w:p w14:paraId="517DF08E" w14:textId="77777777" w:rsidR="005309FF" w:rsidRPr="005309FF" w:rsidRDefault="005309FF" w:rsidP="005309FF">
      <w:pPr>
        <w:pStyle w:val="paragraph"/>
        <w:spacing w:before="0" w:beforeAutospacing="0" w:after="0" w:afterAutospacing="0"/>
        <w:jc w:val="both"/>
        <w:textAlignment w:val="baseline"/>
        <w:rPr>
          <w:rStyle w:val="eop"/>
          <w:rFonts w:ascii="Calibri" w:hAnsi="Calibri" w:cs="Calibri"/>
          <w:color w:val="000000"/>
        </w:rPr>
      </w:pPr>
    </w:p>
    <w:p w14:paraId="67825206" w14:textId="77777777" w:rsidR="005309FF" w:rsidRPr="005309FF" w:rsidRDefault="005309FF" w:rsidP="005309FF">
      <w:pPr>
        <w:pStyle w:val="paragraph"/>
        <w:spacing w:before="0" w:beforeAutospacing="0" w:after="0" w:afterAutospacing="0"/>
        <w:jc w:val="both"/>
        <w:textAlignment w:val="baseline"/>
        <w:rPr>
          <w:b/>
          <w:bCs/>
          <w:u w:val="single"/>
        </w:rPr>
      </w:pPr>
    </w:p>
    <w:p w14:paraId="5ADA986B" w14:textId="77777777" w:rsidR="005309FF" w:rsidRDefault="005309FF">
      <w:pPr>
        <w:rPr>
          <w:rFonts w:ascii="Times New Roman" w:hAnsi="Times New Roman" w:cs="Times New Roman"/>
          <w:b/>
          <w:bCs/>
          <w:u w:val="single"/>
        </w:rPr>
      </w:pPr>
    </w:p>
    <w:p w14:paraId="77980B33" w14:textId="0F161E76" w:rsidR="007E510B" w:rsidRPr="005309FF" w:rsidRDefault="005309FF">
      <w:pPr>
        <w:rPr>
          <w:rFonts w:ascii="Times New Roman" w:hAnsi="Times New Roman" w:cs="Times New Roman"/>
          <w:b/>
          <w:bCs/>
          <w:u w:val="single"/>
        </w:rPr>
      </w:pPr>
      <w:r w:rsidRPr="005309FF">
        <w:rPr>
          <w:rFonts w:ascii="Times New Roman" w:hAnsi="Times New Roman" w:cs="Times New Roman"/>
          <w:b/>
          <w:bCs/>
          <w:u w:val="single"/>
        </w:rPr>
        <w:t>Targets:</w:t>
      </w:r>
    </w:p>
    <w:p w14:paraId="5CB134BD" w14:textId="04437331" w:rsidR="005309FF" w:rsidRPr="005309FF" w:rsidRDefault="005309FF" w:rsidP="005309FF">
      <w:pPr>
        <w:pStyle w:val="NormalWeb"/>
        <w:numPr>
          <w:ilvl w:val="0"/>
          <w:numId w:val="2"/>
        </w:numPr>
        <w:shd w:val="clear" w:color="auto" w:fill="FFFFFF"/>
        <w:spacing w:before="0" w:beforeAutospacing="0" w:after="0" w:afterAutospacing="0"/>
        <w:rPr>
          <w:color w:val="283041"/>
          <w:sz w:val="22"/>
          <w:szCs w:val="22"/>
        </w:rPr>
      </w:pPr>
      <w:r w:rsidRPr="005309FF">
        <w:rPr>
          <w:color w:val="283041"/>
          <w:sz w:val="22"/>
          <w:szCs w:val="22"/>
        </w:rPr>
        <w:t>Ensure the excellent levels of criticality in your writing extend to all aspects of your work, including the summing up of main points and suggestions for ways forward in your concluding paragraph.</w:t>
      </w:r>
    </w:p>
    <w:p w14:paraId="15412F73" w14:textId="77777777" w:rsidR="005309FF" w:rsidRPr="005309FF" w:rsidRDefault="005309FF" w:rsidP="005309FF">
      <w:pPr>
        <w:pStyle w:val="NormalWeb"/>
        <w:shd w:val="clear" w:color="auto" w:fill="FFFFFF"/>
        <w:spacing w:before="0" w:beforeAutospacing="0" w:after="0" w:afterAutospacing="0"/>
        <w:rPr>
          <w:color w:val="283041"/>
          <w:sz w:val="22"/>
          <w:szCs w:val="22"/>
        </w:rPr>
      </w:pPr>
    </w:p>
    <w:p w14:paraId="1A27C490" w14:textId="77777777" w:rsidR="008D7C24" w:rsidRDefault="005309FF" w:rsidP="008D7C24">
      <w:pPr>
        <w:pStyle w:val="NormalWeb"/>
        <w:numPr>
          <w:ilvl w:val="0"/>
          <w:numId w:val="2"/>
        </w:numPr>
        <w:shd w:val="clear" w:color="auto" w:fill="FFFFFF"/>
        <w:spacing w:before="0" w:beforeAutospacing="0" w:after="0" w:afterAutospacing="0"/>
        <w:rPr>
          <w:color w:val="283041"/>
          <w:sz w:val="22"/>
          <w:szCs w:val="22"/>
        </w:rPr>
      </w:pPr>
      <w:r w:rsidRPr="005309FF">
        <w:rPr>
          <w:color w:val="283041"/>
          <w:sz w:val="22"/>
          <w:szCs w:val="22"/>
        </w:rPr>
        <w:t>There are some minor errors present in punctuation, grammar and formatting (please see pages I've marked for language - PMFL) which can be addressed through careful proof-reading.</w:t>
      </w:r>
    </w:p>
    <w:p w14:paraId="5991D084" w14:textId="5D291329" w:rsidR="001E2EF5" w:rsidRDefault="001E2EF5" w:rsidP="00710845">
      <w:pPr>
        <w:shd w:val="clear" w:color="auto" w:fill="FFFFFF"/>
        <w:spacing w:after="0" w:line="240" w:lineRule="auto"/>
        <w:rPr>
          <w:rFonts w:ascii="Times New Roman" w:eastAsia="Times New Roman" w:hAnsi="Times New Roman" w:cs="Times New Roman"/>
          <w:sz w:val="24"/>
          <w:szCs w:val="24"/>
          <w:lang w:eastAsia="en-GB"/>
        </w:rPr>
      </w:pPr>
      <w:r w:rsidRPr="001E2EF5">
        <w:rPr>
          <w:rFonts w:ascii="Times New Roman" w:eastAsia="Times New Roman" w:hAnsi="Times New Roman" w:cs="Times New Roman"/>
          <w:color w:val="000000"/>
          <w:lang w:eastAsia="en-GB"/>
        </w:rPr>
        <w:lastRenderedPageBreak/>
        <w:t>Graham Donaldson, a prominent figure in education, released the Successful Futures report in 2015. The visionary approach to education reform was brought into Wales after the results from the Programme for International Student Assessment (PISA) tests. They demonstrated how children in Wales were not achieving as highly as they should be (Donaldson, 2015). However, the case for change was introduced after the initiatives and intervention plans by the Welsh Government were also showing limited progress in the quality of education. A further report in 2014, the Organisation for Economic Cooperation and Development (OECD) highlighted the significant percentage of children who were achieving low levels of attainment that were considered to be unsatisfactory of today’s education system. This further highlighted issues regarding the methods of assessment within education (OECD, 2014) . With this, the Successful Futures report was produced with the hope to improve the progress of children’s attainment by looking solely on professional practice. Donaldson states that many of the suggested improvements stem from the several strengths highlighted in the report. It was added that Donaldson is confident in the proposals contained in the report in allowing every child in Wales to have the most successful future and best well-being, during their education (Donaldson, 2015). </w:t>
      </w:r>
    </w:p>
    <w:p w14:paraId="0BD0FACB" w14:textId="77777777" w:rsidR="00710845" w:rsidRPr="001E2EF5" w:rsidRDefault="00710845" w:rsidP="00710845">
      <w:pPr>
        <w:shd w:val="clear" w:color="auto" w:fill="FFFFFF"/>
        <w:spacing w:after="0" w:line="240" w:lineRule="auto"/>
        <w:rPr>
          <w:rFonts w:ascii="Times New Roman" w:eastAsia="Times New Roman" w:hAnsi="Times New Roman" w:cs="Times New Roman"/>
          <w:sz w:val="24"/>
          <w:szCs w:val="24"/>
          <w:lang w:eastAsia="en-GB"/>
        </w:rPr>
      </w:pPr>
    </w:p>
    <w:p w14:paraId="49F9474C" w14:textId="76777402" w:rsidR="001E2EF5" w:rsidRPr="001E2EF5" w:rsidRDefault="001E2EF5" w:rsidP="001E2EF5">
      <w:pPr>
        <w:spacing w:line="240" w:lineRule="auto"/>
        <w:rPr>
          <w:rFonts w:ascii="Times New Roman" w:eastAsia="Times New Roman" w:hAnsi="Times New Roman" w:cs="Times New Roman"/>
          <w:sz w:val="24"/>
          <w:szCs w:val="24"/>
          <w:lang w:eastAsia="en-GB"/>
        </w:rPr>
      </w:pPr>
      <w:r w:rsidRPr="001E2EF5">
        <w:rPr>
          <w:rFonts w:ascii="Times New Roman" w:eastAsia="Times New Roman" w:hAnsi="Times New Roman" w:cs="Times New Roman"/>
          <w:color w:val="000000"/>
          <w:lang w:eastAsia="en-GB"/>
        </w:rPr>
        <w:t xml:space="preserve">The Successful Futures report is the foundation for the New Curriculum for Wales which came into force in September 2022. The aim was to create a curriculum that allows each and every child to gain experience, learn skills and knowledge that can be applied to lifelong learning (Donaldson, 2015). The New Curriculum means that each practice can create their own learning and version of the curriculum, provided that it meets the requirements of the New Curriculum Framework. The principles of Foundation Phase that was introduced to schools in 2010 remained a key aspect of the new curriculum for children aged between three and seven (Welsh Government, 2015). The curriculum  envisioned is to be underpinned by the four purposes; Ambitious Capable Learners, Ethically Informed Citizens, Enterprising Creative Contributors, Healthy Confident Individuals (Welsh Government, 2020). These purposes are linked to a set of key skills that can applied to the six Areas of Learning and Experience </w:t>
      </w:r>
      <w:r w:rsidR="00EE32EB">
        <w:rPr>
          <w:rFonts w:ascii="Times New Roman" w:eastAsia="Times New Roman" w:hAnsi="Times New Roman" w:cs="Times New Roman"/>
          <w:color w:val="000000"/>
          <w:lang w:eastAsia="en-GB"/>
        </w:rPr>
        <w:t xml:space="preserve">(AOLE) </w:t>
      </w:r>
      <w:r w:rsidRPr="001E2EF5">
        <w:rPr>
          <w:rFonts w:ascii="Times New Roman" w:eastAsia="Times New Roman" w:hAnsi="Times New Roman" w:cs="Times New Roman"/>
          <w:color w:val="000000"/>
          <w:lang w:eastAsia="en-GB"/>
        </w:rPr>
        <w:t>as individual subject areas but more importantly, across the curriculum. Additionally, the new curriculum sets out progression sets to ensure that the children are progressing so they meet the standards of the four purposes and are ready to become successful citizens when leaving education in Wales (Welsh Government, 2020). </w:t>
      </w:r>
    </w:p>
    <w:p w14:paraId="7B31054C" w14:textId="77777777" w:rsidR="001E2EF5" w:rsidRPr="001E2EF5" w:rsidRDefault="001E2EF5" w:rsidP="001E2EF5">
      <w:pPr>
        <w:spacing w:line="240" w:lineRule="auto"/>
        <w:rPr>
          <w:rFonts w:ascii="Times New Roman" w:eastAsia="Times New Roman" w:hAnsi="Times New Roman" w:cs="Times New Roman"/>
          <w:sz w:val="24"/>
          <w:szCs w:val="24"/>
          <w:lang w:eastAsia="en-GB"/>
        </w:rPr>
      </w:pPr>
      <w:r w:rsidRPr="001E2EF5">
        <w:rPr>
          <w:rFonts w:ascii="Times New Roman" w:eastAsia="Times New Roman" w:hAnsi="Times New Roman" w:cs="Times New Roman"/>
          <w:color w:val="000000"/>
          <w:lang w:eastAsia="en-GB"/>
        </w:rPr>
        <w:t>Donaldson highlighted the importance of being a reflective practitioner in sense of being able to deliver good practice and provision for all children, suggesting it was important for practitioners to constantly review learning experiences provided for the children against the four purposes (Donaldson, 2015). Donaldson sets out twelve pedagogical principles that aim to underpin the art of being a successful teacher, creating rich and meaningful opportunities for all learners to thrive. The intention of this essay is to underpin three of the pedagogical principles and review the strengths and limitations of them in practice, and how they correlate to the new curriculum in Wales. </w:t>
      </w:r>
    </w:p>
    <w:p w14:paraId="37D0B6C3" w14:textId="04DDD8E3" w:rsidR="001E2EF5" w:rsidRPr="001E2EF5" w:rsidRDefault="001E2EF5" w:rsidP="00710845">
      <w:pPr>
        <w:spacing w:line="240" w:lineRule="auto"/>
        <w:rPr>
          <w:rFonts w:ascii="Times New Roman" w:eastAsia="Times New Roman" w:hAnsi="Times New Roman" w:cs="Times New Roman"/>
          <w:sz w:val="24"/>
          <w:szCs w:val="24"/>
          <w:lang w:eastAsia="en-GB"/>
        </w:rPr>
      </w:pPr>
      <w:r w:rsidRPr="001E2EF5">
        <w:rPr>
          <w:rFonts w:ascii="Times New Roman" w:eastAsia="Times New Roman" w:hAnsi="Times New Roman" w:cs="Times New Roman"/>
          <w:color w:val="000000"/>
          <w:lang w:eastAsia="en-GB"/>
        </w:rPr>
        <w:t>‘Good teaching and learning means employing a blend of approaches including direct teaching’ (Donaldson, 2015). As previously mentioned, the principles of Foundation Phase is to learn through experimental play and active learning and discovery (Welsh Government, 2015). Both direct teaching and learning through play are fundamental for successful learning as it promotes active engagement (Donaldson, 2015). Furthermore, the new curriculum has allowed children to explore different areas in their classrooms that are perhaps assigned to different</w:t>
      </w:r>
      <w:r w:rsidR="00EE32EB">
        <w:rPr>
          <w:rFonts w:ascii="Times New Roman" w:eastAsia="Times New Roman" w:hAnsi="Times New Roman" w:cs="Times New Roman"/>
          <w:color w:val="000000"/>
          <w:lang w:eastAsia="en-GB"/>
        </w:rPr>
        <w:t xml:space="preserve"> AOLE’s</w:t>
      </w:r>
      <w:r w:rsidRPr="001E2EF5">
        <w:rPr>
          <w:rFonts w:ascii="Times New Roman" w:eastAsia="Times New Roman" w:hAnsi="Times New Roman" w:cs="Times New Roman"/>
          <w:color w:val="000000"/>
          <w:lang w:eastAsia="en-GB"/>
        </w:rPr>
        <w:t>, showing the way in which the principles of Foundation Phase work hand in hand with the new curriculum for Wales.  However, it is important for children to experience different methods of teaching as it can further promote engagement and can suit different learning styles. It can be argued that the role of a teacher and the environment of learning has a significant impact on a child’s ability to be engaged in their learning, which is important for holistic development as well as academic achievement (Inayat &amp; Ali, 2020, p.88). </w:t>
      </w:r>
    </w:p>
    <w:p w14:paraId="673F2416" w14:textId="66E015E0" w:rsidR="001E2EF5" w:rsidRPr="001E2EF5" w:rsidRDefault="001E2EF5" w:rsidP="00710845">
      <w:pPr>
        <w:spacing w:line="240" w:lineRule="auto"/>
        <w:rPr>
          <w:rFonts w:ascii="Times New Roman" w:eastAsia="Times New Roman" w:hAnsi="Times New Roman" w:cs="Times New Roman"/>
          <w:sz w:val="24"/>
          <w:szCs w:val="24"/>
          <w:lang w:eastAsia="en-GB"/>
        </w:rPr>
      </w:pPr>
      <w:r w:rsidRPr="001E2EF5">
        <w:rPr>
          <w:rFonts w:ascii="Times New Roman" w:eastAsia="Times New Roman" w:hAnsi="Times New Roman" w:cs="Times New Roman"/>
          <w:color w:val="000000"/>
          <w:lang w:eastAsia="en-GB"/>
        </w:rPr>
        <w:t xml:space="preserve">A traditional method of teaching is known as Montessori. This is based on the ideology that reflective practitioners can set up learning environments with learning opportunities for all children that can be utilised throughout the day. It essentially gives children the independence to choose their own learning, similar to the principles of Foundation Phase. Montessori would argue that giving children </w:t>
      </w:r>
      <w:r w:rsidRPr="001E2EF5">
        <w:rPr>
          <w:rFonts w:ascii="Times New Roman" w:eastAsia="Times New Roman" w:hAnsi="Times New Roman" w:cs="Times New Roman"/>
          <w:color w:val="000000"/>
          <w:lang w:eastAsia="en-GB"/>
        </w:rPr>
        <w:lastRenderedPageBreak/>
        <w:t>the freedom to choose their own learning provides opportunities for students to become successful, as it teachers them to become learners rather than just academic knowledge (Montessori, 2012, p.13). Additionally, Neil Fleming would support this and argue that there are several different types of learners, these are; Visual, Aural, Read/Write and Kinesthetic (Fleming &amp; Bonwell, 2019, p.1). Therefore, Fleming’s theory would suggest that reflective practitioners and good practice should be inclusive in their teaching methods</w:t>
      </w:r>
      <w:r w:rsidR="00606D0C">
        <w:rPr>
          <w:rFonts w:ascii="Times New Roman" w:eastAsia="Times New Roman" w:hAnsi="Times New Roman" w:cs="Times New Roman"/>
          <w:color w:val="000000"/>
          <w:lang w:eastAsia="en-GB"/>
        </w:rPr>
        <w:t xml:space="preserve">, </w:t>
      </w:r>
      <w:r w:rsidRPr="001E2EF5">
        <w:rPr>
          <w:rFonts w:ascii="Times New Roman" w:eastAsia="Times New Roman" w:hAnsi="Times New Roman" w:cs="Times New Roman"/>
          <w:color w:val="000000"/>
          <w:lang w:eastAsia="en-GB"/>
        </w:rPr>
        <w:t>by using different teaching styles. It can be difficult for teachers to be reflective and use good practice methods using traditional teaching methods, such as just using whole class teaching. It could be argued that theorists such as Fleming and Montessori would agree with Donaldson, and be in support of the new curriculum as for practitioners to be reflective and provide good practice for the best outcomes of children, they need to apply different teaching methods to maintain engagement, experimental learning and a sense of curiosity and discovery within classrooms.</w:t>
      </w:r>
    </w:p>
    <w:p w14:paraId="60D1C4FD" w14:textId="5AC9DB6A" w:rsidR="001E2EF5" w:rsidRPr="001E2EF5" w:rsidRDefault="001E2EF5" w:rsidP="00710845">
      <w:pPr>
        <w:spacing w:line="240" w:lineRule="auto"/>
        <w:rPr>
          <w:rFonts w:ascii="Times New Roman" w:eastAsia="Times New Roman" w:hAnsi="Times New Roman" w:cs="Times New Roman"/>
          <w:sz w:val="24"/>
          <w:szCs w:val="24"/>
          <w:lang w:eastAsia="en-GB"/>
        </w:rPr>
      </w:pPr>
      <w:r w:rsidRPr="001E2EF5">
        <w:rPr>
          <w:rFonts w:ascii="Times New Roman" w:eastAsia="Times New Roman" w:hAnsi="Times New Roman" w:cs="Times New Roman"/>
          <w:color w:val="000000"/>
          <w:lang w:eastAsia="en-GB"/>
        </w:rPr>
        <w:t xml:space="preserve">Not all teaching methods are successful </w:t>
      </w:r>
      <w:r w:rsidR="00D601F9">
        <w:rPr>
          <w:rFonts w:ascii="Times New Roman" w:eastAsia="Times New Roman" w:hAnsi="Times New Roman" w:cs="Times New Roman"/>
          <w:color w:val="000000"/>
          <w:lang w:eastAsia="en-GB"/>
        </w:rPr>
        <w:t>like</w:t>
      </w:r>
      <w:r w:rsidRPr="001E2EF5">
        <w:rPr>
          <w:rFonts w:ascii="Times New Roman" w:eastAsia="Times New Roman" w:hAnsi="Times New Roman" w:cs="Times New Roman"/>
          <w:color w:val="000000"/>
          <w:lang w:eastAsia="en-GB"/>
        </w:rPr>
        <w:t xml:space="preserve"> others, for example, whole class teaching. Whole class teaching can provide less success in terms of meeting outcomes for learners when used as the only teaching method. It can be difficult for teachers to provide good practice when using this as it is challenging to measure a child’s knowledge and strengths as ambitious capable learners. The new </w:t>
      </w:r>
      <w:r w:rsidR="00530E55">
        <w:rPr>
          <w:rFonts w:ascii="Times New Roman" w:eastAsia="Times New Roman" w:hAnsi="Times New Roman" w:cs="Times New Roman"/>
          <w:color w:val="000000"/>
          <w:lang w:eastAsia="en-GB"/>
        </w:rPr>
        <w:t>A</w:t>
      </w:r>
      <w:r w:rsidRPr="001E2EF5">
        <w:rPr>
          <w:rFonts w:ascii="Times New Roman" w:eastAsia="Times New Roman" w:hAnsi="Times New Roman" w:cs="Times New Roman"/>
          <w:color w:val="000000"/>
          <w:lang w:eastAsia="en-GB"/>
        </w:rPr>
        <w:t xml:space="preserve">ssessment for </w:t>
      </w:r>
      <w:r w:rsidR="00530E55">
        <w:rPr>
          <w:rFonts w:ascii="Times New Roman" w:eastAsia="Times New Roman" w:hAnsi="Times New Roman" w:cs="Times New Roman"/>
          <w:color w:val="000000"/>
          <w:lang w:eastAsia="en-GB"/>
        </w:rPr>
        <w:t>L</w:t>
      </w:r>
      <w:r w:rsidRPr="001E2EF5">
        <w:rPr>
          <w:rFonts w:ascii="Times New Roman" w:eastAsia="Times New Roman" w:hAnsi="Times New Roman" w:cs="Times New Roman"/>
          <w:color w:val="000000"/>
          <w:lang w:eastAsia="en-GB"/>
        </w:rPr>
        <w:t>earning (ALF) guidance emphasises the importance of assessing children in a way they can understand what they are achieving now and how they can improve, rather than summative assessments (Harrison, 2013). Therefore, a variety of methods including direct teaching is a better method of providing good practice and being reflective as educators in terms of what each child needs to succeed.</w:t>
      </w:r>
    </w:p>
    <w:p w14:paraId="24C2491D" w14:textId="31E9EAAF" w:rsidR="001E2EF5" w:rsidRPr="001E2EF5" w:rsidRDefault="001E2EF5" w:rsidP="00710845">
      <w:pPr>
        <w:spacing w:line="240" w:lineRule="auto"/>
        <w:rPr>
          <w:rFonts w:ascii="Times New Roman" w:eastAsia="Times New Roman" w:hAnsi="Times New Roman" w:cs="Times New Roman"/>
          <w:sz w:val="24"/>
          <w:szCs w:val="24"/>
          <w:lang w:eastAsia="en-GB"/>
        </w:rPr>
      </w:pPr>
      <w:r w:rsidRPr="001E2EF5">
        <w:rPr>
          <w:rFonts w:ascii="Times New Roman" w:eastAsia="Times New Roman" w:hAnsi="Times New Roman" w:cs="Times New Roman"/>
          <w:color w:val="000000"/>
          <w:lang w:eastAsia="en-GB"/>
        </w:rPr>
        <w:t>A significant positive outcome of whole class teaching is that it can be argued to unite children and their teacher and learn together to reach the same learning goal (Tyk, 2014, p.5). Additionally, working together as a class can introduce new ideas, opinions and experiences that contribute to a successful learning environment and the learning process (Tanveer, 2008). Furthermore whole class teaching can be a great success in terms of reinforcing the knowledge learnt after a lesson or even at the end of the school day (Tanveer, 2008). It allows children to volunteer to explain and therefore reinforce their learning. This suggests that whole class teaching as the only teaching method would not be successful in terms of being a reflective practitioner and providing good practice as it is not meeting a child’s holistic needs. However, a combination of teaching styles including whole class teaching and opportunities for learners to choose their own learning could be argued to be more successful as it means children can be engaged in their learning and have opportunities to reinforce their learning. </w:t>
      </w:r>
    </w:p>
    <w:p w14:paraId="3CECA0F3" w14:textId="3BE09611" w:rsidR="001E2EF5" w:rsidRPr="001E2EF5" w:rsidRDefault="001E2EF5" w:rsidP="00710845">
      <w:pPr>
        <w:spacing w:line="240" w:lineRule="auto"/>
        <w:rPr>
          <w:rFonts w:ascii="Times New Roman" w:eastAsia="Times New Roman" w:hAnsi="Times New Roman" w:cs="Times New Roman"/>
          <w:sz w:val="24"/>
          <w:szCs w:val="24"/>
          <w:lang w:eastAsia="en-GB"/>
        </w:rPr>
      </w:pPr>
      <w:r w:rsidRPr="001E2EF5">
        <w:rPr>
          <w:rFonts w:ascii="Times New Roman" w:eastAsia="Times New Roman" w:hAnsi="Times New Roman" w:cs="Times New Roman"/>
          <w:color w:val="000000"/>
          <w:lang w:eastAsia="en-GB"/>
        </w:rPr>
        <w:t>Children being able to have one on one time with practitioners opens up several opportunities for academic success, in a variety of ways to meet the progression sets necessary to gain successful levels of attainment. Direct Teaching can be used in terms of Vygotsky’s theory of Scaffolding that can show a tremendous amount of positives in terms of meeting learning outcomes and the progression steps for each area of learning. Vygotsky emphasized the importance of the role of the practitioner in terms of setting out action plans of how each learner can reach the next step (Vygotsky, 1978, p.87). Additionally, Vygotsky viewed learning as a guided social process, rather than in isolation. Therefore, when applying Vygotsky’s theory to the new curriculum, especially in Foundation Phase, children should experience all different methods of teaching, but the direct teaching is vital for academic success, in terms of children being guided through what they are capable of to achieve. </w:t>
      </w:r>
    </w:p>
    <w:p w14:paraId="341B2305" w14:textId="238B8E58" w:rsidR="001E2EF5" w:rsidRPr="001E2EF5" w:rsidRDefault="001E2EF5" w:rsidP="00710845">
      <w:pPr>
        <w:spacing w:line="240" w:lineRule="auto"/>
        <w:rPr>
          <w:rFonts w:ascii="Times New Roman" w:eastAsia="Times New Roman" w:hAnsi="Times New Roman" w:cs="Times New Roman"/>
          <w:sz w:val="24"/>
          <w:szCs w:val="24"/>
          <w:lang w:eastAsia="en-GB"/>
        </w:rPr>
      </w:pPr>
      <w:r w:rsidRPr="001E2EF5">
        <w:rPr>
          <w:rFonts w:ascii="Times New Roman" w:eastAsia="Times New Roman" w:hAnsi="Times New Roman" w:cs="Times New Roman"/>
          <w:color w:val="000000"/>
          <w:lang w:eastAsia="en-GB"/>
        </w:rPr>
        <w:t xml:space="preserve">Evidence suggests that due to the reasons for several different teaching methods having positive impacts on children’s learning experiences, it is important for them all to be included in their education. Each experience allows a child to be engaged in their own learning with the opportunity to reinforce information and that promotes independent learning. I agree with Donaldson in terms of this pedagogy providing inclusive opportunities for all learners to thrive through the use of the different teaching styles that best support each individuals learning. I also support the idea that children should be assessed during their learning rather than the use of summative assessments as from observations and experiences with children in schools, they thrive through their own independent learning (Welsh Government, 2022). A reflective practitioner should use these several different methods to provide </w:t>
      </w:r>
      <w:r w:rsidRPr="001E2EF5">
        <w:rPr>
          <w:rFonts w:ascii="Times New Roman" w:eastAsia="Times New Roman" w:hAnsi="Times New Roman" w:cs="Times New Roman"/>
          <w:color w:val="000000"/>
          <w:lang w:eastAsia="en-GB"/>
        </w:rPr>
        <w:lastRenderedPageBreak/>
        <w:t>meaningful experiences that give children information they understand so they are aware of how they can progress and succeed in education. This can shape the future of education for each and every child. </w:t>
      </w:r>
    </w:p>
    <w:p w14:paraId="013762A0" w14:textId="17446166" w:rsidR="001E2EF5" w:rsidRPr="001E2EF5" w:rsidRDefault="001E2EF5" w:rsidP="00710845">
      <w:pPr>
        <w:spacing w:line="240" w:lineRule="auto"/>
        <w:rPr>
          <w:rFonts w:ascii="Times New Roman" w:eastAsia="Times New Roman" w:hAnsi="Times New Roman" w:cs="Times New Roman"/>
          <w:sz w:val="24"/>
          <w:szCs w:val="24"/>
          <w:lang w:eastAsia="en-GB"/>
        </w:rPr>
      </w:pPr>
      <w:r w:rsidRPr="001E2EF5">
        <w:rPr>
          <w:rFonts w:ascii="Times New Roman" w:eastAsia="Times New Roman" w:hAnsi="Times New Roman" w:cs="Times New Roman"/>
          <w:color w:val="000000"/>
          <w:lang w:eastAsia="en-GB"/>
        </w:rPr>
        <w:t xml:space="preserve">‘Good teaching and learning sets tasks and selects resources that build on previous knowledge and experience and engage interest’ (Donaldson, 2015). The new curriculum places great emphasis on the idea that a ‘one size fits all’ approach to learning does not create ambitious capable learners who can use their learning on the onside world. Donaldson would encourage the use of providing good practice by giving children the opportunity to build upon previous knowledge they have learnt (Donaldson, 2015). It is important to recognise that all children prefer different aspects of learning, and typically thrive on those areas. By activating a child’s prior knowledge, they are likely to thrive in other </w:t>
      </w:r>
      <w:r w:rsidR="00EE32EB">
        <w:rPr>
          <w:rFonts w:ascii="Times New Roman" w:eastAsia="Times New Roman" w:hAnsi="Times New Roman" w:cs="Times New Roman"/>
          <w:color w:val="000000"/>
          <w:lang w:eastAsia="en-GB"/>
        </w:rPr>
        <w:t xml:space="preserve">AOLE’s </w:t>
      </w:r>
      <w:r w:rsidRPr="001E2EF5">
        <w:rPr>
          <w:rFonts w:ascii="Times New Roman" w:eastAsia="Times New Roman" w:hAnsi="Times New Roman" w:cs="Times New Roman"/>
          <w:color w:val="000000"/>
          <w:lang w:eastAsia="en-GB"/>
        </w:rPr>
        <w:t xml:space="preserve">than the ones they enjoy (Chiangpradit, 2022). It also suggests in Successful Futures that each of these pedagogical principles should work alongside each other and across the curriculum as children can thrive more so on previous knowledge that can be applied to any of the </w:t>
      </w:r>
      <w:r w:rsidR="00EE32EB">
        <w:rPr>
          <w:rFonts w:ascii="Times New Roman" w:eastAsia="Times New Roman" w:hAnsi="Times New Roman" w:cs="Times New Roman"/>
          <w:color w:val="000000"/>
          <w:lang w:eastAsia="en-GB"/>
        </w:rPr>
        <w:t xml:space="preserve">AOLE’s </w:t>
      </w:r>
      <w:r w:rsidRPr="001E2EF5">
        <w:rPr>
          <w:rFonts w:ascii="Times New Roman" w:eastAsia="Times New Roman" w:hAnsi="Times New Roman" w:cs="Times New Roman"/>
          <w:color w:val="000000"/>
          <w:lang w:eastAsia="en-GB"/>
        </w:rPr>
        <w:t>(Donaldson, 2015). </w:t>
      </w:r>
    </w:p>
    <w:p w14:paraId="5C48CFA8" w14:textId="0EF1A147" w:rsidR="001E2EF5" w:rsidRPr="001E2EF5" w:rsidRDefault="001E2EF5" w:rsidP="00710845">
      <w:pPr>
        <w:spacing w:line="240" w:lineRule="auto"/>
        <w:rPr>
          <w:rFonts w:ascii="Times New Roman" w:eastAsia="Times New Roman" w:hAnsi="Times New Roman" w:cs="Times New Roman"/>
          <w:sz w:val="24"/>
          <w:szCs w:val="24"/>
          <w:lang w:eastAsia="en-GB"/>
        </w:rPr>
      </w:pPr>
      <w:r w:rsidRPr="001E2EF5">
        <w:rPr>
          <w:rFonts w:ascii="Times New Roman" w:eastAsia="Times New Roman" w:hAnsi="Times New Roman" w:cs="Times New Roman"/>
          <w:color w:val="000000"/>
          <w:lang w:eastAsia="en-GB"/>
        </w:rPr>
        <w:t>Bruner argued with great importance that children can have the at most success when they their learning is ‘scaffolded’ (Welsh Assembly Government, 2008). Similar to Vygotsky, Bruner would argue that a reflective practitioner should have awareness of what the child is aware and capable of in order to build upon it. In support of this, Vygotsky highlights the role of a more knowledgeable other (MKO) who can guide individuals to success and improvement in their learning (Welsh Assembly Government, 2008).  The teacher should play the role of the MKO and address where each child is in terms of their ability with reference to the progression steps. The teacher should have an idea of what the child needs to do to succeed, the same way, a reflective practitioner should be aware of the needs of their class, and the best way each individual can succeed. Bruner argues that children learn best through guided learning and the spiral curriculum. This is the ideology that learning is a gradual process that can progressively become more challenging for learners, whilst maintaining their engagement and motivation. Additionally, the new curriculum for Wales that has highlighted the need for continuous AFL.  The Welsh Government would suggest that learners being involved in their assessments can motivate them as it means they are more aware of how they need to progress. Therefore, Bruner would agree with Donaldson in that in order to be a reflective practitioner and to provide good practice, knowledge should be delivered with continuous assessment and knowledge of what each learner needs to do next in order to achieve higher academic levels of success. By using prior knowledge each child can remain enthusiastic and engaged in their learning.</w:t>
      </w:r>
    </w:p>
    <w:p w14:paraId="44448D28" w14:textId="56470882" w:rsidR="001E2EF5" w:rsidRPr="001E2EF5" w:rsidRDefault="001E2EF5" w:rsidP="00710845">
      <w:pPr>
        <w:spacing w:line="240" w:lineRule="auto"/>
        <w:rPr>
          <w:rFonts w:ascii="Times New Roman" w:eastAsia="Times New Roman" w:hAnsi="Times New Roman" w:cs="Times New Roman"/>
          <w:sz w:val="24"/>
          <w:szCs w:val="24"/>
          <w:lang w:eastAsia="en-GB"/>
        </w:rPr>
      </w:pPr>
      <w:r w:rsidRPr="001E2EF5">
        <w:rPr>
          <w:rFonts w:ascii="Times New Roman" w:eastAsia="Times New Roman" w:hAnsi="Times New Roman" w:cs="Times New Roman"/>
          <w:color w:val="000000"/>
          <w:lang w:eastAsia="en-GB"/>
        </w:rPr>
        <w:t>The spiral curriculum can be really difficult to teach and implement good practice. For children within the Foundation Phase, prior knowledge can be different for each child. Due to their young age it can mean that children may have limited foundation knowledge of the differen</w:t>
      </w:r>
      <w:r w:rsidR="00EE32EB">
        <w:rPr>
          <w:rFonts w:ascii="Times New Roman" w:eastAsia="Times New Roman" w:hAnsi="Times New Roman" w:cs="Times New Roman"/>
          <w:color w:val="000000"/>
          <w:lang w:eastAsia="en-GB"/>
        </w:rPr>
        <w:t>t AOLE’s</w:t>
      </w:r>
      <w:r w:rsidRPr="001E2EF5">
        <w:rPr>
          <w:rFonts w:ascii="Times New Roman" w:eastAsia="Times New Roman" w:hAnsi="Times New Roman" w:cs="Times New Roman"/>
          <w:color w:val="000000"/>
          <w:lang w:eastAsia="en-GB"/>
        </w:rPr>
        <w:t>, making it difficult for both the teacher and the child. The teacher may find it difficult to provide good practice whereby teaching is engaging and keeps children motivated, if they have to repeat delivering lessons the children have already been taught (Borkala, 2022). Aside from this, it can be difficult to meet expectations and standards within the school year when it is based on prior knowledge as the process of assessing the children to see what they already know to build upon can be time consuming. Due to fact that the spiral curriculum means going back to previous learnt knowledge, it means educators lack time within the year to cover a variety of topics (Resurreccion &amp; Adanza, 2015). Although, Bruner would argue that children would have excellent knowledge in the areas covered, but the children would this in all areas.  </w:t>
      </w:r>
    </w:p>
    <w:p w14:paraId="27426BED" w14:textId="5E62614C" w:rsidR="001E2EF5" w:rsidRPr="001E2EF5" w:rsidRDefault="001E2EF5" w:rsidP="00710845">
      <w:pPr>
        <w:spacing w:line="240" w:lineRule="auto"/>
        <w:rPr>
          <w:rFonts w:ascii="Times New Roman" w:eastAsia="Times New Roman" w:hAnsi="Times New Roman" w:cs="Times New Roman"/>
          <w:sz w:val="24"/>
          <w:szCs w:val="24"/>
          <w:lang w:eastAsia="en-GB"/>
        </w:rPr>
      </w:pPr>
      <w:r w:rsidRPr="001E2EF5">
        <w:rPr>
          <w:rFonts w:ascii="Times New Roman" w:eastAsia="Times New Roman" w:hAnsi="Times New Roman" w:cs="Times New Roman"/>
          <w:color w:val="000000"/>
          <w:lang w:eastAsia="en-GB"/>
        </w:rPr>
        <w:t xml:space="preserve">It is fair to say that evidence suggests that the spiral curriculum is an efficient way of providing good practice in the sense that it gives children the best knowledge and understanding of the different </w:t>
      </w:r>
      <w:r w:rsidR="00EE32EB">
        <w:rPr>
          <w:rFonts w:ascii="Times New Roman" w:eastAsia="Times New Roman" w:hAnsi="Times New Roman" w:cs="Times New Roman"/>
          <w:color w:val="000000"/>
          <w:lang w:eastAsia="en-GB"/>
        </w:rPr>
        <w:t>AOLE’s</w:t>
      </w:r>
      <w:r w:rsidRPr="001E2EF5">
        <w:rPr>
          <w:rFonts w:ascii="Times New Roman" w:eastAsia="Times New Roman" w:hAnsi="Times New Roman" w:cs="Times New Roman"/>
          <w:color w:val="000000"/>
          <w:lang w:eastAsia="en-GB"/>
        </w:rPr>
        <w:t xml:space="preserve"> in order for them to succeed and move onto the further progression steps. Additionally, it allows teachers to be reflective in that they can see the levels each child is at now and how they can be guided onto taking the next step. Despite the amount of time this takes, I would agree with Bruner and Vygotsky that it provides children with the best learning opportunities to thrive and succeed in the </w:t>
      </w:r>
      <w:r w:rsidR="00EE32EB">
        <w:rPr>
          <w:rFonts w:ascii="Times New Roman" w:eastAsia="Times New Roman" w:hAnsi="Times New Roman" w:cs="Times New Roman"/>
          <w:color w:val="000000"/>
          <w:lang w:eastAsia="en-GB"/>
        </w:rPr>
        <w:t xml:space="preserve">AOLE’s </w:t>
      </w:r>
      <w:r w:rsidRPr="001E2EF5">
        <w:rPr>
          <w:rFonts w:ascii="Times New Roman" w:eastAsia="Times New Roman" w:hAnsi="Times New Roman" w:cs="Times New Roman"/>
          <w:color w:val="000000"/>
          <w:lang w:eastAsia="en-GB"/>
        </w:rPr>
        <w:t>that and fundamental to succeed academically, as set out by the Welsh Government.</w:t>
      </w:r>
    </w:p>
    <w:p w14:paraId="56C1C262" w14:textId="17546593" w:rsidR="001E2EF5" w:rsidRPr="001E2EF5" w:rsidRDefault="001E2EF5" w:rsidP="00710845">
      <w:pPr>
        <w:spacing w:line="240" w:lineRule="auto"/>
        <w:rPr>
          <w:rFonts w:ascii="Times New Roman" w:eastAsia="Times New Roman" w:hAnsi="Times New Roman" w:cs="Times New Roman"/>
          <w:sz w:val="24"/>
          <w:szCs w:val="24"/>
          <w:lang w:eastAsia="en-GB"/>
        </w:rPr>
      </w:pPr>
      <w:r w:rsidRPr="001E2EF5">
        <w:rPr>
          <w:rFonts w:ascii="Times New Roman" w:eastAsia="Times New Roman" w:hAnsi="Times New Roman" w:cs="Times New Roman"/>
          <w:color w:val="000000"/>
          <w:lang w:eastAsia="en-GB"/>
        </w:rPr>
        <w:lastRenderedPageBreak/>
        <w:t xml:space="preserve">‘Good teaching and learning ranges within an across </w:t>
      </w:r>
      <w:r w:rsidR="00EE32EB">
        <w:rPr>
          <w:rFonts w:ascii="Times New Roman" w:eastAsia="Times New Roman" w:hAnsi="Times New Roman" w:cs="Times New Roman"/>
          <w:color w:val="000000"/>
          <w:lang w:eastAsia="en-GB"/>
        </w:rPr>
        <w:t xml:space="preserve">AOLE’s </w:t>
      </w:r>
      <w:r w:rsidRPr="001E2EF5">
        <w:rPr>
          <w:rFonts w:ascii="Times New Roman" w:eastAsia="Times New Roman" w:hAnsi="Times New Roman" w:cs="Times New Roman"/>
          <w:color w:val="000000"/>
          <w:lang w:eastAsia="en-GB"/>
        </w:rPr>
        <w:t xml:space="preserve">(Donaldson, 2015).  This pedagogy was set with the intention of practitioners being reflective with the learning experiences they provide for learners by making meaningful connections across </w:t>
      </w:r>
      <w:r w:rsidR="00EE32EB">
        <w:rPr>
          <w:rFonts w:ascii="Times New Roman" w:eastAsia="Times New Roman" w:hAnsi="Times New Roman" w:cs="Times New Roman"/>
          <w:color w:val="000000"/>
          <w:lang w:eastAsia="en-GB"/>
        </w:rPr>
        <w:t xml:space="preserve">AOLE’s </w:t>
      </w:r>
      <w:r w:rsidRPr="001E2EF5">
        <w:rPr>
          <w:rFonts w:ascii="Times New Roman" w:eastAsia="Times New Roman" w:hAnsi="Times New Roman" w:cs="Times New Roman"/>
          <w:color w:val="000000"/>
          <w:lang w:eastAsia="en-GB"/>
        </w:rPr>
        <w:t xml:space="preserve">(Donaldson, 2015). This is supported by Plowden (1967) who argued that learning should not be restricted to subject categories (Plowden, 1967). This is because cross curricular experiences can provide children with the new opportunities to activate their prior knowledge (Gmrek, 2011 quoted in Kerry, 2015, p.4). Furthermore, Donaldson argued that making weak connections between the different </w:t>
      </w:r>
      <w:r w:rsidR="00EE32EB">
        <w:rPr>
          <w:rFonts w:ascii="Times New Roman" w:eastAsia="Times New Roman" w:hAnsi="Times New Roman" w:cs="Times New Roman"/>
          <w:color w:val="000000"/>
          <w:lang w:eastAsia="en-GB"/>
        </w:rPr>
        <w:t xml:space="preserve">AOLE’s </w:t>
      </w:r>
      <w:r w:rsidRPr="001E2EF5">
        <w:rPr>
          <w:rFonts w:ascii="Times New Roman" w:eastAsia="Times New Roman" w:hAnsi="Times New Roman" w:cs="Times New Roman"/>
          <w:color w:val="000000"/>
          <w:lang w:eastAsia="en-GB"/>
        </w:rPr>
        <w:t>would be less successful for the children to engage with, and that powerful connections will have the best outcomes in terms of child engagement and what they take from each learning opportunity (Donaldson, 2015), suggesting that it was important for children to have experiences that could be incorporated into all</w:t>
      </w:r>
      <w:r w:rsidR="00EE32EB">
        <w:rPr>
          <w:rFonts w:ascii="Times New Roman" w:eastAsia="Times New Roman" w:hAnsi="Times New Roman" w:cs="Times New Roman"/>
          <w:color w:val="000000"/>
          <w:lang w:eastAsia="en-GB"/>
        </w:rPr>
        <w:t xml:space="preserve"> AOLE’s</w:t>
      </w:r>
      <w:r w:rsidRPr="001E2EF5">
        <w:rPr>
          <w:rFonts w:ascii="Times New Roman" w:eastAsia="Times New Roman" w:hAnsi="Times New Roman" w:cs="Times New Roman"/>
          <w:color w:val="000000"/>
          <w:lang w:eastAsia="en-GB"/>
        </w:rPr>
        <w:t>. </w:t>
      </w:r>
    </w:p>
    <w:p w14:paraId="71AAA4E9" w14:textId="3DB40D90" w:rsidR="001E2EF5" w:rsidRPr="001E2EF5" w:rsidRDefault="001E2EF5" w:rsidP="00710845">
      <w:pPr>
        <w:spacing w:line="240" w:lineRule="auto"/>
        <w:rPr>
          <w:rFonts w:ascii="Times New Roman" w:eastAsia="Times New Roman" w:hAnsi="Times New Roman" w:cs="Times New Roman"/>
          <w:sz w:val="24"/>
          <w:szCs w:val="24"/>
          <w:lang w:eastAsia="en-GB"/>
        </w:rPr>
      </w:pPr>
      <w:r w:rsidRPr="001E2EF5">
        <w:rPr>
          <w:rFonts w:ascii="Times New Roman" w:eastAsia="Times New Roman" w:hAnsi="Times New Roman" w:cs="Times New Roman"/>
          <w:color w:val="000000"/>
          <w:lang w:eastAsia="en-GB"/>
        </w:rPr>
        <w:t xml:space="preserve">A popular learning experience that has undertaken several pieces of research is the use of Outdoor Learning. Outdoor learning can work alongside the principles of Foundation Phase in that children can learn and experience the world through play (Estyn, 2011). The outdoor environment can provide children with a range of authentic stimuli that provide them with memorable learning opportunities (Welsh Assembly Government, 2009), which also have evocative connections with the pedagogical principle regarding providing children with authentic life contexts (Donaldson, 2015).  A typical approach using the outdoor environment is known as Forest Schools. These are self-driven experiences for learners that allow more practical cross curricular experiences (Welsh Assembly Government, 2009). </w:t>
      </w:r>
    </w:p>
    <w:p w14:paraId="2E0FA034" w14:textId="6B31EAA0" w:rsidR="001E2EF5" w:rsidRPr="001E2EF5" w:rsidRDefault="001E2EF5" w:rsidP="00710845">
      <w:pPr>
        <w:spacing w:line="240" w:lineRule="auto"/>
        <w:rPr>
          <w:rFonts w:ascii="Times New Roman" w:eastAsia="Times New Roman" w:hAnsi="Times New Roman" w:cs="Times New Roman"/>
          <w:sz w:val="24"/>
          <w:szCs w:val="24"/>
          <w:lang w:eastAsia="en-GB"/>
        </w:rPr>
      </w:pPr>
      <w:r w:rsidRPr="001E2EF5">
        <w:rPr>
          <w:rFonts w:ascii="Times New Roman" w:eastAsia="Times New Roman" w:hAnsi="Times New Roman" w:cs="Times New Roman"/>
          <w:color w:val="000000"/>
          <w:lang w:eastAsia="en-GB"/>
        </w:rPr>
        <w:t>Learning across the curriculum has been spoken about since the implementation of the new curriculum in Wales. It can be argued to be an excellent form of practice in education as it means children can gain a much deeper understanding of what they are learning as they can relate it to real life context (Lynch, 2019). These meaningful experiences mean children are likely to be more engaged in learning because they can apply to real life situations. Additionally, it is natural for children who dislike some areas or aspects of learning. By teaching across the curriculum, children can be engaged and thrive on all their learning, rather than just the ones they enjoy (Chiangpradit, 2022). This pedagogy is supported by Gardener who argues that children should have access to a range of experiences to achieve their full potential. Gardener claims that an evolving society means children can have access to more meaningful experiences allowing children to learn through different environments (Welsh Assembly Government, 2008). Evidence suggests that by giving children more opportunities or environments to learn across the curriculum, they can use their knowledge and apply it to real life context, allowing them to understanding the meaning of the information learnt. This can be argued to be the gateway into children being able to reach their full potential because it brings energy and excitement to learning (St Mary’s University, 2015). </w:t>
      </w:r>
    </w:p>
    <w:p w14:paraId="2881A530" w14:textId="0FD8A56C" w:rsidR="001E2EF5" w:rsidRPr="001E2EF5" w:rsidRDefault="001E2EF5" w:rsidP="001E2EF5">
      <w:pPr>
        <w:shd w:val="clear" w:color="auto" w:fill="FFFFFF"/>
        <w:spacing w:after="0" w:line="240" w:lineRule="auto"/>
        <w:rPr>
          <w:rFonts w:ascii="Times New Roman" w:eastAsia="Times New Roman" w:hAnsi="Times New Roman" w:cs="Times New Roman"/>
          <w:sz w:val="24"/>
          <w:szCs w:val="24"/>
          <w:lang w:eastAsia="en-GB"/>
        </w:rPr>
      </w:pPr>
      <w:r w:rsidRPr="001E2EF5">
        <w:rPr>
          <w:rFonts w:ascii="Times New Roman" w:eastAsia="Times New Roman" w:hAnsi="Times New Roman" w:cs="Times New Roman"/>
          <w:color w:val="222222"/>
          <w:lang w:eastAsia="en-GB"/>
        </w:rPr>
        <w:t>Some educators would argue that learning across the curriculum means students can be left with a lack of depth in some of the</w:t>
      </w:r>
      <w:r w:rsidR="00EE32EB">
        <w:rPr>
          <w:rFonts w:ascii="Times New Roman" w:eastAsia="Times New Roman" w:hAnsi="Times New Roman" w:cs="Times New Roman"/>
          <w:color w:val="222222"/>
          <w:lang w:eastAsia="en-GB"/>
        </w:rPr>
        <w:t xml:space="preserve"> AOLE’s</w:t>
      </w:r>
      <w:r w:rsidRPr="001E2EF5">
        <w:rPr>
          <w:rFonts w:ascii="Times New Roman" w:eastAsia="Times New Roman" w:hAnsi="Times New Roman" w:cs="Times New Roman"/>
          <w:color w:val="222222"/>
          <w:lang w:eastAsia="en-GB"/>
        </w:rPr>
        <w:t xml:space="preserve">. Cross curricular lessons can be very difficult to deliver which would not comply with providing good practice (Lynch, 2019). Lynch argues that teachers have a lack of time to plan lessons that provide children with the level of knowledge suitable for them to reach their full potential. In his article it is suggested that students would have less knowledge on the </w:t>
      </w:r>
      <w:r w:rsidR="00EE32EB">
        <w:rPr>
          <w:rFonts w:ascii="Times New Roman" w:eastAsia="Times New Roman" w:hAnsi="Times New Roman" w:cs="Times New Roman"/>
          <w:color w:val="222222"/>
          <w:lang w:eastAsia="en-GB"/>
        </w:rPr>
        <w:t xml:space="preserve">AOLE’s </w:t>
      </w:r>
      <w:r w:rsidRPr="001E2EF5">
        <w:rPr>
          <w:rFonts w:ascii="Times New Roman" w:eastAsia="Times New Roman" w:hAnsi="Times New Roman" w:cs="Times New Roman"/>
          <w:color w:val="222222"/>
          <w:lang w:eastAsia="en-GB"/>
        </w:rPr>
        <w:t xml:space="preserve">experience when taught using the cross curricular method than they would if the curriculum was taught as subjects (Lynch, 2019). However, it is important not to forget the reason why Donaldson reviewed the old curriculum in Wales and why learning across the curriculum is so important. Extensive research by many educators would argue that teaching subjects as individuals is disconnected, in the sense that subjects do not have any correlation with each other and therefore are not applied to the context of real life situations (Earley, 2019, p.4038). Cross- curricula learning was introduced with the intention of making connections between </w:t>
      </w:r>
      <w:r w:rsidR="00EE32EB">
        <w:rPr>
          <w:rFonts w:ascii="Times New Roman" w:eastAsia="Times New Roman" w:hAnsi="Times New Roman" w:cs="Times New Roman"/>
          <w:color w:val="222222"/>
          <w:lang w:eastAsia="en-GB"/>
        </w:rPr>
        <w:t xml:space="preserve">AOLE’s </w:t>
      </w:r>
      <w:r w:rsidRPr="001E2EF5">
        <w:rPr>
          <w:rFonts w:ascii="Times New Roman" w:eastAsia="Times New Roman" w:hAnsi="Times New Roman" w:cs="Times New Roman"/>
          <w:color w:val="222222"/>
          <w:lang w:eastAsia="en-GB"/>
        </w:rPr>
        <w:t>to provide engaging learning opportunities will allow a child to reach their full potential (Donaldson, 2015). </w:t>
      </w:r>
    </w:p>
    <w:p w14:paraId="06AEEEBC" w14:textId="77777777" w:rsidR="001E2EF5" w:rsidRPr="001E2EF5" w:rsidRDefault="001E2EF5" w:rsidP="001E2EF5">
      <w:pPr>
        <w:shd w:val="clear" w:color="auto" w:fill="FFFFFF"/>
        <w:spacing w:after="0" w:line="240" w:lineRule="auto"/>
        <w:rPr>
          <w:rFonts w:ascii="Times New Roman" w:eastAsia="Times New Roman" w:hAnsi="Times New Roman" w:cs="Times New Roman"/>
          <w:sz w:val="24"/>
          <w:szCs w:val="24"/>
          <w:lang w:eastAsia="en-GB"/>
        </w:rPr>
      </w:pPr>
    </w:p>
    <w:p w14:paraId="000945E4" w14:textId="79B3D4D8" w:rsidR="001E2EF5" w:rsidRPr="001E2EF5" w:rsidRDefault="001E2EF5" w:rsidP="001E2EF5">
      <w:pPr>
        <w:shd w:val="clear" w:color="auto" w:fill="FFFFFF"/>
        <w:spacing w:after="0" w:line="240" w:lineRule="auto"/>
        <w:rPr>
          <w:rFonts w:ascii="Times New Roman" w:eastAsia="Times New Roman" w:hAnsi="Times New Roman" w:cs="Times New Roman"/>
          <w:sz w:val="24"/>
          <w:szCs w:val="24"/>
          <w:lang w:eastAsia="en-GB"/>
        </w:rPr>
      </w:pPr>
      <w:r w:rsidRPr="001E2EF5">
        <w:rPr>
          <w:rFonts w:ascii="Times New Roman" w:eastAsia="Times New Roman" w:hAnsi="Times New Roman" w:cs="Times New Roman"/>
          <w:color w:val="222222"/>
          <w:lang w:eastAsia="en-GB"/>
        </w:rPr>
        <w:t xml:space="preserve">I would argue that evidence suggests that learning experiences that are cross-curricula are more beneficial for children as using different environments such as the outdoors, to enhance their learning by making meaningful connections with other </w:t>
      </w:r>
      <w:r w:rsidR="00EE32EB">
        <w:rPr>
          <w:rFonts w:ascii="Times New Roman" w:eastAsia="Times New Roman" w:hAnsi="Times New Roman" w:cs="Times New Roman"/>
          <w:color w:val="222222"/>
          <w:lang w:eastAsia="en-GB"/>
        </w:rPr>
        <w:t xml:space="preserve">AOLE’s </w:t>
      </w:r>
      <w:r w:rsidRPr="001E2EF5">
        <w:rPr>
          <w:rFonts w:ascii="Times New Roman" w:eastAsia="Times New Roman" w:hAnsi="Times New Roman" w:cs="Times New Roman"/>
          <w:color w:val="222222"/>
          <w:lang w:eastAsia="en-GB"/>
        </w:rPr>
        <w:t xml:space="preserve">and context about the wider world. Despite the fact that lessons may be more time consuming, it would be unfair to suggest the vast amount of benefits learning using this method has on the children and allowing them to become enterprising and </w:t>
      </w:r>
      <w:r w:rsidRPr="001E2EF5">
        <w:rPr>
          <w:rFonts w:ascii="Times New Roman" w:eastAsia="Times New Roman" w:hAnsi="Times New Roman" w:cs="Times New Roman"/>
          <w:color w:val="222222"/>
          <w:lang w:eastAsia="en-GB"/>
        </w:rPr>
        <w:lastRenderedPageBreak/>
        <w:t>creative contributors who can apply their knowledge and skills that they have learnt to society (Welsh Government, 2020). </w:t>
      </w:r>
    </w:p>
    <w:p w14:paraId="7A02A7FF" w14:textId="0009A4E4" w:rsidR="00DD1C11" w:rsidRDefault="00DD1C11" w:rsidP="009E22B9">
      <w:pPr>
        <w:shd w:val="clear" w:color="auto" w:fill="FFFFFF"/>
        <w:spacing w:after="0" w:line="240" w:lineRule="auto"/>
        <w:rPr>
          <w:rFonts w:ascii="Times New Roman" w:eastAsia="Times New Roman" w:hAnsi="Times New Roman" w:cs="Times New Roman"/>
          <w:color w:val="222222"/>
          <w:lang w:eastAsia="en-GB"/>
        </w:rPr>
      </w:pPr>
    </w:p>
    <w:p w14:paraId="21EE9B05" w14:textId="71B31D70" w:rsidR="00D56FBD" w:rsidRDefault="006B2CA9" w:rsidP="009E22B9">
      <w:pPr>
        <w:shd w:val="clear" w:color="auto" w:fill="FFFFFF"/>
        <w:spacing w:after="0" w:line="240" w:lineRule="auto"/>
        <w:rPr>
          <w:rFonts w:ascii="Times New Roman" w:eastAsia="Times New Roman" w:hAnsi="Times New Roman" w:cs="Times New Roman"/>
          <w:color w:val="222222"/>
          <w:lang w:eastAsia="en-GB"/>
        </w:rPr>
      </w:pPr>
      <w:r>
        <w:rPr>
          <w:rFonts w:ascii="Times New Roman" w:eastAsia="Times New Roman" w:hAnsi="Times New Roman" w:cs="Times New Roman"/>
          <w:color w:val="222222"/>
          <w:lang w:eastAsia="en-GB"/>
        </w:rPr>
        <w:t>To conclude, it is fair t</w:t>
      </w:r>
      <w:r w:rsidR="00B97ED0">
        <w:rPr>
          <w:rFonts w:ascii="Times New Roman" w:eastAsia="Times New Roman" w:hAnsi="Times New Roman" w:cs="Times New Roman"/>
          <w:color w:val="222222"/>
          <w:lang w:eastAsia="en-GB"/>
        </w:rPr>
        <w:t>o say that the new curriculum has been implemented to improve the outcomes of learners by introducing appropriate pedagogy that puts</w:t>
      </w:r>
      <w:r w:rsidR="00D56FBD">
        <w:rPr>
          <w:rFonts w:ascii="Times New Roman" w:eastAsia="Times New Roman" w:hAnsi="Times New Roman" w:cs="Times New Roman"/>
          <w:color w:val="222222"/>
          <w:lang w:eastAsia="en-GB"/>
        </w:rPr>
        <w:t xml:space="preserve"> the children at the centre of their learning</w:t>
      </w:r>
      <w:r w:rsidR="00B97ED0">
        <w:rPr>
          <w:rFonts w:ascii="Times New Roman" w:eastAsia="Times New Roman" w:hAnsi="Times New Roman" w:cs="Times New Roman"/>
          <w:color w:val="222222"/>
          <w:lang w:eastAsia="en-GB"/>
        </w:rPr>
        <w:t>.</w:t>
      </w:r>
      <w:r w:rsidR="00D56FBD">
        <w:rPr>
          <w:rFonts w:ascii="Times New Roman" w:eastAsia="Times New Roman" w:hAnsi="Times New Roman" w:cs="Times New Roman"/>
          <w:color w:val="222222"/>
          <w:lang w:eastAsia="en-GB"/>
        </w:rPr>
        <w:t xml:space="preserve"> This means educators must provide the provide the best possible pedagogy as each learning opportunity can have vast effects on children.</w:t>
      </w:r>
      <w:r w:rsidR="00B97ED0">
        <w:rPr>
          <w:rFonts w:ascii="Times New Roman" w:eastAsia="Times New Roman" w:hAnsi="Times New Roman" w:cs="Times New Roman"/>
          <w:color w:val="222222"/>
          <w:lang w:eastAsia="en-GB"/>
        </w:rPr>
        <w:t xml:space="preserve"> </w:t>
      </w:r>
      <w:r w:rsidR="00B8576C">
        <w:rPr>
          <w:rFonts w:ascii="Times New Roman" w:eastAsia="Times New Roman" w:hAnsi="Times New Roman" w:cs="Times New Roman"/>
          <w:color w:val="222222"/>
          <w:lang w:eastAsia="en-GB"/>
        </w:rPr>
        <w:t xml:space="preserve">It is important to recognise that these pedagogical principles work best alongside each other, and that they are all in place to ensure teachers are being reflective of their learning to improve and adjust it to suit the needs of learners, which will allow them to achieve their full potential. </w:t>
      </w:r>
      <w:r w:rsidR="009E5485">
        <w:rPr>
          <w:rFonts w:ascii="Times New Roman" w:eastAsia="Times New Roman" w:hAnsi="Times New Roman" w:cs="Times New Roman"/>
          <w:color w:val="222222"/>
          <w:lang w:eastAsia="en-GB"/>
        </w:rPr>
        <w:t>Being able to experience the new curriculum in place since September 2022 has allowed me to understand</w:t>
      </w:r>
      <w:r w:rsidR="0001641B">
        <w:rPr>
          <w:rFonts w:ascii="Times New Roman" w:eastAsia="Times New Roman" w:hAnsi="Times New Roman" w:cs="Times New Roman"/>
          <w:color w:val="222222"/>
          <w:lang w:eastAsia="en-GB"/>
        </w:rPr>
        <w:t xml:space="preserve"> and to agree with</w:t>
      </w:r>
      <w:r w:rsidR="00952E35">
        <w:rPr>
          <w:rFonts w:ascii="Times New Roman" w:eastAsia="Times New Roman" w:hAnsi="Times New Roman" w:cs="Times New Roman"/>
          <w:color w:val="222222"/>
          <w:lang w:eastAsia="en-GB"/>
        </w:rPr>
        <w:t xml:space="preserve"> interventions put in place as it shows</w:t>
      </w:r>
      <w:r w:rsidR="009E5485">
        <w:rPr>
          <w:rFonts w:ascii="Times New Roman" w:eastAsia="Times New Roman" w:hAnsi="Times New Roman" w:cs="Times New Roman"/>
          <w:color w:val="222222"/>
          <w:lang w:eastAsia="en-GB"/>
        </w:rPr>
        <w:t xml:space="preserve"> the impact o</w:t>
      </w:r>
      <w:r w:rsidR="00D56FBD">
        <w:rPr>
          <w:rFonts w:ascii="Times New Roman" w:eastAsia="Times New Roman" w:hAnsi="Times New Roman" w:cs="Times New Roman"/>
          <w:color w:val="222222"/>
          <w:lang w:eastAsia="en-GB"/>
        </w:rPr>
        <w:t xml:space="preserve">f how each learning experience must have the highest standards in terms of meeting the criteria of the </w:t>
      </w:r>
      <w:r w:rsidR="00EE32EB">
        <w:rPr>
          <w:rFonts w:ascii="Times New Roman" w:eastAsia="Times New Roman" w:hAnsi="Times New Roman" w:cs="Times New Roman"/>
          <w:color w:val="222222"/>
          <w:lang w:eastAsia="en-GB"/>
        </w:rPr>
        <w:t xml:space="preserve">AOLE’s </w:t>
      </w:r>
      <w:r w:rsidR="00D56FBD">
        <w:rPr>
          <w:rFonts w:ascii="Times New Roman" w:eastAsia="Times New Roman" w:hAnsi="Times New Roman" w:cs="Times New Roman"/>
          <w:color w:val="222222"/>
          <w:lang w:eastAsia="en-GB"/>
        </w:rPr>
        <w:t xml:space="preserve">and experience as well as the pedagogical principles. It has allowed me to understand that importance of teaching, in the sense that each learning experience should be as meaningful as possible to maximise engagement and therefore attainment. </w:t>
      </w:r>
      <w:r w:rsidR="009E5485">
        <w:rPr>
          <w:rFonts w:ascii="Times New Roman" w:eastAsia="Times New Roman" w:hAnsi="Times New Roman" w:cs="Times New Roman"/>
          <w:color w:val="222222"/>
          <w:lang w:eastAsia="en-GB"/>
        </w:rPr>
        <w:t>The three pedagogical principles discussed above</w:t>
      </w:r>
      <w:r w:rsidR="00D56FBD">
        <w:rPr>
          <w:rFonts w:ascii="Times New Roman" w:eastAsia="Times New Roman" w:hAnsi="Times New Roman" w:cs="Times New Roman"/>
          <w:color w:val="222222"/>
          <w:lang w:eastAsia="en-GB"/>
        </w:rPr>
        <w:t xml:space="preserve"> have</w:t>
      </w:r>
      <w:r w:rsidR="009E5485">
        <w:rPr>
          <w:rFonts w:ascii="Times New Roman" w:eastAsia="Times New Roman" w:hAnsi="Times New Roman" w:cs="Times New Roman"/>
          <w:color w:val="222222"/>
          <w:lang w:eastAsia="en-GB"/>
        </w:rPr>
        <w:t xml:space="preserve"> highlight </w:t>
      </w:r>
      <w:r w:rsidR="00D56FBD">
        <w:rPr>
          <w:rFonts w:ascii="Times New Roman" w:eastAsia="Times New Roman" w:hAnsi="Times New Roman" w:cs="Times New Roman"/>
          <w:color w:val="222222"/>
          <w:lang w:eastAsia="en-GB"/>
        </w:rPr>
        <w:t xml:space="preserve">this. Evidence shows how successful the new curriculum in Wales is in reinforcing the pedagogy of teaching in being able to provide the best education and therefore outcomes for all learners. </w:t>
      </w:r>
    </w:p>
    <w:p w14:paraId="6459F4CC" w14:textId="77777777" w:rsidR="00D56FBD" w:rsidRDefault="00D56FBD" w:rsidP="009E22B9">
      <w:pPr>
        <w:shd w:val="clear" w:color="auto" w:fill="FFFFFF"/>
        <w:spacing w:after="0" w:line="240" w:lineRule="auto"/>
        <w:rPr>
          <w:rFonts w:ascii="Times New Roman" w:eastAsia="Times New Roman" w:hAnsi="Times New Roman" w:cs="Times New Roman"/>
          <w:color w:val="222222"/>
          <w:lang w:eastAsia="en-GB"/>
        </w:rPr>
      </w:pPr>
    </w:p>
    <w:p w14:paraId="4D79417D" w14:textId="77777777" w:rsidR="009E22B9" w:rsidRPr="009E22B9" w:rsidRDefault="009E22B9" w:rsidP="009E22B9">
      <w:pPr>
        <w:shd w:val="clear" w:color="auto" w:fill="FFFFFF"/>
        <w:spacing w:after="0" w:line="240" w:lineRule="auto"/>
        <w:rPr>
          <w:rFonts w:ascii="Times New Roman" w:eastAsia="Times New Roman" w:hAnsi="Times New Roman" w:cs="Times New Roman"/>
          <w:color w:val="222222"/>
          <w:lang w:eastAsia="en-GB"/>
        </w:rPr>
      </w:pPr>
    </w:p>
    <w:p w14:paraId="484ADD12" w14:textId="1FAE5998" w:rsidR="00B27941" w:rsidRPr="0000149F" w:rsidRDefault="00680FD6">
      <w:pPr>
        <w:rPr>
          <w:rFonts w:ascii="Times New Roman" w:hAnsi="Times New Roman" w:cs="Times New Roman"/>
        </w:rPr>
      </w:pPr>
      <w:r>
        <w:rPr>
          <w:rFonts w:ascii="Times New Roman" w:hAnsi="Times New Roman" w:cs="Times New Roman"/>
        </w:rPr>
        <w:t xml:space="preserve">Word Count: </w:t>
      </w:r>
      <w:r w:rsidR="00D46D27">
        <w:rPr>
          <w:rFonts w:ascii="Times New Roman" w:hAnsi="Times New Roman" w:cs="Times New Roman"/>
        </w:rPr>
        <w:t>3296</w:t>
      </w:r>
    </w:p>
    <w:p w14:paraId="44832257" w14:textId="77777777" w:rsidR="00680FD6" w:rsidRDefault="00680FD6">
      <w:pPr>
        <w:rPr>
          <w:rFonts w:ascii="Times New Roman" w:hAnsi="Times New Roman" w:cs="Times New Roman"/>
          <w:u w:val="single"/>
        </w:rPr>
      </w:pPr>
    </w:p>
    <w:p w14:paraId="427E04A6" w14:textId="77777777" w:rsidR="00680FD6" w:rsidRDefault="00680FD6">
      <w:pPr>
        <w:rPr>
          <w:rFonts w:ascii="Times New Roman" w:hAnsi="Times New Roman" w:cs="Times New Roman"/>
          <w:u w:val="single"/>
        </w:rPr>
      </w:pPr>
    </w:p>
    <w:p w14:paraId="4BAF8E75" w14:textId="77777777" w:rsidR="00680FD6" w:rsidRDefault="00680FD6">
      <w:pPr>
        <w:rPr>
          <w:rFonts w:ascii="Times New Roman" w:hAnsi="Times New Roman" w:cs="Times New Roman"/>
          <w:u w:val="single"/>
        </w:rPr>
      </w:pPr>
    </w:p>
    <w:p w14:paraId="7314115C" w14:textId="77777777" w:rsidR="00680FD6" w:rsidRDefault="00680FD6">
      <w:pPr>
        <w:rPr>
          <w:rFonts w:ascii="Times New Roman" w:hAnsi="Times New Roman" w:cs="Times New Roman"/>
          <w:u w:val="single"/>
        </w:rPr>
      </w:pPr>
    </w:p>
    <w:p w14:paraId="48AAE25F" w14:textId="77777777" w:rsidR="00680FD6" w:rsidRDefault="00680FD6">
      <w:pPr>
        <w:rPr>
          <w:rFonts w:ascii="Times New Roman" w:hAnsi="Times New Roman" w:cs="Times New Roman"/>
          <w:u w:val="single"/>
        </w:rPr>
      </w:pPr>
    </w:p>
    <w:p w14:paraId="4DE1A260" w14:textId="77777777" w:rsidR="00680FD6" w:rsidRDefault="00680FD6">
      <w:pPr>
        <w:rPr>
          <w:rFonts w:ascii="Times New Roman" w:hAnsi="Times New Roman" w:cs="Times New Roman"/>
          <w:u w:val="single"/>
        </w:rPr>
      </w:pPr>
    </w:p>
    <w:p w14:paraId="198BC713" w14:textId="77777777" w:rsidR="00680FD6" w:rsidRDefault="00680FD6">
      <w:pPr>
        <w:rPr>
          <w:rFonts w:ascii="Times New Roman" w:hAnsi="Times New Roman" w:cs="Times New Roman"/>
          <w:u w:val="single"/>
        </w:rPr>
      </w:pPr>
    </w:p>
    <w:p w14:paraId="7AF3B639" w14:textId="77777777" w:rsidR="00680FD6" w:rsidRDefault="00680FD6">
      <w:pPr>
        <w:rPr>
          <w:rFonts w:ascii="Times New Roman" w:hAnsi="Times New Roman" w:cs="Times New Roman"/>
          <w:u w:val="single"/>
        </w:rPr>
      </w:pPr>
    </w:p>
    <w:p w14:paraId="6350FA52" w14:textId="77777777" w:rsidR="00680FD6" w:rsidRDefault="00680FD6">
      <w:pPr>
        <w:rPr>
          <w:rFonts w:ascii="Times New Roman" w:hAnsi="Times New Roman" w:cs="Times New Roman"/>
          <w:u w:val="single"/>
        </w:rPr>
      </w:pPr>
    </w:p>
    <w:p w14:paraId="7A8A5188" w14:textId="77777777" w:rsidR="00680FD6" w:rsidRDefault="00680FD6">
      <w:pPr>
        <w:rPr>
          <w:rFonts w:ascii="Times New Roman" w:hAnsi="Times New Roman" w:cs="Times New Roman"/>
          <w:u w:val="single"/>
        </w:rPr>
      </w:pPr>
    </w:p>
    <w:p w14:paraId="2E67448A" w14:textId="77777777" w:rsidR="00680FD6" w:rsidRDefault="00680FD6">
      <w:pPr>
        <w:rPr>
          <w:rFonts w:ascii="Times New Roman" w:hAnsi="Times New Roman" w:cs="Times New Roman"/>
          <w:u w:val="single"/>
        </w:rPr>
      </w:pPr>
    </w:p>
    <w:p w14:paraId="5864F49F" w14:textId="77777777" w:rsidR="00680FD6" w:rsidRDefault="00680FD6">
      <w:pPr>
        <w:rPr>
          <w:rFonts w:ascii="Times New Roman" w:hAnsi="Times New Roman" w:cs="Times New Roman"/>
          <w:u w:val="single"/>
        </w:rPr>
      </w:pPr>
    </w:p>
    <w:p w14:paraId="63E879FD" w14:textId="77777777" w:rsidR="00680FD6" w:rsidRDefault="00680FD6">
      <w:pPr>
        <w:rPr>
          <w:rFonts w:ascii="Times New Roman" w:hAnsi="Times New Roman" w:cs="Times New Roman"/>
          <w:u w:val="single"/>
        </w:rPr>
      </w:pPr>
    </w:p>
    <w:p w14:paraId="600C480C" w14:textId="77777777" w:rsidR="00680FD6" w:rsidRDefault="00680FD6">
      <w:pPr>
        <w:rPr>
          <w:rFonts w:ascii="Times New Roman" w:hAnsi="Times New Roman" w:cs="Times New Roman"/>
          <w:u w:val="single"/>
        </w:rPr>
      </w:pPr>
    </w:p>
    <w:p w14:paraId="53D0B2E8" w14:textId="77777777" w:rsidR="00680FD6" w:rsidRDefault="00680FD6">
      <w:pPr>
        <w:rPr>
          <w:rFonts w:ascii="Times New Roman" w:hAnsi="Times New Roman" w:cs="Times New Roman"/>
          <w:u w:val="single"/>
        </w:rPr>
      </w:pPr>
    </w:p>
    <w:p w14:paraId="3F64E46C" w14:textId="77777777" w:rsidR="00680FD6" w:rsidRDefault="00680FD6">
      <w:pPr>
        <w:rPr>
          <w:rFonts w:ascii="Times New Roman" w:hAnsi="Times New Roman" w:cs="Times New Roman"/>
          <w:u w:val="single"/>
        </w:rPr>
      </w:pPr>
    </w:p>
    <w:p w14:paraId="224C15C6" w14:textId="77777777" w:rsidR="00680FD6" w:rsidRDefault="00680FD6">
      <w:pPr>
        <w:rPr>
          <w:rFonts w:ascii="Times New Roman" w:hAnsi="Times New Roman" w:cs="Times New Roman"/>
          <w:u w:val="single"/>
        </w:rPr>
      </w:pPr>
    </w:p>
    <w:p w14:paraId="0C871187" w14:textId="77777777" w:rsidR="00680FD6" w:rsidRDefault="00680FD6">
      <w:pPr>
        <w:rPr>
          <w:rFonts w:ascii="Times New Roman" w:hAnsi="Times New Roman" w:cs="Times New Roman"/>
          <w:u w:val="single"/>
        </w:rPr>
      </w:pPr>
    </w:p>
    <w:p w14:paraId="17212230" w14:textId="77777777" w:rsidR="00680FD6" w:rsidRDefault="00680FD6">
      <w:pPr>
        <w:rPr>
          <w:rFonts w:ascii="Times New Roman" w:hAnsi="Times New Roman" w:cs="Times New Roman"/>
          <w:u w:val="single"/>
        </w:rPr>
      </w:pPr>
    </w:p>
    <w:p w14:paraId="64C9BB33" w14:textId="77777777" w:rsidR="00E61F83" w:rsidRDefault="00E61F83">
      <w:pPr>
        <w:rPr>
          <w:rFonts w:ascii="Times New Roman" w:hAnsi="Times New Roman" w:cs="Times New Roman"/>
          <w:u w:val="single"/>
        </w:rPr>
      </w:pPr>
    </w:p>
    <w:p w14:paraId="2A8DAF7F" w14:textId="1D947E9B" w:rsidR="00B27941" w:rsidRDefault="00B27941">
      <w:pPr>
        <w:rPr>
          <w:rFonts w:ascii="Times New Roman" w:hAnsi="Times New Roman" w:cs="Times New Roman"/>
          <w:u w:val="single"/>
        </w:rPr>
      </w:pPr>
      <w:r w:rsidRPr="0000149F">
        <w:rPr>
          <w:rFonts w:ascii="Times New Roman" w:hAnsi="Times New Roman" w:cs="Times New Roman"/>
          <w:u w:val="single"/>
        </w:rPr>
        <w:lastRenderedPageBreak/>
        <w:t>References</w:t>
      </w:r>
    </w:p>
    <w:p w14:paraId="2D0E2734" w14:textId="7972EA50" w:rsidR="003217E0" w:rsidRDefault="003217E0">
      <w:pPr>
        <w:rPr>
          <w:rFonts w:ascii="Times New Roman" w:hAnsi="Times New Roman" w:cs="Times New Roman"/>
        </w:rPr>
      </w:pPr>
    </w:p>
    <w:p w14:paraId="6AE2CD64" w14:textId="2A1F4DA7" w:rsidR="003217E0" w:rsidRPr="003217E0" w:rsidRDefault="003217E0">
      <w:pPr>
        <w:rPr>
          <w:rFonts w:ascii="Times New Roman" w:hAnsi="Times New Roman" w:cs="Times New Roman"/>
        </w:rPr>
      </w:pPr>
      <w:r w:rsidRPr="003217E0">
        <w:rPr>
          <w:rFonts w:ascii="Times New Roman" w:hAnsi="Times New Roman" w:cs="Times New Roman"/>
        </w:rPr>
        <w:t>Chiangpradit</w:t>
      </w:r>
      <w:r>
        <w:rPr>
          <w:rFonts w:ascii="Times New Roman" w:hAnsi="Times New Roman" w:cs="Times New Roman"/>
        </w:rPr>
        <w:t xml:space="preserve">, L. (2022) </w:t>
      </w:r>
      <w:r w:rsidRPr="003217E0">
        <w:rPr>
          <w:rFonts w:ascii="Times New Roman" w:hAnsi="Times New Roman" w:cs="Times New Roman"/>
          <w:i/>
          <w:iCs/>
        </w:rPr>
        <w:t>The Benefits of Cross Curricular Instruction.</w:t>
      </w:r>
      <w:r>
        <w:rPr>
          <w:rFonts w:ascii="Times New Roman" w:hAnsi="Times New Roman" w:cs="Times New Roman"/>
        </w:rPr>
        <w:t xml:space="preserve"> Available at: </w:t>
      </w:r>
      <w:hyperlink r:id="rId7" w:history="1">
        <w:r w:rsidRPr="00A8342C">
          <w:rPr>
            <w:rStyle w:val="Hyperlink"/>
            <w:rFonts w:ascii="Times New Roman" w:hAnsi="Times New Roman" w:cs="Times New Roman"/>
          </w:rPr>
          <w:t>https://stemsports.com/the-benefits-of-cross-curricular-instruction/</w:t>
        </w:r>
      </w:hyperlink>
      <w:r>
        <w:rPr>
          <w:rFonts w:ascii="Times New Roman" w:hAnsi="Times New Roman" w:cs="Times New Roman"/>
        </w:rPr>
        <w:t xml:space="preserve"> (Accessed: 12 April 2023)</w:t>
      </w:r>
    </w:p>
    <w:p w14:paraId="1898C62E" w14:textId="77777777" w:rsidR="00B27941" w:rsidRPr="0000149F" w:rsidRDefault="00B27941">
      <w:pPr>
        <w:rPr>
          <w:rFonts w:ascii="Times New Roman" w:hAnsi="Times New Roman" w:cs="Times New Roman"/>
          <w:u w:val="single"/>
        </w:rPr>
      </w:pPr>
    </w:p>
    <w:p w14:paraId="2DB2D34F" w14:textId="5B2A7CD0" w:rsidR="00B27941" w:rsidRDefault="00B27941">
      <w:pPr>
        <w:rPr>
          <w:rFonts w:ascii="Times New Roman" w:hAnsi="Times New Roman" w:cs="Times New Roman"/>
        </w:rPr>
      </w:pPr>
      <w:r w:rsidRPr="0000149F">
        <w:rPr>
          <w:rFonts w:ascii="Times New Roman" w:hAnsi="Times New Roman" w:cs="Times New Roman"/>
        </w:rPr>
        <w:t xml:space="preserve">Donaldson, G. (2015) </w:t>
      </w:r>
      <w:r w:rsidRPr="0000149F">
        <w:rPr>
          <w:rFonts w:ascii="Times New Roman" w:hAnsi="Times New Roman" w:cs="Times New Roman"/>
          <w:i/>
          <w:iCs/>
        </w:rPr>
        <w:t xml:space="preserve">Successful Futures Independent Review of Curriculum and Assessment Arrangements in Wales. </w:t>
      </w:r>
      <w:r w:rsidR="00353444" w:rsidRPr="0000149F">
        <w:rPr>
          <w:rFonts w:ascii="Times New Roman" w:hAnsi="Times New Roman" w:cs="Times New Roman"/>
        </w:rPr>
        <w:t xml:space="preserve">Cardiff: Crown Copyright. Available at: </w:t>
      </w:r>
      <w:hyperlink r:id="rId8" w:history="1">
        <w:r w:rsidR="00353444" w:rsidRPr="0000149F">
          <w:rPr>
            <w:rStyle w:val="Hyperlink"/>
            <w:rFonts w:ascii="Times New Roman" w:hAnsi="Times New Roman" w:cs="Times New Roman"/>
          </w:rPr>
          <w:t>https://www.gov.wales/sites/default/files/publications/2018-03/successful-futures.pdf</w:t>
        </w:r>
      </w:hyperlink>
      <w:r w:rsidR="00353444" w:rsidRPr="0000149F">
        <w:rPr>
          <w:rFonts w:ascii="Times New Roman" w:hAnsi="Times New Roman" w:cs="Times New Roman"/>
        </w:rPr>
        <w:t xml:space="preserve"> (Accessed: 9 April 2023)</w:t>
      </w:r>
    </w:p>
    <w:p w14:paraId="3E2CA3ED" w14:textId="3152A619" w:rsidR="00953AC4" w:rsidRDefault="00953AC4">
      <w:pPr>
        <w:rPr>
          <w:rFonts w:ascii="Times New Roman" w:hAnsi="Times New Roman" w:cs="Times New Roman"/>
        </w:rPr>
      </w:pPr>
    </w:p>
    <w:p w14:paraId="4ABAE2CD" w14:textId="45CAB330" w:rsidR="00B94C39" w:rsidRDefault="00B94C39">
      <w:pPr>
        <w:rPr>
          <w:rFonts w:ascii="Times New Roman" w:hAnsi="Times New Roman" w:cs="Times New Roman"/>
        </w:rPr>
      </w:pPr>
      <w:r>
        <w:rPr>
          <w:rFonts w:ascii="Times New Roman" w:hAnsi="Times New Roman" w:cs="Times New Roman"/>
        </w:rPr>
        <w:t>Earley, S. (2019)</w:t>
      </w:r>
      <w:r w:rsidR="002235F4">
        <w:rPr>
          <w:rFonts w:ascii="Times New Roman" w:hAnsi="Times New Roman" w:cs="Times New Roman"/>
        </w:rPr>
        <w:t xml:space="preserve"> ‘</w:t>
      </w:r>
      <w:r w:rsidR="002235F4" w:rsidRPr="002235F4">
        <w:rPr>
          <w:rFonts w:ascii="Times New Roman" w:hAnsi="Times New Roman" w:cs="Times New Roman"/>
        </w:rPr>
        <w:t>An Investigation into the Implementation of a Cross-Curricular Approach in an Irish Primary School Classroom</w:t>
      </w:r>
      <w:r w:rsidR="002235F4">
        <w:rPr>
          <w:rFonts w:ascii="Times New Roman" w:hAnsi="Times New Roman" w:cs="Times New Roman"/>
        </w:rPr>
        <w:t xml:space="preserve">’. </w:t>
      </w:r>
      <w:r w:rsidR="002235F4" w:rsidRPr="002235F4">
        <w:rPr>
          <w:rFonts w:ascii="Times New Roman" w:hAnsi="Times New Roman" w:cs="Times New Roman"/>
          <w:i/>
          <w:iCs/>
        </w:rPr>
        <w:t>International Journal for Cross-Disciplinary Subjects in Education (IJCDSE)</w:t>
      </w:r>
      <w:r w:rsidR="002235F4">
        <w:rPr>
          <w:rFonts w:ascii="Times New Roman" w:hAnsi="Times New Roman" w:cs="Times New Roman"/>
          <w:i/>
          <w:iCs/>
        </w:rPr>
        <w:t xml:space="preserve">. </w:t>
      </w:r>
      <w:r w:rsidR="002235F4" w:rsidRPr="002235F4">
        <w:rPr>
          <w:rFonts w:ascii="Times New Roman" w:hAnsi="Times New Roman" w:cs="Times New Roman"/>
        </w:rPr>
        <w:t>10(2)</w:t>
      </w:r>
      <w:r w:rsidR="002235F4">
        <w:rPr>
          <w:rFonts w:ascii="Times New Roman" w:hAnsi="Times New Roman" w:cs="Times New Roman"/>
        </w:rPr>
        <w:t xml:space="preserve">, pp. 4031 – 4040. Available at: </w:t>
      </w:r>
      <w:hyperlink r:id="rId9" w:history="1">
        <w:r w:rsidR="002235F4" w:rsidRPr="00DB46A2">
          <w:rPr>
            <w:rStyle w:val="Hyperlink"/>
            <w:rFonts w:ascii="Times New Roman" w:hAnsi="Times New Roman" w:cs="Times New Roman"/>
          </w:rPr>
          <w:t>https://infonomics-society.org/wp-content/uploads/An-Investigation-into-the-Implementation-of-a-Cross-Curricular-Approach.pdf</w:t>
        </w:r>
      </w:hyperlink>
      <w:r w:rsidR="002235F4">
        <w:rPr>
          <w:rFonts w:ascii="Times New Roman" w:hAnsi="Times New Roman" w:cs="Times New Roman"/>
        </w:rPr>
        <w:t xml:space="preserve"> (Accessed: 13 April 2023)</w:t>
      </w:r>
    </w:p>
    <w:p w14:paraId="0C491713" w14:textId="77777777" w:rsidR="002235F4" w:rsidRDefault="002235F4">
      <w:pPr>
        <w:rPr>
          <w:rFonts w:ascii="Times New Roman" w:hAnsi="Times New Roman" w:cs="Times New Roman"/>
        </w:rPr>
      </w:pPr>
    </w:p>
    <w:p w14:paraId="0C46E91D" w14:textId="720BC06A" w:rsidR="00953AC4" w:rsidRDefault="00953AC4">
      <w:pPr>
        <w:rPr>
          <w:rFonts w:ascii="Times New Roman" w:hAnsi="Times New Roman" w:cs="Times New Roman"/>
        </w:rPr>
      </w:pPr>
      <w:r>
        <w:rPr>
          <w:rFonts w:ascii="Times New Roman" w:hAnsi="Times New Roman" w:cs="Times New Roman"/>
        </w:rPr>
        <w:t xml:space="preserve">Estyn (2011) </w:t>
      </w:r>
      <w:r w:rsidRPr="00953AC4">
        <w:rPr>
          <w:rFonts w:ascii="Times New Roman" w:hAnsi="Times New Roman" w:cs="Times New Roman"/>
          <w:i/>
          <w:iCs/>
        </w:rPr>
        <w:t>Outdoor Learning an evaluation of learning in the outdoors for children under five in the Foundation Phase.</w:t>
      </w:r>
      <w:r>
        <w:rPr>
          <w:rFonts w:ascii="Times New Roman" w:hAnsi="Times New Roman" w:cs="Times New Roman"/>
          <w:i/>
          <w:iCs/>
        </w:rPr>
        <w:t xml:space="preserve"> </w:t>
      </w:r>
      <w:r w:rsidRPr="00953AC4">
        <w:rPr>
          <w:rFonts w:ascii="Times New Roman" w:hAnsi="Times New Roman" w:cs="Times New Roman"/>
        </w:rPr>
        <w:t>Cardiff: Crown Copyright.</w:t>
      </w:r>
      <w:r>
        <w:rPr>
          <w:rFonts w:ascii="Times New Roman" w:hAnsi="Times New Roman" w:cs="Times New Roman"/>
          <w:i/>
          <w:iCs/>
        </w:rPr>
        <w:t xml:space="preserve"> </w:t>
      </w:r>
      <w:r>
        <w:rPr>
          <w:rFonts w:ascii="Times New Roman" w:hAnsi="Times New Roman" w:cs="Times New Roman"/>
        </w:rPr>
        <w:t xml:space="preserve">Available at: </w:t>
      </w:r>
      <w:hyperlink r:id="rId10" w:history="1">
        <w:r w:rsidRPr="008C5389">
          <w:rPr>
            <w:rStyle w:val="Hyperlink"/>
            <w:rFonts w:ascii="Times New Roman" w:hAnsi="Times New Roman" w:cs="Times New Roman"/>
          </w:rPr>
          <w:t>file:///C:/Users/phoeb/Downloads/Estyn-OutdoorLearning.pdf</w:t>
        </w:r>
      </w:hyperlink>
      <w:r>
        <w:rPr>
          <w:rFonts w:ascii="Times New Roman" w:hAnsi="Times New Roman" w:cs="Times New Roman"/>
        </w:rPr>
        <w:t xml:space="preserve"> (Accessed: 12 April 2023) </w:t>
      </w:r>
    </w:p>
    <w:p w14:paraId="31334914" w14:textId="77777777" w:rsidR="00964F83" w:rsidRDefault="00964F83">
      <w:pPr>
        <w:rPr>
          <w:rFonts w:ascii="Times New Roman" w:hAnsi="Times New Roman" w:cs="Times New Roman"/>
        </w:rPr>
      </w:pPr>
    </w:p>
    <w:p w14:paraId="3FECDB13" w14:textId="4E1C738D" w:rsidR="00964F83" w:rsidRDefault="00964F83">
      <w:pPr>
        <w:rPr>
          <w:rFonts w:ascii="Times New Roman" w:hAnsi="Times New Roman" w:cs="Times New Roman"/>
        </w:rPr>
      </w:pPr>
      <w:r>
        <w:rPr>
          <w:rFonts w:ascii="Times New Roman" w:hAnsi="Times New Roman" w:cs="Times New Roman"/>
        </w:rPr>
        <w:t xml:space="preserve">Fleming, N. and Bonwell, C. (2019) </w:t>
      </w:r>
      <w:r w:rsidRPr="00964F83">
        <w:rPr>
          <w:rFonts w:ascii="Times New Roman" w:hAnsi="Times New Roman" w:cs="Times New Roman"/>
          <w:i/>
          <w:iCs/>
        </w:rPr>
        <w:t>How Do I Learn Best?</w:t>
      </w:r>
      <w:r w:rsidR="00B13B1A">
        <w:rPr>
          <w:rFonts w:ascii="Times New Roman" w:hAnsi="Times New Roman" w:cs="Times New Roman"/>
          <w:i/>
          <w:iCs/>
        </w:rPr>
        <w:t xml:space="preserve"> </w:t>
      </w:r>
      <w:r w:rsidR="00B13B1A" w:rsidRPr="00B13B1A">
        <w:rPr>
          <w:rFonts w:ascii="Times New Roman" w:hAnsi="Times New Roman" w:cs="Times New Roman"/>
        </w:rPr>
        <w:t>No Publication.</w:t>
      </w:r>
    </w:p>
    <w:p w14:paraId="3489B639" w14:textId="222085EC" w:rsidR="001F50AA" w:rsidRDefault="001F50AA">
      <w:pPr>
        <w:rPr>
          <w:rFonts w:ascii="Times New Roman" w:hAnsi="Times New Roman" w:cs="Times New Roman"/>
        </w:rPr>
      </w:pPr>
    </w:p>
    <w:p w14:paraId="05AF935F" w14:textId="01A1067B" w:rsidR="001F50AA" w:rsidRPr="001F50AA" w:rsidRDefault="001F50AA" w:rsidP="001F50AA">
      <w:pPr>
        <w:rPr>
          <w:rFonts w:ascii="Times New Roman" w:hAnsi="Times New Roman" w:cs="Times New Roman"/>
        </w:rPr>
      </w:pPr>
      <w:r>
        <w:rPr>
          <w:rFonts w:ascii="Times New Roman" w:hAnsi="Times New Roman" w:cs="Times New Roman"/>
        </w:rPr>
        <w:t>Harrison, C. (2013) ‘</w:t>
      </w:r>
      <w:r w:rsidRPr="001F50AA">
        <w:rPr>
          <w:rFonts w:ascii="Times New Roman" w:hAnsi="Times New Roman" w:cs="Times New Roman"/>
        </w:rPr>
        <w:t>Assessment for learning: are you using it effectively in your classroom?</w:t>
      </w:r>
      <w:r>
        <w:rPr>
          <w:rFonts w:ascii="Times New Roman" w:hAnsi="Times New Roman" w:cs="Times New Roman"/>
        </w:rPr>
        <w:t xml:space="preserve">’ </w:t>
      </w:r>
      <w:r w:rsidRPr="001F50AA">
        <w:rPr>
          <w:rFonts w:ascii="Times New Roman" w:hAnsi="Times New Roman" w:cs="Times New Roman"/>
          <w:i/>
          <w:iCs/>
        </w:rPr>
        <w:t>The Guardian</w:t>
      </w:r>
      <w:r>
        <w:rPr>
          <w:rFonts w:ascii="Times New Roman" w:hAnsi="Times New Roman" w:cs="Times New Roman"/>
          <w:i/>
          <w:iCs/>
        </w:rPr>
        <w:t>, 29</w:t>
      </w:r>
      <w:r w:rsidRPr="001F50AA">
        <w:rPr>
          <w:rFonts w:ascii="Times New Roman" w:hAnsi="Times New Roman" w:cs="Times New Roman"/>
          <w:i/>
          <w:iCs/>
          <w:vertAlign w:val="superscript"/>
        </w:rPr>
        <w:t>th</w:t>
      </w:r>
      <w:r>
        <w:rPr>
          <w:rFonts w:ascii="Times New Roman" w:hAnsi="Times New Roman" w:cs="Times New Roman"/>
          <w:i/>
          <w:iCs/>
        </w:rPr>
        <w:t xml:space="preserve"> August. </w:t>
      </w:r>
      <w:r>
        <w:rPr>
          <w:rFonts w:ascii="Times New Roman" w:hAnsi="Times New Roman" w:cs="Times New Roman"/>
        </w:rPr>
        <w:t xml:space="preserve">Available at: </w:t>
      </w:r>
      <w:hyperlink r:id="rId11" w:history="1">
        <w:r w:rsidRPr="00A8342C">
          <w:rPr>
            <w:rStyle w:val="Hyperlink"/>
            <w:rFonts w:ascii="Times New Roman" w:hAnsi="Times New Roman" w:cs="Times New Roman"/>
          </w:rPr>
          <w:t>https://www.theguardian.com/teacher-network/teacher-blog/2013/aug/29/assessment-for-learing-effective-classroom</w:t>
        </w:r>
      </w:hyperlink>
      <w:r>
        <w:rPr>
          <w:rFonts w:ascii="Times New Roman" w:hAnsi="Times New Roman" w:cs="Times New Roman"/>
        </w:rPr>
        <w:t xml:space="preserve"> (Accessed: 12 April 2023)</w:t>
      </w:r>
    </w:p>
    <w:p w14:paraId="14C703F5" w14:textId="77777777" w:rsidR="006544BF" w:rsidRDefault="006544BF">
      <w:pPr>
        <w:rPr>
          <w:rFonts w:ascii="Times New Roman" w:hAnsi="Times New Roman" w:cs="Times New Roman"/>
        </w:rPr>
      </w:pPr>
    </w:p>
    <w:p w14:paraId="4FBC7586" w14:textId="06675ED2" w:rsidR="006544BF" w:rsidRPr="00044986" w:rsidRDefault="006544BF">
      <w:pPr>
        <w:rPr>
          <w:rFonts w:ascii="Times New Roman" w:hAnsi="Times New Roman" w:cs="Times New Roman"/>
        </w:rPr>
      </w:pPr>
      <w:r>
        <w:rPr>
          <w:rFonts w:ascii="Times New Roman" w:hAnsi="Times New Roman" w:cs="Times New Roman"/>
        </w:rPr>
        <w:t>Inayat, A. and Ali, A. (2020) ‘</w:t>
      </w:r>
      <w:r w:rsidRPr="006544BF">
        <w:rPr>
          <w:rFonts w:ascii="Times New Roman" w:hAnsi="Times New Roman" w:cs="Times New Roman"/>
        </w:rPr>
        <w:t>Influence of Teaching Style on Students’ Engagement, Curiosity and Exploration in the Classroom</w:t>
      </w:r>
      <w:r>
        <w:rPr>
          <w:rFonts w:ascii="Times New Roman" w:hAnsi="Times New Roman" w:cs="Times New Roman"/>
        </w:rPr>
        <w:t xml:space="preserve">’. </w:t>
      </w:r>
      <w:r w:rsidRPr="006544BF">
        <w:rPr>
          <w:rFonts w:ascii="Times New Roman" w:hAnsi="Times New Roman" w:cs="Times New Roman"/>
          <w:i/>
          <w:iCs/>
        </w:rPr>
        <w:t>Journal of Education and Educational Development</w:t>
      </w:r>
      <w:r>
        <w:rPr>
          <w:rFonts w:ascii="Times New Roman" w:hAnsi="Times New Roman" w:cs="Times New Roman"/>
          <w:i/>
          <w:iCs/>
        </w:rPr>
        <w:t xml:space="preserve">. </w:t>
      </w:r>
      <w:r>
        <w:rPr>
          <w:rFonts w:ascii="Times New Roman" w:hAnsi="Times New Roman" w:cs="Times New Roman"/>
        </w:rPr>
        <w:t xml:space="preserve">7(1), pp. 87 – 102. </w:t>
      </w:r>
      <w:r w:rsidRPr="00044986">
        <w:rPr>
          <w:rFonts w:ascii="Times New Roman" w:hAnsi="Times New Roman" w:cs="Times New Roman"/>
        </w:rPr>
        <w:t xml:space="preserve">DOI: </w:t>
      </w:r>
      <w:hyperlink r:id="rId12" w:history="1">
        <w:r w:rsidRPr="00044986">
          <w:rPr>
            <w:rStyle w:val="Hyperlink"/>
            <w:rFonts w:ascii="Times New Roman" w:hAnsi="Times New Roman" w:cs="Times New Roman"/>
          </w:rPr>
          <w:t>https://journals.iobmresearch.com/index.php/JoEED/article/view/2736</w:t>
        </w:r>
      </w:hyperlink>
    </w:p>
    <w:p w14:paraId="471CE35D" w14:textId="77777777" w:rsidR="00295629" w:rsidRPr="00044986" w:rsidRDefault="00295629">
      <w:pPr>
        <w:rPr>
          <w:rFonts w:ascii="Times New Roman" w:hAnsi="Times New Roman" w:cs="Times New Roman"/>
        </w:rPr>
      </w:pPr>
    </w:p>
    <w:p w14:paraId="726B7DC5" w14:textId="3B986DF1" w:rsidR="00295629" w:rsidRDefault="00295629">
      <w:pPr>
        <w:rPr>
          <w:rFonts w:ascii="Times New Roman" w:hAnsi="Times New Roman" w:cs="Times New Roman"/>
        </w:rPr>
      </w:pPr>
      <w:r>
        <w:rPr>
          <w:rFonts w:ascii="Times New Roman" w:hAnsi="Times New Roman" w:cs="Times New Roman"/>
        </w:rPr>
        <w:t xml:space="preserve">Kerry, T. (2015) </w:t>
      </w:r>
      <w:r w:rsidRPr="00295629">
        <w:rPr>
          <w:rFonts w:ascii="Times New Roman" w:hAnsi="Times New Roman" w:cs="Times New Roman"/>
          <w:i/>
          <w:iCs/>
        </w:rPr>
        <w:t>Cross Curricular: Teaching in the Primary School</w:t>
      </w:r>
      <w:r>
        <w:rPr>
          <w:rFonts w:ascii="Times New Roman" w:hAnsi="Times New Roman" w:cs="Times New Roman"/>
          <w:i/>
          <w:iCs/>
        </w:rPr>
        <w:t xml:space="preserve">. </w:t>
      </w:r>
      <w:r>
        <w:rPr>
          <w:rFonts w:ascii="Times New Roman" w:hAnsi="Times New Roman" w:cs="Times New Roman"/>
        </w:rPr>
        <w:t>2</w:t>
      </w:r>
      <w:r w:rsidRPr="00295629">
        <w:rPr>
          <w:rFonts w:ascii="Times New Roman" w:hAnsi="Times New Roman" w:cs="Times New Roman"/>
          <w:vertAlign w:val="superscript"/>
        </w:rPr>
        <w:t>nd</w:t>
      </w:r>
      <w:r>
        <w:rPr>
          <w:rFonts w:ascii="Times New Roman" w:hAnsi="Times New Roman" w:cs="Times New Roman"/>
        </w:rPr>
        <w:t xml:space="preserve"> edn. Oxon: Routledge. </w:t>
      </w:r>
    </w:p>
    <w:p w14:paraId="61BE8167" w14:textId="647737DD" w:rsidR="00875407" w:rsidRDefault="00875407">
      <w:pPr>
        <w:rPr>
          <w:rFonts w:ascii="Times New Roman" w:hAnsi="Times New Roman" w:cs="Times New Roman"/>
        </w:rPr>
      </w:pPr>
    </w:p>
    <w:p w14:paraId="4CA70542" w14:textId="1A51DC50" w:rsidR="00875407" w:rsidRPr="00875407" w:rsidRDefault="00875407">
      <w:pPr>
        <w:rPr>
          <w:rFonts w:ascii="Times New Roman" w:hAnsi="Times New Roman" w:cs="Times New Roman"/>
          <w:b/>
          <w:bCs/>
        </w:rPr>
      </w:pPr>
      <w:r>
        <w:rPr>
          <w:rFonts w:ascii="Times New Roman" w:hAnsi="Times New Roman" w:cs="Times New Roman"/>
        </w:rPr>
        <w:t>Lynch, M (2019</w:t>
      </w:r>
      <w:r w:rsidRPr="00875407">
        <w:rPr>
          <w:rFonts w:ascii="Times New Roman" w:hAnsi="Times New Roman" w:cs="Times New Roman"/>
          <w:i/>
          <w:iCs/>
        </w:rPr>
        <w:t>) Pros and Cons of Cross- Curricular Teaching</w:t>
      </w:r>
      <w:r>
        <w:rPr>
          <w:rFonts w:ascii="Times New Roman" w:hAnsi="Times New Roman" w:cs="Times New Roman"/>
        </w:rPr>
        <w:t xml:space="preserve">. Available at: </w:t>
      </w:r>
      <w:hyperlink r:id="rId13" w:history="1">
        <w:r w:rsidRPr="00A8342C">
          <w:rPr>
            <w:rStyle w:val="Hyperlink"/>
            <w:rFonts w:ascii="Times New Roman" w:hAnsi="Times New Roman" w:cs="Times New Roman"/>
          </w:rPr>
          <w:t>https://www.theedadvocate.org/pros-and-cons-of-cross-curricular-teaching/</w:t>
        </w:r>
      </w:hyperlink>
      <w:r>
        <w:rPr>
          <w:rFonts w:ascii="Times New Roman" w:hAnsi="Times New Roman" w:cs="Times New Roman"/>
        </w:rPr>
        <w:t xml:space="preserve"> (Accessed: 12 April 2023)</w:t>
      </w:r>
    </w:p>
    <w:p w14:paraId="1E364CF4" w14:textId="2432EAD5" w:rsidR="00105397" w:rsidRDefault="00105397">
      <w:pPr>
        <w:rPr>
          <w:rFonts w:ascii="Times New Roman" w:hAnsi="Times New Roman" w:cs="Times New Roman"/>
        </w:rPr>
      </w:pPr>
    </w:p>
    <w:p w14:paraId="43C95D9D" w14:textId="337C6FC5" w:rsidR="00105397" w:rsidRPr="00105397" w:rsidRDefault="00105397" w:rsidP="00105397">
      <w:pPr>
        <w:rPr>
          <w:rFonts w:ascii="Times New Roman" w:hAnsi="Times New Roman" w:cs="Times New Roman"/>
        </w:rPr>
      </w:pPr>
      <w:r>
        <w:rPr>
          <w:rFonts w:ascii="Times New Roman" w:hAnsi="Times New Roman" w:cs="Times New Roman"/>
        </w:rPr>
        <w:t xml:space="preserve">Main, P. (2022) </w:t>
      </w:r>
      <w:r w:rsidRPr="00105397">
        <w:rPr>
          <w:rFonts w:ascii="Times New Roman" w:hAnsi="Times New Roman" w:cs="Times New Roman"/>
          <w:i/>
          <w:iCs/>
        </w:rPr>
        <w:t>Strategies For Assessment For Learning</w:t>
      </w:r>
      <w:r>
        <w:rPr>
          <w:rFonts w:ascii="Times New Roman" w:hAnsi="Times New Roman" w:cs="Times New Roman"/>
          <w:i/>
          <w:iCs/>
        </w:rPr>
        <w:t xml:space="preserve">. </w:t>
      </w:r>
      <w:r>
        <w:rPr>
          <w:rFonts w:ascii="Times New Roman" w:hAnsi="Times New Roman" w:cs="Times New Roman"/>
        </w:rPr>
        <w:t xml:space="preserve">Available at: </w:t>
      </w:r>
      <w:hyperlink r:id="rId14" w:history="1">
        <w:r w:rsidRPr="00A8342C">
          <w:rPr>
            <w:rStyle w:val="Hyperlink"/>
            <w:rFonts w:ascii="Times New Roman" w:hAnsi="Times New Roman" w:cs="Times New Roman"/>
          </w:rPr>
          <w:t>https://www.structural-learning.com/post/strategies-for-assessment-for-learning</w:t>
        </w:r>
      </w:hyperlink>
      <w:r>
        <w:rPr>
          <w:rFonts w:ascii="Times New Roman" w:hAnsi="Times New Roman" w:cs="Times New Roman"/>
        </w:rPr>
        <w:t xml:space="preserve"> (Accessed: 12 April 2023)</w:t>
      </w:r>
      <w:r w:rsidR="00E86F63">
        <w:rPr>
          <w:rFonts w:ascii="Times New Roman" w:hAnsi="Times New Roman" w:cs="Times New Roman"/>
        </w:rPr>
        <w:t xml:space="preserve">. </w:t>
      </w:r>
    </w:p>
    <w:p w14:paraId="518B1B3C" w14:textId="77777777" w:rsidR="00B703F7" w:rsidRDefault="00B703F7">
      <w:pPr>
        <w:rPr>
          <w:rFonts w:ascii="Times New Roman" w:hAnsi="Times New Roman" w:cs="Times New Roman"/>
        </w:rPr>
      </w:pPr>
    </w:p>
    <w:p w14:paraId="74DA3573" w14:textId="1F3CFB43" w:rsidR="00B703F7" w:rsidRDefault="00B703F7">
      <w:pPr>
        <w:rPr>
          <w:rFonts w:ascii="Times New Roman" w:hAnsi="Times New Roman" w:cs="Times New Roman"/>
        </w:rPr>
      </w:pPr>
      <w:r w:rsidRPr="00DC0366">
        <w:rPr>
          <w:rFonts w:ascii="Times New Roman" w:hAnsi="Times New Roman" w:cs="Times New Roman"/>
          <w:lang w:val="it-IT"/>
        </w:rPr>
        <w:lastRenderedPageBreak/>
        <w:t xml:space="preserve">Montessori, M (1912) The Montessori Method. </w:t>
      </w:r>
      <w:r w:rsidRPr="00B703F7">
        <w:rPr>
          <w:rFonts w:ascii="Times New Roman" w:hAnsi="Times New Roman" w:cs="Times New Roman"/>
        </w:rPr>
        <w:t xml:space="preserve">2nd edn. New York: </w:t>
      </w:r>
      <w:r>
        <w:rPr>
          <w:rFonts w:ascii="Times New Roman" w:hAnsi="Times New Roman" w:cs="Times New Roman"/>
        </w:rPr>
        <w:t>Frederick A. Stokes Company.</w:t>
      </w:r>
    </w:p>
    <w:p w14:paraId="3C64E70C" w14:textId="77777777" w:rsidR="00DC0366" w:rsidRDefault="00DC0366">
      <w:pPr>
        <w:rPr>
          <w:rFonts w:ascii="Times New Roman" w:hAnsi="Times New Roman" w:cs="Times New Roman"/>
        </w:rPr>
      </w:pPr>
    </w:p>
    <w:p w14:paraId="237292AB" w14:textId="76627B87" w:rsidR="00231893" w:rsidRPr="00DC0366" w:rsidRDefault="00DC0366">
      <w:pPr>
        <w:rPr>
          <w:rFonts w:ascii="Times New Roman" w:hAnsi="Times New Roman" w:cs="Times New Roman"/>
        </w:rPr>
      </w:pPr>
      <w:r w:rsidRPr="002608A2">
        <w:rPr>
          <w:rFonts w:ascii="Times New Roman" w:hAnsi="Times New Roman" w:cs="Times New Roman"/>
        </w:rPr>
        <w:t xml:space="preserve">Monu Borkala, L.K. (2022) Spiral Curriculum Model. </w:t>
      </w:r>
      <w:r w:rsidRPr="00DC0366">
        <w:rPr>
          <w:rFonts w:ascii="Times New Roman" w:hAnsi="Times New Roman" w:cs="Times New Roman"/>
        </w:rPr>
        <w:t xml:space="preserve">Available at: </w:t>
      </w:r>
      <w:hyperlink r:id="rId15" w:history="1">
        <w:r w:rsidRPr="00A8342C">
          <w:rPr>
            <w:rStyle w:val="Hyperlink"/>
            <w:rFonts w:ascii="Times New Roman" w:hAnsi="Times New Roman" w:cs="Times New Roman"/>
          </w:rPr>
          <w:t>https://collegemarker.com/blogs/spiral-curriculum-pros-and-cons/</w:t>
        </w:r>
      </w:hyperlink>
      <w:r>
        <w:rPr>
          <w:rFonts w:ascii="Times New Roman" w:hAnsi="Times New Roman" w:cs="Times New Roman"/>
        </w:rPr>
        <w:t xml:space="preserve"> (Accessed: 16 April 2023)</w:t>
      </w:r>
    </w:p>
    <w:p w14:paraId="5FF735E1" w14:textId="77777777" w:rsidR="00DC0366" w:rsidRPr="00DC0366" w:rsidRDefault="00DC0366">
      <w:pPr>
        <w:rPr>
          <w:rFonts w:ascii="Times New Roman" w:hAnsi="Times New Roman" w:cs="Times New Roman"/>
        </w:rPr>
      </w:pPr>
    </w:p>
    <w:p w14:paraId="06A6C8A1" w14:textId="060098EB" w:rsidR="00231893" w:rsidRPr="00956106" w:rsidRDefault="00231893">
      <w:pPr>
        <w:rPr>
          <w:rFonts w:ascii="Times New Roman" w:hAnsi="Times New Roman" w:cs="Times New Roman"/>
        </w:rPr>
      </w:pPr>
      <w:r>
        <w:rPr>
          <w:rFonts w:ascii="Times New Roman" w:hAnsi="Times New Roman" w:cs="Times New Roman"/>
        </w:rPr>
        <w:t xml:space="preserve">Plowden, </w:t>
      </w:r>
      <w:r w:rsidR="00956106">
        <w:rPr>
          <w:rFonts w:ascii="Times New Roman" w:hAnsi="Times New Roman" w:cs="Times New Roman"/>
        </w:rPr>
        <w:t xml:space="preserve">B (1967) </w:t>
      </w:r>
      <w:r w:rsidR="00956106" w:rsidRPr="00956106">
        <w:rPr>
          <w:rFonts w:ascii="Times New Roman" w:hAnsi="Times New Roman" w:cs="Times New Roman"/>
          <w:i/>
          <w:iCs/>
        </w:rPr>
        <w:t>The Plowden Report (1967) Children and their Primary Schools</w:t>
      </w:r>
      <w:r w:rsidR="00956106">
        <w:rPr>
          <w:rFonts w:ascii="Times New Roman" w:hAnsi="Times New Roman" w:cs="Times New Roman"/>
          <w:i/>
          <w:iCs/>
        </w:rPr>
        <w:t xml:space="preserve">. </w:t>
      </w:r>
      <w:r w:rsidR="00956106" w:rsidRPr="00956106">
        <w:rPr>
          <w:rFonts w:ascii="Times New Roman" w:hAnsi="Times New Roman" w:cs="Times New Roman"/>
        </w:rPr>
        <w:t xml:space="preserve">London: Crown Copyright. </w:t>
      </w:r>
      <w:r w:rsidR="00956106">
        <w:rPr>
          <w:rFonts w:ascii="Times New Roman" w:hAnsi="Times New Roman" w:cs="Times New Roman"/>
        </w:rPr>
        <w:t xml:space="preserve">Available at:  </w:t>
      </w:r>
      <w:hyperlink r:id="rId16" w:history="1">
        <w:r w:rsidR="00956106" w:rsidRPr="008604CA">
          <w:rPr>
            <w:rStyle w:val="Hyperlink"/>
            <w:rFonts w:ascii="Times New Roman" w:hAnsi="Times New Roman" w:cs="Times New Roman"/>
          </w:rPr>
          <w:t>http://www.educationengland.org.uk/documents/plowden/plowden1967-1.html</w:t>
        </w:r>
      </w:hyperlink>
      <w:r w:rsidR="00956106">
        <w:rPr>
          <w:rFonts w:ascii="Times New Roman" w:hAnsi="Times New Roman" w:cs="Times New Roman"/>
        </w:rPr>
        <w:t xml:space="preserve"> (Accessed: 12 April 2023)</w:t>
      </w:r>
    </w:p>
    <w:p w14:paraId="08DECF30" w14:textId="77777777" w:rsidR="004B650D" w:rsidRPr="0000149F" w:rsidRDefault="004B650D">
      <w:pPr>
        <w:rPr>
          <w:rFonts w:ascii="Times New Roman" w:hAnsi="Times New Roman" w:cs="Times New Roman"/>
        </w:rPr>
      </w:pPr>
    </w:p>
    <w:p w14:paraId="4ADA4B21" w14:textId="57F9EB9F" w:rsidR="004B650D" w:rsidRDefault="00B04516">
      <w:pPr>
        <w:rPr>
          <w:rFonts w:ascii="Times New Roman" w:hAnsi="Times New Roman" w:cs="Times New Roman"/>
          <w:i/>
          <w:iCs/>
        </w:rPr>
      </w:pPr>
      <w:r>
        <w:rPr>
          <w:rFonts w:ascii="Times New Roman" w:hAnsi="Times New Roman" w:cs="Times New Roman"/>
        </w:rPr>
        <w:t>OECD</w:t>
      </w:r>
      <w:r w:rsidR="004B650D" w:rsidRPr="0000149F">
        <w:rPr>
          <w:rFonts w:ascii="Times New Roman" w:hAnsi="Times New Roman" w:cs="Times New Roman"/>
        </w:rPr>
        <w:t xml:space="preserve"> (2014) </w:t>
      </w:r>
      <w:r w:rsidR="008B513C" w:rsidRPr="0000149F">
        <w:rPr>
          <w:rFonts w:ascii="Times New Roman" w:hAnsi="Times New Roman" w:cs="Times New Roman"/>
          <w:i/>
          <w:iCs/>
        </w:rPr>
        <w:t>Improving Schools in Wales: An OECD Perspective.</w:t>
      </w:r>
      <w:r>
        <w:rPr>
          <w:rFonts w:ascii="Times New Roman" w:hAnsi="Times New Roman" w:cs="Times New Roman"/>
          <w:i/>
          <w:iCs/>
        </w:rPr>
        <w:t xml:space="preserve"> </w:t>
      </w:r>
      <w:r w:rsidRPr="00B04516">
        <w:rPr>
          <w:rFonts w:ascii="Times New Roman" w:hAnsi="Times New Roman" w:cs="Times New Roman"/>
        </w:rPr>
        <w:t>Paris: OECD</w:t>
      </w:r>
      <w:r>
        <w:rPr>
          <w:rFonts w:ascii="Times New Roman" w:hAnsi="Times New Roman" w:cs="Times New Roman"/>
        </w:rPr>
        <w:t xml:space="preserve">. Available at: </w:t>
      </w:r>
      <w:hyperlink r:id="rId17" w:history="1">
        <w:r w:rsidRPr="00C50C8B">
          <w:rPr>
            <w:rStyle w:val="Hyperlink"/>
            <w:rFonts w:ascii="Times New Roman" w:hAnsi="Times New Roman" w:cs="Times New Roman"/>
          </w:rPr>
          <w:t>https://www.oecd.org/education/Improving-schools-in-Wales.pdf</w:t>
        </w:r>
      </w:hyperlink>
      <w:r>
        <w:rPr>
          <w:rFonts w:ascii="Times New Roman" w:hAnsi="Times New Roman" w:cs="Times New Roman"/>
        </w:rPr>
        <w:t xml:space="preserve"> (Acce</w:t>
      </w:r>
      <w:r w:rsidR="00671D29">
        <w:rPr>
          <w:rFonts w:ascii="Times New Roman" w:hAnsi="Times New Roman" w:cs="Times New Roman"/>
        </w:rPr>
        <w:t>ssed</w:t>
      </w:r>
      <w:r>
        <w:rPr>
          <w:rFonts w:ascii="Times New Roman" w:hAnsi="Times New Roman" w:cs="Times New Roman"/>
        </w:rPr>
        <w:t>: 11 April 2023)</w:t>
      </w:r>
      <w:r w:rsidR="008B513C" w:rsidRPr="0000149F">
        <w:rPr>
          <w:rFonts w:ascii="Times New Roman" w:hAnsi="Times New Roman" w:cs="Times New Roman"/>
          <w:i/>
          <w:iCs/>
        </w:rPr>
        <w:t xml:space="preserve"> </w:t>
      </w:r>
    </w:p>
    <w:p w14:paraId="29D10FF9" w14:textId="0FD50F5D" w:rsidR="00393A1C" w:rsidRDefault="00393A1C">
      <w:pPr>
        <w:rPr>
          <w:rFonts w:ascii="Times New Roman" w:hAnsi="Times New Roman" w:cs="Times New Roman"/>
          <w:i/>
          <w:iCs/>
        </w:rPr>
      </w:pPr>
    </w:p>
    <w:p w14:paraId="7BBB26F7" w14:textId="2708BE8A" w:rsidR="00016BB4" w:rsidRDefault="00016BB4">
      <w:pPr>
        <w:rPr>
          <w:rFonts w:ascii="Times New Roman" w:hAnsi="Times New Roman" w:cs="Times New Roman"/>
        </w:rPr>
      </w:pPr>
      <w:r>
        <w:rPr>
          <w:rFonts w:ascii="Times New Roman" w:hAnsi="Times New Roman" w:cs="Times New Roman"/>
        </w:rPr>
        <w:t xml:space="preserve">St Mary’s University (2015) </w:t>
      </w:r>
      <w:r w:rsidRPr="00016BB4">
        <w:rPr>
          <w:rFonts w:ascii="Times New Roman" w:hAnsi="Times New Roman" w:cs="Times New Roman"/>
          <w:i/>
          <w:iCs/>
        </w:rPr>
        <w:t>St Mary’s Journal of Education</w:t>
      </w:r>
      <w:r w:rsidRPr="00016BB4">
        <w:rPr>
          <w:rFonts w:ascii="Times New Roman" w:hAnsi="Times New Roman" w:cs="Times New Roman"/>
          <w:i/>
          <w:iCs/>
        </w:rPr>
        <w:t xml:space="preserve">. </w:t>
      </w:r>
      <w:r>
        <w:rPr>
          <w:rFonts w:ascii="Times New Roman" w:hAnsi="Times New Roman" w:cs="Times New Roman"/>
        </w:rPr>
        <w:t xml:space="preserve">ReflectED: London. Available at: </w:t>
      </w:r>
      <w:hyperlink r:id="rId18" w:history="1">
        <w:r w:rsidRPr="00DB46A2">
          <w:rPr>
            <w:rStyle w:val="Hyperlink"/>
            <w:rFonts w:ascii="Times New Roman" w:hAnsi="Times New Roman" w:cs="Times New Roman"/>
          </w:rPr>
          <w:t>https://www.stmarys.ac.uk/research/areas/education-and-teaching/docs/relfected-edition-6-september-2015.pdf</w:t>
        </w:r>
      </w:hyperlink>
      <w:r>
        <w:rPr>
          <w:rFonts w:ascii="Times New Roman" w:hAnsi="Times New Roman" w:cs="Times New Roman"/>
        </w:rPr>
        <w:t xml:space="preserve"> (Accessed: 13 April 2023)</w:t>
      </w:r>
    </w:p>
    <w:p w14:paraId="15827673" w14:textId="77777777" w:rsidR="00E34E3C" w:rsidRPr="00016BB4" w:rsidRDefault="00E34E3C">
      <w:pPr>
        <w:rPr>
          <w:rFonts w:ascii="Times New Roman" w:hAnsi="Times New Roman" w:cs="Times New Roman"/>
        </w:rPr>
      </w:pPr>
    </w:p>
    <w:p w14:paraId="4C8BC0DE" w14:textId="478B5ECB" w:rsidR="00393A1C" w:rsidRPr="00393A1C" w:rsidRDefault="00393A1C">
      <w:pPr>
        <w:rPr>
          <w:rFonts w:ascii="Times New Roman" w:hAnsi="Times New Roman" w:cs="Times New Roman"/>
        </w:rPr>
      </w:pPr>
      <w:r w:rsidRPr="00393A1C">
        <w:rPr>
          <w:rFonts w:ascii="Times New Roman" w:hAnsi="Times New Roman" w:cs="Times New Roman"/>
        </w:rPr>
        <w:t>Resurreccion</w:t>
      </w:r>
      <w:r>
        <w:rPr>
          <w:rFonts w:ascii="Times New Roman" w:hAnsi="Times New Roman" w:cs="Times New Roman"/>
        </w:rPr>
        <w:t xml:space="preserve">, J.A. and </w:t>
      </w:r>
      <w:r w:rsidRPr="00393A1C">
        <w:rPr>
          <w:rFonts w:ascii="Times New Roman" w:hAnsi="Times New Roman" w:cs="Times New Roman"/>
        </w:rPr>
        <w:t>Adanza</w:t>
      </w:r>
      <w:r>
        <w:rPr>
          <w:rFonts w:ascii="Times New Roman" w:hAnsi="Times New Roman" w:cs="Times New Roman"/>
        </w:rPr>
        <w:t xml:space="preserve">, J.A. (2015) </w:t>
      </w:r>
      <w:r w:rsidRPr="00393A1C">
        <w:rPr>
          <w:rFonts w:ascii="Times New Roman" w:hAnsi="Times New Roman" w:cs="Times New Roman"/>
          <w:i/>
          <w:iCs/>
        </w:rPr>
        <w:t>Spiral Progression Approach in Teaching Science in Selected Private and Public Schools in Cavite</w:t>
      </w:r>
      <w:r>
        <w:rPr>
          <w:rFonts w:ascii="Times New Roman" w:hAnsi="Times New Roman" w:cs="Times New Roman"/>
          <w:i/>
          <w:iCs/>
        </w:rPr>
        <w:t xml:space="preserve">. </w:t>
      </w:r>
      <w:r>
        <w:rPr>
          <w:rFonts w:ascii="Times New Roman" w:hAnsi="Times New Roman" w:cs="Times New Roman"/>
        </w:rPr>
        <w:t xml:space="preserve">Available at: </w:t>
      </w:r>
      <w:hyperlink r:id="rId19" w:history="1">
        <w:r w:rsidRPr="00A8342C">
          <w:rPr>
            <w:rStyle w:val="Hyperlink"/>
            <w:rFonts w:ascii="Times New Roman" w:hAnsi="Times New Roman" w:cs="Times New Roman"/>
          </w:rPr>
          <w:t>https://www.dlsu.edu.ph/wp-content/uploads/pdf/conferences/research-congress-proceedings/2015/LLI/017LLI_Resurrecion_GF.pdf</w:t>
        </w:r>
      </w:hyperlink>
      <w:r>
        <w:rPr>
          <w:rFonts w:ascii="Times New Roman" w:hAnsi="Times New Roman" w:cs="Times New Roman"/>
        </w:rPr>
        <w:t xml:space="preserve"> (Accessed: 16 April 2023)</w:t>
      </w:r>
    </w:p>
    <w:p w14:paraId="6615677D" w14:textId="5E301B72" w:rsidR="00435A10" w:rsidRDefault="00435A10">
      <w:pPr>
        <w:rPr>
          <w:rFonts w:ascii="Times New Roman" w:hAnsi="Times New Roman" w:cs="Times New Roman"/>
          <w:i/>
          <w:iCs/>
        </w:rPr>
      </w:pPr>
    </w:p>
    <w:p w14:paraId="7699D9F9" w14:textId="68342C9F" w:rsidR="00435A10" w:rsidRPr="00435A10" w:rsidRDefault="00435A10">
      <w:pPr>
        <w:rPr>
          <w:rFonts w:ascii="Times New Roman" w:hAnsi="Times New Roman" w:cs="Times New Roman"/>
        </w:rPr>
      </w:pPr>
      <w:r>
        <w:rPr>
          <w:rFonts w:ascii="Times New Roman" w:hAnsi="Times New Roman" w:cs="Times New Roman"/>
        </w:rPr>
        <w:t xml:space="preserve">Tanveer, A. (2008) </w:t>
      </w:r>
      <w:r w:rsidRPr="00435A10">
        <w:rPr>
          <w:rFonts w:ascii="Times New Roman" w:hAnsi="Times New Roman" w:cs="Times New Roman"/>
          <w:i/>
          <w:iCs/>
        </w:rPr>
        <w:t>Group Work vs. Whole Class Activity</w:t>
      </w:r>
      <w:r>
        <w:rPr>
          <w:rFonts w:ascii="Times New Roman" w:hAnsi="Times New Roman" w:cs="Times New Roman"/>
          <w:i/>
          <w:iCs/>
        </w:rPr>
        <w:t xml:space="preserve">. </w:t>
      </w:r>
      <w:r>
        <w:rPr>
          <w:rFonts w:ascii="Times New Roman" w:hAnsi="Times New Roman" w:cs="Times New Roman"/>
        </w:rPr>
        <w:t xml:space="preserve">Available at: </w:t>
      </w:r>
      <w:hyperlink r:id="rId20" w:history="1">
        <w:r w:rsidRPr="00A8342C">
          <w:rPr>
            <w:rStyle w:val="Hyperlink"/>
            <w:rFonts w:ascii="Times New Roman" w:hAnsi="Times New Roman" w:cs="Times New Roman"/>
          </w:rPr>
          <w:t>https://files.eric.ed.gov/fulltext/ED511264.pdf</w:t>
        </w:r>
      </w:hyperlink>
      <w:r>
        <w:rPr>
          <w:rFonts w:ascii="Times New Roman" w:hAnsi="Times New Roman" w:cs="Times New Roman"/>
        </w:rPr>
        <w:t xml:space="preserve"> (Accessed: 12 April 2023)</w:t>
      </w:r>
    </w:p>
    <w:p w14:paraId="03EF2D99" w14:textId="77777777" w:rsidR="004B3F28" w:rsidRDefault="004B3F28">
      <w:pPr>
        <w:rPr>
          <w:rFonts w:ascii="Times New Roman" w:hAnsi="Times New Roman" w:cs="Times New Roman"/>
          <w:i/>
          <w:iCs/>
        </w:rPr>
      </w:pPr>
    </w:p>
    <w:p w14:paraId="7C632037" w14:textId="038F8667" w:rsidR="004B3F28" w:rsidRPr="004B3F28" w:rsidRDefault="004B3F28">
      <w:pPr>
        <w:rPr>
          <w:rFonts w:ascii="Times New Roman" w:hAnsi="Times New Roman" w:cs="Times New Roman"/>
        </w:rPr>
      </w:pPr>
      <w:r>
        <w:rPr>
          <w:rFonts w:ascii="Times New Roman" w:hAnsi="Times New Roman" w:cs="Times New Roman"/>
        </w:rPr>
        <w:t xml:space="preserve">Tyk, I. (2014) Whole Class Teaching: A Campaign for Real Education. </w:t>
      </w:r>
      <w:r w:rsidR="00BE2A7B">
        <w:rPr>
          <w:rFonts w:ascii="Times New Roman" w:hAnsi="Times New Roman" w:cs="Times New Roman"/>
        </w:rPr>
        <w:t xml:space="preserve">Real Education, September 2014. Available at: </w:t>
      </w:r>
      <w:hyperlink r:id="rId21" w:history="1">
        <w:r w:rsidR="00BE2A7B" w:rsidRPr="007516FE">
          <w:rPr>
            <w:rStyle w:val="Hyperlink"/>
            <w:rFonts w:ascii="Times New Roman" w:hAnsi="Times New Roman" w:cs="Times New Roman"/>
          </w:rPr>
          <w:t>https://www.cre.org.uk/docs/CRE-Whole-Class-Teaching.pdf</w:t>
        </w:r>
      </w:hyperlink>
      <w:r w:rsidR="00BE2A7B">
        <w:rPr>
          <w:rFonts w:ascii="Times New Roman" w:hAnsi="Times New Roman" w:cs="Times New Roman"/>
        </w:rPr>
        <w:t xml:space="preserve"> (Accessed: 12 April 2023)</w:t>
      </w:r>
    </w:p>
    <w:p w14:paraId="4016B274" w14:textId="77777777" w:rsidR="00336B02" w:rsidRDefault="00336B02">
      <w:pPr>
        <w:rPr>
          <w:rFonts w:ascii="Times New Roman" w:hAnsi="Times New Roman" w:cs="Times New Roman"/>
          <w:i/>
          <w:iCs/>
        </w:rPr>
      </w:pPr>
    </w:p>
    <w:p w14:paraId="54849056" w14:textId="789189F0" w:rsidR="00336B02" w:rsidRPr="00336B02" w:rsidRDefault="00336B02">
      <w:pPr>
        <w:rPr>
          <w:rFonts w:ascii="Times New Roman" w:hAnsi="Times New Roman" w:cs="Times New Roman"/>
        </w:rPr>
      </w:pPr>
      <w:r>
        <w:rPr>
          <w:rFonts w:ascii="Times New Roman" w:hAnsi="Times New Roman" w:cs="Times New Roman"/>
        </w:rPr>
        <w:t xml:space="preserve">Vygotsky, L. (1978) </w:t>
      </w:r>
      <w:r w:rsidRPr="00336B02">
        <w:rPr>
          <w:rFonts w:ascii="Times New Roman" w:hAnsi="Times New Roman" w:cs="Times New Roman"/>
          <w:i/>
          <w:iCs/>
        </w:rPr>
        <w:t>Mind in Society: The Development of Higher Psychological Processes</w:t>
      </w:r>
      <w:r>
        <w:rPr>
          <w:rFonts w:ascii="Times New Roman" w:hAnsi="Times New Roman" w:cs="Times New Roman"/>
          <w:i/>
          <w:iCs/>
        </w:rPr>
        <w:t xml:space="preserve">. </w:t>
      </w:r>
      <w:r w:rsidRPr="00336B02">
        <w:rPr>
          <w:rFonts w:ascii="Times New Roman" w:hAnsi="Times New Roman" w:cs="Times New Roman"/>
        </w:rPr>
        <w:t>Massachusetts: Harvard University Press.</w:t>
      </w:r>
    </w:p>
    <w:p w14:paraId="5926C170" w14:textId="0B2CD55E" w:rsidR="00504760" w:rsidRDefault="00504760">
      <w:pPr>
        <w:rPr>
          <w:rFonts w:ascii="Times New Roman" w:hAnsi="Times New Roman" w:cs="Times New Roman"/>
          <w:i/>
          <w:iCs/>
        </w:rPr>
      </w:pPr>
    </w:p>
    <w:p w14:paraId="52022A79" w14:textId="7773C7C7" w:rsidR="007635B3" w:rsidRDefault="007635B3">
      <w:pPr>
        <w:rPr>
          <w:rFonts w:ascii="Times New Roman" w:hAnsi="Times New Roman" w:cs="Times New Roman"/>
        </w:rPr>
      </w:pPr>
      <w:r>
        <w:rPr>
          <w:rFonts w:ascii="Times New Roman" w:hAnsi="Times New Roman" w:cs="Times New Roman"/>
        </w:rPr>
        <w:t xml:space="preserve">Welsh Assembly Government (2008) </w:t>
      </w:r>
      <w:r w:rsidRPr="007635B3">
        <w:rPr>
          <w:rFonts w:ascii="Times New Roman" w:hAnsi="Times New Roman" w:cs="Times New Roman"/>
          <w:i/>
          <w:iCs/>
        </w:rPr>
        <w:t>Learning and Teaching Pedagogy</w:t>
      </w:r>
      <w:r>
        <w:rPr>
          <w:rFonts w:ascii="Times New Roman" w:hAnsi="Times New Roman" w:cs="Times New Roman"/>
        </w:rPr>
        <w:t xml:space="preserve">. Cardiff: Crown Copyright. Available at: </w:t>
      </w:r>
      <w:hyperlink r:id="rId22" w:history="1">
        <w:r w:rsidRPr="00A8342C">
          <w:rPr>
            <w:rStyle w:val="Hyperlink"/>
            <w:rFonts w:ascii="Times New Roman" w:hAnsi="Times New Roman" w:cs="Times New Roman"/>
          </w:rPr>
          <w:t>https://hwb.gov.wales/storage/8f0b360f-f1f6-4bec-b11a-df88168007f9/learning-and-teaching-pedagogy.pdf</w:t>
        </w:r>
      </w:hyperlink>
      <w:r>
        <w:rPr>
          <w:rFonts w:ascii="Times New Roman" w:hAnsi="Times New Roman" w:cs="Times New Roman"/>
        </w:rPr>
        <w:t xml:space="preserve"> (Accessed: 12 April 2023)</w:t>
      </w:r>
    </w:p>
    <w:p w14:paraId="50F350A5" w14:textId="77777777" w:rsidR="007635B3" w:rsidRPr="007635B3" w:rsidRDefault="007635B3">
      <w:pPr>
        <w:rPr>
          <w:rFonts w:ascii="Times New Roman" w:hAnsi="Times New Roman" w:cs="Times New Roman"/>
        </w:rPr>
      </w:pPr>
    </w:p>
    <w:p w14:paraId="773CFFCE" w14:textId="7DF9BEF3" w:rsidR="00504760" w:rsidRDefault="00504760">
      <w:pPr>
        <w:rPr>
          <w:rFonts w:ascii="Times New Roman" w:hAnsi="Times New Roman" w:cs="Times New Roman"/>
        </w:rPr>
      </w:pPr>
      <w:r>
        <w:rPr>
          <w:rFonts w:ascii="Times New Roman" w:hAnsi="Times New Roman" w:cs="Times New Roman"/>
        </w:rPr>
        <w:t xml:space="preserve">Welsh Assembly Government (2009) </w:t>
      </w:r>
      <w:r w:rsidRPr="00504760">
        <w:rPr>
          <w:rFonts w:ascii="Times New Roman" w:hAnsi="Times New Roman" w:cs="Times New Roman"/>
          <w:i/>
          <w:iCs/>
        </w:rPr>
        <w:t>Foundation Phase: Outdoor Learning Handbook</w:t>
      </w:r>
      <w:r>
        <w:rPr>
          <w:rFonts w:ascii="Times New Roman" w:hAnsi="Times New Roman" w:cs="Times New Roman"/>
          <w:i/>
          <w:iCs/>
        </w:rPr>
        <w:t xml:space="preserve">. </w:t>
      </w:r>
      <w:r>
        <w:rPr>
          <w:rFonts w:ascii="Times New Roman" w:hAnsi="Times New Roman" w:cs="Times New Roman"/>
        </w:rPr>
        <w:t xml:space="preserve">Cardiff: Crown Copyright. Available at: </w:t>
      </w:r>
      <w:hyperlink r:id="rId23" w:history="1">
        <w:r w:rsidRPr="008C5389">
          <w:rPr>
            <w:rStyle w:val="Hyperlink"/>
            <w:rFonts w:ascii="Times New Roman" w:hAnsi="Times New Roman" w:cs="Times New Roman"/>
          </w:rPr>
          <w:t>https://hwb.gov.wales/storage/fcb8539c-9be7-4883-8542-35d7b54b56f2/foundation-phase-outdoor-learning-handbook.pdf</w:t>
        </w:r>
      </w:hyperlink>
      <w:r>
        <w:rPr>
          <w:rFonts w:ascii="Times New Roman" w:hAnsi="Times New Roman" w:cs="Times New Roman"/>
        </w:rPr>
        <w:t xml:space="preserve"> (Accessed: 12 April 2023)</w:t>
      </w:r>
    </w:p>
    <w:p w14:paraId="15744E8E" w14:textId="77777777" w:rsidR="00671D29" w:rsidRDefault="00671D29">
      <w:pPr>
        <w:rPr>
          <w:rFonts w:ascii="Times New Roman" w:hAnsi="Times New Roman" w:cs="Times New Roman"/>
        </w:rPr>
      </w:pPr>
    </w:p>
    <w:p w14:paraId="6D1CFB9D" w14:textId="7990E122" w:rsidR="00671D29" w:rsidRPr="00504760" w:rsidRDefault="00671D29">
      <w:pPr>
        <w:rPr>
          <w:rFonts w:ascii="Times New Roman" w:hAnsi="Times New Roman" w:cs="Times New Roman"/>
        </w:rPr>
      </w:pPr>
      <w:r>
        <w:rPr>
          <w:rFonts w:ascii="Times New Roman" w:hAnsi="Times New Roman" w:cs="Times New Roman"/>
        </w:rPr>
        <w:lastRenderedPageBreak/>
        <w:t xml:space="preserve">Welsh Government (2015) </w:t>
      </w:r>
      <w:r w:rsidRPr="0009503F">
        <w:rPr>
          <w:rFonts w:ascii="Times New Roman" w:hAnsi="Times New Roman" w:cs="Times New Roman"/>
          <w:i/>
          <w:iCs/>
        </w:rPr>
        <w:t>Curriculum for Wales: Foundation Phase Guidance (Revised 2015).</w:t>
      </w:r>
      <w:r>
        <w:rPr>
          <w:rFonts w:ascii="Times New Roman" w:hAnsi="Times New Roman" w:cs="Times New Roman"/>
        </w:rPr>
        <w:t xml:space="preserve"> Cardiff: Crown Copyright. Available at: </w:t>
      </w:r>
      <w:hyperlink r:id="rId24" w:history="1">
        <w:r w:rsidRPr="008604CA">
          <w:rPr>
            <w:rStyle w:val="Hyperlink"/>
            <w:rFonts w:ascii="Times New Roman" w:hAnsi="Times New Roman" w:cs="Times New Roman"/>
          </w:rPr>
          <w:t>https://hwb.gov.wales/api/storage/d5d8e39c-b534-40cb-a3f5-7e2e126d8077/foundation-phase-framework.pdf</w:t>
        </w:r>
      </w:hyperlink>
      <w:r>
        <w:rPr>
          <w:rFonts w:ascii="Times New Roman" w:hAnsi="Times New Roman" w:cs="Times New Roman"/>
        </w:rPr>
        <w:t xml:space="preserve"> (Accessed: 12 April 2023)</w:t>
      </w:r>
    </w:p>
    <w:p w14:paraId="5D6D5FFF" w14:textId="77777777" w:rsidR="00DD420F" w:rsidRPr="0000149F" w:rsidRDefault="00DD420F">
      <w:pPr>
        <w:rPr>
          <w:rFonts w:ascii="Times New Roman" w:hAnsi="Times New Roman" w:cs="Times New Roman"/>
          <w:i/>
          <w:iCs/>
        </w:rPr>
      </w:pPr>
    </w:p>
    <w:p w14:paraId="4702B7FD" w14:textId="678C9E0E" w:rsidR="00B04516" w:rsidRDefault="00DD420F">
      <w:pPr>
        <w:rPr>
          <w:rFonts w:ascii="Times New Roman" w:hAnsi="Times New Roman" w:cs="Times New Roman"/>
          <w:color w:val="000000" w:themeColor="text1"/>
        </w:rPr>
      </w:pPr>
      <w:r w:rsidRPr="0000149F">
        <w:rPr>
          <w:rFonts w:ascii="Times New Roman" w:hAnsi="Times New Roman" w:cs="Times New Roman"/>
        </w:rPr>
        <w:t>Welsh Government (2020)</w:t>
      </w:r>
      <w:r w:rsidR="00B04516">
        <w:rPr>
          <w:rFonts w:ascii="Times New Roman" w:hAnsi="Times New Roman" w:cs="Times New Roman"/>
        </w:rPr>
        <w:t xml:space="preserve"> </w:t>
      </w:r>
      <w:r w:rsidR="00B04516" w:rsidRPr="00B04516">
        <w:rPr>
          <w:rFonts w:ascii="Times New Roman" w:hAnsi="Times New Roman" w:cs="Times New Roman"/>
          <w:i/>
          <w:iCs/>
        </w:rPr>
        <w:t>Curriculum for Wales.</w:t>
      </w:r>
      <w:r w:rsidR="00C442CE">
        <w:rPr>
          <w:rFonts w:ascii="Times New Roman" w:hAnsi="Times New Roman" w:cs="Times New Roman"/>
          <w:i/>
          <w:iCs/>
        </w:rPr>
        <w:t xml:space="preserve"> </w:t>
      </w:r>
      <w:r w:rsidR="00C442CE">
        <w:rPr>
          <w:rFonts w:ascii="Times New Roman" w:hAnsi="Times New Roman" w:cs="Times New Roman"/>
        </w:rPr>
        <w:t xml:space="preserve">Cardiff: Copyright. </w:t>
      </w:r>
      <w:r w:rsidR="00B04516">
        <w:rPr>
          <w:rFonts w:ascii="Times New Roman" w:hAnsi="Times New Roman" w:cs="Times New Roman"/>
        </w:rPr>
        <w:t>Available at:</w:t>
      </w:r>
      <w:r w:rsidRPr="0000149F">
        <w:rPr>
          <w:rFonts w:ascii="Times New Roman" w:hAnsi="Times New Roman" w:cs="Times New Roman"/>
        </w:rPr>
        <w:t xml:space="preserve"> </w:t>
      </w:r>
      <w:hyperlink r:id="rId25" w:history="1">
        <w:r w:rsidR="00B04516" w:rsidRPr="00C50C8B">
          <w:rPr>
            <w:rStyle w:val="Hyperlink"/>
            <w:rFonts w:ascii="Times New Roman" w:hAnsi="Times New Roman" w:cs="Times New Roman"/>
          </w:rPr>
          <w:t>https://hwb.gov.wales/curriculum-for-wales/</w:t>
        </w:r>
      </w:hyperlink>
      <w:r w:rsidR="00B04516">
        <w:rPr>
          <w:rFonts w:ascii="Times New Roman" w:hAnsi="Times New Roman" w:cs="Times New Roman"/>
          <w:color w:val="0563C1" w:themeColor="hyperlink"/>
          <w:u w:val="single"/>
        </w:rPr>
        <w:t xml:space="preserve"> </w:t>
      </w:r>
      <w:r w:rsidR="00B04516" w:rsidRPr="00B04516">
        <w:rPr>
          <w:rFonts w:ascii="Times New Roman" w:hAnsi="Times New Roman" w:cs="Times New Roman"/>
          <w:color w:val="000000" w:themeColor="text1"/>
        </w:rPr>
        <w:t>(Accessed: 11 April 2023)</w:t>
      </w:r>
    </w:p>
    <w:p w14:paraId="18986717" w14:textId="42019DA8" w:rsidR="0009503F" w:rsidRDefault="0009503F">
      <w:pPr>
        <w:rPr>
          <w:rFonts w:ascii="Times New Roman" w:hAnsi="Times New Roman" w:cs="Times New Roman"/>
          <w:color w:val="000000" w:themeColor="text1"/>
        </w:rPr>
      </w:pPr>
    </w:p>
    <w:p w14:paraId="530A144A" w14:textId="52049D71" w:rsidR="000F6956" w:rsidRDefault="000F6956">
      <w:pPr>
        <w:rPr>
          <w:rFonts w:ascii="Times New Roman" w:hAnsi="Times New Roman" w:cs="Times New Roman"/>
          <w:color w:val="000000" w:themeColor="text1"/>
        </w:rPr>
      </w:pPr>
      <w:r>
        <w:rPr>
          <w:rFonts w:ascii="Times New Roman" w:hAnsi="Times New Roman" w:cs="Times New Roman"/>
          <w:color w:val="000000" w:themeColor="text1"/>
        </w:rPr>
        <w:t>Welsh Government (2020)</w:t>
      </w:r>
      <w:r w:rsidRPr="000F6956">
        <w:t xml:space="preserve"> </w:t>
      </w:r>
      <w:r w:rsidRPr="000F6956">
        <w:rPr>
          <w:rFonts w:ascii="Times New Roman" w:hAnsi="Times New Roman" w:cs="Times New Roman"/>
          <w:color w:val="000000" w:themeColor="text1"/>
        </w:rPr>
        <w:t xml:space="preserve">Supporting learner progression: </w:t>
      </w:r>
      <w:r>
        <w:rPr>
          <w:rFonts w:ascii="Times New Roman" w:hAnsi="Times New Roman" w:cs="Times New Roman"/>
          <w:color w:val="000000" w:themeColor="text1"/>
        </w:rPr>
        <w:t>A</w:t>
      </w:r>
      <w:r w:rsidRPr="000F6956">
        <w:rPr>
          <w:rFonts w:ascii="Times New Roman" w:hAnsi="Times New Roman" w:cs="Times New Roman"/>
          <w:color w:val="000000" w:themeColor="text1"/>
        </w:rPr>
        <w:t xml:space="preserve">ssessment </w:t>
      </w:r>
      <w:r>
        <w:rPr>
          <w:rFonts w:ascii="Times New Roman" w:hAnsi="Times New Roman" w:cs="Times New Roman"/>
          <w:color w:val="000000" w:themeColor="text1"/>
        </w:rPr>
        <w:t>G</w:t>
      </w:r>
      <w:r w:rsidRPr="000F6956">
        <w:rPr>
          <w:rFonts w:ascii="Times New Roman" w:hAnsi="Times New Roman" w:cs="Times New Roman"/>
          <w:color w:val="000000" w:themeColor="text1"/>
        </w:rPr>
        <w:t>uidance</w:t>
      </w:r>
      <w:r>
        <w:rPr>
          <w:rFonts w:ascii="Times New Roman" w:hAnsi="Times New Roman" w:cs="Times New Roman"/>
          <w:color w:val="000000" w:themeColor="text1"/>
        </w:rPr>
        <w:t xml:space="preserve">. Available at: </w:t>
      </w:r>
      <w:hyperlink r:id="rId26" w:history="1">
        <w:r w:rsidRPr="00A8342C">
          <w:rPr>
            <w:rStyle w:val="Hyperlink"/>
            <w:rFonts w:ascii="Times New Roman" w:hAnsi="Times New Roman" w:cs="Times New Roman"/>
          </w:rPr>
          <w:t>https://hwb.gov.wales/curriculum-for-wales/assessment-arrangements/supporting-learner-progression-assessment-guidance</w:t>
        </w:r>
      </w:hyperlink>
      <w:r>
        <w:rPr>
          <w:rFonts w:ascii="Times New Roman" w:hAnsi="Times New Roman" w:cs="Times New Roman"/>
          <w:color w:val="000000" w:themeColor="text1"/>
        </w:rPr>
        <w:t xml:space="preserve"> (Accessed: 12 April 2023)</w:t>
      </w:r>
    </w:p>
    <w:p w14:paraId="1618E8F8" w14:textId="77777777" w:rsidR="000F6956" w:rsidRDefault="000F6956">
      <w:pPr>
        <w:rPr>
          <w:rFonts w:ascii="Times New Roman" w:hAnsi="Times New Roman" w:cs="Times New Roman"/>
          <w:color w:val="000000" w:themeColor="text1"/>
        </w:rPr>
      </w:pPr>
    </w:p>
    <w:p w14:paraId="02E8854C" w14:textId="629B53AE" w:rsidR="0009503F" w:rsidRPr="0009503F" w:rsidRDefault="0009503F">
      <w:pPr>
        <w:rPr>
          <w:rFonts w:ascii="Times New Roman" w:hAnsi="Times New Roman" w:cs="Times New Roman"/>
          <w:color w:val="000000" w:themeColor="text1"/>
        </w:rPr>
      </w:pPr>
      <w:r>
        <w:rPr>
          <w:rFonts w:ascii="Times New Roman" w:hAnsi="Times New Roman" w:cs="Times New Roman"/>
          <w:color w:val="000000" w:themeColor="text1"/>
        </w:rPr>
        <w:t xml:space="preserve">Welsh Government (2022) </w:t>
      </w:r>
      <w:r w:rsidRPr="0009503F">
        <w:rPr>
          <w:rFonts w:ascii="Times New Roman" w:hAnsi="Times New Roman" w:cs="Times New Roman"/>
          <w:i/>
          <w:iCs/>
          <w:color w:val="000000" w:themeColor="text1"/>
        </w:rPr>
        <w:t>Assessment Arrangements: What’s Changing in Assessment?</w:t>
      </w:r>
      <w:r>
        <w:rPr>
          <w:rFonts w:ascii="Times New Roman" w:hAnsi="Times New Roman" w:cs="Times New Roman"/>
          <w:color w:val="000000" w:themeColor="text1"/>
        </w:rPr>
        <w:t xml:space="preserve"> Available at: </w:t>
      </w:r>
      <w:hyperlink r:id="rId27" w:history="1">
        <w:r w:rsidRPr="00722A02">
          <w:rPr>
            <w:rStyle w:val="Hyperlink"/>
            <w:rFonts w:ascii="Times New Roman" w:hAnsi="Times New Roman" w:cs="Times New Roman"/>
          </w:rPr>
          <w:t>https://hwb.gov.wales/curriculum-for-wales/assessment-arrangements/what-s-changing-in-assessment</w:t>
        </w:r>
      </w:hyperlink>
      <w:r>
        <w:rPr>
          <w:rFonts w:ascii="Times New Roman" w:hAnsi="Times New Roman" w:cs="Times New Roman"/>
          <w:color w:val="000000" w:themeColor="text1"/>
        </w:rPr>
        <w:t xml:space="preserve"> (Accessed: 12 April 2023)</w:t>
      </w:r>
    </w:p>
    <w:p w14:paraId="5E18A039" w14:textId="77777777" w:rsidR="00DD420F" w:rsidRPr="0000149F" w:rsidRDefault="00DD420F">
      <w:pPr>
        <w:rPr>
          <w:rFonts w:ascii="Times New Roman" w:hAnsi="Times New Roman" w:cs="Times New Roman"/>
        </w:rPr>
      </w:pPr>
    </w:p>
    <w:sectPr w:rsidR="00DD420F" w:rsidRPr="0000149F">
      <w:headerReference w:type="default" r:id="rId28"/>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D7C883" w14:textId="77777777" w:rsidR="005309FF" w:rsidRDefault="005309FF" w:rsidP="005309FF">
      <w:pPr>
        <w:spacing w:after="0" w:line="240" w:lineRule="auto"/>
      </w:pPr>
      <w:r>
        <w:separator/>
      </w:r>
    </w:p>
  </w:endnote>
  <w:endnote w:type="continuationSeparator" w:id="0">
    <w:p w14:paraId="5C32896C" w14:textId="77777777" w:rsidR="005309FF" w:rsidRDefault="005309FF" w:rsidP="005309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1580903739"/>
      <w:docPartObj>
        <w:docPartGallery w:val="Page Numbers (Bottom of Page)"/>
        <w:docPartUnique/>
      </w:docPartObj>
    </w:sdtPr>
    <w:sdtEndPr>
      <w:rPr>
        <w:noProof/>
      </w:rPr>
    </w:sdtEndPr>
    <w:sdtContent>
      <w:p w14:paraId="0DAF6BCE" w14:textId="3D05C0F9" w:rsidR="005309FF" w:rsidRPr="005309FF" w:rsidRDefault="005309FF">
        <w:pPr>
          <w:pStyle w:val="Footer"/>
          <w:jc w:val="right"/>
          <w:rPr>
            <w:rFonts w:ascii="Times New Roman" w:hAnsi="Times New Roman" w:cs="Times New Roman"/>
          </w:rPr>
        </w:pPr>
        <w:r w:rsidRPr="005309FF">
          <w:rPr>
            <w:rFonts w:ascii="Times New Roman" w:hAnsi="Times New Roman" w:cs="Times New Roman"/>
          </w:rPr>
          <w:fldChar w:fldCharType="begin"/>
        </w:r>
        <w:r w:rsidRPr="005309FF">
          <w:rPr>
            <w:rFonts w:ascii="Times New Roman" w:hAnsi="Times New Roman" w:cs="Times New Roman"/>
          </w:rPr>
          <w:instrText xml:space="preserve"> PAGE   \* MERGEFORMAT </w:instrText>
        </w:r>
        <w:r w:rsidRPr="005309FF">
          <w:rPr>
            <w:rFonts w:ascii="Times New Roman" w:hAnsi="Times New Roman" w:cs="Times New Roman"/>
          </w:rPr>
          <w:fldChar w:fldCharType="separate"/>
        </w:r>
        <w:r w:rsidRPr="005309FF">
          <w:rPr>
            <w:rFonts w:ascii="Times New Roman" w:hAnsi="Times New Roman" w:cs="Times New Roman"/>
            <w:noProof/>
          </w:rPr>
          <w:t>2</w:t>
        </w:r>
        <w:r w:rsidRPr="005309FF">
          <w:rPr>
            <w:rFonts w:ascii="Times New Roman" w:hAnsi="Times New Roman" w:cs="Times New Roman"/>
            <w:noProof/>
          </w:rPr>
          <w:fldChar w:fldCharType="end"/>
        </w:r>
      </w:p>
    </w:sdtContent>
  </w:sdt>
  <w:p w14:paraId="1A55C699" w14:textId="77777777" w:rsidR="005309FF" w:rsidRDefault="005309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08209A" w14:textId="77777777" w:rsidR="005309FF" w:rsidRDefault="005309FF" w:rsidP="005309FF">
      <w:pPr>
        <w:spacing w:after="0" w:line="240" w:lineRule="auto"/>
      </w:pPr>
      <w:r>
        <w:separator/>
      </w:r>
    </w:p>
  </w:footnote>
  <w:footnote w:type="continuationSeparator" w:id="0">
    <w:p w14:paraId="60A9F6FA" w14:textId="77777777" w:rsidR="005309FF" w:rsidRDefault="005309FF" w:rsidP="005309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D5F31D" w14:textId="5218E309" w:rsidR="005309FF" w:rsidRPr="005309FF" w:rsidRDefault="005309FF" w:rsidP="005309FF">
    <w:pPr>
      <w:pStyle w:val="Header"/>
      <w:jc w:val="right"/>
      <w:rPr>
        <w:rFonts w:ascii="Times New Roman" w:hAnsi="Times New Roman" w:cs="Times New Roman"/>
      </w:rPr>
    </w:pPr>
    <w:r w:rsidRPr="005309FF">
      <w:rPr>
        <w:rFonts w:ascii="Times New Roman" w:hAnsi="Times New Roman" w:cs="Times New Roman"/>
      </w:rPr>
      <w:t>Phoebe Preece - 2200807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2E5BEB"/>
    <w:multiLevelType w:val="multilevel"/>
    <w:tmpl w:val="3E20C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6B35599"/>
    <w:multiLevelType w:val="hybridMultilevel"/>
    <w:tmpl w:val="BED0AF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D8B33D4"/>
    <w:multiLevelType w:val="hybridMultilevel"/>
    <w:tmpl w:val="FB42A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628354E"/>
    <w:multiLevelType w:val="hybridMultilevel"/>
    <w:tmpl w:val="777A2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23166248">
    <w:abstractNumId w:val="2"/>
  </w:num>
  <w:num w:numId="2" w16cid:durableId="111294046">
    <w:abstractNumId w:val="3"/>
  </w:num>
  <w:num w:numId="3" w16cid:durableId="1864050265">
    <w:abstractNumId w:val="1"/>
  </w:num>
  <w:num w:numId="4" w16cid:durableId="4665533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09FF"/>
    <w:rsid w:val="0000149F"/>
    <w:rsid w:val="0001641B"/>
    <w:rsid w:val="00016BB4"/>
    <w:rsid w:val="00033215"/>
    <w:rsid w:val="00033DDC"/>
    <w:rsid w:val="00040A87"/>
    <w:rsid w:val="00044986"/>
    <w:rsid w:val="00047D70"/>
    <w:rsid w:val="000529EC"/>
    <w:rsid w:val="0005785F"/>
    <w:rsid w:val="00074BC1"/>
    <w:rsid w:val="00084059"/>
    <w:rsid w:val="000878E0"/>
    <w:rsid w:val="0009503F"/>
    <w:rsid w:val="000C5216"/>
    <w:rsid w:val="000C61E5"/>
    <w:rsid w:val="000D3500"/>
    <w:rsid w:val="000D3F85"/>
    <w:rsid w:val="000D5B38"/>
    <w:rsid w:val="000E6367"/>
    <w:rsid w:val="000F5856"/>
    <w:rsid w:val="000F6956"/>
    <w:rsid w:val="00102449"/>
    <w:rsid w:val="00105397"/>
    <w:rsid w:val="00130A08"/>
    <w:rsid w:val="00131ADD"/>
    <w:rsid w:val="00155244"/>
    <w:rsid w:val="00155E14"/>
    <w:rsid w:val="0015778C"/>
    <w:rsid w:val="001812E8"/>
    <w:rsid w:val="001817FA"/>
    <w:rsid w:val="0018382E"/>
    <w:rsid w:val="001878BD"/>
    <w:rsid w:val="00193F28"/>
    <w:rsid w:val="001B1CA8"/>
    <w:rsid w:val="001C011D"/>
    <w:rsid w:val="001C0172"/>
    <w:rsid w:val="001E2EF5"/>
    <w:rsid w:val="001F381C"/>
    <w:rsid w:val="001F50AA"/>
    <w:rsid w:val="002235F4"/>
    <w:rsid w:val="00230794"/>
    <w:rsid w:val="00230F15"/>
    <w:rsid w:val="00231893"/>
    <w:rsid w:val="00257624"/>
    <w:rsid w:val="002608A2"/>
    <w:rsid w:val="002630D0"/>
    <w:rsid w:val="0026750F"/>
    <w:rsid w:val="00295629"/>
    <w:rsid w:val="002A2206"/>
    <w:rsid w:val="002B3521"/>
    <w:rsid w:val="002B3871"/>
    <w:rsid w:val="002B397C"/>
    <w:rsid w:val="002D2231"/>
    <w:rsid w:val="002E197A"/>
    <w:rsid w:val="002F0953"/>
    <w:rsid w:val="003124F8"/>
    <w:rsid w:val="003217E0"/>
    <w:rsid w:val="00323E5E"/>
    <w:rsid w:val="00336B02"/>
    <w:rsid w:val="00353444"/>
    <w:rsid w:val="00360196"/>
    <w:rsid w:val="00366490"/>
    <w:rsid w:val="003776D8"/>
    <w:rsid w:val="00387211"/>
    <w:rsid w:val="00393A1C"/>
    <w:rsid w:val="003B3303"/>
    <w:rsid w:val="003C1E1B"/>
    <w:rsid w:val="003E472F"/>
    <w:rsid w:val="003F6F60"/>
    <w:rsid w:val="00404E8A"/>
    <w:rsid w:val="004322F9"/>
    <w:rsid w:val="00432766"/>
    <w:rsid w:val="00435A10"/>
    <w:rsid w:val="0044321F"/>
    <w:rsid w:val="00444810"/>
    <w:rsid w:val="00444D23"/>
    <w:rsid w:val="0044747F"/>
    <w:rsid w:val="0046137A"/>
    <w:rsid w:val="00480A65"/>
    <w:rsid w:val="0048120C"/>
    <w:rsid w:val="00481DF8"/>
    <w:rsid w:val="00495DD9"/>
    <w:rsid w:val="004A0328"/>
    <w:rsid w:val="004A3897"/>
    <w:rsid w:val="004B3F28"/>
    <w:rsid w:val="004B650D"/>
    <w:rsid w:val="004E0100"/>
    <w:rsid w:val="004F0322"/>
    <w:rsid w:val="00504760"/>
    <w:rsid w:val="00530901"/>
    <w:rsid w:val="005309FF"/>
    <w:rsid w:val="00530E55"/>
    <w:rsid w:val="005476B1"/>
    <w:rsid w:val="00554849"/>
    <w:rsid w:val="00557EE0"/>
    <w:rsid w:val="0058514C"/>
    <w:rsid w:val="005945C0"/>
    <w:rsid w:val="00596133"/>
    <w:rsid w:val="005A5230"/>
    <w:rsid w:val="005B3177"/>
    <w:rsid w:val="005D7348"/>
    <w:rsid w:val="005E6851"/>
    <w:rsid w:val="005F1D25"/>
    <w:rsid w:val="006025F5"/>
    <w:rsid w:val="00602F29"/>
    <w:rsid w:val="00606D0C"/>
    <w:rsid w:val="00631699"/>
    <w:rsid w:val="006365EA"/>
    <w:rsid w:val="006544BF"/>
    <w:rsid w:val="00671D29"/>
    <w:rsid w:val="00680FD6"/>
    <w:rsid w:val="00682369"/>
    <w:rsid w:val="006A23EF"/>
    <w:rsid w:val="006B2CA9"/>
    <w:rsid w:val="006D17CA"/>
    <w:rsid w:val="006D1F0F"/>
    <w:rsid w:val="006D6CEB"/>
    <w:rsid w:val="006F63CC"/>
    <w:rsid w:val="00710845"/>
    <w:rsid w:val="00717359"/>
    <w:rsid w:val="00731218"/>
    <w:rsid w:val="0074159D"/>
    <w:rsid w:val="0074231D"/>
    <w:rsid w:val="007469A4"/>
    <w:rsid w:val="007635B3"/>
    <w:rsid w:val="007756A1"/>
    <w:rsid w:val="00780406"/>
    <w:rsid w:val="00785DF5"/>
    <w:rsid w:val="00790696"/>
    <w:rsid w:val="007B619E"/>
    <w:rsid w:val="007B66A1"/>
    <w:rsid w:val="007D081B"/>
    <w:rsid w:val="007E2C0D"/>
    <w:rsid w:val="007E510B"/>
    <w:rsid w:val="007F089F"/>
    <w:rsid w:val="007F2205"/>
    <w:rsid w:val="007F65EB"/>
    <w:rsid w:val="00806744"/>
    <w:rsid w:val="008151CE"/>
    <w:rsid w:val="00816072"/>
    <w:rsid w:val="008161F3"/>
    <w:rsid w:val="008412B2"/>
    <w:rsid w:val="0084309B"/>
    <w:rsid w:val="00851837"/>
    <w:rsid w:val="0086192E"/>
    <w:rsid w:val="00866188"/>
    <w:rsid w:val="00874101"/>
    <w:rsid w:val="00875407"/>
    <w:rsid w:val="008859DA"/>
    <w:rsid w:val="00890BFF"/>
    <w:rsid w:val="008A0F18"/>
    <w:rsid w:val="008A40C6"/>
    <w:rsid w:val="008B40FE"/>
    <w:rsid w:val="008B513C"/>
    <w:rsid w:val="008D7C24"/>
    <w:rsid w:val="008E65E1"/>
    <w:rsid w:val="008F1CD8"/>
    <w:rsid w:val="008F5390"/>
    <w:rsid w:val="00915E6C"/>
    <w:rsid w:val="00932AB9"/>
    <w:rsid w:val="009419D0"/>
    <w:rsid w:val="00952E35"/>
    <w:rsid w:val="00953AC4"/>
    <w:rsid w:val="00956106"/>
    <w:rsid w:val="009577C5"/>
    <w:rsid w:val="00960F07"/>
    <w:rsid w:val="00964F83"/>
    <w:rsid w:val="00966B93"/>
    <w:rsid w:val="00983164"/>
    <w:rsid w:val="00994030"/>
    <w:rsid w:val="00996BE2"/>
    <w:rsid w:val="009B0B4E"/>
    <w:rsid w:val="009B3A35"/>
    <w:rsid w:val="009C3EB4"/>
    <w:rsid w:val="009E22B9"/>
    <w:rsid w:val="009E5485"/>
    <w:rsid w:val="009E5C15"/>
    <w:rsid w:val="009F4688"/>
    <w:rsid w:val="00A03435"/>
    <w:rsid w:val="00A224D3"/>
    <w:rsid w:val="00A3203A"/>
    <w:rsid w:val="00A45FED"/>
    <w:rsid w:val="00A4776B"/>
    <w:rsid w:val="00A669E0"/>
    <w:rsid w:val="00A7289D"/>
    <w:rsid w:val="00A90F9B"/>
    <w:rsid w:val="00A915BD"/>
    <w:rsid w:val="00AA31E7"/>
    <w:rsid w:val="00AA56A4"/>
    <w:rsid w:val="00AA68D4"/>
    <w:rsid w:val="00AB52B7"/>
    <w:rsid w:val="00AC22E1"/>
    <w:rsid w:val="00AE4194"/>
    <w:rsid w:val="00B03065"/>
    <w:rsid w:val="00B039B6"/>
    <w:rsid w:val="00B04516"/>
    <w:rsid w:val="00B10551"/>
    <w:rsid w:val="00B13B1A"/>
    <w:rsid w:val="00B27941"/>
    <w:rsid w:val="00B2795B"/>
    <w:rsid w:val="00B27AF3"/>
    <w:rsid w:val="00B301F3"/>
    <w:rsid w:val="00B50CD3"/>
    <w:rsid w:val="00B703F7"/>
    <w:rsid w:val="00B70E4D"/>
    <w:rsid w:val="00B803C4"/>
    <w:rsid w:val="00B8450F"/>
    <w:rsid w:val="00B8576C"/>
    <w:rsid w:val="00B94C39"/>
    <w:rsid w:val="00B97ED0"/>
    <w:rsid w:val="00BB7A60"/>
    <w:rsid w:val="00BC2801"/>
    <w:rsid w:val="00BC6CDC"/>
    <w:rsid w:val="00BD5B0F"/>
    <w:rsid w:val="00BE2A7B"/>
    <w:rsid w:val="00BF29BA"/>
    <w:rsid w:val="00C05D36"/>
    <w:rsid w:val="00C11E9B"/>
    <w:rsid w:val="00C13413"/>
    <w:rsid w:val="00C32AA3"/>
    <w:rsid w:val="00C442CE"/>
    <w:rsid w:val="00C46E56"/>
    <w:rsid w:val="00C54384"/>
    <w:rsid w:val="00C670FE"/>
    <w:rsid w:val="00C71CB4"/>
    <w:rsid w:val="00C90BE4"/>
    <w:rsid w:val="00CA2650"/>
    <w:rsid w:val="00CB51F0"/>
    <w:rsid w:val="00D128E1"/>
    <w:rsid w:val="00D17B59"/>
    <w:rsid w:val="00D36E75"/>
    <w:rsid w:val="00D41076"/>
    <w:rsid w:val="00D46D27"/>
    <w:rsid w:val="00D56FBD"/>
    <w:rsid w:val="00D601F9"/>
    <w:rsid w:val="00D74AD9"/>
    <w:rsid w:val="00D74BFC"/>
    <w:rsid w:val="00D806BD"/>
    <w:rsid w:val="00D84818"/>
    <w:rsid w:val="00DA6151"/>
    <w:rsid w:val="00DB4157"/>
    <w:rsid w:val="00DB6103"/>
    <w:rsid w:val="00DC0366"/>
    <w:rsid w:val="00DC2705"/>
    <w:rsid w:val="00DD1C11"/>
    <w:rsid w:val="00DD420F"/>
    <w:rsid w:val="00DD6E8F"/>
    <w:rsid w:val="00E02335"/>
    <w:rsid w:val="00E0289A"/>
    <w:rsid w:val="00E3133B"/>
    <w:rsid w:val="00E34E3C"/>
    <w:rsid w:val="00E363AB"/>
    <w:rsid w:val="00E4083E"/>
    <w:rsid w:val="00E522D5"/>
    <w:rsid w:val="00E61F83"/>
    <w:rsid w:val="00E86F63"/>
    <w:rsid w:val="00E91861"/>
    <w:rsid w:val="00E931B3"/>
    <w:rsid w:val="00E948DA"/>
    <w:rsid w:val="00EA3F7A"/>
    <w:rsid w:val="00EB0842"/>
    <w:rsid w:val="00EB21D0"/>
    <w:rsid w:val="00EB3B71"/>
    <w:rsid w:val="00EB6DD6"/>
    <w:rsid w:val="00ED7377"/>
    <w:rsid w:val="00EE32EB"/>
    <w:rsid w:val="00EF3A0F"/>
    <w:rsid w:val="00EF42EA"/>
    <w:rsid w:val="00F23ECE"/>
    <w:rsid w:val="00F270A2"/>
    <w:rsid w:val="00F52943"/>
    <w:rsid w:val="00F67EAB"/>
    <w:rsid w:val="00F83152"/>
    <w:rsid w:val="00F92982"/>
    <w:rsid w:val="00FC0C77"/>
    <w:rsid w:val="00FE15AB"/>
    <w:rsid w:val="00FE1678"/>
    <w:rsid w:val="00FE62A8"/>
    <w:rsid w:val="00FF21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942DD9"/>
  <w15:chartTrackingRefBased/>
  <w15:docId w15:val="{F689F663-5A6C-48D8-A6E0-C668C2C254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09FF"/>
    <w:pPr>
      <w:spacing w:line="256" w:lineRule="auto"/>
    </w:pPr>
  </w:style>
  <w:style w:type="paragraph" w:styleId="Heading1">
    <w:name w:val="heading 1"/>
    <w:basedOn w:val="Normal"/>
    <w:next w:val="Normal"/>
    <w:link w:val="Heading1Char"/>
    <w:uiPriority w:val="9"/>
    <w:qFormat/>
    <w:rsid w:val="0010539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F9298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309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09FF"/>
  </w:style>
  <w:style w:type="paragraph" w:styleId="Footer">
    <w:name w:val="footer"/>
    <w:basedOn w:val="Normal"/>
    <w:link w:val="FooterChar"/>
    <w:uiPriority w:val="99"/>
    <w:unhideWhenUsed/>
    <w:rsid w:val="005309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09FF"/>
  </w:style>
  <w:style w:type="paragraph" w:customStyle="1" w:styleId="paragraph">
    <w:name w:val="paragraph"/>
    <w:basedOn w:val="Normal"/>
    <w:rsid w:val="005309F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rsid w:val="005309FF"/>
  </w:style>
  <w:style w:type="character" w:customStyle="1" w:styleId="eop">
    <w:name w:val="eop"/>
    <w:rsid w:val="005309FF"/>
  </w:style>
  <w:style w:type="paragraph" w:styleId="ListParagraph">
    <w:name w:val="List Paragraph"/>
    <w:basedOn w:val="Normal"/>
    <w:uiPriority w:val="34"/>
    <w:qFormat/>
    <w:rsid w:val="005309FF"/>
    <w:pPr>
      <w:ind w:left="720"/>
      <w:contextualSpacing/>
    </w:pPr>
  </w:style>
  <w:style w:type="paragraph" w:styleId="NormalWeb">
    <w:name w:val="Normal (Web)"/>
    <w:basedOn w:val="Normal"/>
    <w:uiPriority w:val="99"/>
    <w:unhideWhenUsed/>
    <w:rsid w:val="005309F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53444"/>
    <w:rPr>
      <w:color w:val="0563C1" w:themeColor="hyperlink"/>
      <w:u w:val="single"/>
    </w:rPr>
  </w:style>
  <w:style w:type="character" w:styleId="UnresolvedMention">
    <w:name w:val="Unresolved Mention"/>
    <w:basedOn w:val="DefaultParagraphFont"/>
    <w:uiPriority w:val="99"/>
    <w:semiHidden/>
    <w:unhideWhenUsed/>
    <w:rsid w:val="00353444"/>
    <w:rPr>
      <w:color w:val="605E5C"/>
      <w:shd w:val="clear" w:color="auto" w:fill="E1DFDD"/>
    </w:rPr>
  </w:style>
  <w:style w:type="character" w:customStyle="1" w:styleId="Heading1Char">
    <w:name w:val="Heading 1 Char"/>
    <w:basedOn w:val="DefaultParagraphFont"/>
    <w:link w:val="Heading1"/>
    <w:uiPriority w:val="9"/>
    <w:rsid w:val="0010539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F92982"/>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DD1C1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222906">
      <w:bodyDiv w:val="1"/>
      <w:marLeft w:val="0"/>
      <w:marRight w:val="0"/>
      <w:marTop w:val="0"/>
      <w:marBottom w:val="0"/>
      <w:divBdr>
        <w:top w:val="none" w:sz="0" w:space="0" w:color="auto"/>
        <w:left w:val="none" w:sz="0" w:space="0" w:color="auto"/>
        <w:bottom w:val="none" w:sz="0" w:space="0" w:color="auto"/>
        <w:right w:val="none" w:sz="0" w:space="0" w:color="auto"/>
      </w:divBdr>
    </w:div>
    <w:div w:id="413867160">
      <w:bodyDiv w:val="1"/>
      <w:marLeft w:val="0"/>
      <w:marRight w:val="0"/>
      <w:marTop w:val="0"/>
      <w:marBottom w:val="0"/>
      <w:divBdr>
        <w:top w:val="none" w:sz="0" w:space="0" w:color="auto"/>
        <w:left w:val="none" w:sz="0" w:space="0" w:color="auto"/>
        <w:bottom w:val="none" w:sz="0" w:space="0" w:color="auto"/>
        <w:right w:val="none" w:sz="0" w:space="0" w:color="auto"/>
      </w:divBdr>
      <w:divsChild>
        <w:div w:id="883563947">
          <w:marLeft w:val="0"/>
          <w:marRight w:val="0"/>
          <w:marTop w:val="0"/>
          <w:marBottom w:val="0"/>
          <w:divBdr>
            <w:top w:val="none" w:sz="0" w:space="0" w:color="auto"/>
            <w:left w:val="none" w:sz="0" w:space="0" w:color="auto"/>
            <w:bottom w:val="none" w:sz="0" w:space="0" w:color="auto"/>
            <w:right w:val="none" w:sz="0" w:space="0" w:color="auto"/>
          </w:divBdr>
        </w:div>
        <w:div w:id="1144616521">
          <w:marLeft w:val="0"/>
          <w:marRight w:val="0"/>
          <w:marTop w:val="0"/>
          <w:marBottom w:val="0"/>
          <w:divBdr>
            <w:top w:val="none" w:sz="0" w:space="0" w:color="auto"/>
            <w:left w:val="none" w:sz="0" w:space="0" w:color="auto"/>
            <w:bottom w:val="none" w:sz="0" w:space="0" w:color="auto"/>
            <w:right w:val="none" w:sz="0" w:space="0" w:color="auto"/>
          </w:divBdr>
        </w:div>
        <w:div w:id="36442365">
          <w:marLeft w:val="0"/>
          <w:marRight w:val="0"/>
          <w:marTop w:val="0"/>
          <w:marBottom w:val="0"/>
          <w:divBdr>
            <w:top w:val="none" w:sz="0" w:space="0" w:color="auto"/>
            <w:left w:val="none" w:sz="0" w:space="0" w:color="auto"/>
            <w:bottom w:val="none" w:sz="0" w:space="0" w:color="auto"/>
            <w:right w:val="none" w:sz="0" w:space="0" w:color="auto"/>
          </w:divBdr>
        </w:div>
        <w:div w:id="895820809">
          <w:marLeft w:val="0"/>
          <w:marRight w:val="0"/>
          <w:marTop w:val="0"/>
          <w:marBottom w:val="0"/>
          <w:divBdr>
            <w:top w:val="none" w:sz="0" w:space="0" w:color="auto"/>
            <w:left w:val="none" w:sz="0" w:space="0" w:color="auto"/>
            <w:bottom w:val="none" w:sz="0" w:space="0" w:color="auto"/>
            <w:right w:val="none" w:sz="0" w:space="0" w:color="auto"/>
          </w:divBdr>
        </w:div>
        <w:div w:id="1912537545">
          <w:marLeft w:val="0"/>
          <w:marRight w:val="0"/>
          <w:marTop w:val="0"/>
          <w:marBottom w:val="0"/>
          <w:divBdr>
            <w:top w:val="none" w:sz="0" w:space="0" w:color="auto"/>
            <w:left w:val="none" w:sz="0" w:space="0" w:color="auto"/>
            <w:bottom w:val="none" w:sz="0" w:space="0" w:color="auto"/>
            <w:right w:val="none" w:sz="0" w:space="0" w:color="auto"/>
          </w:divBdr>
        </w:div>
        <w:div w:id="127744800">
          <w:marLeft w:val="0"/>
          <w:marRight w:val="0"/>
          <w:marTop w:val="0"/>
          <w:marBottom w:val="0"/>
          <w:divBdr>
            <w:top w:val="none" w:sz="0" w:space="0" w:color="auto"/>
            <w:left w:val="none" w:sz="0" w:space="0" w:color="auto"/>
            <w:bottom w:val="none" w:sz="0" w:space="0" w:color="auto"/>
            <w:right w:val="none" w:sz="0" w:space="0" w:color="auto"/>
          </w:divBdr>
        </w:div>
        <w:div w:id="1273056489">
          <w:marLeft w:val="0"/>
          <w:marRight w:val="0"/>
          <w:marTop w:val="0"/>
          <w:marBottom w:val="0"/>
          <w:divBdr>
            <w:top w:val="none" w:sz="0" w:space="0" w:color="auto"/>
            <w:left w:val="none" w:sz="0" w:space="0" w:color="auto"/>
            <w:bottom w:val="none" w:sz="0" w:space="0" w:color="auto"/>
            <w:right w:val="none" w:sz="0" w:space="0" w:color="auto"/>
          </w:divBdr>
        </w:div>
      </w:divsChild>
    </w:div>
    <w:div w:id="700203203">
      <w:bodyDiv w:val="1"/>
      <w:marLeft w:val="0"/>
      <w:marRight w:val="0"/>
      <w:marTop w:val="0"/>
      <w:marBottom w:val="0"/>
      <w:divBdr>
        <w:top w:val="none" w:sz="0" w:space="0" w:color="auto"/>
        <w:left w:val="none" w:sz="0" w:space="0" w:color="auto"/>
        <w:bottom w:val="none" w:sz="0" w:space="0" w:color="auto"/>
        <w:right w:val="none" w:sz="0" w:space="0" w:color="auto"/>
      </w:divBdr>
    </w:div>
    <w:div w:id="774374008">
      <w:bodyDiv w:val="1"/>
      <w:marLeft w:val="0"/>
      <w:marRight w:val="0"/>
      <w:marTop w:val="0"/>
      <w:marBottom w:val="0"/>
      <w:divBdr>
        <w:top w:val="none" w:sz="0" w:space="0" w:color="auto"/>
        <w:left w:val="none" w:sz="0" w:space="0" w:color="auto"/>
        <w:bottom w:val="none" w:sz="0" w:space="0" w:color="auto"/>
        <w:right w:val="none" w:sz="0" w:space="0" w:color="auto"/>
      </w:divBdr>
    </w:div>
    <w:div w:id="971641090">
      <w:bodyDiv w:val="1"/>
      <w:marLeft w:val="0"/>
      <w:marRight w:val="0"/>
      <w:marTop w:val="0"/>
      <w:marBottom w:val="0"/>
      <w:divBdr>
        <w:top w:val="none" w:sz="0" w:space="0" w:color="auto"/>
        <w:left w:val="none" w:sz="0" w:space="0" w:color="auto"/>
        <w:bottom w:val="none" w:sz="0" w:space="0" w:color="auto"/>
        <w:right w:val="none" w:sz="0" w:space="0" w:color="auto"/>
      </w:divBdr>
    </w:div>
    <w:div w:id="1059287476">
      <w:bodyDiv w:val="1"/>
      <w:marLeft w:val="0"/>
      <w:marRight w:val="0"/>
      <w:marTop w:val="0"/>
      <w:marBottom w:val="0"/>
      <w:divBdr>
        <w:top w:val="none" w:sz="0" w:space="0" w:color="auto"/>
        <w:left w:val="none" w:sz="0" w:space="0" w:color="auto"/>
        <w:bottom w:val="none" w:sz="0" w:space="0" w:color="auto"/>
        <w:right w:val="none" w:sz="0" w:space="0" w:color="auto"/>
      </w:divBdr>
    </w:div>
    <w:div w:id="1359353382">
      <w:bodyDiv w:val="1"/>
      <w:marLeft w:val="0"/>
      <w:marRight w:val="0"/>
      <w:marTop w:val="0"/>
      <w:marBottom w:val="0"/>
      <w:divBdr>
        <w:top w:val="none" w:sz="0" w:space="0" w:color="auto"/>
        <w:left w:val="none" w:sz="0" w:space="0" w:color="auto"/>
        <w:bottom w:val="none" w:sz="0" w:space="0" w:color="auto"/>
        <w:right w:val="none" w:sz="0" w:space="0" w:color="auto"/>
      </w:divBdr>
    </w:div>
    <w:div w:id="1422335154">
      <w:bodyDiv w:val="1"/>
      <w:marLeft w:val="0"/>
      <w:marRight w:val="0"/>
      <w:marTop w:val="0"/>
      <w:marBottom w:val="0"/>
      <w:divBdr>
        <w:top w:val="none" w:sz="0" w:space="0" w:color="auto"/>
        <w:left w:val="none" w:sz="0" w:space="0" w:color="auto"/>
        <w:bottom w:val="none" w:sz="0" w:space="0" w:color="auto"/>
        <w:right w:val="none" w:sz="0" w:space="0" w:color="auto"/>
      </w:divBdr>
    </w:div>
    <w:div w:id="1423450846">
      <w:bodyDiv w:val="1"/>
      <w:marLeft w:val="0"/>
      <w:marRight w:val="0"/>
      <w:marTop w:val="0"/>
      <w:marBottom w:val="0"/>
      <w:divBdr>
        <w:top w:val="none" w:sz="0" w:space="0" w:color="auto"/>
        <w:left w:val="none" w:sz="0" w:space="0" w:color="auto"/>
        <w:bottom w:val="none" w:sz="0" w:space="0" w:color="auto"/>
        <w:right w:val="none" w:sz="0" w:space="0" w:color="auto"/>
      </w:divBdr>
    </w:div>
    <w:div w:id="1494292598">
      <w:bodyDiv w:val="1"/>
      <w:marLeft w:val="0"/>
      <w:marRight w:val="0"/>
      <w:marTop w:val="0"/>
      <w:marBottom w:val="0"/>
      <w:divBdr>
        <w:top w:val="none" w:sz="0" w:space="0" w:color="auto"/>
        <w:left w:val="none" w:sz="0" w:space="0" w:color="auto"/>
        <w:bottom w:val="none" w:sz="0" w:space="0" w:color="auto"/>
        <w:right w:val="none" w:sz="0" w:space="0" w:color="auto"/>
      </w:divBdr>
    </w:div>
    <w:div w:id="1731030780">
      <w:bodyDiv w:val="1"/>
      <w:marLeft w:val="0"/>
      <w:marRight w:val="0"/>
      <w:marTop w:val="0"/>
      <w:marBottom w:val="0"/>
      <w:divBdr>
        <w:top w:val="none" w:sz="0" w:space="0" w:color="auto"/>
        <w:left w:val="none" w:sz="0" w:space="0" w:color="auto"/>
        <w:bottom w:val="none" w:sz="0" w:space="0" w:color="auto"/>
        <w:right w:val="none" w:sz="0" w:space="0" w:color="auto"/>
      </w:divBdr>
    </w:div>
    <w:div w:id="1746955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wales/sites/default/files/publications/2018-03/successful-futures.pdf" TargetMode="External"/><Relationship Id="rId13" Type="http://schemas.openxmlformats.org/officeDocument/2006/relationships/hyperlink" Target="https://www.theedadvocate.org/pros-and-cons-of-cross-curricular-teaching/" TargetMode="External"/><Relationship Id="rId18" Type="http://schemas.openxmlformats.org/officeDocument/2006/relationships/hyperlink" Target="https://www.stmarys.ac.uk/research/areas/education-and-teaching/docs/relfected-edition-6-september-2015.pdf" TargetMode="External"/><Relationship Id="rId26" Type="http://schemas.openxmlformats.org/officeDocument/2006/relationships/hyperlink" Target="https://hwb.gov.wales/curriculum-for-wales/assessment-arrangements/supporting-learner-progression-assessment-guidance" TargetMode="External"/><Relationship Id="rId3" Type="http://schemas.openxmlformats.org/officeDocument/2006/relationships/settings" Target="settings.xml"/><Relationship Id="rId21" Type="http://schemas.openxmlformats.org/officeDocument/2006/relationships/hyperlink" Target="https://www.cre.org.uk/docs/CRE-Whole-Class-Teaching.pdf" TargetMode="External"/><Relationship Id="rId7" Type="http://schemas.openxmlformats.org/officeDocument/2006/relationships/hyperlink" Target="https://stemsports.com/the-benefits-of-cross-curricular-instruction/" TargetMode="External"/><Relationship Id="rId12" Type="http://schemas.openxmlformats.org/officeDocument/2006/relationships/hyperlink" Target="https://journals.iobmresearch.com/index.php/JoEED/article/view/2736" TargetMode="External"/><Relationship Id="rId17" Type="http://schemas.openxmlformats.org/officeDocument/2006/relationships/hyperlink" Target="https://www.oecd.org/education/Improving-schools-in-Wales.pdf" TargetMode="External"/><Relationship Id="rId25" Type="http://schemas.openxmlformats.org/officeDocument/2006/relationships/hyperlink" Target="https://hwb.gov.wales/curriculum-for-wales/" TargetMode="External"/><Relationship Id="rId2" Type="http://schemas.openxmlformats.org/officeDocument/2006/relationships/styles" Target="styles.xml"/><Relationship Id="rId16" Type="http://schemas.openxmlformats.org/officeDocument/2006/relationships/hyperlink" Target="http://www.educationengland.org.uk/documents/plowden/plowden1967-1.html" TargetMode="External"/><Relationship Id="rId20" Type="http://schemas.openxmlformats.org/officeDocument/2006/relationships/hyperlink" Target="https://files.eric.ed.gov/fulltext/ED511264.pdf"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eguardian.com/teacher-network/teacher-blog/2013/aug/29/assessment-for-learing-effective-classroom" TargetMode="External"/><Relationship Id="rId24" Type="http://schemas.openxmlformats.org/officeDocument/2006/relationships/hyperlink" Target="https://hwb.gov.wales/api/storage/d5d8e39c-b534-40cb-a3f5-7e2e126d8077/foundation-phase-framework.pdf" TargetMode="External"/><Relationship Id="rId5" Type="http://schemas.openxmlformats.org/officeDocument/2006/relationships/footnotes" Target="footnotes.xml"/><Relationship Id="rId15" Type="http://schemas.openxmlformats.org/officeDocument/2006/relationships/hyperlink" Target="https://collegemarker.com/blogs/spiral-curriculum-pros-and-cons/" TargetMode="External"/><Relationship Id="rId23" Type="http://schemas.openxmlformats.org/officeDocument/2006/relationships/hyperlink" Target="https://hwb.gov.wales/storage/fcb8539c-9be7-4883-8542-35d7b54b56f2/foundation-phase-outdoor-learning-handbook.pdf" TargetMode="External"/><Relationship Id="rId28" Type="http://schemas.openxmlformats.org/officeDocument/2006/relationships/header" Target="header1.xml"/><Relationship Id="rId10" Type="http://schemas.openxmlformats.org/officeDocument/2006/relationships/hyperlink" Target="file:///C:/Users/phoeb/Downloads/Estyn-OutdoorLearning.pdf" TargetMode="External"/><Relationship Id="rId19" Type="http://schemas.openxmlformats.org/officeDocument/2006/relationships/hyperlink" Target="https://www.dlsu.edu.ph/wp-content/uploads/pdf/conferences/research-congress-proceedings/2015/LLI/017LLI_Resurrecion_GF.pdf"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infonomics-society.org/wp-content/uploads/An-Investigation-into-the-Implementation-of-a-Cross-Curricular-Approach.pdf" TargetMode="External"/><Relationship Id="rId14" Type="http://schemas.openxmlformats.org/officeDocument/2006/relationships/hyperlink" Target="https://www.structural-learning.com/post/strategies-for-assessment-for-learning" TargetMode="External"/><Relationship Id="rId22" Type="http://schemas.openxmlformats.org/officeDocument/2006/relationships/hyperlink" Target="https://hwb.gov.wales/storage/8f0b360f-f1f6-4bec-b11a-df88168007f9/learning-and-teaching-pedagogy.pdf" TargetMode="External"/><Relationship Id="rId27" Type="http://schemas.openxmlformats.org/officeDocument/2006/relationships/hyperlink" Target="https://hwb.gov.wales/curriculum-for-wales/assessment-arrangements/what-s-changing-in-assessment"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4475</Words>
  <Characters>25508</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Phoebe Preece</dc:creator>
  <cp:keywords/>
  <dc:description/>
  <cp:lastModifiedBy>Phoebe Preece</cp:lastModifiedBy>
  <cp:revision>234</cp:revision>
  <dcterms:created xsi:type="dcterms:W3CDTF">2023-04-05T14:03:00Z</dcterms:created>
  <dcterms:modified xsi:type="dcterms:W3CDTF">2023-04-17T21:00:00Z</dcterms:modified>
</cp:coreProperties>
</file>