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E2AB5" w14:textId="77777777" w:rsidR="006203E3" w:rsidRPr="001A346D" w:rsidRDefault="006203E3" w:rsidP="006203E3">
      <w:pPr>
        <w:spacing w:line="360" w:lineRule="auto"/>
        <w:jc w:val="center"/>
        <w:rPr>
          <w:rFonts w:ascii="Arial" w:hAnsi="Arial" w:cs="Arial"/>
          <w:b/>
          <w:bCs/>
          <w:sz w:val="36"/>
          <w:szCs w:val="36"/>
        </w:rPr>
      </w:pPr>
      <w:r w:rsidRPr="001A346D">
        <w:rPr>
          <w:rFonts w:ascii="Arial" w:hAnsi="Arial" w:cs="Arial"/>
          <w:b/>
          <w:bCs/>
          <w:sz w:val="36"/>
          <w:szCs w:val="36"/>
        </w:rPr>
        <w:t>Student: Azra Bi</w:t>
      </w:r>
    </w:p>
    <w:p w14:paraId="6AF916F3" w14:textId="77777777" w:rsidR="006203E3" w:rsidRPr="001A346D" w:rsidRDefault="006203E3" w:rsidP="006203E3">
      <w:pPr>
        <w:spacing w:line="360" w:lineRule="auto"/>
        <w:jc w:val="center"/>
        <w:rPr>
          <w:rFonts w:ascii="Arial" w:hAnsi="Arial" w:cs="Arial"/>
          <w:b/>
          <w:bCs/>
          <w:sz w:val="36"/>
          <w:szCs w:val="36"/>
        </w:rPr>
      </w:pPr>
    </w:p>
    <w:p w14:paraId="70F26721" w14:textId="77777777" w:rsidR="006203E3" w:rsidRPr="001A346D" w:rsidRDefault="006203E3" w:rsidP="006203E3">
      <w:pPr>
        <w:spacing w:line="360" w:lineRule="auto"/>
        <w:jc w:val="center"/>
        <w:rPr>
          <w:rFonts w:ascii="Arial" w:hAnsi="Arial" w:cs="Arial"/>
          <w:b/>
          <w:bCs/>
          <w:sz w:val="36"/>
          <w:szCs w:val="36"/>
        </w:rPr>
      </w:pPr>
      <w:r w:rsidRPr="001A346D">
        <w:rPr>
          <w:rFonts w:ascii="Arial" w:hAnsi="Arial" w:cs="Arial"/>
          <w:b/>
          <w:bCs/>
          <w:sz w:val="36"/>
          <w:szCs w:val="36"/>
        </w:rPr>
        <w:t>Student ID: 2312900</w:t>
      </w:r>
    </w:p>
    <w:p w14:paraId="1E6B4AC3" w14:textId="77777777" w:rsidR="006203E3" w:rsidRPr="00215D76" w:rsidRDefault="006203E3" w:rsidP="006203E3">
      <w:pPr>
        <w:spacing w:line="360" w:lineRule="auto"/>
        <w:jc w:val="center"/>
        <w:rPr>
          <w:rFonts w:ascii="Arial" w:hAnsi="Arial" w:cs="Arial"/>
          <w:b/>
          <w:bCs/>
          <w:color w:val="242130"/>
          <w:sz w:val="36"/>
          <w:szCs w:val="36"/>
          <w:shd w:val="clear" w:color="auto" w:fill="FFFFFF"/>
        </w:rPr>
      </w:pPr>
      <w:r w:rsidRPr="001A346D">
        <w:rPr>
          <w:rFonts w:ascii="Arial" w:hAnsi="Arial" w:cs="Arial"/>
          <w:b/>
          <w:bCs/>
          <w:sz w:val="36"/>
          <w:szCs w:val="36"/>
        </w:rPr>
        <w:t>Lecturer</w:t>
      </w:r>
      <w:r w:rsidRPr="00215D76">
        <w:rPr>
          <w:rFonts w:ascii="Arial" w:hAnsi="Arial" w:cs="Arial"/>
          <w:b/>
          <w:bCs/>
          <w:color w:val="000000" w:themeColor="text1"/>
          <w:sz w:val="36"/>
          <w:szCs w:val="36"/>
        </w:rPr>
        <w:t xml:space="preserve">: </w:t>
      </w:r>
      <w:r w:rsidRPr="00FE01AD">
        <w:rPr>
          <w:rFonts w:ascii="Arial" w:hAnsi="Arial" w:cs="Arial"/>
          <w:b/>
          <w:bCs/>
          <w:sz w:val="36"/>
          <w:szCs w:val="36"/>
          <w:shd w:val="clear" w:color="auto" w:fill="FFFFFF"/>
        </w:rPr>
        <w:t>Chloe Harries</w:t>
      </w:r>
    </w:p>
    <w:p w14:paraId="151FD25D" w14:textId="77777777" w:rsidR="006203E3" w:rsidRPr="00215D76" w:rsidRDefault="006203E3" w:rsidP="006203E3">
      <w:pPr>
        <w:spacing w:before="120" w:after="120"/>
        <w:jc w:val="center"/>
        <w:rPr>
          <w:rFonts w:ascii="Arial" w:hAnsi="Arial" w:cs="Arial"/>
          <w:b/>
          <w:sz w:val="36"/>
          <w:szCs w:val="36"/>
        </w:rPr>
      </w:pPr>
      <w:r w:rsidRPr="001A346D">
        <w:rPr>
          <w:rFonts w:ascii="Arial" w:hAnsi="Arial" w:cs="Arial"/>
          <w:b/>
          <w:bCs/>
          <w:sz w:val="36"/>
          <w:szCs w:val="36"/>
        </w:rPr>
        <w:t xml:space="preserve">Module: </w:t>
      </w:r>
      <w:r w:rsidRPr="00215D76">
        <w:rPr>
          <w:rFonts w:ascii="Arial" w:hAnsi="Arial" w:cs="Arial"/>
          <w:b/>
          <w:bCs/>
          <w:sz w:val="36"/>
          <w:szCs w:val="36"/>
        </w:rPr>
        <w:t>Independent Project</w:t>
      </w:r>
    </w:p>
    <w:p w14:paraId="00D6041E" w14:textId="77777777" w:rsidR="006203E3" w:rsidRDefault="006203E3" w:rsidP="006203E3">
      <w:pPr>
        <w:spacing w:line="360" w:lineRule="auto"/>
        <w:jc w:val="center"/>
        <w:rPr>
          <w:rFonts w:ascii="Arial" w:hAnsi="Arial" w:cs="Arial"/>
          <w:b/>
        </w:rPr>
      </w:pPr>
    </w:p>
    <w:p w14:paraId="2D68AD92" w14:textId="77777777" w:rsidR="006203E3" w:rsidRPr="00215D76" w:rsidRDefault="006203E3" w:rsidP="006203E3">
      <w:pPr>
        <w:spacing w:before="120" w:after="120"/>
        <w:jc w:val="center"/>
        <w:rPr>
          <w:rFonts w:ascii="Arial" w:hAnsi="Arial" w:cs="Arial"/>
          <w:b/>
          <w:sz w:val="36"/>
          <w:szCs w:val="36"/>
        </w:rPr>
      </w:pPr>
      <w:r>
        <w:rPr>
          <w:rFonts w:ascii="Arial" w:hAnsi="Arial" w:cs="Arial"/>
          <w:b/>
        </w:rPr>
        <w:t xml:space="preserve"> </w:t>
      </w:r>
      <w:r w:rsidRPr="001A346D">
        <w:rPr>
          <w:rFonts w:ascii="Arial" w:hAnsi="Arial" w:cs="Arial"/>
          <w:b/>
          <w:bCs/>
          <w:sz w:val="36"/>
          <w:szCs w:val="36"/>
        </w:rPr>
        <w:t xml:space="preserve">Module </w:t>
      </w:r>
      <w:r w:rsidRPr="00861355">
        <w:rPr>
          <w:rFonts w:ascii="Arial" w:hAnsi="Arial" w:cs="Arial"/>
          <w:b/>
          <w:bCs/>
          <w:sz w:val="36"/>
          <w:szCs w:val="36"/>
        </w:rPr>
        <w:t>code</w:t>
      </w:r>
      <w:r w:rsidRPr="00215D76">
        <w:rPr>
          <w:rFonts w:ascii="Arial" w:hAnsi="Arial" w:cs="Arial"/>
          <w:b/>
          <w:bCs/>
          <w:sz w:val="36"/>
          <w:szCs w:val="36"/>
        </w:rPr>
        <w:t xml:space="preserve">: </w:t>
      </w:r>
      <w:r w:rsidRPr="00215D76">
        <w:rPr>
          <w:rFonts w:ascii="Arial" w:hAnsi="Arial" w:cs="Arial"/>
          <w:b/>
          <w:sz w:val="36"/>
          <w:szCs w:val="36"/>
        </w:rPr>
        <w:t>BMHP6020</w:t>
      </w:r>
    </w:p>
    <w:p w14:paraId="23D77623" w14:textId="77777777" w:rsidR="006203E3" w:rsidRPr="001A346D" w:rsidRDefault="006203E3" w:rsidP="006203E3">
      <w:pPr>
        <w:spacing w:line="360" w:lineRule="auto"/>
        <w:jc w:val="center"/>
        <w:rPr>
          <w:rFonts w:ascii="Arial" w:hAnsi="Arial" w:cs="Arial"/>
          <w:b/>
          <w:sz w:val="36"/>
          <w:szCs w:val="36"/>
        </w:rPr>
      </w:pPr>
    </w:p>
    <w:p w14:paraId="1BDBCF42" w14:textId="77777777" w:rsidR="006203E3" w:rsidRPr="00215D76" w:rsidRDefault="006203E3" w:rsidP="006203E3">
      <w:pPr>
        <w:spacing w:line="256" w:lineRule="auto"/>
        <w:rPr>
          <w:rFonts w:ascii="Arial" w:hAnsi="Arial" w:cs="Arial"/>
          <w:b/>
          <w:bCs/>
          <w:sz w:val="36"/>
          <w:szCs w:val="36"/>
        </w:rPr>
      </w:pPr>
      <w:r w:rsidRPr="001A346D">
        <w:rPr>
          <w:rFonts w:ascii="Arial" w:hAnsi="Arial" w:cs="Arial"/>
          <w:b/>
          <w:bCs/>
          <w:sz w:val="36"/>
          <w:szCs w:val="36"/>
        </w:rPr>
        <w:t>Assignment title</w:t>
      </w:r>
      <w:r w:rsidRPr="00215D76">
        <w:rPr>
          <w:rFonts w:ascii="Arial" w:hAnsi="Arial" w:cs="Arial"/>
          <w:b/>
          <w:bCs/>
          <w:sz w:val="36"/>
          <w:szCs w:val="36"/>
        </w:rPr>
        <w:t>:</w:t>
      </w:r>
      <w:r w:rsidRPr="00215D76">
        <w:rPr>
          <w:rFonts w:ascii="Arial" w:hAnsi="Arial" w:cs="Arial"/>
          <w:b/>
          <w:sz w:val="36"/>
          <w:szCs w:val="36"/>
        </w:rPr>
        <w:t xml:space="preserve"> </w:t>
      </w:r>
      <w:r w:rsidRPr="00215D76">
        <w:rPr>
          <w:rFonts w:ascii="Arial" w:hAnsi="Arial" w:cs="Arial"/>
          <w:b/>
          <w:bCs/>
          <w:sz w:val="36"/>
          <w:szCs w:val="36"/>
        </w:rPr>
        <w:t>Component 1: Portfolio (including 3 elements)</w:t>
      </w:r>
    </w:p>
    <w:p w14:paraId="5AAACB17" w14:textId="77777777" w:rsidR="006203E3" w:rsidRDefault="006203E3" w:rsidP="006203E3">
      <w:pPr>
        <w:spacing w:line="360" w:lineRule="auto"/>
        <w:rPr>
          <w:rFonts w:ascii="Arial" w:hAnsi="Arial" w:cs="Arial"/>
          <w:b/>
          <w:bCs/>
        </w:rPr>
      </w:pPr>
    </w:p>
    <w:p w14:paraId="27E538D2" w14:textId="77777777" w:rsidR="001F1B72" w:rsidRDefault="001F1B72"/>
    <w:p w14:paraId="02C3DA93" w14:textId="77777777" w:rsidR="006203E3" w:rsidRDefault="006203E3"/>
    <w:p w14:paraId="093FB87C" w14:textId="77777777" w:rsidR="006203E3" w:rsidRDefault="006203E3"/>
    <w:p w14:paraId="2F2A7092" w14:textId="77777777" w:rsidR="006203E3" w:rsidRDefault="006203E3"/>
    <w:p w14:paraId="0867AE13" w14:textId="77777777" w:rsidR="006203E3" w:rsidRDefault="006203E3"/>
    <w:p w14:paraId="341F23A8" w14:textId="77777777" w:rsidR="006203E3" w:rsidRDefault="006203E3"/>
    <w:p w14:paraId="1EC51862" w14:textId="77777777" w:rsidR="006203E3" w:rsidRDefault="006203E3"/>
    <w:p w14:paraId="18BC5979" w14:textId="77777777" w:rsidR="006203E3" w:rsidRDefault="006203E3"/>
    <w:p w14:paraId="6D120D20" w14:textId="77777777" w:rsidR="006203E3" w:rsidRDefault="006203E3"/>
    <w:p w14:paraId="3EC9C7EB" w14:textId="77777777" w:rsidR="006203E3" w:rsidRDefault="006203E3"/>
    <w:p w14:paraId="5A4CC217" w14:textId="77777777" w:rsidR="006203E3" w:rsidRDefault="006203E3"/>
    <w:p w14:paraId="2E5B3495" w14:textId="77777777" w:rsidR="006203E3" w:rsidRDefault="006203E3"/>
    <w:p w14:paraId="350C1B43" w14:textId="77777777" w:rsidR="006203E3" w:rsidRDefault="006203E3"/>
    <w:p w14:paraId="0FF26852" w14:textId="77777777" w:rsidR="006203E3" w:rsidRDefault="006203E3"/>
    <w:p w14:paraId="70CAFF11" w14:textId="77777777" w:rsidR="006203E3" w:rsidRDefault="006203E3"/>
    <w:p w14:paraId="6B14E617" w14:textId="319963E9" w:rsidR="006203E3" w:rsidRDefault="006203E3">
      <w:r>
        <w:rPr>
          <w:noProof/>
        </w:rPr>
        <w:lastRenderedPageBreak/>
        <mc:AlternateContent>
          <mc:Choice Requires="wps">
            <w:drawing>
              <wp:anchor distT="0" distB="0" distL="114300" distR="114300" simplePos="0" relativeHeight="251663360" behindDoc="0" locked="0" layoutInCell="1" allowOverlap="1" wp14:anchorId="3C6EB5C8" wp14:editId="50F2789C">
                <wp:simplePos x="0" y="0"/>
                <wp:positionH relativeFrom="column">
                  <wp:posOffset>-729465</wp:posOffset>
                </wp:positionH>
                <wp:positionV relativeFrom="paragraph">
                  <wp:posOffset>-452063</wp:posOffset>
                </wp:positionV>
                <wp:extent cx="3357066" cy="2310765"/>
                <wp:effectExtent l="0" t="0" r="15240" b="13335"/>
                <wp:wrapNone/>
                <wp:docPr id="1883428604" name="Text Box 9"/>
                <wp:cNvGraphicFramePr/>
                <a:graphic xmlns:a="http://schemas.openxmlformats.org/drawingml/2006/main">
                  <a:graphicData uri="http://schemas.microsoft.com/office/word/2010/wordprocessingShape">
                    <wps:wsp>
                      <wps:cNvSpPr txBox="1"/>
                      <wps:spPr>
                        <a:xfrm>
                          <a:off x="0" y="0"/>
                          <a:ext cx="3357066" cy="2310765"/>
                        </a:xfrm>
                        <a:prstGeom prst="rect">
                          <a:avLst/>
                        </a:prstGeom>
                        <a:solidFill>
                          <a:srgbClr val="FFC6C6"/>
                        </a:solidFill>
                        <a:ln w="6350">
                          <a:solidFill>
                            <a:prstClr val="black"/>
                          </a:solidFill>
                        </a:ln>
                      </wps:spPr>
                      <wps:txbx>
                        <w:txbxContent>
                          <w:p w14:paraId="4001CFEF"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01 Introduction and Research Aim</w:t>
                            </w:r>
                          </w:p>
                          <w:p w14:paraId="2092D9EB"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 xml:space="preserve">A methods chapter describes the process of conducting research, rationalising the methods to gather, process and confirm data (Islam and </w:t>
                            </w:r>
                            <w:proofErr w:type="spellStart"/>
                            <w:r w:rsidRPr="00F74457">
                              <w:rPr>
                                <w:rFonts w:ascii="Arial" w:hAnsi="Arial" w:cs="Arial"/>
                                <w:sz w:val="20"/>
                                <w:szCs w:val="20"/>
                              </w:rPr>
                              <w:t>Aldaihani</w:t>
                            </w:r>
                            <w:proofErr w:type="spellEnd"/>
                            <w:r w:rsidRPr="00F74457">
                              <w:rPr>
                                <w:rFonts w:ascii="Arial" w:hAnsi="Arial" w:cs="Arial"/>
                                <w:sz w:val="20"/>
                                <w:szCs w:val="20"/>
                              </w:rPr>
                              <w:t>, 2022). This poster provides an overview of secondary research approaches to investigate the topic of digital mental health interventions in older adults in the UK. This study will assess the suitability and accessibility of mental health interventions among older adults in the UK through the use of digital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EB5C8" id="_x0000_t202" coordsize="21600,21600" o:spt="202" path="m,l,21600r21600,l21600,xe">
                <v:stroke joinstyle="miter"/>
                <v:path gradientshapeok="t" o:connecttype="rect"/>
              </v:shapetype>
              <v:shape id="Text Box 9" o:spid="_x0000_s1026" type="#_x0000_t202" style="position:absolute;margin-left:-57.45pt;margin-top:-35.6pt;width:264.35pt;height:18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" fillcolor="#ffc6c6" strokeweight=".5pt">
                <v:textbox>
                  <w:txbxContent>
                    <w:p w14:paraId="4001CFEF"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01 Introduction and Research Aim</w:t>
                      </w:r>
                    </w:p>
                    <w:p w14:paraId="2092D9EB"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 xml:space="preserve">A methods chapter describes the process of conducting research, rationalising the methods to gather, process and confirm data (Islam and </w:t>
                      </w:r>
                      <w:proofErr w:type="spellStart"/>
                      <w:r w:rsidRPr="00F74457">
                        <w:rPr>
                          <w:rFonts w:ascii="Arial" w:hAnsi="Arial" w:cs="Arial"/>
                          <w:sz w:val="20"/>
                          <w:szCs w:val="20"/>
                        </w:rPr>
                        <w:t>Aldaihani</w:t>
                      </w:r>
                      <w:proofErr w:type="spellEnd"/>
                      <w:r w:rsidRPr="00F74457">
                        <w:rPr>
                          <w:rFonts w:ascii="Arial" w:hAnsi="Arial" w:cs="Arial"/>
                          <w:sz w:val="20"/>
                          <w:szCs w:val="20"/>
                        </w:rPr>
                        <w:t>, 2022). This poster provides an overview of secondary research approaches to investigate the topic of digital mental health interventions in older adults in the UK. This study will assess the suitability and accessibility of mental health interventions among older adults in the UK through the use of digital methods.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F6E0EBC" wp14:editId="4AD09F65">
                <wp:simplePos x="0" y="0"/>
                <wp:positionH relativeFrom="column">
                  <wp:posOffset>-533807</wp:posOffset>
                </wp:positionH>
                <wp:positionV relativeFrom="paragraph">
                  <wp:posOffset>-534670</wp:posOffset>
                </wp:positionV>
                <wp:extent cx="6882714" cy="24714"/>
                <wp:effectExtent l="0" t="0" r="33020" b="33020"/>
                <wp:wrapNone/>
                <wp:docPr id="1524553721" name="Straight Connector 2"/>
                <wp:cNvGraphicFramePr/>
                <a:graphic xmlns:a="http://schemas.openxmlformats.org/drawingml/2006/main">
                  <a:graphicData uri="http://schemas.microsoft.com/office/word/2010/wordprocessingShape">
                    <wps:wsp>
                      <wps:cNvCnPr/>
                      <wps:spPr>
                        <a:xfrm flipV="1">
                          <a:off x="0" y="0"/>
                          <a:ext cx="6882714" cy="24714"/>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7DA6ECF"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2.05pt,-42.1pt" to="499.9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" strokecolor="windowText"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3F41D341" wp14:editId="78FFEE7E">
                <wp:simplePos x="0" y="0"/>
                <wp:positionH relativeFrom="margin">
                  <wp:posOffset>2856216</wp:posOffset>
                </wp:positionH>
                <wp:positionV relativeFrom="paragraph">
                  <wp:posOffset>-472611</wp:posOffset>
                </wp:positionV>
                <wp:extent cx="3172858" cy="2332233"/>
                <wp:effectExtent l="0" t="0" r="27940" b="11430"/>
                <wp:wrapNone/>
                <wp:docPr id="854162861" name="Text Box 3"/>
                <wp:cNvGraphicFramePr/>
                <a:graphic xmlns:a="http://schemas.openxmlformats.org/drawingml/2006/main">
                  <a:graphicData uri="http://schemas.microsoft.com/office/word/2010/wordprocessingShape">
                    <wps:wsp>
                      <wps:cNvSpPr txBox="1"/>
                      <wps:spPr>
                        <a:xfrm>
                          <a:off x="0" y="0"/>
                          <a:ext cx="3172858" cy="2332233"/>
                        </a:xfrm>
                        <a:prstGeom prst="rect">
                          <a:avLst/>
                        </a:prstGeom>
                        <a:solidFill>
                          <a:srgbClr val="A3DBFF"/>
                        </a:solidFill>
                        <a:ln w="6350">
                          <a:solidFill>
                            <a:prstClr val="black"/>
                          </a:solidFill>
                        </a:ln>
                      </wps:spPr>
                      <wps:txbx>
                        <w:txbxContent>
                          <w:p w14:paraId="606C81EC"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02 Search Strategy</w:t>
                            </w:r>
                          </w:p>
                          <w:p w14:paraId="3DC1133A"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A search strategy is a systematic process of finding the appropriate literature based on the keywords, databases and inclusion criteria (MacFarlane et al., 2022). To effectively achieve a comprehensive and focused retrieval of evidence concerning older adults, mental health, and digital interventions, Boolean operators (AND/OR), truncation and Medical Subject Headings (</w:t>
                            </w:r>
                            <w:proofErr w:type="spellStart"/>
                            <w:r w:rsidRPr="00F74457">
                              <w:rPr>
                                <w:rFonts w:ascii="Arial" w:hAnsi="Arial" w:cs="Arial"/>
                                <w:sz w:val="20"/>
                                <w:szCs w:val="20"/>
                              </w:rPr>
                              <w:t>MeSH</w:t>
                            </w:r>
                            <w:proofErr w:type="spellEnd"/>
                            <w:r w:rsidRPr="00F74457">
                              <w:rPr>
                                <w:rFonts w:ascii="Arial" w:hAnsi="Arial" w:cs="Arial"/>
                                <w:sz w:val="20"/>
                                <w:szCs w:val="20"/>
                              </w:rPr>
                              <w:t>) will be used in this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1D341" id="Text Box 3" o:spid="_x0000_s1027" type="#_x0000_t202" style="position:absolute;margin-left:224.9pt;margin-top:-37.2pt;width:249.85pt;height:183.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" fillcolor="#a3dbff" strokeweight=".5pt">
                <v:textbox>
                  <w:txbxContent>
                    <w:p w14:paraId="606C81EC"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02 Search Strategy</w:t>
                      </w:r>
                    </w:p>
                    <w:p w14:paraId="3DC1133A"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A search strategy is a systematic process of finding the appropriate literature based on the keywords, databases and inclusion criteria (MacFarlane et al., 2022). To effectively achieve a comprehensive and focused retrieval of evidence concerning older adults, mental health, and digital interventions, Boolean operators (AND/OR), truncation and Medical Subject Headings (</w:t>
                      </w:r>
                      <w:proofErr w:type="spellStart"/>
                      <w:r w:rsidRPr="00F74457">
                        <w:rPr>
                          <w:rFonts w:ascii="Arial" w:hAnsi="Arial" w:cs="Arial"/>
                          <w:sz w:val="20"/>
                          <w:szCs w:val="20"/>
                        </w:rPr>
                        <w:t>MeSH</w:t>
                      </w:r>
                      <w:proofErr w:type="spellEnd"/>
                      <w:r w:rsidRPr="00F74457">
                        <w:rPr>
                          <w:rFonts w:ascii="Arial" w:hAnsi="Arial" w:cs="Arial"/>
                          <w:sz w:val="20"/>
                          <w:szCs w:val="20"/>
                        </w:rPr>
                        <w:t>) will be used in this study.</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0A255312" wp14:editId="173A69CA">
                <wp:simplePos x="0" y="0"/>
                <wp:positionH relativeFrom="margin">
                  <wp:align>center</wp:align>
                </wp:positionH>
                <wp:positionV relativeFrom="paragraph">
                  <wp:posOffset>-814220</wp:posOffset>
                </wp:positionV>
                <wp:extent cx="6620739" cy="231354"/>
                <wp:effectExtent l="0" t="0" r="27940" b="16510"/>
                <wp:wrapNone/>
                <wp:docPr id="482444574" name="Text Box 14"/>
                <wp:cNvGraphicFramePr/>
                <a:graphic xmlns:a="http://schemas.openxmlformats.org/drawingml/2006/main">
                  <a:graphicData uri="http://schemas.microsoft.com/office/word/2010/wordprocessingShape">
                    <wps:wsp>
                      <wps:cNvSpPr txBox="1"/>
                      <wps:spPr>
                        <a:xfrm>
                          <a:off x="0" y="0"/>
                          <a:ext cx="6620739" cy="231354"/>
                        </a:xfrm>
                        <a:prstGeom prst="rect">
                          <a:avLst/>
                        </a:prstGeom>
                        <a:solidFill>
                          <a:srgbClr val="00B0F0"/>
                        </a:solidFill>
                        <a:ln w="6350">
                          <a:solidFill>
                            <a:prstClr val="black"/>
                          </a:solidFill>
                        </a:ln>
                      </wps:spPr>
                      <wps:txbx>
                        <w:txbxContent>
                          <w:p w14:paraId="12975850" w14:textId="77777777" w:rsidR="006203E3" w:rsidRPr="00D71AED" w:rsidRDefault="006203E3" w:rsidP="006203E3">
                            <w:pPr>
                              <w:jc w:val="center"/>
                              <w:rPr>
                                <w:b/>
                                <w:bCs/>
                                <w:sz w:val="20"/>
                                <w:szCs w:val="20"/>
                              </w:rPr>
                            </w:pPr>
                            <w:r w:rsidRPr="00D71AED">
                              <w:rPr>
                                <w:b/>
                                <w:bCs/>
                                <w:sz w:val="20"/>
                                <w:szCs w:val="20"/>
                              </w:rPr>
                              <w:t>Effectiveness and Accessibility of Digital Mental Health Interventions for Older Adults in the UK</w:t>
                            </w:r>
                          </w:p>
                          <w:p w14:paraId="5323B401" w14:textId="77777777" w:rsidR="006203E3" w:rsidRDefault="006203E3" w:rsidP="006203E3"/>
                          <w:p w14:paraId="1BBD6B06" w14:textId="77777777" w:rsidR="006203E3" w:rsidRDefault="006203E3" w:rsidP="006203E3">
                            <w:r>
                              <w:t>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255312" id="Text Box 14" o:spid="_x0000_s1028" type="#_x0000_t202" style="position:absolute;margin-left:0;margin-top:-64.1pt;width:521.3pt;height:18.2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" fillcolor="#00b0f0" strokeweight=".5pt">
                <v:textbox>
                  <w:txbxContent>
                    <w:p w14:paraId="12975850" w14:textId="77777777" w:rsidR="006203E3" w:rsidRPr="00D71AED" w:rsidRDefault="006203E3" w:rsidP="006203E3">
                      <w:pPr>
                        <w:jc w:val="center"/>
                        <w:rPr>
                          <w:b/>
                          <w:bCs/>
                          <w:sz w:val="20"/>
                          <w:szCs w:val="20"/>
                        </w:rPr>
                      </w:pPr>
                      <w:r w:rsidRPr="00D71AED">
                        <w:rPr>
                          <w:b/>
                          <w:bCs/>
                          <w:sz w:val="20"/>
                          <w:szCs w:val="20"/>
                        </w:rPr>
                        <w:t>Effectiveness and Accessibility of Digital Mental Health Interventions for Older Adults in the UK</w:t>
                      </w:r>
                    </w:p>
                    <w:p w14:paraId="5323B401" w14:textId="77777777" w:rsidR="006203E3" w:rsidRDefault="006203E3" w:rsidP="006203E3"/>
                    <w:p w14:paraId="1BBD6B06" w14:textId="77777777" w:rsidR="006203E3" w:rsidRDefault="006203E3" w:rsidP="006203E3">
                      <w:r>
                        <w:t>the UK</w:t>
                      </w:r>
                    </w:p>
                  </w:txbxContent>
                </v:textbox>
                <w10:wrap anchorx="margin"/>
              </v:shape>
            </w:pict>
          </mc:Fallback>
        </mc:AlternateContent>
      </w:r>
    </w:p>
    <w:p w14:paraId="15A8ADB8" w14:textId="393A93F3" w:rsidR="006203E3" w:rsidRDefault="006203E3" w:rsidP="006203E3"/>
    <w:p w14:paraId="4447221B" w14:textId="008FE733" w:rsidR="006203E3" w:rsidRDefault="006203E3" w:rsidP="006203E3"/>
    <w:p w14:paraId="028D88FB" w14:textId="649BDBAB" w:rsidR="006203E3" w:rsidRPr="006203E3" w:rsidRDefault="006203E3" w:rsidP="006203E3"/>
    <w:p w14:paraId="06720911" w14:textId="77777777" w:rsidR="006203E3" w:rsidRPr="006203E3" w:rsidRDefault="006203E3" w:rsidP="006203E3"/>
    <w:p w14:paraId="29745523" w14:textId="77777777" w:rsidR="006203E3" w:rsidRPr="006203E3" w:rsidRDefault="006203E3" w:rsidP="006203E3"/>
    <w:p w14:paraId="764BFD12" w14:textId="667EFE5C" w:rsidR="006203E3" w:rsidRDefault="006203E3" w:rsidP="006203E3">
      <w:r>
        <w:rPr>
          <w:noProof/>
        </w:rPr>
        <mc:AlternateContent>
          <mc:Choice Requires="wps">
            <w:drawing>
              <wp:anchor distT="0" distB="0" distL="114300" distR="114300" simplePos="0" relativeHeight="251669504" behindDoc="0" locked="0" layoutInCell="1" allowOverlap="1" wp14:anchorId="06EA8C8F" wp14:editId="3FDC239E">
                <wp:simplePos x="0" y="0"/>
                <wp:positionH relativeFrom="column">
                  <wp:posOffset>2856216</wp:posOffset>
                </wp:positionH>
                <wp:positionV relativeFrom="paragraph">
                  <wp:posOffset>233744</wp:posOffset>
                </wp:positionV>
                <wp:extent cx="3171856" cy="1773716"/>
                <wp:effectExtent l="0" t="0" r="28575" b="17145"/>
                <wp:wrapNone/>
                <wp:docPr id="965978728" name="Text Box 7"/>
                <wp:cNvGraphicFramePr/>
                <a:graphic xmlns:a="http://schemas.openxmlformats.org/drawingml/2006/main">
                  <a:graphicData uri="http://schemas.microsoft.com/office/word/2010/wordprocessingShape">
                    <wps:wsp>
                      <wps:cNvSpPr txBox="1"/>
                      <wps:spPr>
                        <a:xfrm>
                          <a:off x="0" y="0"/>
                          <a:ext cx="3171856" cy="1773716"/>
                        </a:xfrm>
                        <a:prstGeom prst="rect">
                          <a:avLst/>
                        </a:prstGeom>
                        <a:solidFill>
                          <a:srgbClr val="FFC6C6"/>
                        </a:solidFill>
                        <a:ln w="6350">
                          <a:solidFill>
                            <a:prstClr val="black"/>
                          </a:solidFill>
                        </a:ln>
                      </wps:spPr>
                      <wps:txbx>
                        <w:txbxContent>
                          <w:p w14:paraId="4EF06A06"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04 Picture / Graph / Visual Aid / Statistics</w:t>
                            </w:r>
                          </w:p>
                          <w:p w14:paraId="7820593E"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Research demonstrates that the proportion of individuals interested in using health apps by age demonstrates a higher percentage of those under the age of 65 being willing to use mental health apps compared to other age brackets (65 years and above) being much higher (Chowdhury et al.,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A8C8F" id="Text Box 7" o:spid="_x0000_s1029" type="#_x0000_t202" style="position:absolute;margin-left:224.9pt;margin-top:18.4pt;width:249.75pt;height:13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" fillcolor="#ffc6c6" strokeweight=".5pt">
                <v:textbox>
                  <w:txbxContent>
                    <w:p w14:paraId="4EF06A06"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04 Picture / Graph / Visual Aid / Statistics</w:t>
                      </w:r>
                    </w:p>
                    <w:p w14:paraId="7820593E"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Research demonstrates that the proportion of individuals interested in using health apps by age demonstrates a higher percentage of those under the age of 65 being willing to use mental health apps compared to other age brackets (65 years and above) being much higher (Chowdhury et al., 2023).</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01B9EB5A" wp14:editId="30FDB659">
                <wp:simplePos x="0" y="0"/>
                <wp:positionH relativeFrom="column">
                  <wp:posOffset>-729872</wp:posOffset>
                </wp:positionH>
                <wp:positionV relativeFrom="paragraph">
                  <wp:posOffset>233744</wp:posOffset>
                </wp:positionV>
                <wp:extent cx="3336925" cy="2963537"/>
                <wp:effectExtent l="0" t="0" r="15875" b="27940"/>
                <wp:wrapNone/>
                <wp:docPr id="1010775116" name="Text Box 6"/>
                <wp:cNvGraphicFramePr/>
                <a:graphic xmlns:a="http://schemas.openxmlformats.org/drawingml/2006/main">
                  <a:graphicData uri="http://schemas.microsoft.com/office/word/2010/wordprocessingShape">
                    <wps:wsp>
                      <wps:cNvSpPr txBox="1"/>
                      <wps:spPr>
                        <a:xfrm>
                          <a:off x="0" y="0"/>
                          <a:ext cx="3336925" cy="2963537"/>
                        </a:xfrm>
                        <a:prstGeom prst="rect">
                          <a:avLst/>
                        </a:prstGeom>
                        <a:solidFill>
                          <a:srgbClr val="A3DBFF"/>
                        </a:solidFill>
                        <a:ln w="6350">
                          <a:solidFill>
                            <a:prstClr val="black"/>
                          </a:solidFill>
                        </a:ln>
                      </wps:spPr>
                      <wps:txbx>
                        <w:txbxContent>
                          <w:p w14:paraId="59003A42"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03 Searching for Information</w:t>
                            </w:r>
                          </w:p>
                          <w:p w14:paraId="78C7EAB6"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 xml:space="preserve">Databases such as PubMed, CINAHL, PsycINFO and Google Scholar were used to retrieve information. The first step was to find potential keywords (older adults, digital mental health, teletherapy, and UK). Step two used filters on peer-reviewed publications in the English language, published between 2015 and 2025. Step three incorporated screening of relevant abstracts, which was followed by full-text screening to get relevant articles to match the research purpose. This is a systematic procedure that improves the level of transparency and reproducibility (Martinez et al.,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9EB5A" id="Text Box 6" o:spid="_x0000_s1030" type="#_x0000_t202" style="position:absolute;margin-left:-57.45pt;margin-top:18.4pt;width:262.75pt;height:23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" fillcolor="#a3dbff" strokeweight=".5pt">
                <v:textbox>
                  <w:txbxContent>
                    <w:p w14:paraId="59003A42"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03 Searching for Information</w:t>
                      </w:r>
                    </w:p>
                    <w:p w14:paraId="78C7EAB6"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 xml:space="preserve">Databases such as PubMed, CINAHL, PsycINFO and Google Scholar were used to retrieve information. The first step was to find potential keywords (older adults, digital mental health, teletherapy, and UK). Step two used filters on peer-reviewed publications in the English language, published between 2015 and 2025. Step three incorporated screening of relevant abstracts, which was followed by full-text screening to get relevant articles to match the research purpose. This is a systematic procedure that improves the level of transparency and reproducibility (Martinez et al., 2023).  </w:t>
                      </w:r>
                    </w:p>
                  </w:txbxContent>
                </v:textbox>
              </v:shape>
            </w:pict>
          </mc:Fallback>
        </mc:AlternateContent>
      </w:r>
    </w:p>
    <w:p w14:paraId="0203A20D" w14:textId="35ED2A5D" w:rsidR="006203E3" w:rsidRDefault="006203E3" w:rsidP="006203E3">
      <w:pPr>
        <w:jc w:val="center"/>
      </w:pPr>
    </w:p>
    <w:p w14:paraId="58744F88" w14:textId="77777777" w:rsidR="006203E3" w:rsidRPr="006203E3" w:rsidRDefault="006203E3" w:rsidP="006203E3"/>
    <w:p w14:paraId="6DAD8BE0" w14:textId="77777777" w:rsidR="006203E3" w:rsidRPr="006203E3" w:rsidRDefault="006203E3" w:rsidP="006203E3"/>
    <w:p w14:paraId="54108B22" w14:textId="77777777" w:rsidR="006203E3" w:rsidRPr="006203E3" w:rsidRDefault="006203E3" w:rsidP="006203E3"/>
    <w:p w14:paraId="08774716" w14:textId="77777777" w:rsidR="006203E3" w:rsidRPr="006203E3" w:rsidRDefault="006203E3" w:rsidP="006203E3"/>
    <w:p w14:paraId="7F0801AF" w14:textId="307B580D" w:rsidR="006203E3" w:rsidRPr="006203E3" w:rsidRDefault="006203E3" w:rsidP="006203E3"/>
    <w:p w14:paraId="2E39D563" w14:textId="00ED78D2" w:rsidR="006203E3" w:rsidRPr="006203E3" w:rsidRDefault="006203E3" w:rsidP="006203E3">
      <w:r>
        <w:rPr>
          <w:noProof/>
        </w:rPr>
        <w:drawing>
          <wp:anchor distT="0" distB="0" distL="114300" distR="114300" simplePos="0" relativeHeight="251671552" behindDoc="0" locked="0" layoutInCell="1" allowOverlap="1" wp14:anchorId="4FDB9875" wp14:editId="666F2307">
            <wp:simplePos x="0" y="0"/>
            <wp:positionH relativeFrom="column">
              <wp:posOffset>2804845</wp:posOffset>
            </wp:positionH>
            <wp:positionV relativeFrom="paragraph">
              <wp:posOffset>77684</wp:posOffset>
            </wp:positionV>
            <wp:extent cx="3161351" cy="2075380"/>
            <wp:effectExtent l="0" t="0" r="1270" b="1270"/>
            <wp:wrapNone/>
            <wp:docPr id="6"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4305" cy="20773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EAAEC" w14:textId="525EDB53" w:rsidR="006203E3" w:rsidRDefault="006203E3" w:rsidP="006203E3"/>
    <w:p w14:paraId="76037CEE" w14:textId="70658007" w:rsidR="006203E3" w:rsidRDefault="006203E3" w:rsidP="006203E3">
      <w:pPr>
        <w:tabs>
          <w:tab w:val="left" w:pos="6326"/>
        </w:tabs>
      </w:pPr>
      <w:r>
        <w:tab/>
      </w:r>
    </w:p>
    <w:p w14:paraId="278DD7F3" w14:textId="1253F36E" w:rsidR="006203E3" w:rsidRPr="006203E3" w:rsidRDefault="006203E3" w:rsidP="006203E3">
      <w:r>
        <w:rPr>
          <w:noProof/>
        </w:rPr>
        <mc:AlternateContent>
          <mc:Choice Requires="wps">
            <w:drawing>
              <wp:anchor distT="0" distB="0" distL="114300" distR="114300" simplePos="0" relativeHeight="251673600" behindDoc="0" locked="0" layoutInCell="1" allowOverlap="1" wp14:anchorId="29D61463" wp14:editId="158DF90D">
                <wp:simplePos x="0" y="0"/>
                <wp:positionH relativeFrom="column">
                  <wp:posOffset>-739775</wp:posOffset>
                </wp:positionH>
                <wp:positionV relativeFrom="paragraph">
                  <wp:posOffset>416560</wp:posOffset>
                </wp:positionV>
                <wp:extent cx="3370580" cy="2544445"/>
                <wp:effectExtent l="0" t="0" r="20320" b="27305"/>
                <wp:wrapNone/>
                <wp:docPr id="1901057427" name="Text Box 10"/>
                <wp:cNvGraphicFramePr/>
                <a:graphic xmlns:a="http://schemas.openxmlformats.org/drawingml/2006/main">
                  <a:graphicData uri="http://schemas.microsoft.com/office/word/2010/wordprocessingShape">
                    <wps:wsp>
                      <wps:cNvSpPr txBox="1"/>
                      <wps:spPr>
                        <a:xfrm>
                          <a:off x="0" y="0"/>
                          <a:ext cx="3370580" cy="2544445"/>
                        </a:xfrm>
                        <a:prstGeom prst="rect">
                          <a:avLst/>
                        </a:prstGeom>
                        <a:solidFill>
                          <a:srgbClr val="FFC6C6"/>
                        </a:solidFill>
                        <a:ln w="6350">
                          <a:solidFill>
                            <a:prstClr val="black"/>
                          </a:solidFill>
                        </a:ln>
                      </wps:spPr>
                      <wps:txbx>
                        <w:txbxContent>
                          <w:p w14:paraId="477EFA1C"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05 Research Validation and Analysis</w:t>
                            </w:r>
                          </w:p>
                          <w:p w14:paraId="6D4DEDE5"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sz w:val="20"/>
                                <w:szCs w:val="20"/>
                              </w:rPr>
                              <w:t>In secondary research, validation is the provision of credibility, reliability and relevance of the sources (William, 2024). To enhance validity, priority was</w:t>
                            </w:r>
                            <w:r w:rsidRPr="00F74457">
                              <w:rPr>
                                <w:rFonts w:ascii="Arial" w:hAnsi="Arial" w:cs="Arial"/>
                                <w:b/>
                                <w:bCs/>
                                <w:sz w:val="20"/>
                                <w:szCs w:val="20"/>
                              </w:rPr>
                              <w:t xml:space="preserve"> </w:t>
                            </w:r>
                            <w:r w:rsidRPr="00F74457">
                              <w:rPr>
                                <w:rFonts w:ascii="Arial" w:hAnsi="Arial" w:cs="Arial"/>
                                <w:sz w:val="20"/>
                                <w:szCs w:val="20"/>
                              </w:rPr>
                              <w:t>given to peer-reviewed studies and official policy documents of the UK. Patterns that occur across findings were identified through thematic analysis,</w:t>
                            </w:r>
                            <w:r w:rsidRPr="00F74457">
                              <w:rPr>
                                <w:rFonts w:ascii="Arial" w:hAnsi="Arial" w:cs="Arial"/>
                                <w:b/>
                                <w:bCs/>
                                <w:sz w:val="20"/>
                                <w:szCs w:val="20"/>
                              </w:rPr>
                              <w:t xml:space="preserve"> </w:t>
                            </w:r>
                            <w:r w:rsidRPr="00F74457">
                              <w:rPr>
                                <w:rFonts w:ascii="Arial" w:hAnsi="Arial" w:cs="Arial"/>
                                <w:sz w:val="20"/>
                                <w:szCs w:val="20"/>
                              </w:rPr>
                              <w:t>based on a six-stage framework of Braun and Clarke (Martinez et al., 2023). Although the method helps in rich synthesis, publication bias and differences</w:t>
                            </w:r>
                            <w:r w:rsidRPr="00F74457">
                              <w:rPr>
                                <w:rFonts w:ascii="Arial" w:hAnsi="Arial" w:cs="Arial"/>
                                <w:b/>
                                <w:bCs/>
                                <w:sz w:val="20"/>
                                <w:szCs w:val="20"/>
                              </w:rPr>
                              <w:t xml:space="preserve"> </w:t>
                            </w:r>
                            <w:r w:rsidRPr="00F74457">
                              <w:rPr>
                                <w:rFonts w:ascii="Arial" w:hAnsi="Arial" w:cs="Arial"/>
                                <w:sz w:val="20"/>
                                <w:szCs w:val="20"/>
                              </w:rPr>
                              <w:t>in study quality can restrain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61463" id="Text Box 10" o:spid="_x0000_s1031" type="#_x0000_t202" style="position:absolute;margin-left:-58.25pt;margin-top:32.8pt;width:265.4pt;height:20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" fillcolor="#ffc6c6" strokeweight=".5pt">
                <v:textbox>
                  <w:txbxContent>
                    <w:p w14:paraId="477EFA1C"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05 Research Validation and Analysis</w:t>
                      </w:r>
                    </w:p>
                    <w:p w14:paraId="6D4DEDE5"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sz w:val="20"/>
                          <w:szCs w:val="20"/>
                        </w:rPr>
                        <w:t>In secondary research, validation is the provision of credibility, reliability and relevance of the sources (William, 2024). To enhance validity, priority was</w:t>
                      </w:r>
                      <w:r w:rsidRPr="00F74457">
                        <w:rPr>
                          <w:rFonts w:ascii="Arial" w:hAnsi="Arial" w:cs="Arial"/>
                          <w:b/>
                          <w:bCs/>
                          <w:sz w:val="20"/>
                          <w:szCs w:val="20"/>
                        </w:rPr>
                        <w:t xml:space="preserve"> </w:t>
                      </w:r>
                      <w:r w:rsidRPr="00F74457">
                        <w:rPr>
                          <w:rFonts w:ascii="Arial" w:hAnsi="Arial" w:cs="Arial"/>
                          <w:sz w:val="20"/>
                          <w:szCs w:val="20"/>
                        </w:rPr>
                        <w:t>given to peer-reviewed studies and official policy documents of the UK. Patterns that occur across findings were identified through thematic analysis,</w:t>
                      </w:r>
                      <w:r w:rsidRPr="00F74457">
                        <w:rPr>
                          <w:rFonts w:ascii="Arial" w:hAnsi="Arial" w:cs="Arial"/>
                          <w:b/>
                          <w:bCs/>
                          <w:sz w:val="20"/>
                          <w:szCs w:val="20"/>
                        </w:rPr>
                        <w:t xml:space="preserve"> </w:t>
                      </w:r>
                      <w:r w:rsidRPr="00F74457">
                        <w:rPr>
                          <w:rFonts w:ascii="Arial" w:hAnsi="Arial" w:cs="Arial"/>
                          <w:sz w:val="20"/>
                          <w:szCs w:val="20"/>
                        </w:rPr>
                        <w:t>based on a six-stage framework of Braun and Clarke (Martinez et al., 2023). Although the method helps in rich synthesis, publication bias and differences</w:t>
                      </w:r>
                      <w:r w:rsidRPr="00F74457">
                        <w:rPr>
                          <w:rFonts w:ascii="Arial" w:hAnsi="Arial" w:cs="Arial"/>
                          <w:b/>
                          <w:bCs/>
                          <w:sz w:val="20"/>
                          <w:szCs w:val="20"/>
                        </w:rPr>
                        <w:t xml:space="preserve"> </w:t>
                      </w:r>
                      <w:r w:rsidRPr="00F74457">
                        <w:rPr>
                          <w:rFonts w:ascii="Arial" w:hAnsi="Arial" w:cs="Arial"/>
                          <w:sz w:val="20"/>
                          <w:szCs w:val="20"/>
                        </w:rPr>
                        <w:t>in study quality can restrain it.</w:t>
                      </w:r>
                    </w:p>
                  </w:txbxContent>
                </v:textbox>
              </v:shape>
            </w:pict>
          </mc:Fallback>
        </mc:AlternateContent>
      </w:r>
    </w:p>
    <w:p w14:paraId="544C85C4" w14:textId="2A37DD85" w:rsidR="006203E3" w:rsidRDefault="006203E3" w:rsidP="006203E3"/>
    <w:p w14:paraId="29FAB8D2" w14:textId="3D1CBB8D" w:rsidR="006203E3" w:rsidRDefault="006203E3" w:rsidP="006203E3"/>
    <w:p w14:paraId="142F1888" w14:textId="1CCB8199" w:rsidR="006203E3" w:rsidRPr="006203E3" w:rsidRDefault="002F6A55" w:rsidP="006203E3">
      <w:r>
        <w:rPr>
          <w:noProof/>
        </w:rPr>
        <mc:AlternateContent>
          <mc:Choice Requires="wps">
            <w:drawing>
              <wp:anchor distT="0" distB="0" distL="114300" distR="114300" simplePos="0" relativeHeight="251682816" behindDoc="0" locked="0" layoutInCell="1" allowOverlap="1" wp14:anchorId="46377E5C" wp14:editId="56C1A8F0">
                <wp:simplePos x="0" y="0"/>
                <wp:positionH relativeFrom="column">
                  <wp:posOffset>5305425</wp:posOffset>
                </wp:positionH>
                <wp:positionV relativeFrom="paragraph">
                  <wp:posOffset>240665</wp:posOffset>
                </wp:positionV>
                <wp:extent cx="1200150" cy="257175"/>
                <wp:effectExtent l="0" t="0" r="19050" b="28575"/>
                <wp:wrapNone/>
                <wp:docPr id="1922634774" name="Text Box 11"/>
                <wp:cNvGraphicFramePr/>
                <a:graphic xmlns:a="http://schemas.openxmlformats.org/drawingml/2006/main">
                  <a:graphicData uri="http://schemas.microsoft.com/office/word/2010/wordprocessingShape">
                    <wps:wsp>
                      <wps:cNvSpPr txBox="1"/>
                      <wps:spPr>
                        <a:xfrm>
                          <a:off x="0" y="0"/>
                          <a:ext cx="1200150" cy="257175"/>
                        </a:xfrm>
                        <a:prstGeom prst="rect">
                          <a:avLst/>
                        </a:prstGeom>
                        <a:solidFill>
                          <a:schemeClr val="lt1"/>
                        </a:solidFill>
                        <a:ln w="6350">
                          <a:solidFill>
                            <a:schemeClr val="bg1"/>
                          </a:solidFill>
                        </a:ln>
                      </wps:spPr>
                      <wps:txbx>
                        <w:txbxContent>
                          <w:p w14:paraId="374CAAB4" w14:textId="7F8EBBCF" w:rsidR="002F6A55" w:rsidRDefault="002F6A55">
                            <w:r>
                              <w:t>(P</w:t>
                            </w:r>
                            <w:r w:rsidRPr="002F6A55">
                              <w:t>ub</w:t>
                            </w:r>
                            <w:r>
                              <w:t>M</w:t>
                            </w:r>
                            <w:r w:rsidRPr="002F6A55">
                              <w:t>ed</w:t>
                            </w:r>
                            <w: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377E5C" id="Text Box 11" o:spid="_x0000_s1032" type="#_x0000_t202" style="position:absolute;margin-left:417.75pt;margin-top:18.95pt;width:94.5pt;height:20.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" fillcolor="white [3201]" strokecolor="white [3212]" strokeweight=".5pt">
                <v:textbox>
                  <w:txbxContent>
                    <w:p w14:paraId="374CAAB4" w14:textId="7F8EBBCF" w:rsidR="002F6A55" w:rsidRDefault="002F6A55">
                      <w:r>
                        <w:t>(P</w:t>
                      </w:r>
                      <w:r w:rsidRPr="002F6A55">
                        <w:t>ub</w:t>
                      </w:r>
                      <w:r>
                        <w:t>M</w:t>
                      </w:r>
                      <w:r w:rsidRPr="002F6A55">
                        <w:t>ed</w:t>
                      </w:r>
                      <w:r>
                        <w:t>, 2023)</w:t>
                      </w:r>
                    </w:p>
                  </w:txbxContent>
                </v:textbox>
              </v:shape>
            </w:pict>
          </mc:Fallback>
        </mc:AlternateContent>
      </w:r>
    </w:p>
    <w:p w14:paraId="2DAE4F36" w14:textId="77777777" w:rsidR="006203E3" w:rsidRPr="006203E3" w:rsidRDefault="006203E3" w:rsidP="006203E3"/>
    <w:p w14:paraId="084DE09E" w14:textId="32361475" w:rsidR="006203E3" w:rsidRPr="006203E3" w:rsidRDefault="006203E3" w:rsidP="006203E3">
      <w:r>
        <w:rPr>
          <w:noProof/>
        </w:rPr>
        <mc:AlternateContent>
          <mc:Choice Requires="wps">
            <w:drawing>
              <wp:anchor distT="0" distB="0" distL="114300" distR="114300" simplePos="0" relativeHeight="251675648" behindDoc="0" locked="0" layoutInCell="1" allowOverlap="1" wp14:anchorId="3A38AC7D" wp14:editId="384024E9">
                <wp:simplePos x="0" y="0"/>
                <wp:positionH relativeFrom="column">
                  <wp:posOffset>2770491</wp:posOffset>
                </wp:positionH>
                <wp:positionV relativeFrom="paragraph">
                  <wp:posOffset>16060</wp:posOffset>
                </wp:positionV>
                <wp:extent cx="3257550" cy="1211856"/>
                <wp:effectExtent l="0" t="0" r="19050" b="26670"/>
                <wp:wrapNone/>
                <wp:docPr id="1088641668" name="Text Box 11"/>
                <wp:cNvGraphicFramePr/>
                <a:graphic xmlns:a="http://schemas.openxmlformats.org/drawingml/2006/main">
                  <a:graphicData uri="http://schemas.microsoft.com/office/word/2010/wordprocessingShape">
                    <wps:wsp>
                      <wps:cNvSpPr txBox="1"/>
                      <wps:spPr>
                        <a:xfrm>
                          <a:off x="0" y="0"/>
                          <a:ext cx="3257550" cy="1211856"/>
                        </a:xfrm>
                        <a:prstGeom prst="rect">
                          <a:avLst/>
                        </a:prstGeom>
                        <a:solidFill>
                          <a:srgbClr val="A3DBFF"/>
                        </a:solidFill>
                        <a:ln w="6350">
                          <a:solidFill>
                            <a:prstClr val="black"/>
                          </a:solidFill>
                        </a:ln>
                      </wps:spPr>
                      <wps:txbx>
                        <w:txbxContent>
                          <w:p w14:paraId="6CCC0226"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06 Inclusion Criteria</w:t>
                            </w:r>
                          </w:p>
                          <w:p w14:paraId="697B67E2"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Peer-reviewed UK-based studies that are published after 2015, English language, full-text access, and relevance to older adults and digital mental health were 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38AC7D" id="_x0000_s1033" type="#_x0000_t202" style="position:absolute;margin-left:218.15pt;margin-top:1.25pt;width:256.5pt;height:95.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" fillcolor="#a3dbff" strokeweight=".5pt">
                <v:textbox>
                  <w:txbxContent>
                    <w:p w14:paraId="6CCC0226"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06 Inclusion Criteria</w:t>
                      </w:r>
                    </w:p>
                    <w:p w14:paraId="697B67E2"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Peer-reviewed UK-based studies that are published after 2015, English language, full-text access, and relevance to older adults and digital mental health were included.</w:t>
                      </w:r>
                    </w:p>
                  </w:txbxContent>
                </v:textbox>
              </v:shape>
            </w:pict>
          </mc:Fallback>
        </mc:AlternateContent>
      </w:r>
    </w:p>
    <w:p w14:paraId="007DAAD0" w14:textId="6F6DB732" w:rsidR="006203E3" w:rsidRDefault="006203E3" w:rsidP="006203E3"/>
    <w:p w14:paraId="790333CF" w14:textId="1B80AB3D" w:rsidR="006203E3" w:rsidRDefault="006203E3" w:rsidP="006203E3">
      <w:pPr>
        <w:tabs>
          <w:tab w:val="left" w:pos="6003"/>
        </w:tabs>
      </w:pPr>
      <w:r>
        <w:tab/>
      </w:r>
    </w:p>
    <w:p w14:paraId="157E8D24" w14:textId="77777777" w:rsidR="006203E3" w:rsidRPr="006203E3" w:rsidRDefault="006203E3" w:rsidP="006203E3"/>
    <w:p w14:paraId="1DB079D4" w14:textId="06CCF767" w:rsidR="006203E3" w:rsidRPr="006203E3" w:rsidRDefault="006203E3" w:rsidP="006203E3">
      <w:r>
        <w:rPr>
          <w:noProof/>
        </w:rPr>
        <mc:AlternateContent>
          <mc:Choice Requires="wps">
            <w:drawing>
              <wp:anchor distT="0" distB="0" distL="114300" distR="114300" simplePos="0" relativeHeight="251679744" behindDoc="0" locked="0" layoutInCell="1" allowOverlap="1" wp14:anchorId="5ADE41C4" wp14:editId="57480ECF">
                <wp:simplePos x="0" y="0"/>
                <wp:positionH relativeFrom="column">
                  <wp:posOffset>2774022</wp:posOffset>
                </wp:positionH>
                <wp:positionV relativeFrom="paragraph">
                  <wp:posOffset>205447</wp:posOffset>
                </wp:positionV>
                <wp:extent cx="3277457" cy="2136645"/>
                <wp:effectExtent l="0" t="0" r="18415" b="16510"/>
                <wp:wrapNone/>
                <wp:docPr id="724174260" name="Text Box 13"/>
                <wp:cNvGraphicFramePr/>
                <a:graphic xmlns:a="http://schemas.openxmlformats.org/drawingml/2006/main">
                  <a:graphicData uri="http://schemas.microsoft.com/office/word/2010/wordprocessingShape">
                    <wps:wsp>
                      <wps:cNvSpPr txBox="1"/>
                      <wps:spPr>
                        <a:xfrm>
                          <a:off x="0" y="0"/>
                          <a:ext cx="3277457" cy="2136645"/>
                        </a:xfrm>
                        <a:prstGeom prst="rect">
                          <a:avLst/>
                        </a:prstGeom>
                        <a:solidFill>
                          <a:srgbClr val="FFC6C6"/>
                        </a:solidFill>
                        <a:ln w="6350">
                          <a:solidFill>
                            <a:prstClr val="black"/>
                          </a:solidFill>
                        </a:ln>
                      </wps:spPr>
                      <wps:txbx>
                        <w:txbxContent>
                          <w:p w14:paraId="7E49A2DE"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08 Ethical Considerations</w:t>
                            </w:r>
                          </w:p>
                          <w:p w14:paraId="69FA27C4"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The ethical issues in secondary research include responsible use of data, transparency and academic integrity (Kishan and Gupta, 2024). The ethical considerations were addressed with proper citation, plagiarism prevention, critical review of sources, and objective description of the findings without misrepresentation.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E41C4" id="Text Box 13" o:spid="_x0000_s1034" type="#_x0000_t202" style="position:absolute;margin-left:218.45pt;margin-top:16.2pt;width:258.05pt;height:16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" fillcolor="#ffc6c6" strokeweight=".5pt">
                <v:textbox>
                  <w:txbxContent>
                    <w:p w14:paraId="7E49A2DE"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08 Ethical Considerations</w:t>
                      </w:r>
                    </w:p>
                    <w:p w14:paraId="69FA27C4" w14:textId="77777777" w:rsidR="006203E3" w:rsidRPr="00F74457" w:rsidRDefault="006203E3" w:rsidP="006203E3">
                      <w:pPr>
                        <w:spacing w:line="360" w:lineRule="auto"/>
                        <w:rPr>
                          <w:rFonts w:ascii="Arial" w:hAnsi="Arial" w:cs="Arial"/>
                          <w:sz w:val="20"/>
                          <w:szCs w:val="20"/>
                        </w:rPr>
                      </w:pPr>
                      <w:r w:rsidRPr="00F74457">
                        <w:rPr>
                          <w:rFonts w:ascii="Arial" w:hAnsi="Arial" w:cs="Arial"/>
                          <w:sz w:val="20"/>
                          <w:szCs w:val="20"/>
                        </w:rPr>
                        <w:t>The ethical issues in secondary research include responsible use of data, transparency and academic integrity (Kishan and Gupta, 2024). The ethical considerations were addressed with proper citation, plagiarism prevention, critical review of sources, and objective description of the findings without misrepresentation.</w:t>
                      </w:r>
                    </w:p>
                  </w:txbxContent>
                </v:textbox>
              </v:shape>
            </w:pict>
          </mc:Fallback>
        </mc:AlternateContent>
      </w:r>
    </w:p>
    <w:p w14:paraId="7798E2CD" w14:textId="403D32A7" w:rsidR="006203E3" w:rsidRPr="006203E3" w:rsidRDefault="006203E3" w:rsidP="006203E3">
      <w:pPr>
        <w:tabs>
          <w:tab w:val="left" w:pos="6941"/>
        </w:tabs>
      </w:pPr>
      <w:r>
        <w:rPr>
          <w:noProof/>
        </w:rPr>
        <mc:AlternateContent>
          <mc:Choice Requires="wps">
            <w:drawing>
              <wp:anchor distT="0" distB="0" distL="114300" distR="114300" simplePos="0" relativeHeight="251677696" behindDoc="0" locked="0" layoutInCell="1" allowOverlap="1" wp14:anchorId="007E6189" wp14:editId="316DCDD4">
                <wp:simplePos x="0" y="0"/>
                <wp:positionH relativeFrom="page">
                  <wp:posOffset>162303</wp:posOffset>
                </wp:positionH>
                <wp:positionV relativeFrom="paragraph">
                  <wp:posOffset>332633</wp:posOffset>
                </wp:positionV>
                <wp:extent cx="3359533" cy="1057619"/>
                <wp:effectExtent l="0" t="0" r="12700" b="28575"/>
                <wp:wrapNone/>
                <wp:docPr id="1712743229" name="Text Box 12"/>
                <wp:cNvGraphicFramePr/>
                <a:graphic xmlns:a="http://schemas.openxmlformats.org/drawingml/2006/main">
                  <a:graphicData uri="http://schemas.microsoft.com/office/word/2010/wordprocessingShape">
                    <wps:wsp>
                      <wps:cNvSpPr txBox="1"/>
                      <wps:spPr>
                        <a:xfrm>
                          <a:off x="0" y="0"/>
                          <a:ext cx="3359533" cy="1057619"/>
                        </a:xfrm>
                        <a:prstGeom prst="rect">
                          <a:avLst/>
                        </a:prstGeom>
                        <a:solidFill>
                          <a:srgbClr val="A3DBFF"/>
                        </a:solidFill>
                        <a:ln w="6350">
                          <a:solidFill>
                            <a:prstClr val="black"/>
                          </a:solidFill>
                        </a:ln>
                      </wps:spPr>
                      <wps:txbx>
                        <w:txbxContent>
                          <w:p w14:paraId="4603A85D"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07 Exclusion Criteria</w:t>
                            </w:r>
                          </w:p>
                          <w:p w14:paraId="155EDCA4"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sz w:val="20"/>
                                <w:szCs w:val="20"/>
                              </w:rPr>
                              <w:t>Excluded non-UK studies, publications that were published prior to 2015, grey literature that lacked peer review, and inaccessible full-text resources were excluded.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E6189" id="Text Box 12" o:spid="_x0000_s1035" type="#_x0000_t202" style="position:absolute;margin-left:12.8pt;margin-top:26.2pt;width:264.55pt;height:83.3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" fillcolor="#a3dbff" strokeweight=".5pt">
                <v:textbox>
                  <w:txbxContent>
                    <w:p w14:paraId="4603A85D"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b/>
                          <w:bCs/>
                          <w:sz w:val="20"/>
                          <w:szCs w:val="20"/>
                        </w:rPr>
                        <w:t>07 Exclusion Criteria</w:t>
                      </w:r>
                    </w:p>
                    <w:p w14:paraId="155EDCA4" w14:textId="77777777" w:rsidR="006203E3" w:rsidRPr="00F74457" w:rsidRDefault="006203E3" w:rsidP="006203E3">
                      <w:pPr>
                        <w:spacing w:line="360" w:lineRule="auto"/>
                        <w:rPr>
                          <w:rFonts w:ascii="Arial" w:hAnsi="Arial" w:cs="Arial"/>
                          <w:b/>
                          <w:bCs/>
                          <w:sz w:val="20"/>
                          <w:szCs w:val="20"/>
                        </w:rPr>
                      </w:pPr>
                      <w:r w:rsidRPr="00F74457">
                        <w:rPr>
                          <w:rFonts w:ascii="Arial" w:hAnsi="Arial" w:cs="Arial"/>
                          <w:sz w:val="20"/>
                          <w:szCs w:val="20"/>
                        </w:rPr>
                        <w:t>Excluded non-UK studies, publications that were published prior to 2015, grey literature that lacked peer review, and inaccessible full-text resources were excluded.</w:t>
                      </w:r>
                    </w:p>
                  </w:txbxContent>
                </v:textbox>
                <w10:wrap anchorx="page"/>
              </v:shape>
            </w:pict>
          </mc:Fallback>
        </mc:AlternateContent>
      </w:r>
      <w:r>
        <w:tab/>
      </w:r>
    </w:p>
    <w:p w14:paraId="57C6B06D" w14:textId="32E8EBA7" w:rsidR="006203E3" w:rsidRPr="006203E3" w:rsidRDefault="006203E3" w:rsidP="006203E3"/>
    <w:p w14:paraId="361A6C6B" w14:textId="50161CBC" w:rsidR="006203E3" w:rsidRDefault="006203E3" w:rsidP="006203E3"/>
    <w:p w14:paraId="4E344338" w14:textId="1C7B6BF1" w:rsidR="006203E3" w:rsidRDefault="006203E3" w:rsidP="006203E3"/>
    <w:p w14:paraId="45E8BF3D" w14:textId="77777777" w:rsidR="006203E3" w:rsidRDefault="006203E3">
      <w:r>
        <w:br w:type="page"/>
      </w:r>
    </w:p>
    <w:tbl>
      <w:tblPr>
        <w:tblStyle w:val="TableGrid"/>
        <w:tblpPr w:leftFromText="180" w:rightFromText="180" w:horzAnchor="margin" w:tblpY="-825"/>
        <w:tblW w:w="9257" w:type="dxa"/>
        <w:tblLook w:val="04A0" w:firstRow="1" w:lastRow="0" w:firstColumn="1" w:lastColumn="0" w:noHBand="0" w:noVBand="1"/>
      </w:tblPr>
      <w:tblGrid>
        <w:gridCol w:w="1808"/>
        <w:gridCol w:w="2039"/>
        <w:gridCol w:w="1803"/>
        <w:gridCol w:w="1803"/>
        <w:gridCol w:w="1804"/>
      </w:tblGrid>
      <w:tr w:rsidR="00F74457" w14:paraId="07ABA2B8" w14:textId="77777777" w:rsidTr="00F74457">
        <w:tc>
          <w:tcPr>
            <w:tcW w:w="1808" w:type="dxa"/>
          </w:tcPr>
          <w:p w14:paraId="4AEAEB16" w14:textId="77777777" w:rsidR="00F74457" w:rsidRPr="00F74457" w:rsidRDefault="00F74457" w:rsidP="00F74457">
            <w:pPr>
              <w:spacing w:line="360" w:lineRule="auto"/>
              <w:rPr>
                <w:rFonts w:ascii="Arial" w:hAnsi="Arial" w:cs="Arial"/>
                <w:b/>
                <w:bCs/>
              </w:rPr>
            </w:pPr>
          </w:p>
        </w:tc>
        <w:tc>
          <w:tcPr>
            <w:tcW w:w="2039" w:type="dxa"/>
          </w:tcPr>
          <w:p w14:paraId="31498EF3" w14:textId="77777777" w:rsidR="00F74457" w:rsidRPr="00F74457" w:rsidRDefault="00F74457" w:rsidP="00F74457">
            <w:pPr>
              <w:spacing w:line="360" w:lineRule="auto"/>
              <w:rPr>
                <w:rFonts w:ascii="Arial" w:hAnsi="Arial" w:cs="Arial"/>
                <w:b/>
                <w:bCs/>
                <w:i/>
                <w:iCs/>
              </w:rPr>
            </w:pPr>
            <w:r w:rsidRPr="00F74457">
              <w:rPr>
                <w:rFonts w:ascii="Arial" w:hAnsi="Arial" w:cs="Arial"/>
                <w:b/>
                <w:bCs/>
                <w:i/>
                <w:iCs/>
              </w:rPr>
              <w:t>Author &amp; Year</w:t>
            </w:r>
          </w:p>
        </w:tc>
        <w:tc>
          <w:tcPr>
            <w:tcW w:w="1803" w:type="dxa"/>
          </w:tcPr>
          <w:p w14:paraId="6DFDBF97" w14:textId="77777777" w:rsidR="00F74457" w:rsidRPr="00F74457" w:rsidRDefault="00F74457" w:rsidP="00F74457">
            <w:pPr>
              <w:spacing w:line="360" w:lineRule="auto"/>
              <w:rPr>
                <w:rFonts w:ascii="Arial" w:hAnsi="Arial" w:cs="Arial"/>
                <w:b/>
                <w:bCs/>
                <w:i/>
                <w:iCs/>
              </w:rPr>
            </w:pPr>
            <w:r w:rsidRPr="00F74457">
              <w:rPr>
                <w:rFonts w:ascii="Arial" w:hAnsi="Arial" w:cs="Arial"/>
                <w:b/>
                <w:bCs/>
                <w:i/>
                <w:iCs/>
              </w:rPr>
              <w:t>Article Title</w:t>
            </w:r>
          </w:p>
        </w:tc>
        <w:tc>
          <w:tcPr>
            <w:tcW w:w="1803" w:type="dxa"/>
          </w:tcPr>
          <w:p w14:paraId="3AABF05A" w14:textId="77777777" w:rsidR="00F74457" w:rsidRPr="00F74457" w:rsidRDefault="00F74457" w:rsidP="00F74457">
            <w:pPr>
              <w:spacing w:line="360" w:lineRule="auto"/>
              <w:rPr>
                <w:rFonts w:ascii="Arial" w:hAnsi="Arial" w:cs="Arial"/>
                <w:b/>
                <w:bCs/>
                <w:i/>
                <w:iCs/>
              </w:rPr>
            </w:pPr>
            <w:r w:rsidRPr="00F74457">
              <w:rPr>
                <w:rFonts w:ascii="Arial" w:hAnsi="Arial" w:cs="Arial"/>
                <w:b/>
                <w:bCs/>
                <w:i/>
                <w:iCs/>
              </w:rPr>
              <w:t>Article Summary</w:t>
            </w:r>
          </w:p>
        </w:tc>
        <w:tc>
          <w:tcPr>
            <w:tcW w:w="1804" w:type="dxa"/>
          </w:tcPr>
          <w:p w14:paraId="71308722" w14:textId="77777777" w:rsidR="00F74457" w:rsidRPr="00F74457" w:rsidRDefault="00F74457" w:rsidP="00F74457">
            <w:pPr>
              <w:spacing w:line="360" w:lineRule="auto"/>
              <w:rPr>
                <w:rFonts w:ascii="Arial" w:hAnsi="Arial" w:cs="Arial"/>
                <w:b/>
                <w:bCs/>
                <w:i/>
                <w:iCs/>
              </w:rPr>
            </w:pPr>
            <w:r w:rsidRPr="00F74457">
              <w:rPr>
                <w:rFonts w:ascii="Arial" w:hAnsi="Arial" w:cs="Arial"/>
                <w:b/>
                <w:bCs/>
                <w:i/>
                <w:iCs/>
              </w:rPr>
              <w:t>Keywords /</w:t>
            </w:r>
          </w:p>
          <w:p w14:paraId="6DBD0668" w14:textId="77777777" w:rsidR="00F74457" w:rsidRPr="00F74457" w:rsidRDefault="00F74457" w:rsidP="00F74457">
            <w:pPr>
              <w:spacing w:line="360" w:lineRule="auto"/>
              <w:rPr>
                <w:rFonts w:ascii="Arial" w:hAnsi="Arial" w:cs="Arial"/>
                <w:b/>
                <w:bCs/>
                <w:i/>
                <w:iCs/>
              </w:rPr>
            </w:pPr>
            <w:r w:rsidRPr="00F74457">
              <w:rPr>
                <w:rFonts w:ascii="Arial" w:hAnsi="Arial" w:cs="Arial"/>
                <w:b/>
                <w:bCs/>
                <w:i/>
                <w:iCs/>
              </w:rPr>
              <w:t>Codes</w:t>
            </w:r>
          </w:p>
        </w:tc>
      </w:tr>
      <w:tr w:rsidR="00F74457" w:rsidRPr="00496FC5" w14:paraId="168606F9" w14:textId="77777777" w:rsidTr="00F74457">
        <w:tc>
          <w:tcPr>
            <w:tcW w:w="1808" w:type="dxa"/>
          </w:tcPr>
          <w:p w14:paraId="5E8E25B6" w14:textId="77777777" w:rsidR="00F74457" w:rsidRPr="00F74457" w:rsidRDefault="00F74457" w:rsidP="00F74457">
            <w:pPr>
              <w:spacing w:line="360" w:lineRule="auto"/>
              <w:rPr>
                <w:rFonts w:ascii="Arial" w:hAnsi="Arial" w:cs="Arial"/>
                <w:b/>
                <w:bCs/>
              </w:rPr>
            </w:pPr>
            <w:r w:rsidRPr="00F74457">
              <w:rPr>
                <w:rFonts w:ascii="Arial" w:hAnsi="Arial" w:cs="Arial"/>
                <w:b/>
                <w:bCs/>
              </w:rPr>
              <w:t>Article</w:t>
            </w:r>
          </w:p>
          <w:p w14:paraId="0E49B227" w14:textId="77777777" w:rsidR="00F74457" w:rsidRPr="00F74457" w:rsidRDefault="00F74457" w:rsidP="00F74457">
            <w:pPr>
              <w:spacing w:line="360" w:lineRule="auto"/>
              <w:rPr>
                <w:rFonts w:ascii="Arial" w:hAnsi="Arial" w:cs="Arial"/>
                <w:b/>
                <w:bCs/>
              </w:rPr>
            </w:pPr>
            <w:r w:rsidRPr="00F74457">
              <w:rPr>
                <w:rFonts w:ascii="Arial" w:hAnsi="Arial" w:cs="Arial"/>
                <w:b/>
                <w:bCs/>
              </w:rPr>
              <w:t>1</w:t>
            </w:r>
          </w:p>
        </w:tc>
        <w:tc>
          <w:tcPr>
            <w:tcW w:w="2039" w:type="dxa"/>
          </w:tcPr>
          <w:p w14:paraId="3C443F63" w14:textId="77777777" w:rsidR="00F74457" w:rsidRPr="00F74457" w:rsidRDefault="00F74457" w:rsidP="00F74457">
            <w:pPr>
              <w:spacing w:line="360" w:lineRule="auto"/>
              <w:rPr>
                <w:rFonts w:ascii="Arial" w:hAnsi="Arial" w:cs="Arial"/>
              </w:rPr>
            </w:pPr>
            <w:proofErr w:type="spellStart"/>
            <w:r w:rsidRPr="00F74457">
              <w:rPr>
                <w:rFonts w:ascii="Arial" w:hAnsi="Arial" w:cs="Arial"/>
              </w:rPr>
              <w:t>Eimontas</w:t>
            </w:r>
            <w:proofErr w:type="spellEnd"/>
            <w:r w:rsidRPr="00F74457">
              <w:rPr>
                <w:rFonts w:ascii="Arial" w:hAnsi="Arial" w:cs="Arial"/>
              </w:rPr>
              <w:t xml:space="preserve"> et al. (2021)</w:t>
            </w:r>
          </w:p>
        </w:tc>
        <w:tc>
          <w:tcPr>
            <w:tcW w:w="1803" w:type="dxa"/>
          </w:tcPr>
          <w:p w14:paraId="21407BCE" w14:textId="77777777" w:rsidR="00F74457" w:rsidRPr="00F74457" w:rsidRDefault="00F74457" w:rsidP="00F74457">
            <w:pPr>
              <w:spacing w:line="360" w:lineRule="auto"/>
              <w:rPr>
                <w:rFonts w:ascii="Arial" w:hAnsi="Arial" w:cs="Arial"/>
              </w:rPr>
            </w:pPr>
            <w:r w:rsidRPr="00F74457">
              <w:rPr>
                <w:rFonts w:ascii="Arial" w:hAnsi="Arial" w:cs="Arial"/>
              </w:rPr>
              <w:t>A Tailored Internet-</w:t>
            </w:r>
          </w:p>
          <w:p w14:paraId="41DA4236" w14:textId="77777777" w:rsidR="00F74457" w:rsidRPr="00F74457" w:rsidRDefault="00F74457" w:rsidP="00F74457">
            <w:pPr>
              <w:spacing w:line="360" w:lineRule="auto"/>
              <w:rPr>
                <w:rFonts w:ascii="Arial" w:hAnsi="Arial" w:cs="Arial"/>
              </w:rPr>
            </w:pPr>
            <w:r w:rsidRPr="00F74457">
              <w:rPr>
                <w:rFonts w:ascii="Arial" w:hAnsi="Arial" w:cs="Arial"/>
              </w:rPr>
              <w:t>Delivered Modular</w:t>
            </w:r>
          </w:p>
          <w:p w14:paraId="6D2AEA2E" w14:textId="77777777" w:rsidR="00F74457" w:rsidRPr="00F74457" w:rsidRDefault="00F74457" w:rsidP="00F74457">
            <w:pPr>
              <w:spacing w:line="360" w:lineRule="auto"/>
              <w:rPr>
                <w:rFonts w:ascii="Arial" w:hAnsi="Arial" w:cs="Arial"/>
              </w:rPr>
            </w:pPr>
            <w:r w:rsidRPr="00F74457">
              <w:rPr>
                <w:rFonts w:ascii="Arial" w:hAnsi="Arial" w:cs="Arial"/>
              </w:rPr>
              <w:t>Intervention</w:t>
            </w:r>
          </w:p>
          <w:p w14:paraId="2266DB60" w14:textId="77777777" w:rsidR="00F74457" w:rsidRPr="00F74457" w:rsidRDefault="00F74457" w:rsidP="00F74457">
            <w:pPr>
              <w:spacing w:line="360" w:lineRule="auto"/>
              <w:rPr>
                <w:rFonts w:ascii="Arial" w:hAnsi="Arial" w:cs="Arial"/>
              </w:rPr>
            </w:pPr>
            <w:r w:rsidRPr="00F74457">
              <w:rPr>
                <w:rFonts w:ascii="Arial" w:hAnsi="Arial" w:cs="Arial"/>
              </w:rPr>
              <w:t>Based on</w:t>
            </w:r>
          </w:p>
          <w:p w14:paraId="5EFAC4AB" w14:textId="77777777" w:rsidR="00F74457" w:rsidRPr="00F74457" w:rsidRDefault="00F74457" w:rsidP="00F74457">
            <w:pPr>
              <w:spacing w:line="360" w:lineRule="auto"/>
              <w:rPr>
                <w:rFonts w:ascii="Arial" w:hAnsi="Arial" w:cs="Arial"/>
              </w:rPr>
            </w:pPr>
            <w:r w:rsidRPr="00F74457">
              <w:rPr>
                <w:rFonts w:ascii="Arial" w:hAnsi="Arial" w:cs="Arial"/>
              </w:rPr>
              <w:t>Cognitive</w:t>
            </w:r>
          </w:p>
          <w:p w14:paraId="5557C94F" w14:textId="77777777" w:rsidR="00F74457" w:rsidRPr="00F74457" w:rsidRDefault="00F74457" w:rsidP="00F74457">
            <w:pPr>
              <w:spacing w:line="360" w:lineRule="auto"/>
              <w:rPr>
                <w:rFonts w:ascii="Arial" w:hAnsi="Arial" w:cs="Arial"/>
              </w:rPr>
            </w:pPr>
            <w:proofErr w:type="spellStart"/>
            <w:r w:rsidRPr="00F74457">
              <w:rPr>
                <w:rFonts w:ascii="Arial" w:hAnsi="Arial" w:cs="Arial"/>
              </w:rPr>
              <w:t>Behavioral</w:t>
            </w:r>
            <w:proofErr w:type="spellEnd"/>
          </w:p>
          <w:p w14:paraId="23D2B8D6" w14:textId="77777777" w:rsidR="00F74457" w:rsidRPr="00F74457" w:rsidRDefault="00F74457" w:rsidP="00F74457">
            <w:pPr>
              <w:spacing w:line="360" w:lineRule="auto"/>
              <w:rPr>
                <w:rFonts w:ascii="Arial" w:hAnsi="Arial" w:cs="Arial"/>
              </w:rPr>
            </w:pPr>
            <w:r w:rsidRPr="00F74457">
              <w:rPr>
                <w:rFonts w:ascii="Arial" w:hAnsi="Arial" w:cs="Arial"/>
              </w:rPr>
              <w:t>Therapy for</w:t>
            </w:r>
          </w:p>
          <w:p w14:paraId="6609BB1D" w14:textId="77777777" w:rsidR="00F74457" w:rsidRPr="00F74457" w:rsidRDefault="00F74457" w:rsidP="00F74457">
            <w:pPr>
              <w:spacing w:line="360" w:lineRule="auto"/>
              <w:rPr>
                <w:rFonts w:ascii="Arial" w:hAnsi="Arial" w:cs="Arial"/>
              </w:rPr>
            </w:pPr>
            <w:r w:rsidRPr="00F74457">
              <w:rPr>
                <w:rFonts w:ascii="Arial" w:hAnsi="Arial" w:cs="Arial"/>
              </w:rPr>
              <w:t>Depressed Older</w:t>
            </w:r>
          </w:p>
          <w:p w14:paraId="1E5C2B6B" w14:textId="77777777" w:rsidR="00F74457" w:rsidRPr="00F74457" w:rsidRDefault="00F74457" w:rsidP="00F74457">
            <w:pPr>
              <w:spacing w:line="360" w:lineRule="auto"/>
              <w:rPr>
                <w:rFonts w:ascii="Arial" w:hAnsi="Arial" w:cs="Arial"/>
              </w:rPr>
            </w:pPr>
            <w:r w:rsidRPr="00F74457">
              <w:rPr>
                <w:rFonts w:ascii="Arial" w:hAnsi="Arial" w:cs="Arial"/>
              </w:rPr>
              <w:t>Adults: A Study</w:t>
            </w:r>
          </w:p>
          <w:p w14:paraId="50FA6037" w14:textId="77777777" w:rsidR="00F74457" w:rsidRPr="00F74457" w:rsidRDefault="00F74457" w:rsidP="00F74457">
            <w:pPr>
              <w:spacing w:line="360" w:lineRule="auto"/>
              <w:rPr>
                <w:rFonts w:ascii="Arial" w:hAnsi="Arial" w:cs="Arial"/>
              </w:rPr>
            </w:pPr>
            <w:r w:rsidRPr="00F74457">
              <w:rPr>
                <w:rFonts w:ascii="Arial" w:hAnsi="Arial" w:cs="Arial"/>
              </w:rPr>
              <w:t>Protocol for a</w:t>
            </w:r>
          </w:p>
          <w:p w14:paraId="304A0E99" w14:textId="77777777" w:rsidR="00F74457" w:rsidRPr="00F74457" w:rsidRDefault="00F74457" w:rsidP="00F74457">
            <w:pPr>
              <w:spacing w:line="360" w:lineRule="auto"/>
              <w:rPr>
                <w:rFonts w:ascii="Arial" w:hAnsi="Arial" w:cs="Arial"/>
              </w:rPr>
            </w:pPr>
            <w:r w:rsidRPr="00F74457">
              <w:rPr>
                <w:rFonts w:ascii="Arial" w:hAnsi="Arial" w:cs="Arial"/>
              </w:rPr>
              <w:t>Randomized</w:t>
            </w:r>
          </w:p>
          <w:p w14:paraId="241EDDA6" w14:textId="77777777" w:rsidR="00F74457" w:rsidRPr="00F74457" w:rsidRDefault="00F74457" w:rsidP="00F74457">
            <w:pPr>
              <w:spacing w:line="360" w:lineRule="auto"/>
              <w:rPr>
                <w:rFonts w:ascii="Arial" w:hAnsi="Arial" w:cs="Arial"/>
              </w:rPr>
            </w:pPr>
            <w:r w:rsidRPr="00F74457">
              <w:rPr>
                <w:rFonts w:ascii="Arial" w:hAnsi="Arial" w:cs="Arial"/>
              </w:rPr>
              <w:t>Controlled Trial</w:t>
            </w:r>
          </w:p>
        </w:tc>
        <w:tc>
          <w:tcPr>
            <w:tcW w:w="1803" w:type="dxa"/>
          </w:tcPr>
          <w:p w14:paraId="4F29E985" w14:textId="77777777" w:rsidR="00F74457" w:rsidRPr="00F74457" w:rsidRDefault="00F74457" w:rsidP="00F74457">
            <w:pPr>
              <w:spacing w:line="360" w:lineRule="auto"/>
              <w:rPr>
                <w:rFonts w:ascii="Arial" w:hAnsi="Arial" w:cs="Arial"/>
              </w:rPr>
            </w:pPr>
            <w:r w:rsidRPr="00F74457">
              <w:rPr>
                <w:rFonts w:ascii="Arial" w:hAnsi="Arial" w:cs="Arial"/>
              </w:rPr>
              <w:t>This study protocol</w:t>
            </w:r>
          </w:p>
          <w:p w14:paraId="15F06058" w14:textId="77777777" w:rsidR="00F74457" w:rsidRPr="00F74457" w:rsidRDefault="00F74457" w:rsidP="00F74457">
            <w:pPr>
              <w:spacing w:line="360" w:lineRule="auto"/>
              <w:rPr>
                <w:rFonts w:ascii="Arial" w:hAnsi="Arial" w:cs="Arial"/>
              </w:rPr>
            </w:pPr>
            <w:r w:rsidRPr="00F74457">
              <w:rPr>
                <w:rFonts w:ascii="Arial" w:hAnsi="Arial" w:cs="Arial"/>
              </w:rPr>
              <w:t>outlines a</w:t>
            </w:r>
          </w:p>
          <w:p w14:paraId="41ACDF51" w14:textId="77777777" w:rsidR="00F74457" w:rsidRPr="00F74457" w:rsidRDefault="00F74457" w:rsidP="00F74457">
            <w:pPr>
              <w:spacing w:line="360" w:lineRule="auto"/>
              <w:rPr>
                <w:rFonts w:ascii="Arial" w:hAnsi="Arial" w:cs="Arial"/>
              </w:rPr>
            </w:pPr>
            <w:r w:rsidRPr="00F74457">
              <w:rPr>
                <w:rFonts w:ascii="Arial" w:hAnsi="Arial" w:cs="Arial"/>
              </w:rPr>
              <w:t>randomized</w:t>
            </w:r>
          </w:p>
          <w:p w14:paraId="20000DFB" w14:textId="77777777" w:rsidR="00F74457" w:rsidRPr="00F74457" w:rsidRDefault="00F74457" w:rsidP="00F74457">
            <w:pPr>
              <w:spacing w:line="360" w:lineRule="auto"/>
              <w:rPr>
                <w:rFonts w:ascii="Arial" w:hAnsi="Arial" w:cs="Arial"/>
              </w:rPr>
            </w:pPr>
            <w:r w:rsidRPr="00F74457">
              <w:rPr>
                <w:rFonts w:ascii="Arial" w:hAnsi="Arial" w:cs="Arial"/>
              </w:rPr>
              <w:t>controlled trial</w:t>
            </w:r>
          </w:p>
          <w:p w14:paraId="3D250AB5" w14:textId="77777777" w:rsidR="00F74457" w:rsidRPr="00F74457" w:rsidRDefault="00F74457" w:rsidP="00F74457">
            <w:pPr>
              <w:spacing w:line="360" w:lineRule="auto"/>
              <w:rPr>
                <w:rFonts w:ascii="Arial" w:hAnsi="Arial" w:cs="Arial"/>
              </w:rPr>
            </w:pPr>
            <w:r w:rsidRPr="00F74457">
              <w:rPr>
                <w:rFonts w:ascii="Arial" w:hAnsi="Arial" w:cs="Arial"/>
              </w:rPr>
              <w:t>designed to</w:t>
            </w:r>
          </w:p>
          <w:p w14:paraId="5118A841" w14:textId="77777777" w:rsidR="00F74457" w:rsidRPr="00F74457" w:rsidRDefault="00F74457" w:rsidP="00F74457">
            <w:pPr>
              <w:spacing w:line="360" w:lineRule="auto"/>
              <w:rPr>
                <w:rFonts w:ascii="Arial" w:hAnsi="Arial" w:cs="Arial"/>
              </w:rPr>
            </w:pPr>
            <w:r w:rsidRPr="00F74457">
              <w:rPr>
                <w:rFonts w:ascii="Arial" w:hAnsi="Arial" w:cs="Arial"/>
              </w:rPr>
              <w:t>evaluate a tailored</w:t>
            </w:r>
          </w:p>
          <w:p w14:paraId="39FBB209" w14:textId="77777777" w:rsidR="00F74457" w:rsidRPr="00F74457" w:rsidRDefault="00F74457" w:rsidP="00F74457">
            <w:pPr>
              <w:spacing w:line="360" w:lineRule="auto"/>
              <w:rPr>
                <w:rFonts w:ascii="Arial" w:hAnsi="Arial" w:cs="Arial"/>
              </w:rPr>
            </w:pPr>
            <w:r w:rsidRPr="00F74457">
              <w:rPr>
                <w:rFonts w:ascii="Arial" w:hAnsi="Arial" w:cs="Arial"/>
              </w:rPr>
              <w:t>internet-delivered</w:t>
            </w:r>
          </w:p>
          <w:p w14:paraId="07E9D6BE" w14:textId="77777777" w:rsidR="00F74457" w:rsidRPr="00F74457" w:rsidRDefault="00F74457" w:rsidP="00F74457">
            <w:pPr>
              <w:spacing w:line="360" w:lineRule="auto"/>
              <w:rPr>
                <w:rFonts w:ascii="Arial" w:hAnsi="Arial" w:cs="Arial"/>
              </w:rPr>
            </w:pPr>
            <w:r w:rsidRPr="00F74457">
              <w:rPr>
                <w:rFonts w:ascii="Arial" w:hAnsi="Arial" w:cs="Arial"/>
              </w:rPr>
              <w:t>cognitive</w:t>
            </w:r>
          </w:p>
          <w:p w14:paraId="30DFF7D6" w14:textId="77777777" w:rsidR="00F74457" w:rsidRPr="00F74457" w:rsidRDefault="00F74457" w:rsidP="00F74457">
            <w:pPr>
              <w:spacing w:line="360" w:lineRule="auto"/>
              <w:rPr>
                <w:rFonts w:ascii="Arial" w:hAnsi="Arial" w:cs="Arial"/>
              </w:rPr>
            </w:pPr>
            <w:r w:rsidRPr="00F74457">
              <w:rPr>
                <w:rFonts w:ascii="Arial" w:hAnsi="Arial" w:cs="Arial"/>
              </w:rPr>
              <w:t>behavioural</w:t>
            </w:r>
          </w:p>
          <w:p w14:paraId="1B33AB28" w14:textId="77777777" w:rsidR="00F74457" w:rsidRPr="00F74457" w:rsidRDefault="00F74457" w:rsidP="00F74457">
            <w:pPr>
              <w:spacing w:line="360" w:lineRule="auto"/>
              <w:rPr>
                <w:rFonts w:ascii="Arial" w:hAnsi="Arial" w:cs="Arial"/>
              </w:rPr>
            </w:pPr>
            <w:r w:rsidRPr="00F74457">
              <w:rPr>
                <w:rFonts w:ascii="Arial" w:hAnsi="Arial" w:cs="Arial"/>
              </w:rPr>
              <w:t>therapy (</w:t>
            </w:r>
            <w:proofErr w:type="spellStart"/>
            <w:r w:rsidRPr="00F74457">
              <w:rPr>
                <w:rFonts w:ascii="Arial" w:hAnsi="Arial" w:cs="Arial"/>
              </w:rPr>
              <w:t>iCBT</w:t>
            </w:r>
            <w:proofErr w:type="spellEnd"/>
            <w:r w:rsidRPr="00F74457">
              <w:rPr>
                <w:rFonts w:ascii="Arial" w:hAnsi="Arial" w:cs="Arial"/>
              </w:rPr>
              <w:t>)</w:t>
            </w:r>
          </w:p>
          <w:p w14:paraId="2839CBEA" w14:textId="77777777" w:rsidR="00F74457" w:rsidRPr="00F74457" w:rsidRDefault="00F74457" w:rsidP="00F74457">
            <w:pPr>
              <w:spacing w:line="360" w:lineRule="auto"/>
              <w:rPr>
                <w:rFonts w:ascii="Arial" w:hAnsi="Arial" w:cs="Arial"/>
              </w:rPr>
            </w:pPr>
            <w:r w:rsidRPr="00F74457">
              <w:rPr>
                <w:rFonts w:ascii="Arial" w:hAnsi="Arial" w:cs="Arial"/>
              </w:rPr>
              <w:t>intervention for</w:t>
            </w:r>
          </w:p>
          <w:p w14:paraId="4C509431" w14:textId="77777777" w:rsidR="00F74457" w:rsidRPr="00F74457" w:rsidRDefault="00F74457" w:rsidP="00F74457">
            <w:pPr>
              <w:spacing w:line="360" w:lineRule="auto"/>
              <w:rPr>
                <w:rFonts w:ascii="Arial" w:hAnsi="Arial" w:cs="Arial"/>
              </w:rPr>
            </w:pPr>
            <w:r w:rsidRPr="00F74457">
              <w:rPr>
                <w:rFonts w:ascii="Arial" w:hAnsi="Arial" w:cs="Arial"/>
              </w:rPr>
              <w:t>older adults</w:t>
            </w:r>
          </w:p>
          <w:p w14:paraId="4A5200E1" w14:textId="77777777" w:rsidR="00F74457" w:rsidRPr="00F74457" w:rsidRDefault="00F74457" w:rsidP="00F74457">
            <w:pPr>
              <w:spacing w:line="360" w:lineRule="auto"/>
              <w:rPr>
                <w:rFonts w:ascii="Arial" w:hAnsi="Arial" w:cs="Arial"/>
              </w:rPr>
            </w:pPr>
            <w:r w:rsidRPr="00F74457">
              <w:rPr>
                <w:rFonts w:ascii="Arial" w:hAnsi="Arial" w:cs="Arial"/>
              </w:rPr>
              <w:t>experiencing</w:t>
            </w:r>
          </w:p>
          <w:p w14:paraId="46F892DA" w14:textId="77777777" w:rsidR="00F74457" w:rsidRPr="00F74457" w:rsidRDefault="00F74457" w:rsidP="00F74457">
            <w:pPr>
              <w:spacing w:line="360" w:lineRule="auto"/>
              <w:rPr>
                <w:rFonts w:ascii="Arial" w:hAnsi="Arial" w:cs="Arial"/>
              </w:rPr>
            </w:pPr>
            <w:r w:rsidRPr="00F74457">
              <w:rPr>
                <w:rFonts w:ascii="Arial" w:hAnsi="Arial" w:cs="Arial"/>
              </w:rPr>
              <w:t>depression. A</w:t>
            </w:r>
          </w:p>
          <w:p w14:paraId="49268A3D" w14:textId="77777777" w:rsidR="00F74457" w:rsidRPr="00F74457" w:rsidRDefault="00F74457" w:rsidP="00F74457">
            <w:pPr>
              <w:spacing w:line="360" w:lineRule="auto"/>
              <w:rPr>
                <w:rFonts w:ascii="Arial" w:hAnsi="Arial" w:cs="Arial"/>
              </w:rPr>
            </w:pPr>
            <w:r w:rsidRPr="00F74457">
              <w:rPr>
                <w:rFonts w:ascii="Arial" w:hAnsi="Arial" w:cs="Arial"/>
              </w:rPr>
              <w:t>minimum of 60</w:t>
            </w:r>
          </w:p>
          <w:p w14:paraId="66922637" w14:textId="77777777" w:rsidR="00F74457" w:rsidRPr="00F74457" w:rsidRDefault="00F74457" w:rsidP="00F74457">
            <w:pPr>
              <w:spacing w:line="360" w:lineRule="auto"/>
              <w:rPr>
                <w:rFonts w:ascii="Arial" w:hAnsi="Arial" w:cs="Arial"/>
              </w:rPr>
            </w:pPr>
            <w:r w:rsidRPr="00F74457">
              <w:rPr>
                <w:rFonts w:ascii="Arial" w:hAnsi="Arial" w:cs="Arial"/>
              </w:rPr>
              <w:t>participants will be allocated to either an intervention group or a waiting-</w:t>
            </w:r>
          </w:p>
          <w:p w14:paraId="66A82D2B" w14:textId="4DE15390" w:rsidR="00F74457" w:rsidRPr="00F74457" w:rsidRDefault="00F74457" w:rsidP="00F74457">
            <w:pPr>
              <w:spacing w:line="360" w:lineRule="auto"/>
              <w:rPr>
                <w:rFonts w:ascii="Arial" w:hAnsi="Arial" w:cs="Arial"/>
              </w:rPr>
            </w:pPr>
            <w:r w:rsidRPr="00F74457">
              <w:rPr>
                <w:rFonts w:ascii="Arial" w:hAnsi="Arial" w:cs="Arial"/>
              </w:rPr>
              <w:t>list control group.</w:t>
            </w:r>
          </w:p>
        </w:tc>
        <w:tc>
          <w:tcPr>
            <w:tcW w:w="1804" w:type="dxa"/>
          </w:tcPr>
          <w:p w14:paraId="5CD9ADC0" w14:textId="77777777" w:rsidR="00F74457" w:rsidRPr="00F74457" w:rsidRDefault="00F74457" w:rsidP="00F74457">
            <w:pPr>
              <w:spacing w:line="360" w:lineRule="auto"/>
              <w:rPr>
                <w:rFonts w:ascii="Arial" w:hAnsi="Arial" w:cs="Arial"/>
              </w:rPr>
            </w:pPr>
            <w:r w:rsidRPr="00F74457">
              <w:rPr>
                <w:rFonts w:ascii="Arial" w:hAnsi="Arial" w:cs="Arial"/>
              </w:rPr>
              <w:t>Internet-Based</w:t>
            </w:r>
          </w:p>
          <w:p w14:paraId="25EB8481" w14:textId="77777777" w:rsidR="00F74457" w:rsidRPr="00F74457" w:rsidRDefault="00F74457" w:rsidP="00F74457">
            <w:pPr>
              <w:spacing w:line="360" w:lineRule="auto"/>
              <w:rPr>
                <w:rFonts w:ascii="Arial" w:hAnsi="Arial" w:cs="Arial"/>
              </w:rPr>
            </w:pPr>
            <w:r w:rsidRPr="00F74457">
              <w:rPr>
                <w:rFonts w:ascii="Arial" w:hAnsi="Arial" w:cs="Arial"/>
              </w:rPr>
              <w:t>CBT (</w:t>
            </w:r>
            <w:proofErr w:type="spellStart"/>
            <w:r w:rsidRPr="00F74457">
              <w:rPr>
                <w:rFonts w:ascii="Arial" w:hAnsi="Arial" w:cs="Arial"/>
              </w:rPr>
              <w:t>iCBT</w:t>
            </w:r>
            <w:proofErr w:type="spellEnd"/>
            <w:r w:rsidRPr="00F74457">
              <w:rPr>
                <w:rFonts w:ascii="Arial" w:hAnsi="Arial" w:cs="Arial"/>
              </w:rPr>
              <w:t>),</w:t>
            </w:r>
          </w:p>
          <w:p w14:paraId="574715F7" w14:textId="77777777" w:rsidR="00F74457" w:rsidRPr="00F74457" w:rsidRDefault="00F74457" w:rsidP="00F74457">
            <w:pPr>
              <w:spacing w:line="360" w:lineRule="auto"/>
              <w:rPr>
                <w:rFonts w:ascii="Arial" w:hAnsi="Arial" w:cs="Arial"/>
              </w:rPr>
            </w:pPr>
            <w:r w:rsidRPr="00F74457">
              <w:rPr>
                <w:rFonts w:ascii="Arial" w:hAnsi="Arial" w:cs="Arial"/>
              </w:rPr>
              <w:t>Older Adults,</w:t>
            </w:r>
          </w:p>
          <w:p w14:paraId="5D227B0C" w14:textId="77777777" w:rsidR="00F74457" w:rsidRPr="00F74457" w:rsidRDefault="00F74457" w:rsidP="00F74457">
            <w:pPr>
              <w:spacing w:line="360" w:lineRule="auto"/>
              <w:rPr>
                <w:rFonts w:ascii="Arial" w:hAnsi="Arial" w:cs="Arial"/>
              </w:rPr>
            </w:pPr>
            <w:r w:rsidRPr="00F74457">
              <w:rPr>
                <w:rFonts w:ascii="Arial" w:hAnsi="Arial" w:cs="Arial"/>
              </w:rPr>
              <w:t>Depression,</w:t>
            </w:r>
          </w:p>
          <w:p w14:paraId="0ED75ECB" w14:textId="77777777" w:rsidR="00F74457" w:rsidRPr="00F74457" w:rsidRDefault="00F74457" w:rsidP="00F74457">
            <w:pPr>
              <w:spacing w:line="360" w:lineRule="auto"/>
              <w:rPr>
                <w:rFonts w:ascii="Arial" w:hAnsi="Arial" w:cs="Arial"/>
              </w:rPr>
            </w:pPr>
            <w:r w:rsidRPr="00F74457">
              <w:rPr>
                <w:rFonts w:ascii="Arial" w:hAnsi="Arial" w:cs="Arial"/>
              </w:rPr>
              <w:t>Digital Mental</w:t>
            </w:r>
          </w:p>
          <w:p w14:paraId="775C46A4" w14:textId="77777777" w:rsidR="00F74457" w:rsidRPr="00F74457" w:rsidRDefault="00F74457" w:rsidP="00F74457">
            <w:pPr>
              <w:spacing w:line="360" w:lineRule="auto"/>
              <w:rPr>
                <w:rFonts w:ascii="Arial" w:hAnsi="Arial" w:cs="Arial"/>
              </w:rPr>
            </w:pPr>
            <w:r w:rsidRPr="00F74457">
              <w:rPr>
                <w:rFonts w:ascii="Arial" w:hAnsi="Arial" w:cs="Arial"/>
              </w:rPr>
              <w:t>Health, Therapist-</w:t>
            </w:r>
          </w:p>
          <w:p w14:paraId="2A0F0AEC" w14:textId="77777777" w:rsidR="00F74457" w:rsidRPr="00F74457" w:rsidRDefault="00F74457" w:rsidP="00F74457">
            <w:pPr>
              <w:spacing w:line="360" w:lineRule="auto"/>
              <w:rPr>
                <w:rFonts w:ascii="Arial" w:hAnsi="Arial" w:cs="Arial"/>
              </w:rPr>
            </w:pPr>
            <w:r w:rsidRPr="00F74457">
              <w:rPr>
                <w:rFonts w:ascii="Arial" w:hAnsi="Arial" w:cs="Arial"/>
              </w:rPr>
              <w:t>Supported Intervention,</w:t>
            </w:r>
          </w:p>
          <w:p w14:paraId="1E22D7A1" w14:textId="77777777" w:rsidR="00F74457" w:rsidRPr="00F74457" w:rsidRDefault="00F74457" w:rsidP="00F74457">
            <w:pPr>
              <w:spacing w:line="360" w:lineRule="auto"/>
              <w:rPr>
                <w:rFonts w:ascii="Arial" w:hAnsi="Arial" w:cs="Arial"/>
              </w:rPr>
            </w:pPr>
            <w:r w:rsidRPr="00F74457">
              <w:rPr>
                <w:rFonts w:ascii="Arial" w:hAnsi="Arial" w:cs="Arial"/>
              </w:rPr>
              <w:t>Modular</w:t>
            </w:r>
          </w:p>
          <w:p w14:paraId="39B6F170" w14:textId="77777777" w:rsidR="00F74457" w:rsidRPr="00F74457" w:rsidRDefault="00F74457" w:rsidP="00F74457">
            <w:pPr>
              <w:spacing w:line="360" w:lineRule="auto"/>
              <w:rPr>
                <w:rFonts w:ascii="Arial" w:hAnsi="Arial" w:cs="Arial"/>
              </w:rPr>
            </w:pPr>
            <w:r w:rsidRPr="00F74457">
              <w:rPr>
                <w:rFonts w:ascii="Arial" w:hAnsi="Arial" w:cs="Arial"/>
              </w:rPr>
              <w:t>Treatment,</w:t>
            </w:r>
          </w:p>
          <w:p w14:paraId="3A592723" w14:textId="77777777" w:rsidR="00F74457" w:rsidRPr="00F74457" w:rsidRDefault="00F74457" w:rsidP="00F74457">
            <w:pPr>
              <w:spacing w:line="360" w:lineRule="auto"/>
              <w:rPr>
                <w:rFonts w:ascii="Arial" w:hAnsi="Arial" w:cs="Arial"/>
              </w:rPr>
            </w:pPr>
            <w:r w:rsidRPr="00F74457">
              <w:rPr>
                <w:rFonts w:ascii="Arial" w:hAnsi="Arial" w:cs="Arial"/>
              </w:rPr>
              <w:t>Remote Care</w:t>
            </w:r>
          </w:p>
          <w:p w14:paraId="093F2E34" w14:textId="77777777" w:rsidR="00F74457" w:rsidRPr="00F74457" w:rsidRDefault="00F74457" w:rsidP="00F74457">
            <w:pPr>
              <w:spacing w:line="360" w:lineRule="auto"/>
              <w:rPr>
                <w:rFonts w:ascii="Arial" w:hAnsi="Arial" w:cs="Arial"/>
              </w:rPr>
            </w:pPr>
            <w:r w:rsidRPr="00F74457">
              <w:rPr>
                <w:rFonts w:ascii="Arial" w:hAnsi="Arial" w:cs="Arial"/>
              </w:rPr>
              <w:t>Delivery,</w:t>
            </w:r>
          </w:p>
          <w:p w14:paraId="57DC351D" w14:textId="77777777" w:rsidR="00F74457" w:rsidRPr="00F74457" w:rsidRDefault="00F74457" w:rsidP="00F74457">
            <w:pPr>
              <w:spacing w:line="360" w:lineRule="auto"/>
              <w:rPr>
                <w:rFonts w:ascii="Arial" w:hAnsi="Arial" w:cs="Arial"/>
              </w:rPr>
            </w:pPr>
            <w:r w:rsidRPr="00F74457">
              <w:rPr>
                <w:rFonts w:ascii="Arial" w:hAnsi="Arial" w:cs="Arial"/>
              </w:rPr>
              <w:t>Psychological</w:t>
            </w:r>
          </w:p>
          <w:p w14:paraId="35EE8A87" w14:textId="77777777" w:rsidR="00F74457" w:rsidRPr="00F74457" w:rsidRDefault="00F74457" w:rsidP="00F74457">
            <w:pPr>
              <w:spacing w:line="360" w:lineRule="auto"/>
              <w:rPr>
                <w:rFonts w:ascii="Arial" w:hAnsi="Arial" w:cs="Arial"/>
              </w:rPr>
            </w:pPr>
            <w:r w:rsidRPr="00F74457">
              <w:rPr>
                <w:rFonts w:ascii="Arial" w:hAnsi="Arial" w:cs="Arial"/>
              </w:rPr>
              <w:t>Wellbeing,</w:t>
            </w:r>
          </w:p>
          <w:p w14:paraId="1B453396" w14:textId="77777777" w:rsidR="00F74457" w:rsidRPr="00F74457" w:rsidRDefault="00F74457" w:rsidP="00F74457">
            <w:pPr>
              <w:spacing w:line="360" w:lineRule="auto"/>
              <w:rPr>
                <w:rFonts w:ascii="Arial" w:hAnsi="Arial" w:cs="Arial"/>
              </w:rPr>
            </w:pPr>
            <w:r w:rsidRPr="00F74457">
              <w:rPr>
                <w:rFonts w:ascii="Arial" w:hAnsi="Arial" w:cs="Arial"/>
              </w:rPr>
              <w:t>Accessibility,</w:t>
            </w:r>
          </w:p>
          <w:p w14:paraId="48D8D377" w14:textId="77777777" w:rsidR="00F74457" w:rsidRPr="00F74457" w:rsidRDefault="00F74457" w:rsidP="00F74457">
            <w:pPr>
              <w:spacing w:line="360" w:lineRule="auto"/>
              <w:rPr>
                <w:rFonts w:ascii="Arial" w:hAnsi="Arial" w:cs="Arial"/>
              </w:rPr>
            </w:pPr>
            <w:r w:rsidRPr="00F74457">
              <w:rPr>
                <w:rFonts w:ascii="Arial" w:hAnsi="Arial" w:cs="Arial"/>
              </w:rPr>
              <w:t>Mental Health</w:t>
            </w:r>
          </w:p>
          <w:p w14:paraId="41354B21" w14:textId="77777777" w:rsidR="00F74457" w:rsidRPr="00F74457" w:rsidRDefault="00F74457" w:rsidP="00F74457">
            <w:pPr>
              <w:spacing w:line="360" w:lineRule="auto"/>
              <w:rPr>
                <w:rFonts w:ascii="Arial" w:hAnsi="Arial" w:cs="Arial"/>
              </w:rPr>
            </w:pPr>
            <w:r w:rsidRPr="00F74457">
              <w:rPr>
                <w:rFonts w:ascii="Arial" w:hAnsi="Arial" w:cs="Arial"/>
              </w:rPr>
              <w:t>Technology,</w:t>
            </w:r>
          </w:p>
          <w:p w14:paraId="34901518" w14:textId="77777777" w:rsidR="00F74457" w:rsidRPr="00F74457" w:rsidRDefault="00F74457" w:rsidP="00F74457">
            <w:pPr>
              <w:spacing w:line="360" w:lineRule="auto"/>
              <w:rPr>
                <w:rFonts w:ascii="Arial" w:hAnsi="Arial" w:cs="Arial"/>
              </w:rPr>
            </w:pPr>
            <w:r w:rsidRPr="00F74457">
              <w:rPr>
                <w:rFonts w:ascii="Arial" w:hAnsi="Arial" w:cs="Arial"/>
              </w:rPr>
              <w:t>Treatment Gap.</w:t>
            </w:r>
          </w:p>
        </w:tc>
      </w:tr>
    </w:tbl>
    <w:p w14:paraId="09C353C1" w14:textId="77777777" w:rsidR="00F74457" w:rsidRDefault="00F74457" w:rsidP="002F6A55">
      <w:pPr>
        <w:tabs>
          <w:tab w:val="left" w:pos="5621"/>
        </w:tabs>
        <w:spacing w:line="360" w:lineRule="auto"/>
        <w:rPr>
          <w:rFonts w:ascii="Arial" w:hAnsi="Arial" w:cs="Arial"/>
          <w:b/>
          <w:bCs/>
        </w:rPr>
      </w:pPr>
    </w:p>
    <w:p w14:paraId="709F561F" w14:textId="77777777" w:rsidR="00F74457" w:rsidRDefault="00F74457" w:rsidP="002F6A55">
      <w:pPr>
        <w:tabs>
          <w:tab w:val="left" w:pos="5621"/>
        </w:tabs>
        <w:spacing w:line="360" w:lineRule="auto"/>
        <w:rPr>
          <w:rFonts w:ascii="Arial" w:hAnsi="Arial" w:cs="Arial"/>
          <w:b/>
          <w:bCs/>
        </w:rPr>
      </w:pPr>
    </w:p>
    <w:p w14:paraId="4833C2D6" w14:textId="77777777" w:rsidR="00F74457" w:rsidRDefault="00F74457" w:rsidP="002F6A55">
      <w:pPr>
        <w:tabs>
          <w:tab w:val="left" w:pos="5621"/>
        </w:tabs>
        <w:spacing w:line="360" w:lineRule="auto"/>
        <w:rPr>
          <w:rFonts w:ascii="Arial" w:hAnsi="Arial" w:cs="Arial"/>
          <w:b/>
          <w:bCs/>
        </w:rPr>
      </w:pPr>
    </w:p>
    <w:p w14:paraId="4C13E134" w14:textId="77777777" w:rsidR="00F74457" w:rsidRDefault="00F74457" w:rsidP="002F6A55">
      <w:pPr>
        <w:tabs>
          <w:tab w:val="left" w:pos="5621"/>
        </w:tabs>
        <w:spacing w:line="360" w:lineRule="auto"/>
        <w:rPr>
          <w:rFonts w:ascii="Arial" w:hAnsi="Arial" w:cs="Arial"/>
          <w:b/>
          <w:bCs/>
        </w:rPr>
      </w:pPr>
    </w:p>
    <w:p w14:paraId="4A00F15F" w14:textId="77777777" w:rsidR="00F74457" w:rsidRDefault="00F74457" w:rsidP="002F6A55">
      <w:pPr>
        <w:tabs>
          <w:tab w:val="left" w:pos="5621"/>
        </w:tabs>
        <w:spacing w:line="360" w:lineRule="auto"/>
        <w:rPr>
          <w:rFonts w:ascii="Arial" w:hAnsi="Arial" w:cs="Arial"/>
          <w:b/>
          <w:bCs/>
        </w:rPr>
      </w:pPr>
    </w:p>
    <w:p w14:paraId="169D1153" w14:textId="77777777" w:rsidR="00F74457" w:rsidRDefault="00F74457" w:rsidP="002F6A55">
      <w:pPr>
        <w:tabs>
          <w:tab w:val="left" w:pos="5621"/>
        </w:tabs>
        <w:spacing w:line="360" w:lineRule="auto"/>
        <w:rPr>
          <w:rFonts w:ascii="Arial" w:hAnsi="Arial" w:cs="Arial"/>
          <w:b/>
          <w:bCs/>
        </w:rPr>
      </w:pPr>
    </w:p>
    <w:p w14:paraId="1DC28812" w14:textId="77777777" w:rsidR="00F74457" w:rsidRDefault="00F74457" w:rsidP="002F6A55">
      <w:pPr>
        <w:tabs>
          <w:tab w:val="left" w:pos="5621"/>
        </w:tabs>
        <w:spacing w:line="360" w:lineRule="auto"/>
        <w:rPr>
          <w:rFonts w:ascii="Arial" w:hAnsi="Arial" w:cs="Arial"/>
          <w:b/>
          <w:bCs/>
        </w:rPr>
      </w:pPr>
    </w:p>
    <w:p w14:paraId="02F6C9DE" w14:textId="77777777" w:rsidR="00AF2F96" w:rsidRDefault="00AF2F96" w:rsidP="002F6A55">
      <w:pPr>
        <w:tabs>
          <w:tab w:val="left" w:pos="5621"/>
        </w:tabs>
        <w:spacing w:line="360" w:lineRule="auto"/>
        <w:rPr>
          <w:rFonts w:ascii="Arial" w:hAnsi="Arial" w:cs="Arial"/>
          <w:b/>
          <w:bCs/>
        </w:rPr>
      </w:pPr>
    </w:p>
    <w:p w14:paraId="1FB54976" w14:textId="451DA7FE" w:rsidR="006203E3" w:rsidRPr="00D71AED" w:rsidRDefault="006203E3" w:rsidP="002F6A55">
      <w:pPr>
        <w:tabs>
          <w:tab w:val="left" w:pos="5621"/>
        </w:tabs>
        <w:spacing w:line="360" w:lineRule="auto"/>
        <w:rPr>
          <w:rFonts w:ascii="Arial" w:hAnsi="Arial" w:cs="Arial"/>
          <w:b/>
          <w:bCs/>
        </w:rPr>
      </w:pPr>
      <w:r w:rsidRPr="00D71AED">
        <w:rPr>
          <w:rFonts w:ascii="Arial" w:hAnsi="Arial" w:cs="Arial"/>
          <w:b/>
          <w:bCs/>
        </w:rPr>
        <w:lastRenderedPageBreak/>
        <w:t>References</w:t>
      </w:r>
    </w:p>
    <w:p w14:paraId="7B1DC91F" w14:textId="77777777" w:rsidR="002F6A55" w:rsidRPr="003C0013" w:rsidRDefault="002F6A55" w:rsidP="002F6A55">
      <w:pPr>
        <w:tabs>
          <w:tab w:val="left" w:pos="5621"/>
        </w:tabs>
        <w:spacing w:line="360" w:lineRule="auto"/>
        <w:rPr>
          <w:rFonts w:ascii="Arial" w:hAnsi="Arial" w:cs="Arial"/>
        </w:rPr>
      </w:pPr>
      <w:r w:rsidRPr="00D71AED">
        <w:rPr>
          <w:rFonts w:ascii="Arial" w:hAnsi="Arial" w:cs="Arial"/>
        </w:rPr>
        <w:t>Chowdhury, S.Z., Stevens, S., Wu, C., Woodward, C., Andrews, T., Ashall-Payne, L. and Leigh, S., (2023).</w:t>
      </w:r>
      <w:r>
        <w:rPr>
          <w:rFonts w:ascii="Arial" w:hAnsi="Arial" w:cs="Arial"/>
        </w:rPr>
        <w:t xml:space="preserve"> </w:t>
      </w:r>
      <w:r w:rsidRPr="00D71AED">
        <w:rPr>
          <w:rFonts w:ascii="Arial" w:hAnsi="Arial" w:cs="Arial"/>
        </w:rPr>
        <w:t>An age-old problem or an old-age problem? A UK survey of attitudes, historical use and</w:t>
      </w:r>
      <w:r>
        <w:rPr>
          <w:rFonts w:ascii="Arial" w:hAnsi="Arial" w:cs="Arial"/>
        </w:rPr>
        <w:t xml:space="preserve"> </w:t>
      </w:r>
      <w:r w:rsidRPr="00D71AED">
        <w:rPr>
          <w:rFonts w:ascii="Arial" w:hAnsi="Arial" w:cs="Arial"/>
        </w:rPr>
        <w:t>recommendations by healthcare professionals to use healthcare apps. BMC geriatrics, 23(1),</w:t>
      </w:r>
      <w:r>
        <w:rPr>
          <w:rFonts w:ascii="Arial" w:hAnsi="Arial" w:cs="Arial"/>
        </w:rPr>
        <w:t xml:space="preserve"> </w:t>
      </w:r>
      <w:r w:rsidRPr="00D71AED">
        <w:rPr>
          <w:rFonts w:ascii="Arial" w:hAnsi="Arial" w:cs="Arial"/>
        </w:rPr>
        <w:t>p.110.</w:t>
      </w:r>
    </w:p>
    <w:p w14:paraId="5938BF07" w14:textId="77777777" w:rsidR="002F6A55" w:rsidRDefault="002F6A55" w:rsidP="002F6A55">
      <w:pPr>
        <w:spacing w:line="360" w:lineRule="auto"/>
        <w:rPr>
          <w:rFonts w:ascii="Arial" w:hAnsi="Arial" w:cs="Arial"/>
        </w:rPr>
      </w:pPr>
    </w:p>
    <w:p w14:paraId="08D192C1" w14:textId="0566F103" w:rsidR="006203E3" w:rsidRDefault="006203E3" w:rsidP="002F6A55">
      <w:pPr>
        <w:spacing w:line="360" w:lineRule="auto"/>
        <w:rPr>
          <w:rFonts w:ascii="Arial" w:hAnsi="Arial" w:cs="Arial"/>
        </w:rPr>
      </w:pPr>
      <w:r w:rsidRPr="00D71AED">
        <w:rPr>
          <w:rFonts w:ascii="Arial" w:hAnsi="Arial" w:cs="Arial"/>
        </w:rPr>
        <w:t>Islam, M.A. and Aldaihani, F.M.F., (2022). Justification for adopting qualitative research method, research</w:t>
      </w:r>
      <w:r>
        <w:rPr>
          <w:rFonts w:ascii="Arial" w:hAnsi="Arial" w:cs="Arial"/>
        </w:rPr>
        <w:t xml:space="preserve"> </w:t>
      </w:r>
      <w:r w:rsidRPr="00D71AED">
        <w:rPr>
          <w:rFonts w:ascii="Arial" w:hAnsi="Arial" w:cs="Arial"/>
        </w:rPr>
        <w:t>approaches, sampling strategy, sample size, interview method, saturation, and data</w:t>
      </w:r>
      <w:r>
        <w:rPr>
          <w:rFonts w:ascii="Arial" w:hAnsi="Arial" w:cs="Arial"/>
        </w:rPr>
        <w:t xml:space="preserve"> </w:t>
      </w:r>
      <w:r w:rsidRPr="00D71AED">
        <w:rPr>
          <w:rFonts w:ascii="Arial" w:hAnsi="Arial" w:cs="Arial"/>
        </w:rPr>
        <w:t>analysis. Journal of International Business and Management, 5(1), pp.01-11.</w:t>
      </w:r>
    </w:p>
    <w:p w14:paraId="6AF7A9BD" w14:textId="77777777" w:rsidR="006203E3" w:rsidRDefault="006203E3" w:rsidP="002F6A55">
      <w:pPr>
        <w:spacing w:line="360" w:lineRule="auto"/>
        <w:rPr>
          <w:rFonts w:ascii="Arial" w:hAnsi="Arial" w:cs="Arial"/>
        </w:rPr>
      </w:pPr>
    </w:p>
    <w:p w14:paraId="3A379745" w14:textId="77777777" w:rsidR="006203E3" w:rsidRDefault="006203E3" w:rsidP="002F6A55">
      <w:pPr>
        <w:spacing w:line="360" w:lineRule="auto"/>
        <w:rPr>
          <w:rFonts w:ascii="Arial" w:hAnsi="Arial" w:cs="Arial"/>
        </w:rPr>
      </w:pPr>
      <w:r w:rsidRPr="00D71AED">
        <w:rPr>
          <w:rFonts w:ascii="Arial" w:hAnsi="Arial" w:cs="Arial"/>
        </w:rPr>
        <w:t>Kishan, S. and Gupta, U., (2024). Research publication ethics: ensuring integrity, transparency, and</w:t>
      </w:r>
      <w:r>
        <w:rPr>
          <w:rFonts w:ascii="Arial" w:hAnsi="Arial" w:cs="Arial"/>
        </w:rPr>
        <w:t xml:space="preserve"> </w:t>
      </w:r>
      <w:r w:rsidRPr="00D71AED">
        <w:rPr>
          <w:rFonts w:ascii="Arial" w:hAnsi="Arial" w:cs="Arial"/>
        </w:rPr>
        <w:t>responsible scholarship. Journal of Technical Education and Training, 13(2), p.128.</w:t>
      </w:r>
    </w:p>
    <w:p w14:paraId="01B30338" w14:textId="77777777" w:rsidR="006203E3" w:rsidRDefault="006203E3" w:rsidP="006203E3">
      <w:pPr>
        <w:spacing w:line="360" w:lineRule="auto"/>
        <w:rPr>
          <w:rFonts w:ascii="Arial" w:hAnsi="Arial" w:cs="Arial"/>
        </w:rPr>
      </w:pPr>
    </w:p>
    <w:p w14:paraId="4B8F23F4" w14:textId="77777777" w:rsidR="006203E3" w:rsidRDefault="006203E3" w:rsidP="006203E3">
      <w:pPr>
        <w:spacing w:line="360" w:lineRule="auto"/>
        <w:rPr>
          <w:rFonts w:ascii="Arial" w:hAnsi="Arial" w:cs="Arial"/>
        </w:rPr>
      </w:pPr>
      <w:r w:rsidRPr="00D71AED">
        <w:rPr>
          <w:rFonts w:ascii="Arial" w:hAnsi="Arial" w:cs="Arial"/>
        </w:rPr>
        <w:t xml:space="preserve">MacFarlane, A., Russell-Rose, T. and </w:t>
      </w:r>
      <w:proofErr w:type="spellStart"/>
      <w:r w:rsidRPr="00D71AED">
        <w:rPr>
          <w:rFonts w:ascii="Arial" w:hAnsi="Arial" w:cs="Arial"/>
        </w:rPr>
        <w:t>Shokraneh</w:t>
      </w:r>
      <w:proofErr w:type="spellEnd"/>
      <w:r w:rsidRPr="00D71AED">
        <w:rPr>
          <w:rFonts w:ascii="Arial" w:hAnsi="Arial" w:cs="Arial"/>
        </w:rPr>
        <w:t>, F., (2022). Search strategy formulation for systematic</w:t>
      </w:r>
      <w:r>
        <w:rPr>
          <w:rFonts w:ascii="Arial" w:hAnsi="Arial" w:cs="Arial"/>
        </w:rPr>
        <w:t xml:space="preserve"> </w:t>
      </w:r>
      <w:r w:rsidRPr="00D71AED">
        <w:rPr>
          <w:rFonts w:ascii="Arial" w:hAnsi="Arial" w:cs="Arial"/>
        </w:rPr>
        <w:t>reviews: Issues, challenges and opportunities. Intelligent Systems with</w:t>
      </w:r>
      <w:r>
        <w:rPr>
          <w:rFonts w:ascii="Arial" w:hAnsi="Arial" w:cs="Arial"/>
        </w:rPr>
        <w:t xml:space="preserve"> </w:t>
      </w:r>
      <w:r w:rsidRPr="00D71AED">
        <w:rPr>
          <w:rFonts w:ascii="Arial" w:hAnsi="Arial" w:cs="Arial"/>
        </w:rPr>
        <w:t>Applications, 15, p.200091.</w:t>
      </w:r>
    </w:p>
    <w:p w14:paraId="4D6332B7" w14:textId="77777777" w:rsidR="006203E3" w:rsidRDefault="006203E3" w:rsidP="006203E3">
      <w:pPr>
        <w:spacing w:line="360" w:lineRule="auto"/>
        <w:rPr>
          <w:rFonts w:ascii="Arial" w:hAnsi="Arial" w:cs="Arial"/>
        </w:rPr>
      </w:pPr>
    </w:p>
    <w:p w14:paraId="719D769C" w14:textId="77777777" w:rsidR="006203E3" w:rsidRDefault="006203E3" w:rsidP="006203E3">
      <w:pPr>
        <w:spacing w:line="360" w:lineRule="auto"/>
        <w:rPr>
          <w:rFonts w:ascii="Arial" w:hAnsi="Arial" w:cs="Arial"/>
        </w:rPr>
      </w:pPr>
      <w:r w:rsidRPr="00D71AED">
        <w:rPr>
          <w:rFonts w:ascii="Arial" w:hAnsi="Arial" w:cs="Arial"/>
        </w:rPr>
        <w:t>Martinez, E.C., Valdés, J.R.F., Castillo, J.L., Castillo, J.V., Montecino, R.M.B., Jimenez, J.E.M., Escamilla,</w:t>
      </w:r>
      <w:r>
        <w:rPr>
          <w:rFonts w:ascii="Arial" w:hAnsi="Arial" w:cs="Arial"/>
        </w:rPr>
        <w:t xml:space="preserve"> </w:t>
      </w:r>
      <w:r w:rsidRPr="00D71AED">
        <w:rPr>
          <w:rFonts w:ascii="Arial" w:hAnsi="Arial" w:cs="Arial"/>
        </w:rPr>
        <w:t>D.A. and Diarte, E., (2023). Ten steps to conduct a systematic review. Cureus, 15(12).</w:t>
      </w:r>
    </w:p>
    <w:p w14:paraId="40DC4099" w14:textId="77777777" w:rsidR="006203E3" w:rsidRDefault="006203E3" w:rsidP="006203E3">
      <w:pPr>
        <w:spacing w:line="360" w:lineRule="auto"/>
        <w:rPr>
          <w:rFonts w:ascii="Arial" w:hAnsi="Arial" w:cs="Arial"/>
        </w:rPr>
      </w:pPr>
    </w:p>
    <w:p w14:paraId="5CA70639" w14:textId="77777777" w:rsidR="006203E3" w:rsidRDefault="006203E3" w:rsidP="006203E3">
      <w:pPr>
        <w:spacing w:line="360" w:lineRule="auto"/>
        <w:rPr>
          <w:rFonts w:ascii="Arial" w:hAnsi="Arial" w:cs="Arial"/>
        </w:rPr>
      </w:pPr>
      <w:r w:rsidRPr="00D71AED">
        <w:rPr>
          <w:rFonts w:ascii="Arial" w:hAnsi="Arial" w:cs="Arial"/>
        </w:rPr>
        <w:t>William, F.K.A., (2024). Mastering validity and reliability in academic research: Meaning and</w:t>
      </w:r>
      <w:r>
        <w:rPr>
          <w:rFonts w:ascii="Arial" w:hAnsi="Arial" w:cs="Arial"/>
        </w:rPr>
        <w:t xml:space="preserve"> </w:t>
      </w:r>
      <w:r w:rsidRPr="00D71AED">
        <w:rPr>
          <w:rFonts w:ascii="Arial" w:hAnsi="Arial" w:cs="Arial"/>
        </w:rPr>
        <w:t>significance. International Journal of Research Publications, 144(1), pp.287-292.</w:t>
      </w:r>
    </w:p>
    <w:p w14:paraId="0EA68DFB" w14:textId="77777777" w:rsidR="006203E3" w:rsidRPr="00D71AED" w:rsidRDefault="006203E3" w:rsidP="006203E3">
      <w:pPr>
        <w:spacing w:line="360" w:lineRule="auto"/>
        <w:rPr>
          <w:rFonts w:ascii="Arial" w:hAnsi="Arial" w:cs="Arial"/>
        </w:rPr>
      </w:pPr>
    </w:p>
    <w:p w14:paraId="31080A2F" w14:textId="77777777" w:rsidR="006203E3" w:rsidRPr="006203E3" w:rsidRDefault="006203E3" w:rsidP="006203E3"/>
    <w:sectPr w:rsidR="006203E3" w:rsidRPr="006203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BB8BC" w14:textId="77777777" w:rsidR="00EC7B4E" w:rsidRDefault="00EC7B4E" w:rsidP="006203E3">
      <w:pPr>
        <w:spacing w:after="0" w:line="240" w:lineRule="auto"/>
      </w:pPr>
      <w:r>
        <w:separator/>
      </w:r>
    </w:p>
  </w:endnote>
  <w:endnote w:type="continuationSeparator" w:id="0">
    <w:p w14:paraId="51330733" w14:textId="77777777" w:rsidR="00EC7B4E" w:rsidRDefault="00EC7B4E" w:rsidP="0062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7E505" w14:textId="77777777" w:rsidR="00EC7B4E" w:rsidRDefault="00EC7B4E" w:rsidP="006203E3">
      <w:pPr>
        <w:spacing w:after="0" w:line="240" w:lineRule="auto"/>
      </w:pPr>
      <w:r>
        <w:separator/>
      </w:r>
    </w:p>
  </w:footnote>
  <w:footnote w:type="continuationSeparator" w:id="0">
    <w:p w14:paraId="39535B88" w14:textId="77777777" w:rsidR="00EC7B4E" w:rsidRDefault="00EC7B4E" w:rsidP="006203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E3"/>
    <w:rsid w:val="001F1B72"/>
    <w:rsid w:val="00253351"/>
    <w:rsid w:val="002F6A55"/>
    <w:rsid w:val="004E5755"/>
    <w:rsid w:val="006203E3"/>
    <w:rsid w:val="00AF2F96"/>
    <w:rsid w:val="00BD7396"/>
    <w:rsid w:val="00CB6972"/>
    <w:rsid w:val="00D11D1F"/>
    <w:rsid w:val="00DD1C81"/>
    <w:rsid w:val="00E355BA"/>
    <w:rsid w:val="00EC7B4E"/>
    <w:rsid w:val="00F74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1A36"/>
  <w15:chartTrackingRefBased/>
  <w15:docId w15:val="{20FF39F8-537A-43AF-AA40-866E3FB23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3E3"/>
  </w:style>
  <w:style w:type="paragraph" w:styleId="Heading1">
    <w:name w:val="heading 1"/>
    <w:basedOn w:val="Normal"/>
    <w:next w:val="Normal"/>
    <w:link w:val="Heading1Char"/>
    <w:uiPriority w:val="9"/>
    <w:qFormat/>
    <w:rsid w:val="006203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03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03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03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03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03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3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3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3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3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03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03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03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03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0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3E3"/>
    <w:rPr>
      <w:rFonts w:eastAsiaTheme="majorEastAsia" w:cstheme="majorBidi"/>
      <w:color w:val="272727" w:themeColor="text1" w:themeTint="D8"/>
    </w:rPr>
  </w:style>
  <w:style w:type="paragraph" w:styleId="Title">
    <w:name w:val="Title"/>
    <w:basedOn w:val="Normal"/>
    <w:next w:val="Normal"/>
    <w:link w:val="TitleChar"/>
    <w:uiPriority w:val="10"/>
    <w:qFormat/>
    <w:rsid w:val="00620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3E3"/>
    <w:pPr>
      <w:spacing w:before="160"/>
      <w:jc w:val="center"/>
    </w:pPr>
    <w:rPr>
      <w:i/>
      <w:iCs/>
      <w:color w:val="404040" w:themeColor="text1" w:themeTint="BF"/>
    </w:rPr>
  </w:style>
  <w:style w:type="character" w:customStyle="1" w:styleId="QuoteChar">
    <w:name w:val="Quote Char"/>
    <w:basedOn w:val="DefaultParagraphFont"/>
    <w:link w:val="Quote"/>
    <w:uiPriority w:val="29"/>
    <w:rsid w:val="006203E3"/>
    <w:rPr>
      <w:i/>
      <w:iCs/>
      <w:color w:val="404040" w:themeColor="text1" w:themeTint="BF"/>
    </w:rPr>
  </w:style>
  <w:style w:type="paragraph" w:styleId="ListParagraph">
    <w:name w:val="List Paragraph"/>
    <w:basedOn w:val="Normal"/>
    <w:uiPriority w:val="34"/>
    <w:qFormat/>
    <w:rsid w:val="006203E3"/>
    <w:pPr>
      <w:ind w:left="720"/>
      <w:contextualSpacing/>
    </w:pPr>
  </w:style>
  <w:style w:type="character" w:styleId="IntenseEmphasis">
    <w:name w:val="Intense Emphasis"/>
    <w:basedOn w:val="DefaultParagraphFont"/>
    <w:uiPriority w:val="21"/>
    <w:qFormat/>
    <w:rsid w:val="006203E3"/>
    <w:rPr>
      <w:i/>
      <w:iCs/>
      <w:color w:val="2F5496" w:themeColor="accent1" w:themeShade="BF"/>
    </w:rPr>
  </w:style>
  <w:style w:type="paragraph" w:styleId="IntenseQuote">
    <w:name w:val="Intense Quote"/>
    <w:basedOn w:val="Normal"/>
    <w:next w:val="Normal"/>
    <w:link w:val="IntenseQuoteChar"/>
    <w:uiPriority w:val="30"/>
    <w:qFormat/>
    <w:rsid w:val="006203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03E3"/>
    <w:rPr>
      <w:i/>
      <w:iCs/>
      <w:color w:val="2F5496" w:themeColor="accent1" w:themeShade="BF"/>
    </w:rPr>
  </w:style>
  <w:style w:type="character" w:styleId="IntenseReference">
    <w:name w:val="Intense Reference"/>
    <w:basedOn w:val="DefaultParagraphFont"/>
    <w:uiPriority w:val="32"/>
    <w:qFormat/>
    <w:rsid w:val="006203E3"/>
    <w:rPr>
      <w:b/>
      <w:bCs/>
      <w:smallCaps/>
      <w:color w:val="2F5496" w:themeColor="accent1" w:themeShade="BF"/>
      <w:spacing w:val="5"/>
    </w:rPr>
  </w:style>
  <w:style w:type="paragraph" w:styleId="Header">
    <w:name w:val="header"/>
    <w:basedOn w:val="Normal"/>
    <w:link w:val="HeaderChar"/>
    <w:uiPriority w:val="99"/>
    <w:unhideWhenUsed/>
    <w:rsid w:val="006203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3E3"/>
  </w:style>
  <w:style w:type="paragraph" w:styleId="Footer">
    <w:name w:val="footer"/>
    <w:basedOn w:val="Normal"/>
    <w:link w:val="FooterChar"/>
    <w:uiPriority w:val="99"/>
    <w:unhideWhenUsed/>
    <w:rsid w:val="006203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3E3"/>
  </w:style>
  <w:style w:type="table" w:styleId="TableGrid">
    <w:name w:val="Table Grid"/>
    <w:basedOn w:val="TableNormal"/>
    <w:uiPriority w:val="39"/>
    <w:rsid w:val="00F74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4A756-8F79-4335-8A4F-3791FC5BC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358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Bi (2312900)</dc:creator>
  <cp:keywords/>
  <dc:description/>
  <cp:lastModifiedBy>Azra Bi (2312900)</cp:lastModifiedBy>
  <cp:revision>7</cp:revision>
  <dcterms:created xsi:type="dcterms:W3CDTF">2026-02-24T21:26:00Z</dcterms:created>
  <dcterms:modified xsi:type="dcterms:W3CDTF">2026-07-22T14:21:00Z</dcterms:modified>
</cp:coreProperties>
</file>