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5ECAA" w14:textId="04195F2B" w:rsidR="0086165C" w:rsidRDefault="0086165C" w:rsidP="004610EF">
      <w:pPr>
        <w:spacing w:line="360" w:lineRule="auto"/>
        <w:jc w:val="both"/>
        <w:rPr>
          <w:rFonts w:ascii="Arial" w:hAnsi="Arial" w:cs="Arial"/>
          <w:sz w:val="22"/>
          <w:szCs w:val="22"/>
        </w:rPr>
      </w:pPr>
    </w:p>
    <w:p w14:paraId="3EB29B83" w14:textId="011C5C28" w:rsidR="00FB3EEF" w:rsidRDefault="00FB3EEF" w:rsidP="0086165C">
      <w:pPr>
        <w:spacing w:line="360" w:lineRule="auto"/>
        <w:jc w:val="center"/>
        <w:rPr>
          <w:rFonts w:ascii="Arial" w:hAnsi="Arial" w:cs="Arial"/>
          <w:b/>
          <w:bCs/>
          <w:sz w:val="22"/>
          <w:szCs w:val="22"/>
        </w:rPr>
      </w:pPr>
      <w:r w:rsidRPr="003C62FD">
        <w:rPr>
          <w:rFonts w:ascii="Arial" w:hAnsi="Arial" w:cs="Arial"/>
          <w:noProof/>
          <w:sz w:val="22"/>
          <w:szCs w:val="22"/>
        </w:rPr>
        <w:drawing>
          <wp:inline distT="0" distB="0" distL="0" distR="0" wp14:anchorId="38082BF2" wp14:editId="6865C78F">
            <wp:extent cx="3213100" cy="1539586"/>
            <wp:effectExtent l="0" t="0" r="6350" b="3810"/>
            <wp:docPr id="1442433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25470" cy="1545513"/>
                    </a:xfrm>
                    <a:prstGeom prst="rect">
                      <a:avLst/>
                    </a:prstGeom>
                    <a:noFill/>
                    <a:ln>
                      <a:noFill/>
                    </a:ln>
                  </pic:spPr>
                </pic:pic>
              </a:graphicData>
            </a:graphic>
          </wp:inline>
        </w:drawing>
      </w:r>
    </w:p>
    <w:p w14:paraId="623EFEF0" w14:textId="77777777" w:rsidR="00F912FC" w:rsidRDefault="00F912FC" w:rsidP="00FB3EEF">
      <w:pPr>
        <w:spacing w:line="360" w:lineRule="auto"/>
        <w:jc w:val="center"/>
        <w:rPr>
          <w:rFonts w:ascii="Arial" w:hAnsi="Arial" w:cs="Arial"/>
          <w:b/>
          <w:sz w:val="22"/>
          <w:szCs w:val="22"/>
        </w:rPr>
      </w:pPr>
    </w:p>
    <w:p w14:paraId="79CED7DC" w14:textId="29955DDF"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Programme: BSc Health and Social Care</w:t>
      </w:r>
    </w:p>
    <w:p w14:paraId="0F3C1BD2" w14:textId="77777777" w:rsidR="00FB3EEF" w:rsidRPr="006E479E" w:rsidRDefault="00FB3EEF" w:rsidP="00FB3EEF">
      <w:pPr>
        <w:spacing w:line="360" w:lineRule="auto"/>
        <w:rPr>
          <w:rFonts w:ascii="Arial" w:hAnsi="Arial" w:cs="Arial"/>
          <w:b/>
          <w:sz w:val="22"/>
          <w:szCs w:val="22"/>
        </w:rPr>
      </w:pPr>
    </w:p>
    <w:p w14:paraId="1003F560"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student name: Reza Foroozan</w:t>
      </w:r>
    </w:p>
    <w:p w14:paraId="02E90C31" w14:textId="77777777" w:rsidR="00FB3EEF" w:rsidRPr="006E479E" w:rsidRDefault="00FB3EEF" w:rsidP="00FB3EEF">
      <w:pPr>
        <w:spacing w:line="360" w:lineRule="auto"/>
        <w:jc w:val="center"/>
        <w:rPr>
          <w:rFonts w:ascii="Arial" w:hAnsi="Arial" w:cs="Arial"/>
          <w:b/>
          <w:sz w:val="22"/>
          <w:szCs w:val="22"/>
        </w:rPr>
      </w:pPr>
    </w:p>
    <w:p w14:paraId="41855CA3"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STUDENT NUMBER: 2411283</w:t>
      </w:r>
    </w:p>
    <w:p w14:paraId="343FB2D5"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 xml:space="preserve">MODULE NAME: Changemakers: Building your Personal Brand for Sustainable Employment   </w:t>
      </w:r>
    </w:p>
    <w:p w14:paraId="0ABC6927"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MODULE CODE: BMHP5015</w:t>
      </w:r>
    </w:p>
    <w:p w14:paraId="791AB37D" w14:textId="571842F4"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Assignment Title: Component </w:t>
      </w:r>
      <w:r w:rsidR="00F912FC">
        <w:rPr>
          <w:rFonts w:ascii="Arial" w:hAnsi="Arial" w:cs="Arial"/>
          <w:b/>
          <w:sz w:val="22"/>
          <w:szCs w:val="22"/>
        </w:rPr>
        <w:t>2</w:t>
      </w:r>
      <w:r w:rsidRPr="006E479E">
        <w:rPr>
          <w:rFonts w:ascii="Arial" w:hAnsi="Arial" w:cs="Arial"/>
          <w:b/>
          <w:sz w:val="22"/>
          <w:szCs w:val="22"/>
        </w:rPr>
        <w:t xml:space="preserve">:  </w:t>
      </w:r>
    </w:p>
    <w:p w14:paraId="279FC949" w14:textId="77777777" w:rsidR="00F912FC" w:rsidRDefault="00F912FC" w:rsidP="00FB3EEF">
      <w:pPr>
        <w:spacing w:line="360" w:lineRule="auto"/>
        <w:jc w:val="center"/>
        <w:rPr>
          <w:rFonts w:ascii="Arial" w:hAnsi="Arial" w:cs="Arial"/>
          <w:b/>
          <w:sz w:val="22"/>
          <w:szCs w:val="22"/>
        </w:rPr>
      </w:pPr>
      <w:r w:rsidRPr="0086165C">
        <w:rPr>
          <w:rFonts w:ascii="Arial" w:hAnsi="Arial" w:cs="Arial"/>
          <w:b/>
          <w:sz w:val="22"/>
          <w:szCs w:val="22"/>
        </w:rPr>
        <w:t>Assignment (Report)</w:t>
      </w:r>
    </w:p>
    <w:p w14:paraId="02C1C746" w14:textId="08EA8FA5" w:rsidR="00FB3EEF" w:rsidRPr="006E479E" w:rsidRDefault="00FB3EEF" w:rsidP="00FB3EEF">
      <w:pPr>
        <w:spacing w:line="360" w:lineRule="auto"/>
        <w:jc w:val="center"/>
        <w:rPr>
          <w:rFonts w:ascii="Arial" w:hAnsi="Arial" w:cs="Arial"/>
          <w:b/>
          <w:sz w:val="22"/>
          <w:szCs w:val="22"/>
        </w:rPr>
      </w:pPr>
    </w:p>
    <w:p w14:paraId="5F067E87"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INTERNAL VERIFIER: Dr Eleni Koutsogeorgou-Andreou</w:t>
      </w:r>
    </w:p>
    <w:p w14:paraId="1730E06F" w14:textId="77777777" w:rsidR="00FB3EEF" w:rsidRPr="006E479E" w:rsidRDefault="00FB3EEF" w:rsidP="00FB3EEF">
      <w:pPr>
        <w:spacing w:line="360" w:lineRule="auto"/>
        <w:jc w:val="center"/>
        <w:rPr>
          <w:rFonts w:ascii="Arial" w:hAnsi="Arial" w:cs="Arial"/>
          <w:b/>
          <w:sz w:val="22"/>
          <w:szCs w:val="22"/>
        </w:rPr>
      </w:pPr>
      <w:r w:rsidRPr="006E479E">
        <w:rPr>
          <w:rFonts w:ascii="Arial" w:hAnsi="Arial" w:cs="Arial"/>
          <w:b/>
          <w:sz w:val="22"/>
          <w:szCs w:val="22"/>
        </w:rPr>
        <w:t>LECTURER NAME: Olufemi Oluranti</w:t>
      </w:r>
    </w:p>
    <w:p w14:paraId="0494671A" w14:textId="77777777" w:rsidR="00FB3EEF" w:rsidRDefault="00FB3EEF" w:rsidP="004610EF">
      <w:pPr>
        <w:spacing w:line="360" w:lineRule="auto"/>
        <w:jc w:val="both"/>
        <w:rPr>
          <w:rFonts w:ascii="Arial" w:hAnsi="Arial" w:cs="Arial"/>
          <w:b/>
          <w:bCs/>
          <w:sz w:val="22"/>
          <w:szCs w:val="22"/>
        </w:rPr>
      </w:pPr>
    </w:p>
    <w:p w14:paraId="67C1CD21" w14:textId="77777777" w:rsidR="00FB3EEF" w:rsidRDefault="00FB3EEF" w:rsidP="004610EF">
      <w:pPr>
        <w:spacing w:line="360" w:lineRule="auto"/>
        <w:jc w:val="both"/>
        <w:rPr>
          <w:rFonts w:ascii="Arial" w:hAnsi="Arial" w:cs="Arial"/>
          <w:b/>
          <w:bCs/>
          <w:sz w:val="22"/>
          <w:szCs w:val="22"/>
        </w:rPr>
      </w:pPr>
    </w:p>
    <w:p w14:paraId="6A753A13" w14:textId="77777777" w:rsidR="00FB3EEF" w:rsidRDefault="00FB3EEF" w:rsidP="004610EF">
      <w:pPr>
        <w:spacing w:line="360" w:lineRule="auto"/>
        <w:jc w:val="both"/>
        <w:rPr>
          <w:rFonts w:ascii="Arial" w:hAnsi="Arial" w:cs="Arial"/>
          <w:b/>
          <w:bCs/>
          <w:sz w:val="22"/>
          <w:szCs w:val="22"/>
        </w:rPr>
      </w:pPr>
    </w:p>
    <w:p w14:paraId="31F67BB5" w14:textId="77777777" w:rsidR="00FB3EEF" w:rsidRDefault="00FB3EEF" w:rsidP="004610EF">
      <w:pPr>
        <w:spacing w:line="360" w:lineRule="auto"/>
        <w:jc w:val="both"/>
        <w:rPr>
          <w:rFonts w:ascii="Arial" w:hAnsi="Arial" w:cs="Arial"/>
          <w:b/>
          <w:bCs/>
          <w:sz w:val="22"/>
          <w:szCs w:val="22"/>
        </w:rPr>
      </w:pPr>
    </w:p>
    <w:p w14:paraId="5C2ECC58" w14:textId="77777777" w:rsidR="00FB3EEF" w:rsidRDefault="00FB3EEF" w:rsidP="004610EF">
      <w:pPr>
        <w:spacing w:line="360" w:lineRule="auto"/>
        <w:jc w:val="both"/>
        <w:rPr>
          <w:rFonts w:ascii="Arial" w:hAnsi="Arial" w:cs="Arial"/>
          <w:b/>
          <w:bCs/>
          <w:sz w:val="22"/>
          <w:szCs w:val="22"/>
        </w:rPr>
      </w:pPr>
    </w:p>
    <w:p w14:paraId="72CA0270" w14:textId="77777777" w:rsidR="00FB3EEF" w:rsidRDefault="00FB3EEF" w:rsidP="004610EF">
      <w:pPr>
        <w:spacing w:line="360" w:lineRule="auto"/>
        <w:jc w:val="both"/>
        <w:rPr>
          <w:rFonts w:ascii="Arial" w:hAnsi="Arial" w:cs="Arial"/>
          <w:b/>
          <w:bCs/>
          <w:sz w:val="22"/>
          <w:szCs w:val="22"/>
        </w:rPr>
      </w:pPr>
    </w:p>
    <w:p w14:paraId="657A0ECB" w14:textId="77777777" w:rsidR="00F912FC" w:rsidRDefault="00F912FC" w:rsidP="004610EF">
      <w:pPr>
        <w:spacing w:line="360" w:lineRule="auto"/>
        <w:jc w:val="both"/>
        <w:rPr>
          <w:rFonts w:ascii="Arial" w:hAnsi="Arial" w:cs="Arial"/>
          <w:b/>
          <w:bCs/>
          <w:sz w:val="22"/>
          <w:szCs w:val="22"/>
        </w:rPr>
      </w:pPr>
    </w:p>
    <w:p w14:paraId="43B694AB" w14:textId="25C72F9B"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Introduction</w:t>
      </w:r>
    </w:p>
    <w:p w14:paraId="4E722E13" w14:textId="043DED58" w:rsidR="000E1ADD" w:rsidRPr="008317BA" w:rsidRDefault="002E7002" w:rsidP="004610EF">
      <w:pPr>
        <w:spacing w:line="360" w:lineRule="auto"/>
        <w:jc w:val="both"/>
        <w:rPr>
          <w:rFonts w:ascii="Arial" w:hAnsi="Arial" w:cs="Arial"/>
          <w:sz w:val="22"/>
          <w:szCs w:val="22"/>
        </w:rPr>
      </w:pPr>
      <w:r w:rsidRPr="008317BA">
        <w:rPr>
          <w:rFonts w:ascii="Arial" w:hAnsi="Arial" w:cs="Arial"/>
          <w:sz w:val="22"/>
          <w:szCs w:val="22"/>
        </w:rPr>
        <w:t>According to Social Work England (2023) The</w:t>
      </w:r>
      <w:r w:rsidR="000E1ADD" w:rsidRPr="008317BA">
        <w:rPr>
          <w:rFonts w:ascii="Arial" w:hAnsi="Arial" w:cs="Arial"/>
          <w:sz w:val="22"/>
          <w:szCs w:val="22"/>
        </w:rPr>
        <w:t xml:space="preserve"> UK health and social care profession uses social workers as professionals who help safeguard vulnerable individuals, enhance their well-being, conduct need assessments, co-ordinate care, and enable them to attain successful </w:t>
      </w:r>
      <w:r w:rsidRPr="008317BA">
        <w:rPr>
          <w:rFonts w:ascii="Arial" w:hAnsi="Arial" w:cs="Arial"/>
          <w:sz w:val="22"/>
          <w:szCs w:val="22"/>
        </w:rPr>
        <w:t>outcomes.</w:t>
      </w:r>
      <w:r w:rsidR="00835BAF" w:rsidRPr="008317BA">
        <w:rPr>
          <w:rFonts w:ascii="Arial" w:hAnsi="Arial" w:cs="Arial"/>
          <w:sz w:val="22"/>
          <w:szCs w:val="22"/>
        </w:rPr>
        <w:t xml:space="preserve"> As state by</w:t>
      </w:r>
      <w:r w:rsidR="000E1ADD" w:rsidRPr="008317BA">
        <w:rPr>
          <w:rFonts w:ascii="Arial" w:hAnsi="Arial" w:cs="Arial"/>
          <w:sz w:val="22"/>
          <w:szCs w:val="22"/>
        </w:rPr>
        <w:t xml:space="preserve"> </w:t>
      </w:r>
      <w:r w:rsidRPr="008317BA">
        <w:rPr>
          <w:rFonts w:ascii="Arial" w:hAnsi="Arial" w:cs="Arial"/>
          <w:sz w:val="22"/>
          <w:szCs w:val="22"/>
        </w:rPr>
        <w:t xml:space="preserve">Skills for Care, </w:t>
      </w:r>
      <w:r w:rsidR="00835BAF" w:rsidRPr="008317BA">
        <w:rPr>
          <w:rFonts w:ascii="Arial" w:hAnsi="Arial" w:cs="Arial"/>
          <w:sz w:val="22"/>
          <w:szCs w:val="22"/>
        </w:rPr>
        <w:t>(2025) The</w:t>
      </w:r>
      <w:r w:rsidR="000E1ADD" w:rsidRPr="008317BA">
        <w:rPr>
          <w:rFonts w:ascii="Arial" w:hAnsi="Arial" w:cs="Arial"/>
          <w:sz w:val="22"/>
          <w:szCs w:val="22"/>
        </w:rPr>
        <w:t xml:space="preserve"> large number of social workers due to the ageing population, complex social problems, and increased demands for mental health services has led to the need for more trained social workers</w:t>
      </w:r>
      <w:r w:rsidR="00835BAF" w:rsidRPr="008317BA">
        <w:rPr>
          <w:rFonts w:ascii="Arial" w:hAnsi="Arial" w:cs="Arial"/>
          <w:sz w:val="22"/>
          <w:szCs w:val="22"/>
        </w:rPr>
        <w:t>.</w:t>
      </w:r>
    </w:p>
    <w:p w14:paraId="2599E93F" w14:textId="18135D02" w:rsidR="00F912FC"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In this report, the knowledge, skills and professional characteristics required </w:t>
      </w:r>
      <w:r w:rsidR="009A6374" w:rsidRPr="008317BA">
        <w:rPr>
          <w:rFonts w:ascii="Arial" w:hAnsi="Arial" w:cs="Arial"/>
          <w:sz w:val="22"/>
          <w:szCs w:val="22"/>
        </w:rPr>
        <w:t>to</w:t>
      </w:r>
      <w:r w:rsidRPr="008317BA">
        <w:rPr>
          <w:rFonts w:ascii="Arial" w:hAnsi="Arial" w:cs="Arial"/>
          <w:sz w:val="22"/>
          <w:szCs w:val="22"/>
        </w:rPr>
        <w:t xml:space="preserve"> become a Social Worker in the United Kingdom will be described by </w:t>
      </w:r>
      <w:r w:rsidR="00AA51AA" w:rsidRPr="008317BA">
        <w:rPr>
          <w:rFonts w:ascii="Arial" w:hAnsi="Arial" w:cs="Arial"/>
          <w:sz w:val="22"/>
          <w:szCs w:val="22"/>
        </w:rPr>
        <w:t>analysing</w:t>
      </w:r>
      <w:r w:rsidRPr="008317BA">
        <w:rPr>
          <w:rFonts w:ascii="Arial" w:hAnsi="Arial" w:cs="Arial"/>
          <w:sz w:val="22"/>
          <w:szCs w:val="22"/>
        </w:rPr>
        <w:t xml:space="preserve"> the given job position and identifying the requirements from the employers. In addition, the current competencies and personal qualities will be </w:t>
      </w:r>
      <w:r w:rsidR="00AA51AA" w:rsidRPr="008317BA">
        <w:rPr>
          <w:rFonts w:ascii="Arial" w:hAnsi="Arial" w:cs="Arial"/>
          <w:sz w:val="22"/>
          <w:szCs w:val="22"/>
        </w:rPr>
        <w:t>assessed,</w:t>
      </w:r>
      <w:r w:rsidRPr="008317BA">
        <w:rPr>
          <w:rFonts w:ascii="Arial" w:hAnsi="Arial" w:cs="Arial"/>
          <w:sz w:val="22"/>
          <w:szCs w:val="22"/>
        </w:rPr>
        <w:t xml:space="preserve"> and the strengths and development areas will be identified in relation to the profession standards. In addition, the report emphasizes the significance of personal branding and professional networking in a career. Finally, the report presents a realistic five-year career development plan for acquiring employment as a Social Worker in the UK</w:t>
      </w:r>
    </w:p>
    <w:p w14:paraId="0D5E7376" w14:textId="16967883"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w:t>
      </w:r>
    </w:p>
    <w:p w14:paraId="7B802033" w14:textId="77777777" w:rsidR="000E1ADD" w:rsidRPr="008317BA" w:rsidRDefault="000E1ADD" w:rsidP="00F912FC">
      <w:pPr>
        <w:spacing w:line="360" w:lineRule="auto"/>
        <w:jc w:val="both"/>
        <w:rPr>
          <w:rFonts w:ascii="Arial" w:hAnsi="Arial" w:cs="Arial"/>
          <w:b/>
          <w:bCs/>
          <w:sz w:val="22"/>
          <w:szCs w:val="22"/>
        </w:rPr>
      </w:pPr>
      <w:r w:rsidRPr="008317BA">
        <w:rPr>
          <w:rFonts w:ascii="Arial" w:hAnsi="Arial" w:cs="Arial"/>
          <w:b/>
          <w:bCs/>
          <w:sz w:val="22"/>
          <w:szCs w:val="22"/>
        </w:rPr>
        <w:t>Selected Job Role and Person Specification</w:t>
      </w:r>
    </w:p>
    <w:p w14:paraId="7D60366A" w14:textId="5EC70F1A"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The chosen career for this paper is Social Worker in the United Kingdom’s health and social care setting. Social Workers act as the key people that protect the wellbeing of children and adults, assess their needs, and help them achieve independence in life. It is done in cooperation with service users, families, other professionals, local authorities, and charities </w:t>
      </w:r>
      <w:r w:rsidR="00AA51AA" w:rsidRPr="008317BA">
        <w:rPr>
          <w:rFonts w:ascii="Arial" w:hAnsi="Arial" w:cs="Arial"/>
          <w:sz w:val="22"/>
          <w:szCs w:val="22"/>
        </w:rPr>
        <w:t>to</w:t>
      </w:r>
      <w:r w:rsidRPr="008317BA">
        <w:rPr>
          <w:rFonts w:ascii="Arial" w:hAnsi="Arial" w:cs="Arial"/>
          <w:sz w:val="22"/>
          <w:szCs w:val="22"/>
        </w:rPr>
        <w:t xml:space="preserve"> achieve better results. The career itself demands registration with Social Work England.</w:t>
      </w:r>
    </w:p>
    <w:p w14:paraId="6F14844E"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A current job opening from a UK local authority has been chosen as an example to illustrate the expectations towards professionals in terms of knowledge, skills, and behaviour. Some of these are conducting assessment, developing care plans, managing many cases, participating in safeguarding investigations, managing the quality of documentation, and team working in multidisciplinary teams.</w:t>
      </w:r>
    </w:p>
    <w:p w14:paraId="012491A9" w14:textId="30FD4A7D"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The personal specification includes having a recognised qualification in Social Work and being registered by Social Work </w:t>
      </w:r>
      <w:r w:rsidR="00B70F5A" w:rsidRPr="008317BA">
        <w:rPr>
          <w:rFonts w:ascii="Arial" w:hAnsi="Arial" w:cs="Arial"/>
          <w:sz w:val="22"/>
          <w:szCs w:val="22"/>
        </w:rPr>
        <w:t>England (Social Work England, 2024).</w:t>
      </w:r>
      <w:r w:rsidRPr="008317BA">
        <w:rPr>
          <w:rFonts w:ascii="Arial" w:hAnsi="Arial" w:cs="Arial"/>
          <w:sz w:val="22"/>
          <w:szCs w:val="22"/>
        </w:rPr>
        <w:t xml:space="preserve"> It also entails knowledge of the following pieces of legislation: the </w:t>
      </w:r>
      <w:r w:rsidR="00B70F5A" w:rsidRPr="008317BA">
        <w:rPr>
          <w:rFonts w:ascii="Arial" w:hAnsi="Arial" w:cs="Arial"/>
          <w:sz w:val="22"/>
          <w:szCs w:val="22"/>
        </w:rPr>
        <w:t>(</w:t>
      </w:r>
      <w:r w:rsidRPr="008317BA">
        <w:rPr>
          <w:rFonts w:ascii="Arial" w:hAnsi="Arial" w:cs="Arial"/>
          <w:sz w:val="22"/>
          <w:szCs w:val="22"/>
        </w:rPr>
        <w:t>Care Act</w:t>
      </w:r>
      <w:r w:rsidR="00B70F5A" w:rsidRPr="008317BA">
        <w:rPr>
          <w:rFonts w:ascii="Arial" w:hAnsi="Arial" w:cs="Arial"/>
          <w:sz w:val="22"/>
          <w:szCs w:val="22"/>
        </w:rPr>
        <w:t>,</w:t>
      </w:r>
      <w:r w:rsidRPr="008317BA">
        <w:rPr>
          <w:rFonts w:ascii="Arial" w:hAnsi="Arial" w:cs="Arial"/>
          <w:sz w:val="22"/>
          <w:szCs w:val="22"/>
        </w:rPr>
        <w:t xml:space="preserve"> 2014</w:t>
      </w:r>
      <w:r w:rsidR="00B70F5A" w:rsidRPr="008317BA">
        <w:rPr>
          <w:rFonts w:ascii="Arial" w:hAnsi="Arial" w:cs="Arial"/>
          <w:sz w:val="22"/>
          <w:szCs w:val="22"/>
        </w:rPr>
        <w:t>)</w:t>
      </w:r>
      <w:r w:rsidRPr="008317BA">
        <w:rPr>
          <w:rFonts w:ascii="Arial" w:hAnsi="Arial" w:cs="Arial"/>
          <w:sz w:val="22"/>
          <w:szCs w:val="22"/>
        </w:rPr>
        <w:t xml:space="preserve">, </w:t>
      </w:r>
      <w:r w:rsidR="00DA5172" w:rsidRPr="008317BA">
        <w:rPr>
          <w:rFonts w:ascii="Arial" w:hAnsi="Arial" w:cs="Arial"/>
          <w:sz w:val="22"/>
          <w:szCs w:val="22"/>
        </w:rPr>
        <w:t xml:space="preserve">(Mental Capacity </w:t>
      </w:r>
      <w:r w:rsidRPr="008317BA">
        <w:rPr>
          <w:rFonts w:ascii="Arial" w:hAnsi="Arial" w:cs="Arial"/>
          <w:sz w:val="22"/>
          <w:szCs w:val="22"/>
        </w:rPr>
        <w:t>Act</w:t>
      </w:r>
      <w:r w:rsidR="00DA5172" w:rsidRPr="008317BA">
        <w:rPr>
          <w:rFonts w:ascii="Arial" w:hAnsi="Arial" w:cs="Arial"/>
          <w:sz w:val="22"/>
          <w:szCs w:val="22"/>
        </w:rPr>
        <w:t>,</w:t>
      </w:r>
      <w:r w:rsidRPr="008317BA">
        <w:rPr>
          <w:rFonts w:ascii="Arial" w:hAnsi="Arial" w:cs="Arial"/>
          <w:sz w:val="22"/>
          <w:szCs w:val="22"/>
        </w:rPr>
        <w:t xml:space="preserve"> 2005</w:t>
      </w:r>
      <w:r w:rsidR="00DA5172" w:rsidRPr="008317BA">
        <w:rPr>
          <w:rFonts w:ascii="Arial" w:hAnsi="Arial" w:cs="Arial"/>
          <w:sz w:val="22"/>
          <w:szCs w:val="22"/>
        </w:rPr>
        <w:t>), (UK Government,2005)</w:t>
      </w:r>
      <w:r w:rsidRPr="008317BA">
        <w:rPr>
          <w:rFonts w:ascii="Arial" w:hAnsi="Arial" w:cs="Arial"/>
          <w:sz w:val="22"/>
          <w:szCs w:val="22"/>
        </w:rPr>
        <w:t xml:space="preserve"> and the </w:t>
      </w:r>
      <w:r w:rsidR="00DA5172" w:rsidRPr="008317BA">
        <w:rPr>
          <w:rFonts w:ascii="Arial" w:hAnsi="Arial" w:cs="Arial"/>
          <w:sz w:val="22"/>
          <w:szCs w:val="22"/>
        </w:rPr>
        <w:t>(</w:t>
      </w:r>
      <w:r w:rsidRPr="008317BA">
        <w:rPr>
          <w:rFonts w:ascii="Arial" w:hAnsi="Arial" w:cs="Arial"/>
          <w:sz w:val="22"/>
          <w:szCs w:val="22"/>
        </w:rPr>
        <w:t>Children Act</w:t>
      </w:r>
      <w:r w:rsidR="00DA5172" w:rsidRPr="008317BA">
        <w:rPr>
          <w:rFonts w:ascii="Arial" w:hAnsi="Arial" w:cs="Arial"/>
          <w:sz w:val="22"/>
          <w:szCs w:val="22"/>
        </w:rPr>
        <w:t>,</w:t>
      </w:r>
      <w:r w:rsidRPr="008317BA">
        <w:rPr>
          <w:rFonts w:ascii="Arial" w:hAnsi="Arial" w:cs="Arial"/>
          <w:sz w:val="22"/>
          <w:szCs w:val="22"/>
        </w:rPr>
        <w:t xml:space="preserve"> 1989</w:t>
      </w:r>
      <w:r w:rsidR="00DA5172" w:rsidRPr="008317BA">
        <w:rPr>
          <w:rFonts w:ascii="Arial" w:hAnsi="Arial" w:cs="Arial"/>
          <w:sz w:val="22"/>
          <w:szCs w:val="22"/>
        </w:rPr>
        <w:t>)</w:t>
      </w:r>
      <w:r w:rsidRPr="008317BA">
        <w:rPr>
          <w:rFonts w:ascii="Arial" w:hAnsi="Arial" w:cs="Arial"/>
          <w:sz w:val="22"/>
          <w:szCs w:val="22"/>
        </w:rPr>
        <w:t>, as well as safeguarding practice</w:t>
      </w:r>
      <w:r w:rsidR="00DA5172" w:rsidRPr="008317BA">
        <w:rPr>
          <w:rFonts w:ascii="Arial" w:hAnsi="Arial" w:cs="Arial"/>
          <w:sz w:val="22"/>
          <w:szCs w:val="22"/>
        </w:rPr>
        <w:t xml:space="preserve"> (Department for Education, 2023)</w:t>
      </w:r>
      <w:r w:rsidRPr="008317BA">
        <w:rPr>
          <w:rFonts w:ascii="Arial" w:hAnsi="Arial" w:cs="Arial"/>
          <w:sz w:val="22"/>
          <w:szCs w:val="22"/>
        </w:rPr>
        <w:t xml:space="preserve">. Other important skills include excellent written and oral communication </w:t>
      </w:r>
      <w:r w:rsidRPr="008317BA">
        <w:rPr>
          <w:rFonts w:ascii="Arial" w:hAnsi="Arial" w:cs="Arial"/>
          <w:sz w:val="22"/>
          <w:szCs w:val="22"/>
        </w:rPr>
        <w:lastRenderedPageBreak/>
        <w:t>skills, report writing skills, risk assessment, problem-solving, conflict management, use of technology and relationship building with individuals of different backgrounds</w:t>
      </w:r>
      <w:r w:rsidR="005A6958" w:rsidRPr="008317BA">
        <w:rPr>
          <w:rFonts w:ascii="Arial" w:hAnsi="Arial" w:cs="Arial"/>
          <w:sz w:val="22"/>
          <w:szCs w:val="22"/>
        </w:rPr>
        <w:t xml:space="preserve"> (Skills for Care, 2024).</w:t>
      </w:r>
    </w:p>
    <w:p w14:paraId="30BC42A7" w14:textId="7739AF7A"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Apart from knowledge, other competencies sought after by employers include empathy, cultural competence, integrity, reflection, and commitment to lifelong learning</w:t>
      </w:r>
      <w:r w:rsidR="005A6958" w:rsidRPr="008317BA">
        <w:rPr>
          <w:rFonts w:ascii="Arial" w:hAnsi="Arial" w:cs="Arial"/>
          <w:sz w:val="22"/>
          <w:szCs w:val="22"/>
        </w:rPr>
        <w:t xml:space="preserve"> (Skills for Care, 2025)</w:t>
      </w:r>
      <w:r w:rsidRPr="008317BA">
        <w:rPr>
          <w:rFonts w:ascii="Arial" w:hAnsi="Arial" w:cs="Arial"/>
          <w:sz w:val="22"/>
          <w:szCs w:val="22"/>
        </w:rPr>
        <w:t>. Social Work England (2024) notes that social work involves a combination of knowledge and ethical decision-making to have person-centred positive impacts. Skills for Care (2025) also stresses the importance of adaptability in relation to changing legislation, digital technology and complex needs of the service users.</w:t>
      </w:r>
    </w:p>
    <w:p w14:paraId="4155C4A1"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In general, the chosen job vacancy shows that an individual should have professional knowledge, skills, personal values, resilience, and learning as essential criteria for success at work. It is the criterion according to which the employability skills will be assessed in this report.</w:t>
      </w:r>
    </w:p>
    <w:p w14:paraId="126524AA" w14:textId="7B0DCF28" w:rsidR="000E1ADD" w:rsidRPr="008317BA" w:rsidRDefault="000E1ADD" w:rsidP="004610EF">
      <w:pPr>
        <w:spacing w:line="360" w:lineRule="auto"/>
        <w:jc w:val="both"/>
        <w:rPr>
          <w:rFonts w:ascii="Arial" w:hAnsi="Arial" w:cs="Arial"/>
          <w:sz w:val="22"/>
          <w:szCs w:val="22"/>
        </w:rPr>
      </w:pPr>
    </w:p>
    <w:p w14:paraId="1DAA94EF" w14:textId="77777777" w:rsidR="000E1ADD" w:rsidRPr="008317BA" w:rsidRDefault="000E1ADD" w:rsidP="00F912FC">
      <w:pPr>
        <w:spacing w:line="360" w:lineRule="auto"/>
        <w:jc w:val="both"/>
        <w:rPr>
          <w:rFonts w:ascii="Arial" w:hAnsi="Arial" w:cs="Arial"/>
          <w:b/>
          <w:bCs/>
          <w:sz w:val="22"/>
          <w:szCs w:val="22"/>
        </w:rPr>
      </w:pPr>
      <w:r w:rsidRPr="008317BA">
        <w:rPr>
          <w:rFonts w:ascii="Arial" w:hAnsi="Arial" w:cs="Arial"/>
          <w:b/>
          <w:bCs/>
          <w:sz w:val="22"/>
          <w:szCs w:val="22"/>
        </w:rPr>
        <w:t>Analysis of Employability Skills Required for a Social Worker</w:t>
      </w:r>
    </w:p>
    <w:p w14:paraId="089DD1D8" w14:textId="7ECDC1B6"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An effective Social Worker must have both knowledge and competence along with the personal skills necessary to ensure safe, ethical and person-</w:t>
      </w:r>
      <w:r w:rsidR="00AA51AA" w:rsidRPr="008317BA">
        <w:rPr>
          <w:rFonts w:ascii="Arial" w:hAnsi="Arial" w:cs="Arial"/>
          <w:sz w:val="22"/>
          <w:szCs w:val="22"/>
        </w:rPr>
        <w:t>cantered</w:t>
      </w:r>
      <w:r w:rsidRPr="008317BA">
        <w:rPr>
          <w:rFonts w:ascii="Arial" w:hAnsi="Arial" w:cs="Arial"/>
          <w:sz w:val="22"/>
          <w:szCs w:val="22"/>
        </w:rPr>
        <w:t xml:space="preserve"> care provision. The job requires ensuring safety of the vulnerable people, assessing their needs, acting as an advocate on behalf of the clients and working in collaboration with various agencies. For this reason, there is an expectation from the employer to prove themselves through possessing various employability skills.</w:t>
      </w:r>
    </w:p>
    <w:p w14:paraId="2987FA87" w14:textId="6959FA46"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It is vital for social workers to have good communication skills when they need to work together with families, health care professionals, partner organizations, and communicate with service users. Good communication skills allow for proper assessment, recording, and reporting</w:t>
      </w:r>
      <w:r w:rsidR="002A7CF6" w:rsidRPr="008317BA">
        <w:rPr>
          <w:rFonts w:ascii="Arial" w:hAnsi="Arial" w:cs="Arial"/>
          <w:sz w:val="22"/>
          <w:szCs w:val="22"/>
        </w:rPr>
        <w:t xml:space="preserve"> (</w:t>
      </w:r>
      <w:r w:rsidRPr="008317BA">
        <w:rPr>
          <w:rFonts w:ascii="Arial" w:hAnsi="Arial" w:cs="Arial"/>
          <w:sz w:val="22"/>
          <w:szCs w:val="22"/>
        </w:rPr>
        <w:t>Social Work England</w:t>
      </w:r>
      <w:r w:rsidR="002A7CF6" w:rsidRPr="008317BA">
        <w:rPr>
          <w:rFonts w:ascii="Arial" w:hAnsi="Arial" w:cs="Arial"/>
          <w:sz w:val="22"/>
          <w:szCs w:val="22"/>
        </w:rPr>
        <w:t xml:space="preserve">, </w:t>
      </w:r>
      <w:r w:rsidRPr="008317BA">
        <w:rPr>
          <w:rFonts w:ascii="Arial" w:hAnsi="Arial" w:cs="Arial"/>
          <w:sz w:val="22"/>
          <w:szCs w:val="22"/>
        </w:rPr>
        <w:t>2025)</w:t>
      </w:r>
      <w:r w:rsidR="002A7CF6" w:rsidRPr="008317BA">
        <w:rPr>
          <w:rFonts w:ascii="Arial" w:hAnsi="Arial" w:cs="Arial"/>
          <w:sz w:val="22"/>
          <w:szCs w:val="22"/>
        </w:rPr>
        <w:t>. Social Work England (2025)</w:t>
      </w:r>
      <w:r w:rsidRPr="008317BA">
        <w:rPr>
          <w:rFonts w:ascii="Arial" w:hAnsi="Arial" w:cs="Arial"/>
          <w:sz w:val="22"/>
          <w:szCs w:val="22"/>
        </w:rPr>
        <w:t xml:space="preserve"> states that communication is a core professional practice standard.</w:t>
      </w:r>
    </w:p>
    <w:p w14:paraId="60A2C337" w14:textId="2D060ACB"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The protection and assessment of risks need also to be mentioned. Social workers are expected to consider aspects such as abuse, neglect or psychological risk when implementing various acts like the </w:t>
      </w:r>
      <w:r w:rsidR="003727AD" w:rsidRPr="008317BA">
        <w:rPr>
          <w:rFonts w:ascii="Arial" w:hAnsi="Arial" w:cs="Arial"/>
          <w:sz w:val="22"/>
          <w:szCs w:val="22"/>
        </w:rPr>
        <w:t>(</w:t>
      </w:r>
      <w:r w:rsidRPr="008317BA">
        <w:rPr>
          <w:rFonts w:ascii="Arial" w:hAnsi="Arial" w:cs="Arial"/>
          <w:sz w:val="22"/>
          <w:szCs w:val="22"/>
        </w:rPr>
        <w:t>Care Act</w:t>
      </w:r>
      <w:r w:rsidR="003727AD" w:rsidRPr="008317BA">
        <w:rPr>
          <w:rFonts w:ascii="Arial" w:hAnsi="Arial" w:cs="Arial"/>
          <w:sz w:val="22"/>
          <w:szCs w:val="22"/>
        </w:rPr>
        <w:t>,</w:t>
      </w:r>
      <w:r w:rsidRPr="008317BA">
        <w:rPr>
          <w:rFonts w:ascii="Arial" w:hAnsi="Arial" w:cs="Arial"/>
          <w:sz w:val="22"/>
          <w:szCs w:val="22"/>
        </w:rPr>
        <w:t xml:space="preserve"> 2014</w:t>
      </w:r>
      <w:r w:rsidR="003727AD" w:rsidRPr="008317BA">
        <w:rPr>
          <w:rFonts w:ascii="Arial" w:hAnsi="Arial" w:cs="Arial"/>
          <w:sz w:val="22"/>
          <w:szCs w:val="22"/>
        </w:rPr>
        <w:t>)</w:t>
      </w:r>
      <w:r w:rsidRPr="008317BA">
        <w:rPr>
          <w:rFonts w:ascii="Arial" w:hAnsi="Arial" w:cs="Arial"/>
          <w:sz w:val="22"/>
          <w:szCs w:val="22"/>
        </w:rPr>
        <w:t xml:space="preserve">, </w:t>
      </w:r>
      <w:r w:rsidR="003727AD" w:rsidRPr="008317BA">
        <w:rPr>
          <w:rFonts w:ascii="Arial" w:hAnsi="Arial" w:cs="Arial"/>
          <w:sz w:val="22"/>
          <w:szCs w:val="22"/>
        </w:rPr>
        <w:t>(</w:t>
      </w:r>
      <w:r w:rsidRPr="008317BA">
        <w:rPr>
          <w:rFonts w:ascii="Arial" w:hAnsi="Arial" w:cs="Arial"/>
          <w:sz w:val="22"/>
          <w:szCs w:val="22"/>
        </w:rPr>
        <w:t>Children Act</w:t>
      </w:r>
      <w:r w:rsidR="003727AD" w:rsidRPr="008317BA">
        <w:rPr>
          <w:rFonts w:ascii="Arial" w:hAnsi="Arial" w:cs="Arial"/>
          <w:sz w:val="22"/>
          <w:szCs w:val="22"/>
        </w:rPr>
        <w:t>,</w:t>
      </w:r>
      <w:r w:rsidRPr="008317BA">
        <w:rPr>
          <w:rFonts w:ascii="Arial" w:hAnsi="Arial" w:cs="Arial"/>
          <w:sz w:val="22"/>
          <w:szCs w:val="22"/>
        </w:rPr>
        <w:t xml:space="preserve"> 1989</w:t>
      </w:r>
      <w:r w:rsidR="003727AD" w:rsidRPr="008317BA">
        <w:rPr>
          <w:rFonts w:ascii="Arial" w:hAnsi="Arial" w:cs="Arial"/>
          <w:sz w:val="22"/>
          <w:szCs w:val="22"/>
        </w:rPr>
        <w:t>)</w:t>
      </w:r>
      <w:r w:rsidRPr="008317BA">
        <w:rPr>
          <w:rFonts w:ascii="Arial" w:hAnsi="Arial" w:cs="Arial"/>
          <w:sz w:val="22"/>
          <w:szCs w:val="22"/>
        </w:rPr>
        <w:t xml:space="preserve">, and the </w:t>
      </w:r>
      <w:r w:rsidR="003727AD" w:rsidRPr="008317BA">
        <w:rPr>
          <w:rFonts w:ascii="Arial" w:hAnsi="Arial" w:cs="Arial"/>
          <w:sz w:val="22"/>
          <w:szCs w:val="22"/>
        </w:rPr>
        <w:t>(</w:t>
      </w:r>
      <w:r w:rsidRPr="008317BA">
        <w:rPr>
          <w:rFonts w:ascii="Arial" w:hAnsi="Arial" w:cs="Arial"/>
          <w:sz w:val="22"/>
          <w:szCs w:val="22"/>
        </w:rPr>
        <w:t>Mental Capacity Act</w:t>
      </w:r>
      <w:r w:rsidR="003727AD" w:rsidRPr="008317BA">
        <w:rPr>
          <w:rFonts w:ascii="Arial" w:hAnsi="Arial" w:cs="Arial"/>
          <w:sz w:val="22"/>
          <w:szCs w:val="22"/>
        </w:rPr>
        <w:t>,</w:t>
      </w:r>
      <w:r w:rsidRPr="008317BA">
        <w:rPr>
          <w:rFonts w:ascii="Arial" w:hAnsi="Arial" w:cs="Arial"/>
          <w:sz w:val="22"/>
          <w:szCs w:val="22"/>
        </w:rPr>
        <w:t xml:space="preserve"> 2005</w:t>
      </w:r>
      <w:r w:rsidR="003727AD" w:rsidRPr="008317BA">
        <w:rPr>
          <w:rFonts w:ascii="Arial" w:hAnsi="Arial" w:cs="Arial"/>
          <w:sz w:val="22"/>
          <w:szCs w:val="22"/>
        </w:rPr>
        <w:t>)</w:t>
      </w:r>
      <w:r w:rsidRPr="008317BA">
        <w:rPr>
          <w:rFonts w:ascii="Arial" w:hAnsi="Arial" w:cs="Arial"/>
          <w:sz w:val="22"/>
          <w:szCs w:val="22"/>
        </w:rPr>
        <w:t>.</w:t>
      </w:r>
    </w:p>
    <w:p w14:paraId="5F27FB55"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Professional judgment and critical analysis allow making evidence-based decisions in difficult situations. Team working is as important as well since social workers work in cooperation with multi-professional colleagues.</w:t>
      </w:r>
    </w:p>
    <w:p w14:paraId="1BE1CA5E" w14:textId="09B0C4F0" w:rsidR="000E1ADD" w:rsidRDefault="000E1ADD" w:rsidP="004610EF">
      <w:pPr>
        <w:spacing w:line="360" w:lineRule="auto"/>
        <w:jc w:val="both"/>
        <w:rPr>
          <w:rFonts w:ascii="Arial" w:hAnsi="Arial" w:cs="Arial"/>
          <w:sz w:val="22"/>
          <w:szCs w:val="22"/>
        </w:rPr>
      </w:pPr>
      <w:r w:rsidRPr="008317BA">
        <w:rPr>
          <w:rFonts w:ascii="Arial" w:hAnsi="Arial" w:cs="Arial"/>
          <w:sz w:val="22"/>
          <w:szCs w:val="22"/>
        </w:rPr>
        <w:lastRenderedPageBreak/>
        <w:t>Moreover, empathy, resilience, emotional intelligence, and cultural competence help the practitioner develop a good relationship and uphold professional boundaries. Digital literacy is another quality that the employer seeks to handle electronic documentation and case management systems. Finally, dedication to continuing professional education will make sure that practitioners are up to date with any new changes in legislation and policies. According to Skills for Care</w:t>
      </w:r>
      <w:r w:rsidR="003727AD" w:rsidRPr="008317BA">
        <w:rPr>
          <w:rFonts w:ascii="Arial" w:hAnsi="Arial" w:cs="Arial"/>
          <w:sz w:val="22"/>
          <w:szCs w:val="22"/>
        </w:rPr>
        <w:t xml:space="preserve"> (2022)</w:t>
      </w:r>
      <w:r w:rsidRPr="008317BA">
        <w:rPr>
          <w:rFonts w:ascii="Arial" w:hAnsi="Arial" w:cs="Arial"/>
          <w:sz w:val="22"/>
          <w:szCs w:val="22"/>
        </w:rPr>
        <w:t xml:space="preserve"> </w:t>
      </w:r>
      <w:r w:rsidR="003727AD" w:rsidRPr="008317BA">
        <w:rPr>
          <w:rFonts w:ascii="Arial" w:hAnsi="Arial" w:cs="Arial"/>
          <w:sz w:val="22"/>
          <w:szCs w:val="22"/>
        </w:rPr>
        <w:t>life</w:t>
      </w:r>
      <w:r w:rsidRPr="008317BA">
        <w:rPr>
          <w:rFonts w:ascii="Arial" w:hAnsi="Arial" w:cs="Arial"/>
          <w:sz w:val="22"/>
          <w:szCs w:val="22"/>
        </w:rPr>
        <w:t>-long learning is crucial in gaining competency and delivering outstanding social work services.</w:t>
      </w:r>
    </w:p>
    <w:p w14:paraId="3C5D23CC" w14:textId="77777777" w:rsidR="00F912FC" w:rsidRPr="008317BA" w:rsidRDefault="00F912FC" w:rsidP="004610EF">
      <w:pPr>
        <w:spacing w:line="360" w:lineRule="auto"/>
        <w:jc w:val="both"/>
        <w:rPr>
          <w:rFonts w:ascii="Arial" w:hAnsi="Arial" w:cs="Arial"/>
          <w:sz w:val="22"/>
          <w:szCs w:val="22"/>
        </w:rPr>
      </w:pPr>
    </w:p>
    <w:p w14:paraId="401D2D7F" w14:textId="77777777" w:rsidR="000E1ADD" w:rsidRPr="008317BA" w:rsidRDefault="000E1ADD" w:rsidP="00F912FC">
      <w:pPr>
        <w:spacing w:line="360" w:lineRule="auto"/>
        <w:jc w:val="both"/>
        <w:rPr>
          <w:rFonts w:ascii="Arial" w:hAnsi="Arial" w:cs="Arial"/>
          <w:b/>
          <w:bCs/>
          <w:sz w:val="22"/>
          <w:szCs w:val="22"/>
        </w:rPr>
      </w:pPr>
      <w:r w:rsidRPr="008317BA">
        <w:rPr>
          <w:rFonts w:ascii="Arial" w:hAnsi="Arial" w:cs="Arial"/>
          <w:b/>
          <w:bCs/>
          <w:sz w:val="22"/>
          <w:szCs w:val="22"/>
        </w:rPr>
        <w:t>Evaluation of My Current Skills</w:t>
      </w:r>
    </w:p>
    <w:p w14:paraId="3A674790"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SWOT analysis in assessing my readiness to be engaged in the career of Social Work by analysing strengths, weaknesses, opportunities, and threats helped me understand what qualities and skills I should develop for future career success.</w:t>
      </w:r>
    </w:p>
    <w:p w14:paraId="0AAB5EA2" w14:textId="77777777" w:rsidR="00B76F16" w:rsidRPr="008317BA" w:rsidRDefault="00B76F16" w:rsidP="004610EF">
      <w:pPr>
        <w:spacing w:line="360" w:lineRule="auto"/>
        <w:jc w:val="both"/>
        <w:rPr>
          <w:rFonts w:ascii="Arial" w:hAnsi="Arial" w:cs="Arial"/>
          <w:sz w:val="22"/>
          <w:szCs w:val="22"/>
        </w:rPr>
      </w:pPr>
    </w:p>
    <w:p w14:paraId="794402F4" w14:textId="77777777" w:rsidR="00B76F16" w:rsidRPr="008317BA" w:rsidRDefault="00B76F16" w:rsidP="004610EF">
      <w:pPr>
        <w:spacing w:line="360" w:lineRule="auto"/>
        <w:jc w:val="both"/>
        <w:rPr>
          <w:rFonts w:ascii="Arial" w:hAnsi="Arial" w:cs="Arial"/>
          <w:sz w:val="22"/>
          <w:szCs w:val="22"/>
        </w:rPr>
      </w:pPr>
    </w:p>
    <w:p w14:paraId="42BB8337" w14:textId="77777777" w:rsidR="00B76F16" w:rsidRPr="008317BA" w:rsidRDefault="00B76F16" w:rsidP="004610EF">
      <w:pPr>
        <w:spacing w:line="360" w:lineRule="auto"/>
        <w:jc w:val="both"/>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4392"/>
        <w:gridCol w:w="4624"/>
      </w:tblGrid>
      <w:tr w:rsidR="000E1ADD" w:rsidRPr="008317BA" w14:paraId="1E67548D" w14:textId="77777777" w:rsidTr="00D349F9">
        <w:trPr>
          <w:trHeight w:val="505"/>
        </w:trPr>
        <w:tc>
          <w:tcPr>
            <w:tcW w:w="0" w:type="auto"/>
            <w:tcBorders>
              <w:top w:val="single" w:sz="4" w:space="0" w:color="BFBFBF"/>
              <w:left w:val="single" w:sz="4" w:space="0" w:color="BFBFBF"/>
              <w:bottom w:val="single" w:sz="4" w:space="0" w:color="BFBFBF"/>
              <w:right w:val="single" w:sz="4" w:space="0" w:color="BFBFBF"/>
            </w:tcBorders>
            <w:shd w:val="clear" w:color="auto" w:fill="D9F2D0" w:themeFill="accent6" w:themeFillTint="33"/>
            <w:tcMar>
              <w:top w:w="0" w:type="dxa"/>
              <w:left w:w="108" w:type="dxa"/>
              <w:bottom w:w="0" w:type="dxa"/>
              <w:right w:w="108" w:type="dxa"/>
            </w:tcMar>
            <w:hideMark/>
          </w:tcPr>
          <w:p w14:paraId="273144C4" w14:textId="77777777" w:rsidR="000E1ADD" w:rsidRPr="008317BA" w:rsidRDefault="000E1ADD" w:rsidP="004610EF">
            <w:pPr>
              <w:spacing w:line="360" w:lineRule="auto"/>
              <w:jc w:val="center"/>
              <w:rPr>
                <w:rFonts w:ascii="Arial" w:hAnsi="Arial" w:cs="Arial"/>
                <w:sz w:val="22"/>
                <w:szCs w:val="22"/>
              </w:rPr>
            </w:pPr>
            <w:r w:rsidRPr="008317BA">
              <w:rPr>
                <w:rFonts w:ascii="Arial" w:hAnsi="Arial" w:cs="Arial"/>
                <w:b/>
                <w:bCs/>
                <w:sz w:val="22"/>
                <w:szCs w:val="22"/>
              </w:rPr>
              <w:t>Strengths</w:t>
            </w:r>
          </w:p>
        </w:tc>
        <w:tc>
          <w:tcPr>
            <w:tcW w:w="0" w:type="auto"/>
            <w:tcBorders>
              <w:top w:val="single" w:sz="4" w:space="0" w:color="BFBFBF"/>
              <w:left w:val="single" w:sz="4" w:space="0" w:color="BFBFBF"/>
              <w:bottom w:val="single" w:sz="4" w:space="0" w:color="BFBFBF"/>
              <w:right w:val="single" w:sz="4" w:space="0" w:color="BFBFBF"/>
            </w:tcBorders>
            <w:shd w:val="clear" w:color="auto" w:fill="D9F2D0" w:themeFill="accent6" w:themeFillTint="33"/>
            <w:tcMar>
              <w:top w:w="0" w:type="dxa"/>
              <w:left w:w="108" w:type="dxa"/>
              <w:bottom w:w="0" w:type="dxa"/>
              <w:right w:w="108" w:type="dxa"/>
            </w:tcMar>
            <w:hideMark/>
          </w:tcPr>
          <w:p w14:paraId="2827EACC" w14:textId="77777777" w:rsidR="000E1ADD" w:rsidRPr="008317BA" w:rsidRDefault="000E1ADD" w:rsidP="004610EF">
            <w:pPr>
              <w:spacing w:line="360" w:lineRule="auto"/>
              <w:jc w:val="center"/>
              <w:rPr>
                <w:rFonts w:ascii="Arial" w:hAnsi="Arial" w:cs="Arial"/>
                <w:sz w:val="22"/>
                <w:szCs w:val="22"/>
              </w:rPr>
            </w:pPr>
            <w:r w:rsidRPr="008317BA">
              <w:rPr>
                <w:rFonts w:ascii="Arial" w:hAnsi="Arial" w:cs="Arial"/>
                <w:b/>
                <w:bCs/>
                <w:sz w:val="22"/>
                <w:szCs w:val="22"/>
              </w:rPr>
              <w:t>Weaknesses</w:t>
            </w:r>
          </w:p>
        </w:tc>
      </w:tr>
      <w:tr w:rsidR="000E1ADD" w:rsidRPr="008317BA" w14:paraId="615304C2" w14:textId="77777777">
        <w:trPr>
          <w:trHeight w:val="1012"/>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D2360CA" w14:textId="03CEA8CB"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Healthcare</w:t>
            </w:r>
            <w:r w:rsidR="00AA51AA" w:rsidRPr="008317BA">
              <w:rPr>
                <w:rFonts w:ascii="Arial" w:hAnsi="Arial" w:cs="Arial"/>
                <w:sz w:val="22"/>
                <w:szCs w:val="22"/>
              </w:rPr>
              <w:t xml:space="preserve"> </w:t>
            </w:r>
            <w:r w:rsidRPr="008317BA">
              <w:rPr>
                <w:rFonts w:ascii="Arial" w:hAnsi="Arial" w:cs="Arial"/>
                <w:sz w:val="22"/>
                <w:szCs w:val="22"/>
              </w:rPr>
              <w:t>experience supporting individuals with different health needs.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1450EBB"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Limited direct experience as a registered Social Worker in the UK.</w:t>
            </w:r>
          </w:p>
        </w:tc>
      </w:tr>
      <w:tr w:rsidR="000E1ADD" w:rsidRPr="008317BA" w14:paraId="7A9F6104" w14:textId="77777777">
        <w:trPr>
          <w:trHeight w:val="1012"/>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8EA64BC"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Strong communication and interpersonal skills.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3276D77"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Need greater knowledge of UK social care legislation and local authority procedures.</w:t>
            </w:r>
          </w:p>
        </w:tc>
      </w:tr>
      <w:tr w:rsidR="000E1ADD" w:rsidRPr="008317BA" w14:paraId="34B4E758" w14:textId="77777777">
        <w:trPr>
          <w:trHeight w:val="991"/>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F59E125"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Compassion, empathy, and a person-centred approach.</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61F2AAC"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Limited experience preparing statutory reports and court documentation.</w:t>
            </w:r>
          </w:p>
        </w:tc>
      </w:tr>
      <w:tr w:rsidR="000E1ADD" w:rsidRPr="008317BA" w14:paraId="79E87CCE" w14:textId="77777777">
        <w:trPr>
          <w:trHeight w:val="1012"/>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B1BF329"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Ability to work effectively within multidisciplinary teams.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A4C3DB8"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Need more practical experience managing complex safeguarding cases independently.</w:t>
            </w:r>
          </w:p>
        </w:tc>
      </w:tr>
      <w:tr w:rsidR="000E1ADD" w:rsidRPr="008317BA" w14:paraId="38F39C71" w14:textId="77777777">
        <w:trPr>
          <w:trHeight w:val="1012"/>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708D72E"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Good digital skills, including Microsoft Office and online communication systems.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933F2BA"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Limited experience using local authority case management software.</w:t>
            </w:r>
          </w:p>
        </w:tc>
      </w:tr>
    </w:tbl>
    <w:p w14:paraId="74C570D7" w14:textId="4BB276C5" w:rsidR="000E1ADD" w:rsidRPr="008317BA" w:rsidRDefault="000E1ADD" w:rsidP="004610EF">
      <w:pPr>
        <w:spacing w:line="360" w:lineRule="auto"/>
        <w:rPr>
          <w:rFonts w:ascii="Arial" w:hAnsi="Arial" w:cs="Arial"/>
          <w:sz w:val="22"/>
          <w:szCs w:val="22"/>
        </w:rPr>
      </w:pPr>
    </w:p>
    <w:p w14:paraId="31733611" w14:textId="77777777" w:rsidR="00B76F16" w:rsidRPr="008317BA" w:rsidRDefault="00B76F16" w:rsidP="004610EF">
      <w:pPr>
        <w:spacing w:line="360" w:lineRule="auto"/>
        <w:rPr>
          <w:rFonts w:ascii="Arial" w:hAnsi="Arial" w:cs="Arial"/>
          <w:sz w:val="22"/>
          <w:szCs w:val="22"/>
        </w:rPr>
      </w:pPr>
    </w:p>
    <w:p w14:paraId="3C1E9B3F" w14:textId="77777777" w:rsidR="004610EF" w:rsidRDefault="004610EF" w:rsidP="004610EF">
      <w:pPr>
        <w:spacing w:line="360" w:lineRule="auto"/>
        <w:rPr>
          <w:rFonts w:ascii="Arial" w:hAnsi="Arial" w:cs="Arial"/>
          <w:sz w:val="22"/>
          <w:szCs w:val="22"/>
        </w:rPr>
      </w:pPr>
    </w:p>
    <w:p w14:paraId="3474B212" w14:textId="77777777" w:rsidR="004610EF" w:rsidRDefault="004610EF" w:rsidP="004610EF">
      <w:pPr>
        <w:spacing w:line="360" w:lineRule="auto"/>
        <w:rPr>
          <w:rFonts w:ascii="Arial" w:hAnsi="Arial" w:cs="Arial"/>
          <w:sz w:val="22"/>
          <w:szCs w:val="22"/>
        </w:rPr>
      </w:pPr>
    </w:p>
    <w:p w14:paraId="5F2C2B9B" w14:textId="77777777" w:rsidR="004610EF" w:rsidRPr="008317BA" w:rsidRDefault="004610EF" w:rsidP="004610EF">
      <w:pPr>
        <w:spacing w:line="360" w:lineRule="auto"/>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4261"/>
        <w:gridCol w:w="4755"/>
      </w:tblGrid>
      <w:tr w:rsidR="000E1ADD" w:rsidRPr="008317BA" w14:paraId="372DB91B" w14:textId="77777777" w:rsidTr="00D349F9">
        <w:trPr>
          <w:trHeight w:val="474"/>
        </w:trPr>
        <w:tc>
          <w:tcPr>
            <w:tcW w:w="0" w:type="auto"/>
            <w:tcBorders>
              <w:top w:val="single" w:sz="4" w:space="0" w:color="BFBFBF"/>
              <w:left w:val="single" w:sz="4" w:space="0" w:color="BFBFBF"/>
              <w:bottom w:val="single" w:sz="4" w:space="0" w:color="BFBFBF"/>
              <w:right w:val="single" w:sz="4" w:space="0" w:color="BFBFBF"/>
            </w:tcBorders>
            <w:shd w:val="clear" w:color="auto" w:fill="D9F2D0" w:themeFill="accent6" w:themeFillTint="33"/>
            <w:tcMar>
              <w:top w:w="0" w:type="dxa"/>
              <w:left w:w="108" w:type="dxa"/>
              <w:bottom w:w="0" w:type="dxa"/>
              <w:right w:w="108" w:type="dxa"/>
            </w:tcMar>
            <w:hideMark/>
          </w:tcPr>
          <w:p w14:paraId="5586E77C" w14:textId="77777777" w:rsidR="000E1ADD" w:rsidRPr="008317BA" w:rsidRDefault="000E1ADD" w:rsidP="004610EF">
            <w:pPr>
              <w:spacing w:line="360" w:lineRule="auto"/>
              <w:jc w:val="center"/>
              <w:rPr>
                <w:rFonts w:ascii="Arial" w:hAnsi="Arial" w:cs="Arial"/>
                <w:sz w:val="22"/>
                <w:szCs w:val="22"/>
              </w:rPr>
            </w:pPr>
            <w:r w:rsidRPr="008317BA">
              <w:rPr>
                <w:rFonts w:ascii="Arial" w:hAnsi="Arial" w:cs="Arial"/>
                <w:b/>
                <w:bCs/>
                <w:sz w:val="22"/>
                <w:szCs w:val="22"/>
              </w:rPr>
              <w:t>Opportunities</w:t>
            </w:r>
          </w:p>
        </w:tc>
        <w:tc>
          <w:tcPr>
            <w:tcW w:w="0" w:type="auto"/>
            <w:tcBorders>
              <w:top w:val="single" w:sz="4" w:space="0" w:color="BFBFBF"/>
              <w:left w:val="single" w:sz="4" w:space="0" w:color="BFBFBF"/>
              <w:bottom w:val="single" w:sz="4" w:space="0" w:color="BFBFBF"/>
              <w:right w:val="single" w:sz="4" w:space="0" w:color="BFBFBF"/>
            </w:tcBorders>
            <w:shd w:val="clear" w:color="auto" w:fill="D9F2D0" w:themeFill="accent6" w:themeFillTint="33"/>
            <w:tcMar>
              <w:top w:w="0" w:type="dxa"/>
              <w:left w:w="108" w:type="dxa"/>
              <w:bottom w:w="0" w:type="dxa"/>
              <w:right w:w="108" w:type="dxa"/>
            </w:tcMar>
            <w:hideMark/>
          </w:tcPr>
          <w:p w14:paraId="336B51CB" w14:textId="77777777" w:rsidR="000E1ADD" w:rsidRPr="008317BA" w:rsidRDefault="000E1ADD" w:rsidP="004610EF">
            <w:pPr>
              <w:spacing w:line="360" w:lineRule="auto"/>
              <w:jc w:val="center"/>
              <w:rPr>
                <w:rFonts w:ascii="Arial" w:hAnsi="Arial" w:cs="Arial"/>
                <w:sz w:val="22"/>
                <w:szCs w:val="22"/>
              </w:rPr>
            </w:pPr>
            <w:r w:rsidRPr="008317BA">
              <w:rPr>
                <w:rFonts w:ascii="Arial" w:hAnsi="Arial" w:cs="Arial"/>
                <w:b/>
                <w:bCs/>
                <w:sz w:val="22"/>
                <w:szCs w:val="22"/>
              </w:rPr>
              <w:t>Threats</w:t>
            </w:r>
          </w:p>
        </w:tc>
      </w:tr>
      <w:tr w:rsidR="000E1ADD" w:rsidRPr="008317BA" w14:paraId="76282A2B" w14:textId="77777777">
        <w:trPr>
          <w:trHeight w:val="949"/>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0230AE9"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Continuous Professional Development (CPD) training.</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B667F23"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High competition for newly qualified Social Worker positions.</w:t>
            </w:r>
          </w:p>
        </w:tc>
      </w:tr>
      <w:tr w:rsidR="000E1ADD" w:rsidRPr="008317BA" w14:paraId="54646626" w14:textId="77777777">
        <w:trPr>
          <w:trHeight w:val="928"/>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DE6A642"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Social Work England registration and professional learning.</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4852EE3"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Frequent legislative and policy changes requiring continuous learning.</w:t>
            </w:r>
          </w:p>
        </w:tc>
      </w:tr>
      <w:tr w:rsidR="000E1ADD" w:rsidRPr="008317BA" w14:paraId="04AA1439" w14:textId="77777777">
        <w:trPr>
          <w:trHeight w:val="949"/>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AAF95AD"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Volunteering and supervised placements.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D0DC778"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Heavy workloads and emotionally demanding practice environments.</w:t>
            </w:r>
          </w:p>
        </w:tc>
      </w:tr>
      <w:tr w:rsidR="000E1ADD" w:rsidRPr="008317BA" w14:paraId="2CBC84B8" w14:textId="77777777">
        <w:trPr>
          <w:trHeight w:val="949"/>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BD68914"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Networking through LinkedIn and professional organisations.</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0558AD9" w14:textId="77777777" w:rsidR="000E1ADD" w:rsidRPr="008317BA" w:rsidRDefault="000E1ADD" w:rsidP="004610EF">
            <w:pPr>
              <w:spacing w:line="360" w:lineRule="auto"/>
              <w:rPr>
                <w:rFonts w:ascii="Arial" w:hAnsi="Arial" w:cs="Arial"/>
                <w:sz w:val="22"/>
                <w:szCs w:val="22"/>
              </w:rPr>
            </w:pPr>
            <w:r w:rsidRPr="008317BA">
              <w:rPr>
                <w:rFonts w:ascii="Arial" w:hAnsi="Arial" w:cs="Arial"/>
                <w:sz w:val="22"/>
                <w:szCs w:val="22"/>
              </w:rPr>
              <w:t>Increasing complexity of safeguarding and multi-agency working.</w:t>
            </w:r>
          </w:p>
        </w:tc>
      </w:tr>
    </w:tbl>
    <w:p w14:paraId="573C512C" w14:textId="77777777" w:rsidR="000E1ADD" w:rsidRPr="008317BA" w:rsidRDefault="000E1ADD" w:rsidP="004610EF">
      <w:pPr>
        <w:spacing w:line="360" w:lineRule="auto"/>
        <w:jc w:val="both"/>
        <w:rPr>
          <w:rFonts w:ascii="Arial" w:hAnsi="Arial" w:cs="Arial"/>
          <w:sz w:val="22"/>
          <w:szCs w:val="22"/>
        </w:rPr>
      </w:pPr>
    </w:p>
    <w:p w14:paraId="4002E604" w14:textId="42B87345"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I think that my work in the healthcare sector has allowed me to develop good communication, empathy, teamwork, and person-</w:t>
      </w:r>
      <w:r w:rsidR="00ED7FD1" w:rsidRPr="008317BA">
        <w:rPr>
          <w:rFonts w:ascii="Arial" w:hAnsi="Arial" w:cs="Arial"/>
          <w:sz w:val="22"/>
          <w:szCs w:val="22"/>
        </w:rPr>
        <w:t>cantered</w:t>
      </w:r>
      <w:r w:rsidRPr="008317BA">
        <w:rPr>
          <w:rFonts w:ascii="Arial" w:hAnsi="Arial" w:cs="Arial"/>
          <w:sz w:val="22"/>
          <w:szCs w:val="22"/>
        </w:rPr>
        <w:t xml:space="preserve"> approach qualities, which is a wonderful foundation for being a social worker in the future. Moreover, during my studying, I have developed my research and critical thinking skills </w:t>
      </w:r>
      <w:r w:rsidR="00ED7FD1" w:rsidRPr="008317BA">
        <w:rPr>
          <w:rFonts w:ascii="Arial" w:hAnsi="Arial" w:cs="Arial"/>
          <w:sz w:val="22"/>
          <w:szCs w:val="22"/>
        </w:rPr>
        <w:t>and</w:t>
      </w:r>
      <w:r w:rsidRPr="008317BA">
        <w:rPr>
          <w:rFonts w:ascii="Arial" w:hAnsi="Arial" w:cs="Arial"/>
          <w:sz w:val="22"/>
          <w:szCs w:val="22"/>
        </w:rPr>
        <w:t xml:space="preserve"> gained digital literacy. However, there is still a lack of knowledge regarding legislation in the UK on social care and practical skills in safeguarding and risk assessment. </w:t>
      </w:r>
      <w:r w:rsidR="00ED7FD1" w:rsidRPr="008317BA">
        <w:rPr>
          <w:rFonts w:ascii="Arial" w:hAnsi="Arial" w:cs="Arial"/>
          <w:sz w:val="22"/>
          <w:szCs w:val="22"/>
        </w:rPr>
        <w:t>To</w:t>
      </w:r>
      <w:r w:rsidRPr="008317BA">
        <w:rPr>
          <w:rFonts w:ascii="Arial" w:hAnsi="Arial" w:cs="Arial"/>
          <w:sz w:val="22"/>
          <w:szCs w:val="22"/>
        </w:rPr>
        <w:t xml:space="preserve"> fill this gap, I am going to engage myself in CPD activities, volunteering, networking, and receiving supervision from my peers.</w:t>
      </w:r>
    </w:p>
    <w:p w14:paraId="191969C5" w14:textId="77777777" w:rsidR="00ED7FD1" w:rsidRPr="008317BA" w:rsidRDefault="00ED7FD1" w:rsidP="004610EF">
      <w:pPr>
        <w:spacing w:line="360" w:lineRule="auto"/>
        <w:jc w:val="both"/>
        <w:rPr>
          <w:rFonts w:ascii="Arial" w:hAnsi="Arial" w:cs="Arial"/>
          <w:sz w:val="22"/>
          <w:szCs w:val="22"/>
        </w:rPr>
      </w:pPr>
    </w:p>
    <w:p w14:paraId="4A3F09E9" w14:textId="77777777"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Building My Personal Brand, Professional Identity and Professional Network</w:t>
      </w:r>
    </w:p>
    <w:p w14:paraId="6F6BFD0B" w14:textId="559A2396"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Creating a good personal brand is very important </w:t>
      </w:r>
      <w:r w:rsidR="00ED7FD1" w:rsidRPr="008317BA">
        <w:rPr>
          <w:rFonts w:ascii="Arial" w:hAnsi="Arial" w:cs="Arial"/>
          <w:sz w:val="22"/>
          <w:szCs w:val="22"/>
        </w:rPr>
        <w:t>to</w:t>
      </w:r>
      <w:r w:rsidRPr="008317BA">
        <w:rPr>
          <w:rFonts w:ascii="Arial" w:hAnsi="Arial" w:cs="Arial"/>
          <w:sz w:val="22"/>
          <w:szCs w:val="22"/>
        </w:rPr>
        <w:t xml:space="preserve"> succeed in one's career within the United Kingdom health and social care industry. A personal brand includes the personal values of a person in terms of professional practices that include their skills and behaviour. The personal brand can help the employers identify such things as credibility, professionalism, and dedication. As stated by Gorbatov, </w:t>
      </w:r>
      <w:r w:rsidR="00ED7FD1" w:rsidRPr="008317BA">
        <w:rPr>
          <w:rFonts w:ascii="Arial" w:hAnsi="Arial" w:cs="Arial"/>
          <w:sz w:val="22"/>
          <w:szCs w:val="22"/>
        </w:rPr>
        <w:t>K</w:t>
      </w:r>
      <w:r w:rsidRPr="008317BA">
        <w:rPr>
          <w:rFonts w:ascii="Arial" w:hAnsi="Arial" w:cs="Arial"/>
          <w:sz w:val="22"/>
          <w:szCs w:val="22"/>
        </w:rPr>
        <w:t>hapova and Lysova (2018</w:t>
      </w:r>
      <w:r w:rsidR="008F672E" w:rsidRPr="008317BA">
        <w:rPr>
          <w:rFonts w:ascii="Arial" w:hAnsi="Arial" w:cs="Arial"/>
          <w:sz w:val="22"/>
          <w:szCs w:val="22"/>
        </w:rPr>
        <w:t>) personal</w:t>
      </w:r>
      <w:r w:rsidRPr="008317BA">
        <w:rPr>
          <w:rFonts w:ascii="Arial" w:hAnsi="Arial" w:cs="Arial"/>
          <w:sz w:val="22"/>
          <w:szCs w:val="22"/>
        </w:rPr>
        <w:t xml:space="preserve"> branding is the act of conveying a professional image and reputation of the individual.</w:t>
      </w:r>
    </w:p>
    <w:p w14:paraId="1CD78130"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Being a future Social Worker, I would like to make sure that my personal brand will consist of the qualities including compassion, integrity, accountability, and advocating for vulnerable people. The personal experiences gained while working in the healthcare field have developed my dedication to person-centred practice and empathy towards people with different cultures.</w:t>
      </w:r>
    </w:p>
    <w:p w14:paraId="1283E163"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lastRenderedPageBreak/>
        <w:t>These attributes are integral to developing my professional identity and embodying the values of a social worker.</w:t>
      </w:r>
    </w:p>
    <w:p w14:paraId="272F23BF" w14:textId="77777777" w:rsidR="00ED7FD1" w:rsidRPr="008317BA" w:rsidRDefault="00ED7FD1" w:rsidP="004610EF">
      <w:pPr>
        <w:spacing w:line="360" w:lineRule="auto"/>
        <w:jc w:val="both"/>
        <w:rPr>
          <w:rFonts w:ascii="Arial" w:hAnsi="Arial" w:cs="Arial"/>
          <w:sz w:val="22"/>
          <w:szCs w:val="22"/>
        </w:rPr>
      </w:pPr>
    </w:p>
    <w:p w14:paraId="508D49AE" w14:textId="567B1F97"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Personal Brand Statement</w:t>
      </w:r>
    </w:p>
    <w:p w14:paraId="57506A55"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"A compassionate, ethical and reflective future Social Worker committed to safeguarding vulnerable people, promoting independence and providing a person-centred service through professionalism, learning and collaboration."</w:t>
      </w:r>
    </w:p>
    <w:p w14:paraId="430C1BB7"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Personal Brand Statement includes not only my strengths at present but also my commitment to learning and professional development.</w:t>
      </w:r>
    </w:p>
    <w:p w14:paraId="42901758" w14:textId="5FE2EFB8"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Also, building of the professional identity involves following professional standards, self-reflection, and learning. According to Social Work England (2025) the standards of practice for social workers should include integrity, responsibility, respect for human rights, and continuing professional development. </w:t>
      </w:r>
      <w:r w:rsidR="00ED7FD1" w:rsidRPr="008317BA">
        <w:rPr>
          <w:rFonts w:ascii="Arial" w:hAnsi="Arial" w:cs="Arial"/>
          <w:sz w:val="22"/>
          <w:szCs w:val="22"/>
        </w:rPr>
        <w:t>To</w:t>
      </w:r>
      <w:r w:rsidRPr="008317BA">
        <w:rPr>
          <w:rFonts w:ascii="Arial" w:hAnsi="Arial" w:cs="Arial"/>
          <w:sz w:val="22"/>
          <w:szCs w:val="22"/>
        </w:rPr>
        <w:t xml:space="preserve"> develop my professional identity, I intend to undergo safeguarding training, participate in professional workshops and keep reflective learning records.</w:t>
      </w:r>
    </w:p>
    <w:p w14:paraId="2CDC58F8" w14:textId="7FB452E2"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Networking professionally is also essential to progress within one’s career. I will be able to network by keeping my LinkedIn profile up-to-date and by attending events organized by Social Work England, Skills for Care, and the BASW, university careers events, and working alongside experienced social workers during placements and voluntary work. Moreover, I will have a professional portfolio including my CV, my training certificates, my CPD, reflective learning, and my achievements through volunteering and studying.</w:t>
      </w:r>
    </w:p>
    <w:p w14:paraId="497DA739" w14:textId="77777777" w:rsidR="001074CD" w:rsidRPr="008317BA" w:rsidRDefault="001074CD" w:rsidP="004610EF">
      <w:pPr>
        <w:spacing w:line="360" w:lineRule="auto"/>
        <w:jc w:val="both"/>
        <w:rPr>
          <w:rFonts w:ascii="Arial" w:hAnsi="Arial" w:cs="Arial"/>
          <w:sz w:val="22"/>
          <w:szCs w:val="22"/>
        </w:rPr>
      </w:pPr>
    </w:p>
    <w:p w14:paraId="26C06B9C" w14:textId="77777777"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Five-Year Action Plan and Timeline</w:t>
      </w:r>
    </w:p>
    <w:p w14:paraId="3A97AD4A" w14:textId="2363E8BE"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Social Work skills consist of learning throughout one’s lifetime, gaining experience, and being reflective. My action plan starts with building up my knowledge base through undertaking certified training in safeguarding, law and CPD while building my CV, LinkedIn profile and professional portfolio. In the first year, it is important for me to gain experience by working as a volunteer, placement or under supervision </w:t>
      </w:r>
      <w:r w:rsidR="001074CD" w:rsidRPr="008317BA">
        <w:rPr>
          <w:rFonts w:ascii="Arial" w:hAnsi="Arial" w:cs="Arial"/>
          <w:sz w:val="22"/>
          <w:szCs w:val="22"/>
        </w:rPr>
        <w:t>to</w:t>
      </w:r>
      <w:r w:rsidRPr="008317BA">
        <w:rPr>
          <w:rFonts w:ascii="Arial" w:hAnsi="Arial" w:cs="Arial"/>
          <w:sz w:val="22"/>
          <w:szCs w:val="22"/>
        </w:rPr>
        <w:t xml:space="preserve"> learn how to implement theoretical knowledge in practical situations in a health or social care environment and develop my communication, assessment and teamwork skills.</w:t>
      </w:r>
    </w:p>
    <w:p w14:paraId="67DFC872" w14:textId="26CF1D89"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During the second and third years, my goal is to get myself employed in an organization where I can continue to develop my assessment skills and safeguarding skills and work effectively in </w:t>
      </w:r>
      <w:r w:rsidRPr="008317BA">
        <w:rPr>
          <w:rFonts w:ascii="Arial" w:hAnsi="Arial" w:cs="Arial"/>
          <w:sz w:val="22"/>
          <w:szCs w:val="22"/>
        </w:rPr>
        <w:lastRenderedPageBreak/>
        <w:t>multidisciplinary teams. This will allow me to increase my confidence level when dealing with difficult situations and doing accurate record keeping and providing people-</w:t>
      </w:r>
      <w:r w:rsidR="001074CD" w:rsidRPr="008317BA">
        <w:rPr>
          <w:rFonts w:ascii="Arial" w:hAnsi="Arial" w:cs="Arial"/>
          <w:sz w:val="22"/>
          <w:szCs w:val="22"/>
        </w:rPr>
        <w:t>cantered</w:t>
      </w:r>
      <w:r w:rsidRPr="008317BA">
        <w:rPr>
          <w:rFonts w:ascii="Arial" w:hAnsi="Arial" w:cs="Arial"/>
          <w:sz w:val="22"/>
          <w:szCs w:val="22"/>
        </w:rPr>
        <w:t xml:space="preserve"> services. Moreover, during this period I want to increase my understanding of the relevant laws such as </w:t>
      </w:r>
      <w:r w:rsidR="001074CD" w:rsidRPr="008317BA">
        <w:rPr>
          <w:rFonts w:ascii="Arial" w:hAnsi="Arial" w:cs="Arial"/>
          <w:sz w:val="22"/>
          <w:szCs w:val="22"/>
        </w:rPr>
        <w:t>(</w:t>
      </w:r>
      <w:r w:rsidRPr="008317BA">
        <w:rPr>
          <w:rFonts w:ascii="Arial" w:hAnsi="Arial" w:cs="Arial"/>
          <w:sz w:val="22"/>
          <w:szCs w:val="22"/>
        </w:rPr>
        <w:t>Care Act</w:t>
      </w:r>
      <w:r w:rsidR="001074CD" w:rsidRPr="008317BA">
        <w:rPr>
          <w:rFonts w:ascii="Arial" w:hAnsi="Arial" w:cs="Arial"/>
          <w:sz w:val="22"/>
          <w:szCs w:val="22"/>
        </w:rPr>
        <w:t>,</w:t>
      </w:r>
      <w:r w:rsidRPr="008317BA">
        <w:rPr>
          <w:rFonts w:ascii="Arial" w:hAnsi="Arial" w:cs="Arial"/>
          <w:sz w:val="22"/>
          <w:szCs w:val="22"/>
        </w:rPr>
        <w:t xml:space="preserve"> 2014</w:t>
      </w:r>
      <w:r w:rsidR="001074CD" w:rsidRPr="008317BA">
        <w:rPr>
          <w:rFonts w:ascii="Arial" w:hAnsi="Arial" w:cs="Arial"/>
          <w:sz w:val="22"/>
          <w:szCs w:val="22"/>
        </w:rPr>
        <w:t>)</w:t>
      </w:r>
      <w:r w:rsidRPr="008317BA">
        <w:rPr>
          <w:rFonts w:ascii="Arial" w:hAnsi="Arial" w:cs="Arial"/>
          <w:sz w:val="22"/>
          <w:szCs w:val="22"/>
        </w:rPr>
        <w:t xml:space="preserve">, </w:t>
      </w:r>
      <w:r w:rsidR="001074CD" w:rsidRPr="008317BA">
        <w:rPr>
          <w:rFonts w:ascii="Arial" w:hAnsi="Arial" w:cs="Arial"/>
          <w:sz w:val="22"/>
          <w:szCs w:val="22"/>
        </w:rPr>
        <w:t>(</w:t>
      </w:r>
      <w:r w:rsidRPr="008317BA">
        <w:rPr>
          <w:rFonts w:ascii="Arial" w:hAnsi="Arial" w:cs="Arial"/>
          <w:sz w:val="22"/>
          <w:szCs w:val="22"/>
        </w:rPr>
        <w:t>Children</w:t>
      </w:r>
      <w:r w:rsidR="001074CD" w:rsidRPr="008317BA">
        <w:rPr>
          <w:rFonts w:ascii="Arial" w:hAnsi="Arial" w:cs="Arial"/>
          <w:sz w:val="22"/>
          <w:szCs w:val="22"/>
        </w:rPr>
        <w:t xml:space="preserve"> </w:t>
      </w:r>
      <w:r w:rsidRPr="008317BA">
        <w:rPr>
          <w:rFonts w:ascii="Arial" w:hAnsi="Arial" w:cs="Arial"/>
          <w:sz w:val="22"/>
          <w:szCs w:val="22"/>
        </w:rPr>
        <w:t>Act</w:t>
      </w:r>
      <w:r w:rsidR="001074CD" w:rsidRPr="008317BA">
        <w:rPr>
          <w:rFonts w:ascii="Arial" w:hAnsi="Arial" w:cs="Arial"/>
          <w:sz w:val="22"/>
          <w:szCs w:val="22"/>
        </w:rPr>
        <w:t>,</w:t>
      </w:r>
      <w:r w:rsidRPr="008317BA">
        <w:rPr>
          <w:rFonts w:ascii="Arial" w:hAnsi="Arial" w:cs="Arial"/>
          <w:sz w:val="22"/>
          <w:szCs w:val="22"/>
        </w:rPr>
        <w:t>1989</w:t>
      </w:r>
      <w:r w:rsidR="001074CD" w:rsidRPr="008317BA">
        <w:rPr>
          <w:rFonts w:ascii="Arial" w:hAnsi="Arial" w:cs="Arial"/>
          <w:sz w:val="22"/>
          <w:szCs w:val="22"/>
        </w:rPr>
        <w:t>)</w:t>
      </w:r>
      <w:r w:rsidRPr="008317BA">
        <w:rPr>
          <w:rFonts w:ascii="Arial" w:hAnsi="Arial" w:cs="Arial"/>
          <w:sz w:val="22"/>
          <w:szCs w:val="22"/>
        </w:rPr>
        <w:t xml:space="preserve"> and </w:t>
      </w:r>
      <w:r w:rsidR="00E72F9E" w:rsidRPr="008317BA">
        <w:rPr>
          <w:rFonts w:ascii="Arial" w:hAnsi="Arial" w:cs="Arial"/>
          <w:sz w:val="22"/>
          <w:szCs w:val="22"/>
        </w:rPr>
        <w:t>(</w:t>
      </w:r>
      <w:r w:rsidRPr="008317BA">
        <w:rPr>
          <w:rFonts w:ascii="Arial" w:hAnsi="Arial" w:cs="Arial"/>
          <w:sz w:val="22"/>
          <w:szCs w:val="22"/>
        </w:rPr>
        <w:t>Mental Capacity Act</w:t>
      </w:r>
      <w:r w:rsidR="00E72F9E" w:rsidRPr="008317BA">
        <w:rPr>
          <w:rFonts w:ascii="Arial" w:hAnsi="Arial" w:cs="Arial"/>
          <w:sz w:val="22"/>
          <w:szCs w:val="22"/>
        </w:rPr>
        <w:t>,</w:t>
      </w:r>
      <w:r w:rsidRPr="008317BA">
        <w:rPr>
          <w:rFonts w:ascii="Arial" w:hAnsi="Arial" w:cs="Arial"/>
          <w:sz w:val="22"/>
          <w:szCs w:val="22"/>
        </w:rPr>
        <w:t xml:space="preserve"> 2005</w:t>
      </w:r>
      <w:r w:rsidR="00E72F9E" w:rsidRPr="008317BA">
        <w:rPr>
          <w:rFonts w:ascii="Arial" w:hAnsi="Arial" w:cs="Arial"/>
          <w:sz w:val="22"/>
          <w:szCs w:val="22"/>
        </w:rPr>
        <w:t>)</w:t>
      </w:r>
      <w:r w:rsidRPr="008317BA">
        <w:rPr>
          <w:rFonts w:ascii="Arial" w:hAnsi="Arial" w:cs="Arial"/>
          <w:sz w:val="22"/>
          <w:szCs w:val="22"/>
        </w:rPr>
        <w:t>.</w:t>
      </w:r>
    </w:p>
    <w:p w14:paraId="0F19B215" w14:textId="5072EE0D"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My </w:t>
      </w:r>
      <w:r w:rsidR="001074CD" w:rsidRPr="008317BA">
        <w:rPr>
          <w:rFonts w:ascii="Arial" w:hAnsi="Arial" w:cs="Arial"/>
          <w:sz w:val="22"/>
          <w:szCs w:val="22"/>
        </w:rPr>
        <w:t>aim</w:t>
      </w:r>
      <w:r w:rsidRPr="008317BA">
        <w:rPr>
          <w:rFonts w:ascii="Arial" w:hAnsi="Arial" w:cs="Arial"/>
          <w:sz w:val="22"/>
          <w:szCs w:val="22"/>
        </w:rPr>
        <w:t xml:space="preserve"> is to secure an appointment in Social Work registered in any Local Authority or integrated health and social care body in the UK. </w:t>
      </w:r>
      <w:r w:rsidR="001074CD" w:rsidRPr="008317BA">
        <w:rPr>
          <w:rFonts w:ascii="Arial" w:hAnsi="Arial" w:cs="Arial"/>
          <w:sz w:val="22"/>
          <w:szCs w:val="22"/>
        </w:rPr>
        <w:t>To</w:t>
      </w:r>
      <w:r w:rsidRPr="008317BA">
        <w:rPr>
          <w:rFonts w:ascii="Arial" w:hAnsi="Arial" w:cs="Arial"/>
          <w:sz w:val="22"/>
          <w:szCs w:val="22"/>
        </w:rPr>
        <w:t xml:space="preserve"> do so, I intend to carry out advanced Continuing Professional Development, reflective supervision and training in specific areas as well as participate in quality improvement initiatives. Continuous learning is necessary since legislation, policy and professional guidelines are constantly changing.</w:t>
      </w:r>
    </w:p>
    <w:p w14:paraId="67D17BFC"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Review of progress is planned on a six-month basis using reflective practice, supervision feedback, annual performance reviews, and documentation provided in my professional portfolio. This evaluation process will aid in recognizing the strengths, development requirements, and in modifying my career goals. Through the action plan outlined above, my professional knowledge, competence, and confidence levels will improve to ensure that I am prepared for a successful and ethical career as a Social Worker in the UK health and social care sector.</w:t>
      </w:r>
    </w:p>
    <w:p w14:paraId="6916D4E0" w14:textId="77777777" w:rsidR="00E72F9E" w:rsidRPr="008317BA" w:rsidRDefault="00E72F9E" w:rsidP="004610EF">
      <w:pPr>
        <w:spacing w:line="360" w:lineRule="auto"/>
        <w:jc w:val="both"/>
        <w:rPr>
          <w:rFonts w:ascii="Arial" w:hAnsi="Arial" w:cs="Arial"/>
          <w:sz w:val="22"/>
          <w:szCs w:val="22"/>
        </w:rPr>
      </w:pPr>
    </w:p>
    <w:p w14:paraId="6A8E60C4" w14:textId="77777777"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Resources Required and Communicating My Skills to Employers</w:t>
      </w:r>
    </w:p>
    <w:p w14:paraId="73232075" w14:textId="251540C4"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Realization of my objective as being a Social Worker in the United Kingdom requires continuous learning and personal development through professional education and experience</w:t>
      </w:r>
      <w:r w:rsidR="00E72F9E" w:rsidRPr="008317BA">
        <w:rPr>
          <w:rFonts w:ascii="Arial" w:hAnsi="Arial" w:cs="Arial"/>
          <w:sz w:val="22"/>
          <w:szCs w:val="22"/>
        </w:rPr>
        <w:t xml:space="preserve"> (Social Work England, 2024). </w:t>
      </w:r>
      <w:r w:rsidRPr="008317BA">
        <w:rPr>
          <w:rFonts w:ascii="Arial" w:hAnsi="Arial" w:cs="Arial"/>
          <w:sz w:val="22"/>
          <w:szCs w:val="22"/>
        </w:rPr>
        <w:t xml:space="preserve">I plan to undergo training regarding safeguarding, </w:t>
      </w:r>
      <w:r w:rsidR="00E72F9E" w:rsidRPr="008317BA">
        <w:rPr>
          <w:rFonts w:ascii="Arial" w:hAnsi="Arial" w:cs="Arial"/>
          <w:sz w:val="22"/>
          <w:szCs w:val="22"/>
        </w:rPr>
        <w:t>(</w:t>
      </w:r>
      <w:r w:rsidRPr="008317BA">
        <w:rPr>
          <w:rFonts w:ascii="Arial" w:hAnsi="Arial" w:cs="Arial"/>
          <w:sz w:val="22"/>
          <w:szCs w:val="22"/>
        </w:rPr>
        <w:t>Care Act</w:t>
      </w:r>
      <w:r w:rsidR="00E72F9E" w:rsidRPr="008317BA">
        <w:rPr>
          <w:rFonts w:ascii="Arial" w:hAnsi="Arial" w:cs="Arial"/>
          <w:sz w:val="22"/>
          <w:szCs w:val="22"/>
        </w:rPr>
        <w:t>,</w:t>
      </w:r>
      <w:r w:rsidRPr="008317BA">
        <w:rPr>
          <w:rFonts w:ascii="Arial" w:hAnsi="Arial" w:cs="Arial"/>
          <w:sz w:val="22"/>
          <w:szCs w:val="22"/>
        </w:rPr>
        <w:t xml:space="preserve"> 2014</w:t>
      </w:r>
      <w:r w:rsidR="00E72F9E" w:rsidRPr="008317BA">
        <w:rPr>
          <w:rFonts w:ascii="Arial" w:hAnsi="Arial" w:cs="Arial"/>
          <w:sz w:val="22"/>
          <w:szCs w:val="22"/>
        </w:rPr>
        <w:t>)</w:t>
      </w:r>
      <w:r w:rsidRPr="008317BA">
        <w:rPr>
          <w:rFonts w:ascii="Arial" w:hAnsi="Arial" w:cs="Arial"/>
          <w:sz w:val="22"/>
          <w:szCs w:val="22"/>
        </w:rPr>
        <w:t xml:space="preserve">, </w:t>
      </w:r>
      <w:r w:rsidR="008317BA" w:rsidRPr="008317BA">
        <w:rPr>
          <w:rFonts w:ascii="Arial" w:hAnsi="Arial" w:cs="Arial"/>
          <w:sz w:val="22"/>
          <w:szCs w:val="22"/>
        </w:rPr>
        <w:t>(</w:t>
      </w:r>
      <w:r w:rsidRPr="008317BA">
        <w:rPr>
          <w:rFonts w:ascii="Arial" w:hAnsi="Arial" w:cs="Arial"/>
          <w:sz w:val="22"/>
          <w:szCs w:val="22"/>
        </w:rPr>
        <w:t>Mental Capacity Act</w:t>
      </w:r>
      <w:r w:rsidR="008317BA" w:rsidRPr="008317BA">
        <w:rPr>
          <w:rFonts w:ascii="Arial" w:hAnsi="Arial" w:cs="Arial"/>
          <w:sz w:val="22"/>
          <w:szCs w:val="22"/>
        </w:rPr>
        <w:t>,</w:t>
      </w:r>
      <w:r w:rsidRPr="008317BA">
        <w:rPr>
          <w:rFonts w:ascii="Arial" w:hAnsi="Arial" w:cs="Arial"/>
          <w:sz w:val="22"/>
          <w:szCs w:val="22"/>
        </w:rPr>
        <w:t xml:space="preserve"> 2005</w:t>
      </w:r>
      <w:r w:rsidR="008317BA" w:rsidRPr="008317BA">
        <w:rPr>
          <w:rFonts w:ascii="Arial" w:hAnsi="Arial" w:cs="Arial"/>
          <w:sz w:val="22"/>
          <w:szCs w:val="22"/>
        </w:rPr>
        <w:t>)</w:t>
      </w:r>
      <w:r w:rsidRPr="008317BA">
        <w:rPr>
          <w:rFonts w:ascii="Arial" w:hAnsi="Arial" w:cs="Arial"/>
          <w:sz w:val="22"/>
          <w:szCs w:val="22"/>
        </w:rPr>
        <w:t>, domestic abuse, mental health</w:t>
      </w:r>
      <w:r w:rsidR="008317BA" w:rsidRPr="008317BA">
        <w:rPr>
          <w:rFonts w:ascii="Arial" w:hAnsi="Arial" w:cs="Arial"/>
          <w:sz w:val="22"/>
          <w:szCs w:val="22"/>
        </w:rPr>
        <w:t xml:space="preserve"> (NICE, 2022)</w:t>
      </w:r>
      <w:r w:rsidRPr="008317BA">
        <w:rPr>
          <w:rFonts w:ascii="Arial" w:hAnsi="Arial" w:cs="Arial"/>
          <w:sz w:val="22"/>
          <w:szCs w:val="22"/>
        </w:rPr>
        <w:t xml:space="preserve">, equality and </w:t>
      </w:r>
      <w:r w:rsidR="008317BA" w:rsidRPr="008317BA">
        <w:rPr>
          <w:rFonts w:ascii="Arial" w:hAnsi="Arial" w:cs="Arial"/>
          <w:sz w:val="22"/>
          <w:szCs w:val="22"/>
        </w:rPr>
        <w:t>diversity,</w:t>
      </w:r>
      <w:r w:rsidRPr="008317BA">
        <w:rPr>
          <w:rFonts w:ascii="Arial" w:hAnsi="Arial" w:cs="Arial"/>
          <w:sz w:val="22"/>
          <w:szCs w:val="22"/>
        </w:rPr>
        <w:t xml:space="preserve"> and trauma informed practice as part of my CPD. I will participate in workshop and webinars provided by Social Work England, Skills for Care, and the British Association of Social Workers (BASW).</w:t>
      </w:r>
    </w:p>
    <w:p w14:paraId="25A11FDE" w14:textId="5A3D312E"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Professional supervision and mentoring will aid me develop confidence, make better decisions, and get constructive criticism. Additionally, volunteer work and placement will enable me </w:t>
      </w:r>
      <w:r w:rsidR="00AA51AA" w:rsidRPr="008317BA">
        <w:rPr>
          <w:rFonts w:ascii="Arial" w:hAnsi="Arial" w:cs="Arial"/>
          <w:sz w:val="22"/>
          <w:szCs w:val="22"/>
        </w:rPr>
        <w:t>to enhance</w:t>
      </w:r>
      <w:r w:rsidRPr="008317BA">
        <w:rPr>
          <w:rFonts w:ascii="Arial" w:hAnsi="Arial" w:cs="Arial"/>
          <w:sz w:val="22"/>
          <w:szCs w:val="22"/>
        </w:rPr>
        <w:t xml:space="preserve"> my communication skills, cultural competency, and understand the needs of vulnerable people.</w:t>
      </w:r>
    </w:p>
    <w:p w14:paraId="315048C3" w14:textId="77777777" w:rsidR="000E1ADD" w:rsidRDefault="000E1ADD" w:rsidP="004610EF">
      <w:pPr>
        <w:spacing w:line="360" w:lineRule="auto"/>
        <w:jc w:val="both"/>
        <w:rPr>
          <w:rFonts w:ascii="Arial" w:hAnsi="Arial" w:cs="Arial"/>
          <w:sz w:val="22"/>
          <w:szCs w:val="22"/>
        </w:rPr>
      </w:pPr>
      <w:r w:rsidRPr="008317BA">
        <w:rPr>
          <w:rFonts w:ascii="Arial" w:hAnsi="Arial" w:cs="Arial"/>
          <w:sz w:val="22"/>
          <w:szCs w:val="22"/>
        </w:rPr>
        <w:t xml:space="preserve">To show my employability, I will have a personal and updated CV that emphasizes my experiences in health care, transferable skills and achievements. Additionally, I will have an updated LinkedIn profile and create a professional portfolio that consists of CPD certificates, reflective learning, research and evidence of experience. I will apply the STAR (Situation, Task, Action, Result) method when answering questions during an interview to give specific </w:t>
      </w:r>
      <w:r w:rsidRPr="008317BA">
        <w:rPr>
          <w:rFonts w:ascii="Arial" w:hAnsi="Arial" w:cs="Arial"/>
          <w:sz w:val="22"/>
          <w:szCs w:val="22"/>
        </w:rPr>
        <w:lastRenderedPageBreak/>
        <w:t>examples of my skills and achievements. These resources will help me build up my professional identity and make me successfully transition into a career of registered Social Worker in the UK.</w:t>
      </w:r>
    </w:p>
    <w:p w14:paraId="3A548706" w14:textId="77777777" w:rsidR="008317BA" w:rsidRPr="008317BA" w:rsidRDefault="008317BA" w:rsidP="004610EF">
      <w:pPr>
        <w:spacing w:line="360" w:lineRule="auto"/>
        <w:jc w:val="both"/>
        <w:rPr>
          <w:rFonts w:ascii="Arial" w:hAnsi="Arial" w:cs="Arial"/>
          <w:sz w:val="22"/>
          <w:szCs w:val="22"/>
        </w:rPr>
      </w:pPr>
    </w:p>
    <w:p w14:paraId="700434C2" w14:textId="77777777" w:rsidR="000E1ADD" w:rsidRPr="008317BA" w:rsidRDefault="000E1ADD" w:rsidP="004610EF">
      <w:pPr>
        <w:spacing w:line="360" w:lineRule="auto"/>
        <w:jc w:val="both"/>
        <w:rPr>
          <w:rFonts w:ascii="Arial" w:hAnsi="Arial" w:cs="Arial"/>
          <w:b/>
          <w:bCs/>
          <w:sz w:val="22"/>
          <w:szCs w:val="22"/>
        </w:rPr>
      </w:pPr>
      <w:r w:rsidRPr="008317BA">
        <w:rPr>
          <w:rFonts w:ascii="Arial" w:hAnsi="Arial" w:cs="Arial"/>
          <w:b/>
          <w:bCs/>
          <w:sz w:val="22"/>
          <w:szCs w:val="22"/>
        </w:rPr>
        <w:t>Conclusion</w:t>
      </w:r>
    </w:p>
    <w:p w14:paraId="6C68E119" w14:textId="7716423E"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This report appraised the employability requirements for obtaining a role as a Social Worker within the health and social care sector of the UK. The analysis of a current job vacancy revealed that the employer seeks individuals with excellent communication skills, knowledge of safeguarding, critical thinking, professional judgement, digital skills, and efficient multidisciplinary working. These competencies are vital to ensure delivery of safe, ethical and person-</w:t>
      </w:r>
      <w:r w:rsidR="00AA51AA" w:rsidRPr="008317BA">
        <w:rPr>
          <w:rFonts w:ascii="Arial" w:hAnsi="Arial" w:cs="Arial"/>
          <w:sz w:val="22"/>
          <w:szCs w:val="22"/>
        </w:rPr>
        <w:t>cantered</w:t>
      </w:r>
      <w:r w:rsidRPr="008317BA">
        <w:rPr>
          <w:rFonts w:ascii="Arial" w:hAnsi="Arial" w:cs="Arial"/>
          <w:sz w:val="22"/>
          <w:szCs w:val="22"/>
        </w:rPr>
        <w:t xml:space="preserve"> support.</w:t>
      </w:r>
    </w:p>
    <w:p w14:paraId="0E906835"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Reflection on my competencies revealed that I am proficient in healthcare, communication, teamwork, empathy and professionalism but I need to acquire additional knowledge about UK legislation and to get more experience in statutory social work and safeguarding. Development of personal brand and professional identity and networking would additionally increase my employability.</w:t>
      </w:r>
    </w:p>
    <w:p w14:paraId="54FA70ED" w14:textId="77777777" w:rsidR="000E1ADD" w:rsidRPr="008317BA" w:rsidRDefault="000E1ADD" w:rsidP="004610EF">
      <w:pPr>
        <w:spacing w:line="360" w:lineRule="auto"/>
        <w:jc w:val="both"/>
        <w:rPr>
          <w:rFonts w:ascii="Arial" w:hAnsi="Arial" w:cs="Arial"/>
          <w:sz w:val="22"/>
          <w:szCs w:val="22"/>
        </w:rPr>
      </w:pPr>
      <w:r w:rsidRPr="008317BA">
        <w:rPr>
          <w:rFonts w:ascii="Arial" w:hAnsi="Arial" w:cs="Arial"/>
          <w:sz w:val="22"/>
          <w:szCs w:val="22"/>
        </w:rPr>
        <w:t>The action plan for five years offers a step-by-step approach via continuous professional development, volunteer work, professional practice under supervision, and reflection. In general, my current skills along with the lifelong learning approach create an excellent starting point for realizing my aim of becoming a competent and ethical registered Social Worker who could make a valuable contribution to vulnerable individuals and communities.</w:t>
      </w:r>
    </w:p>
    <w:p w14:paraId="027698CA" w14:textId="77777777" w:rsidR="000C4F66" w:rsidRPr="008317BA" w:rsidRDefault="000C4F66" w:rsidP="004610EF">
      <w:pPr>
        <w:spacing w:line="360" w:lineRule="auto"/>
        <w:jc w:val="both"/>
        <w:rPr>
          <w:rFonts w:ascii="Arial" w:hAnsi="Arial" w:cs="Arial"/>
          <w:sz w:val="22"/>
          <w:szCs w:val="22"/>
        </w:rPr>
      </w:pPr>
    </w:p>
    <w:p w14:paraId="3D2803C1" w14:textId="77777777" w:rsidR="004610EF" w:rsidRDefault="004610EF" w:rsidP="004610EF">
      <w:pPr>
        <w:spacing w:line="360" w:lineRule="auto"/>
        <w:jc w:val="both"/>
        <w:rPr>
          <w:rFonts w:ascii="Arial" w:hAnsi="Arial" w:cs="Arial"/>
          <w:b/>
          <w:bCs/>
          <w:sz w:val="22"/>
          <w:szCs w:val="22"/>
        </w:rPr>
      </w:pPr>
    </w:p>
    <w:p w14:paraId="74CDB5E2" w14:textId="77777777" w:rsidR="004610EF" w:rsidRDefault="004610EF" w:rsidP="004610EF">
      <w:pPr>
        <w:spacing w:line="360" w:lineRule="auto"/>
        <w:jc w:val="both"/>
        <w:rPr>
          <w:rFonts w:ascii="Arial" w:hAnsi="Arial" w:cs="Arial"/>
          <w:b/>
          <w:bCs/>
          <w:sz w:val="22"/>
          <w:szCs w:val="22"/>
        </w:rPr>
      </w:pPr>
    </w:p>
    <w:p w14:paraId="0E684E66" w14:textId="77777777" w:rsidR="004610EF" w:rsidRDefault="004610EF" w:rsidP="004610EF">
      <w:pPr>
        <w:spacing w:line="360" w:lineRule="auto"/>
        <w:jc w:val="both"/>
        <w:rPr>
          <w:rFonts w:ascii="Arial" w:hAnsi="Arial" w:cs="Arial"/>
          <w:b/>
          <w:bCs/>
          <w:sz w:val="22"/>
          <w:szCs w:val="22"/>
        </w:rPr>
      </w:pPr>
    </w:p>
    <w:p w14:paraId="1EA2236B" w14:textId="77777777" w:rsidR="004610EF" w:rsidRDefault="004610EF" w:rsidP="004610EF">
      <w:pPr>
        <w:spacing w:line="360" w:lineRule="auto"/>
        <w:jc w:val="both"/>
        <w:rPr>
          <w:rFonts w:ascii="Arial" w:hAnsi="Arial" w:cs="Arial"/>
          <w:b/>
          <w:bCs/>
          <w:sz w:val="22"/>
          <w:szCs w:val="22"/>
        </w:rPr>
      </w:pPr>
    </w:p>
    <w:p w14:paraId="1809BE53" w14:textId="77777777" w:rsidR="004610EF" w:rsidRDefault="004610EF" w:rsidP="004610EF">
      <w:pPr>
        <w:spacing w:line="360" w:lineRule="auto"/>
        <w:jc w:val="both"/>
        <w:rPr>
          <w:rFonts w:ascii="Arial" w:hAnsi="Arial" w:cs="Arial"/>
          <w:b/>
          <w:bCs/>
          <w:sz w:val="22"/>
          <w:szCs w:val="22"/>
        </w:rPr>
      </w:pPr>
    </w:p>
    <w:p w14:paraId="39F4FA00" w14:textId="77777777" w:rsidR="009A6374" w:rsidRDefault="009A6374" w:rsidP="004610EF">
      <w:pPr>
        <w:spacing w:line="360" w:lineRule="auto"/>
        <w:jc w:val="both"/>
        <w:rPr>
          <w:rFonts w:ascii="Arial" w:hAnsi="Arial" w:cs="Arial"/>
          <w:b/>
          <w:bCs/>
          <w:sz w:val="22"/>
          <w:szCs w:val="22"/>
        </w:rPr>
      </w:pPr>
    </w:p>
    <w:p w14:paraId="71D02B63" w14:textId="77777777" w:rsidR="009A6374" w:rsidRDefault="009A6374" w:rsidP="004610EF">
      <w:pPr>
        <w:spacing w:line="360" w:lineRule="auto"/>
        <w:jc w:val="both"/>
        <w:rPr>
          <w:rFonts w:ascii="Arial" w:hAnsi="Arial" w:cs="Arial"/>
          <w:b/>
          <w:bCs/>
          <w:sz w:val="22"/>
          <w:szCs w:val="22"/>
        </w:rPr>
      </w:pPr>
    </w:p>
    <w:p w14:paraId="3804FA48" w14:textId="77777777" w:rsidR="009A6374" w:rsidRDefault="009A6374" w:rsidP="004610EF">
      <w:pPr>
        <w:spacing w:line="360" w:lineRule="auto"/>
        <w:jc w:val="both"/>
        <w:rPr>
          <w:rFonts w:ascii="Arial" w:hAnsi="Arial" w:cs="Arial"/>
          <w:b/>
          <w:bCs/>
          <w:sz w:val="22"/>
          <w:szCs w:val="22"/>
        </w:rPr>
      </w:pPr>
    </w:p>
    <w:p w14:paraId="2241F726" w14:textId="77777777" w:rsidR="009A6374" w:rsidRDefault="009A6374" w:rsidP="004610EF">
      <w:pPr>
        <w:spacing w:line="360" w:lineRule="auto"/>
        <w:jc w:val="both"/>
        <w:rPr>
          <w:rFonts w:ascii="Arial" w:hAnsi="Arial" w:cs="Arial"/>
          <w:b/>
          <w:bCs/>
          <w:sz w:val="22"/>
          <w:szCs w:val="22"/>
        </w:rPr>
      </w:pPr>
    </w:p>
    <w:p w14:paraId="26CB0C5D" w14:textId="32026DFB" w:rsidR="000E1ADD" w:rsidRPr="008317BA" w:rsidRDefault="000C7FCB" w:rsidP="004610EF">
      <w:pPr>
        <w:spacing w:line="360" w:lineRule="auto"/>
        <w:jc w:val="both"/>
        <w:rPr>
          <w:rFonts w:ascii="Arial" w:hAnsi="Arial" w:cs="Arial"/>
          <w:b/>
          <w:bCs/>
          <w:sz w:val="22"/>
          <w:szCs w:val="22"/>
        </w:rPr>
      </w:pPr>
      <w:r w:rsidRPr="008317BA">
        <w:rPr>
          <w:rFonts w:ascii="Arial" w:hAnsi="Arial" w:cs="Arial"/>
          <w:b/>
          <w:bCs/>
          <w:sz w:val="22"/>
          <w:szCs w:val="22"/>
        </w:rPr>
        <w:t>Bibliography</w:t>
      </w:r>
    </w:p>
    <w:p w14:paraId="529A9380" w14:textId="77777777" w:rsidR="000C7FCB" w:rsidRPr="008317BA" w:rsidRDefault="000C7FCB" w:rsidP="004610EF">
      <w:pPr>
        <w:spacing w:line="360" w:lineRule="auto"/>
        <w:jc w:val="both"/>
        <w:rPr>
          <w:rFonts w:ascii="Arial" w:hAnsi="Arial" w:cs="Arial"/>
          <w:b/>
          <w:bCs/>
          <w:sz w:val="22"/>
          <w:szCs w:val="22"/>
        </w:rPr>
      </w:pPr>
    </w:p>
    <w:p w14:paraId="55EF76F7" w14:textId="7FE5EA32"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BASW (2024) </w:t>
      </w:r>
      <w:r w:rsidRPr="008317BA">
        <w:rPr>
          <w:rFonts w:ascii="Arial" w:hAnsi="Arial" w:cs="Arial"/>
          <w:i/>
          <w:iCs/>
          <w:sz w:val="22"/>
          <w:szCs w:val="22"/>
        </w:rPr>
        <w:t>Professional Capabilities Framework</w:t>
      </w:r>
      <w:r w:rsidRPr="008317BA">
        <w:rPr>
          <w:rFonts w:ascii="Arial" w:hAnsi="Arial" w:cs="Arial"/>
          <w:sz w:val="22"/>
          <w:szCs w:val="22"/>
        </w:rPr>
        <w:t xml:space="preserve">. Birmingham: British Association of Social Workers. Available at: </w:t>
      </w:r>
      <w:hyperlink r:id="rId6" w:history="1">
        <w:r w:rsidRPr="008317BA">
          <w:rPr>
            <w:rStyle w:val="Hyperlink"/>
            <w:rFonts w:ascii="Arial" w:hAnsi="Arial" w:cs="Arial"/>
            <w:sz w:val="22"/>
            <w:szCs w:val="22"/>
          </w:rPr>
          <w:t>https://basw.co.uk/training-cpd/professional-capabilities-framework-pcf</w:t>
        </w:r>
      </w:hyperlink>
      <w:r w:rsidRPr="008317BA">
        <w:rPr>
          <w:rFonts w:ascii="Arial" w:hAnsi="Arial" w:cs="Arial"/>
          <w:sz w:val="22"/>
          <w:szCs w:val="22"/>
        </w:rPr>
        <w:t xml:space="preserve"> (Accessed: 1</w:t>
      </w:r>
      <w:r>
        <w:rPr>
          <w:rFonts w:ascii="Arial" w:hAnsi="Arial" w:cs="Arial"/>
          <w:sz w:val="22"/>
          <w:szCs w:val="22"/>
        </w:rPr>
        <w:t>0</w:t>
      </w:r>
      <w:r w:rsidRPr="008317BA">
        <w:rPr>
          <w:rFonts w:ascii="Arial" w:hAnsi="Arial" w:cs="Arial"/>
          <w:sz w:val="22"/>
          <w:szCs w:val="22"/>
        </w:rPr>
        <w:t xml:space="preserve"> July 2026).</w:t>
      </w:r>
    </w:p>
    <w:p w14:paraId="3C2BBAF1" w14:textId="77777777" w:rsidR="009A6374" w:rsidRPr="008317BA" w:rsidRDefault="009A6374" w:rsidP="004610EF">
      <w:pPr>
        <w:spacing w:line="360" w:lineRule="auto"/>
        <w:jc w:val="both"/>
        <w:rPr>
          <w:rFonts w:ascii="Arial" w:hAnsi="Arial" w:cs="Arial"/>
          <w:sz w:val="22"/>
          <w:szCs w:val="22"/>
        </w:rPr>
      </w:pPr>
    </w:p>
    <w:p w14:paraId="5EB3CA1B"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Care Act (2014) </w:t>
      </w:r>
      <w:r w:rsidRPr="008317BA">
        <w:rPr>
          <w:rFonts w:ascii="Arial" w:hAnsi="Arial" w:cs="Arial"/>
          <w:i/>
          <w:iCs/>
          <w:sz w:val="22"/>
          <w:szCs w:val="22"/>
        </w:rPr>
        <w:t>Legislation.gov.uk</w:t>
      </w:r>
      <w:r w:rsidRPr="008317BA">
        <w:rPr>
          <w:rFonts w:ascii="Arial" w:hAnsi="Arial" w:cs="Arial"/>
          <w:sz w:val="22"/>
          <w:szCs w:val="22"/>
        </w:rPr>
        <w:t xml:space="preserve">. Available at: </w:t>
      </w:r>
      <w:hyperlink r:id="rId7" w:history="1">
        <w:r w:rsidRPr="008317BA">
          <w:rPr>
            <w:rStyle w:val="Hyperlink"/>
            <w:rFonts w:ascii="Arial" w:hAnsi="Arial" w:cs="Arial"/>
            <w:sz w:val="22"/>
            <w:szCs w:val="22"/>
          </w:rPr>
          <w:t>https://www.legislation.gov.uk/ukpga/2014/23/contents</w:t>
        </w:r>
      </w:hyperlink>
      <w:r w:rsidRPr="008317BA">
        <w:rPr>
          <w:rFonts w:ascii="Arial" w:hAnsi="Arial" w:cs="Arial"/>
          <w:sz w:val="22"/>
          <w:szCs w:val="22"/>
        </w:rPr>
        <w:t xml:space="preserve">  (Accessed 1</w:t>
      </w:r>
      <w:r>
        <w:rPr>
          <w:rFonts w:ascii="Arial" w:hAnsi="Arial" w:cs="Arial"/>
          <w:sz w:val="22"/>
          <w:szCs w:val="22"/>
        </w:rPr>
        <w:t>0</w:t>
      </w:r>
      <w:r w:rsidRPr="008317BA">
        <w:rPr>
          <w:rFonts w:ascii="Arial" w:hAnsi="Arial" w:cs="Arial"/>
          <w:sz w:val="22"/>
          <w:szCs w:val="22"/>
        </w:rPr>
        <w:t xml:space="preserve"> July 2026).</w:t>
      </w:r>
    </w:p>
    <w:p w14:paraId="0A4E1480" w14:textId="77777777" w:rsidR="009A6374" w:rsidRPr="008317BA" w:rsidRDefault="009A6374" w:rsidP="004610EF">
      <w:pPr>
        <w:spacing w:line="360" w:lineRule="auto"/>
        <w:jc w:val="both"/>
        <w:rPr>
          <w:rFonts w:ascii="Arial" w:hAnsi="Arial" w:cs="Arial"/>
          <w:sz w:val="22"/>
          <w:szCs w:val="22"/>
        </w:rPr>
      </w:pPr>
    </w:p>
    <w:p w14:paraId="325D489F"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Children Act (1989) </w:t>
      </w:r>
      <w:r w:rsidRPr="008317BA">
        <w:rPr>
          <w:rFonts w:ascii="Arial" w:hAnsi="Arial" w:cs="Arial"/>
          <w:i/>
          <w:iCs/>
          <w:sz w:val="22"/>
          <w:szCs w:val="22"/>
        </w:rPr>
        <w:t>The Stationery Office</w:t>
      </w:r>
      <w:r w:rsidRPr="008317BA">
        <w:rPr>
          <w:rFonts w:ascii="Arial" w:hAnsi="Arial" w:cs="Arial"/>
          <w:sz w:val="22"/>
          <w:szCs w:val="22"/>
        </w:rPr>
        <w:t xml:space="preserve">. Available at: </w:t>
      </w:r>
      <w:hyperlink r:id="rId8" w:history="1">
        <w:r w:rsidRPr="008317BA">
          <w:rPr>
            <w:rStyle w:val="Hyperlink"/>
            <w:rFonts w:ascii="Arial" w:hAnsi="Arial" w:cs="Arial"/>
            <w:sz w:val="22"/>
            <w:szCs w:val="22"/>
          </w:rPr>
          <w:t>https://www.legislation.gov.uk/ukpga/1989/41/section/36</w:t>
        </w:r>
      </w:hyperlink>
      <w:r w:rsidRPr="008317BA">
        <w:rPr>
          <w:rFonts w:ascii="Arial" w:hAnsi="Arial" w:cs="Arial"/>
          <w:sz w:val="22"/>
          <w:szCs w:val="22"/>
        </w:rPr>
        <w:t>  (Accessed: 1</w:t>
      </w:r>
      <w:r>
        <w:rPr>
          <w:rFonts w:ascii="Arial" w:hAnsi="Arial" w:cs="Arial"/>
          <w:sz w:val="22"/>
          <w:szCs w:val="22"/>
        </w:rPr>
        <w:t>0</w:t>
      </w:r>
      <w:r w:rsidRPr="008317BA">
        <w:rPr>
          <w:rFonts w:ascii="Arial" w:hAnsi="Arial" w:cs="Arial"/>
          <w:sz w:val="22"/>
          <w:szCs w:val="22"/>
        </w:rPr>
        <w:t xml:space="preserve"> July 2026).</w:t>
      </w:r>
    </w:p>
    <w:p w14:paraId="582AC5E8" w14:textId="77777777" w:rsidR="009A6374" w:rsidRPr="008317BA" w:rsidRDefault="009A6374" w:rsidP="004610EF">
      <w:pPr>
        <w:spacing w:line="360" w:lineRule="auto"/>
        <w:jc w:val="both"/>
        <w:rPr>
          <w:rFonts w:ascii="Arial" w:hAnsi="Arial" w:cs="Arial"/>
          <w:sz w:val="22"/>
          <w:szCs w:val="22"/>
        </w:rPr>
      </w:pPr>
    </w:p>
    <w:p w14:paraId="3FB7DB4C"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Department of Health and Social Care (2022) </w:t>
      </w:r>
      <w:r w:rsidRPr="008317BA">
        <w:rPr>
          <w:rFonts w:ascii="Arial" w:hAnsi="Arial" w:cs="Arial"/>
          <w:i/>
          <w:iCs/>
          <w:sz w:val="22"/>
          <w:szCs w:val="22"/>
        </w:rPr>
        <w:t>People at the Heart of Care: Adult Social Care Reform White Paper</w:t>
      </w:r>
      <w:r w:rsidRPr="008317BA">
        <w:rPr>
          <w:rFonts w:ascii="Arial" w:hAnsi="Arial" w:cs="Arial"/>
          <w:sz w:val="22"/>
          <w:szCs w:val="22"/>
        </w:rPr>
        <w:t xml:space="preserve">. London: Available at: </w:t>
      </w:r>
      <w:hyperlink r:id="rId9" w:history="1">
        <w:r w:rsidRPr="008317BA">
          <w:rPr>
            <w:rStyle w:val="Hyperlink"/>
            <w:rFonts w:ascii="Arial" w:hAnsi="Arial" w:cs="Arial"/>
            <w:sz w:val="22"/>
            <w:szCs w:val="22"/>
          </w:rPr>
          <w:t>https://www.gov.uk/government/publications/people-at-the-heart-of-care-adult-social-care-reform-white-paper</w:t>
        </w:r>
      </w:hyperlink>
      <w:r w:rsidRPr="008317BA">
        <w:rPr>
          <w:rFonts w:ascii="Arial" w:hAnsi="Arial" w:cs="Arial"/>
          <w:sz w:val="22"/>
          <w:szCs w:val="22"/>
        </w:rPr>
        <w:t>  (Accessed: 1</w:t>
      </w:r>
      <w:r>
        <w:rPr>
          <w:rFonts w:ascii="Arial" w:hAnsi="Arial" w:cs="Arial"/>
          <w:sz w:val="22"/>
          <w:szCs w:val="22"/>
        </w:rPr>
        <w:t>0</w:t>
      </w:r>
      <w:r w:rsidRPr="008317BA">
        <w:rPr>
          <w:rFonts w:ascii="Arial" w:hAnsi="Arial" w:cs="Arial"/>
          <w:sz w:val="22"/>
          <w:szCs w:val="22"/>
        </w:rPr>
        <w:t xml:space="preserve"> July 2026).</w:t>
      </w:r>
    </w:p>
    <w:p w14:paraId="5697F5C2" w14:textId="77777777" w:rsidR="009A6374" w:rsidRPr="008317BA" w:rsidRDefault="009A6374" w:rsidP="004610EF">
      <w:pPr>
        <w:spacing w:line="360" w:lineRule="auto"/>
        <w:jc w:val="both"/>
        <w:rPr>
          <w:rFonts w:ascii="Arial" w:hAnsi="Arial" w:cs="Arial"/>
          <w:sz w:val="22"/>
          <w:szCs w:val="22"/>
        </w:rPr>
      </w:pPr>
    </w:p>
    <w:p w14:paraId="2BE4FE94"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Fugate, M., Kinicki, A.J. and Ashforth, B.E. (2004) ‘Employability: A psycho-social construct, its dimensions, and applications’, </w:t>
      </w:r>
      <w:r w:rsidRPr="008317BA">
        <w:rPr>
          <w:rFonts w:ascii="Arial" w:hAnsi="Arial" w:cs="Arial"/>
          <w:i/>
          <w:iCs/>
          <w:sz w:val="22"/>
          <w:szCs w:val="22"/>
        </w:rPr>
        <w:t>Journal of Vocational behaviour</w:t>
      </w:r>
      <w:r w:rsidRPr="008317BA">
        <w:rPr>
          <w:rFonts w:ascii="Arial" w:hAnsi="Arial" w:cs="Arial"/>
          <w:sz w:val="22"/>
          <w:szCs w:val="22"/>
        </w:rPr>
        <w:t xml:space="preserve">, 65(1), pp.14–38. Available at: </w:t>
      </w:r>
      <w:hyperlink r:id="rId10" w:history="1">
        <w:r w:rsidRPr="008317BA">
          <w:rPr>
            <w:rStyle w:val="Hyperlink"/>
            <w:rFonts w:ascii="Arial" w:hAnsi="Arial" w:cs="Arial"/>
            <w:sz w:val="22"/>
            <w:szCs w:val="22"/>
          </w:rPr>
          <w:t>https://doi.org/10.1016/j.jvb.2003.10.005</w:t>
        </w:r>
      </w:hyperlink>
      <w:r w:rsidRPr="008317BA">
        <w:rPr>
          <w:rFonts w:ascii="Arial" w:hAnsi="Arial" w:cs="Arial"/>
          <w:sz w:val="22"/>
          <w:szCs w:val="22"/>
        </w:rPr>
        <w:t>.</w:t>
      </w:r>
    </w:p>
    <w:p w14:paraId="0B64BCCB" w14:textId="1EBBF64F" w:rsidR="009A6374" w:rsidRPr="008317BA"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 </w:t>
      </w:r>
    </w:p>
    <w:p w14:paraId="32C8BE84"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Gorbatov, S., Khapova, S.N. and Lysova, E.I. (2018) ‘Personal branding: Interdisciplinary systematic review and research agenda’, </w:t>
      </w:r>
      <w:r w:rsidRPr="008317BA">
        <w:rPr>
          <w:rFonts w:ascii="Arial" w:hAnsi="Arial" w:cs="Arial"/>
          <w:i/>
          <w:iCs/>
          <w:sz w:val="22"/>
          <w:szCs w:val="22"/>
        </w:rPr>
        <w:t>Frontiers in psychology</w:t>
      </w:r>
      <w:r w:rsidRPr="008317BA">
        <w:rPr>
          <w:rFonts w:ascii="Arial" w:hAnsi="Arial" w:cs="Arial"/>
          <w:sz w:val="22"/>
          <w:szCs w:val="22"/>
        </w:rPr>
        <w:t xml:space="preserve">, 9(9), pp.1–17. Available at: </w:t>
      </w:r>
      <w:hyperlink r:id="rId11" w:history="1">
        <w:r w:rsidRPr="008317BA">
          <w:rPr>
            <w:rStyle w:val="Hyperlink"/>
            <w:rFonts w:ascii="Arial" w:hAnsi="Arial" w:cs="Arial"/>
            <w:sz w:val="22"/>
            <w:szCs w:val="22"/>
          </w:rPr>
          <w:t>https://doi:10.3389/fpsyg.2018.02238</w:t>
        </w:r>
      </w:hyperlink>
      <w:r w:rsidRPr="008317BA">
        <w:rPr>
          <w:rFonts w:ascii="Arial" w:hAnsi="Arial" w:cs="Arial"/>
          <w:sz w:val="22"/>
          <w:szCs w:val="22"/>
        </w:rPr>
        <w:t>.</w:t>
      </w:r>
    </w:p>
    <w:p w14:paraId="32AB647B" w14:textId="0B07515B" w:rsidR="009A6374" w:rsidRPr="008317BA"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 </w:t>
      </w:r>
    </w:p>
    <w:p w14:paraId="743A8704" w14:textId="77777777" w:rsidR="009A6374" w:rsidRPr="008317BA"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Health and Care Professions Council (2016) </w:t>
      </w:r>
      <w:r w:rsidRPr="008317BA">
        <w:rPr>
          <w:rFonts w:ascii="Arial" w:hAnsi="Arial" w:cs="Arial"/>
          <w:i/>
          <w:iCs/>
          <w:sz w:val="22"/>
          <w:szCs w:val="22"/>
        </w:rPr>
        <w:t>Standards of Proficiency: Social Workers in England</w:t>
      </w:r>
      <w:r w:rsidRPr="008317BA">
        <w:rPr>
          <w:rFonts w:ascii="Arial" w:hAnsi="Arial" w:cs="Arial"/>
          <w:sz w:val="22"/>
          <w:szCs w:val="22"/>
        </w:rPr>
        <w:t xml:space="preserve">. Available at: </w:t>
      </w:r>
      <w:hyperlink r:id="rId12" w:history="1">
        <w:r w:rsidRPr="008317BA">
          <w:rPr>
            <w:rStyle w:val="Hyperlink"/>
            <w:rFonts w:ascii="Arial" w:hAnsi="Arial" w:cs="Arial"/>
            <w:sz w:val="22"/>
            <w:szCs w:val="22"/>
          </w:rPr>
          <w:t>https://www.hcpc-uk.org/globalassets/resources/standards/standards-of-proficiency---social-workers-in-england.pdf</w:t>
        </w:r>
      </w:hyperlink>
      <w:r w:rsidRPr="008317BA">
        <w:rPr>
          <w:rFonts w:ascii="Arial" w:hAnsi="Arial" w:cs="Arial"/>
          <w:sz w:val="22"/>
          <w:szCs w:val="22"/>
        </w:rPr>
        <w:t>  (Accessed: 1</w:t>
      </w:r>
      <w:r>
        <w:rPr>
          <w:rFonts w:ascii="Arial" w:hAnsi="Arial" w:cs="Arial"/>
          <w:sz w:val="22"/>
          <w:szCs w:val="22"/>
        </w:rPr>
        <w:t>0</w:t>
      </w:r>
      <w:r w:rsidRPr="008317BA">
        <w:rPr>
          <w:rFonts w:ascii="Arial" w:hAnsi="Arial" w:cs="Arial"/>
          <w:sz w:val="22"/>
          <w:szCs w:val="22"/>
        </w:rPr>
        <w:t xml:space="preserve"> July 2026). </w:t>
      </w:r>
    </w:p>
    <w:p w14:paraId="045A9779"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lastRenderedPageBreak/>
        <w:t xml:space="preserve">LinkedIn (2025) </w:t>
      </w:r>
      <w:r w:rsidRPr="008317BA">
        <w:rPr>
          <w:rFonts w:ascii="Arial" w:hAnsi="Arial" w:cs="Arial"/>
          <w:i/>
          <w:iCs/>
          <w:sz w:val="22"/>
          <w:szCs w:val="22"/>
        </w:rPr>
        <w:t>Create a Strong LinkedIn Profile</w:t>
      </w:r>
      <w:r w:rsidRPr="008317BA">
        <w:rPr>
          <w:rFonts w:ascii="Arial" w:hAnsi="Arial" w:cs="Arial"/>
          <w:sz w:val="22"/>
          <w:szCs w:val="22"/>
        </w:rPr>
        <w:t xml:space="preserve">. Available at: </w:t>
      </w:r>
      <w:hyperlink r:id="rId13" w:history="1">
        <w:r w:rsidRPr="008317BA">
          <w:rPr>
            <w:rStyle w:val="Hyperlink"/>
            <w:rFonts w:ascii="Arial" w:hAnsi="Arial" w:cs="Arial"/>
            <w:sz w:val="22"/>
            <w:szCs w:val="22"/>
          </w:rPr>
          <w:t>https://www.linkedin.com/help/linkedin/answer/a554351</w:t>
        </w:r>
      </w:hyperlink>
      <w:r w:rsidRPr="008317BA">
        <w:rPr>
          <w:rFonts w:ascii="Arial" w:hAnsi="Arial" w:cs="Arial"/>
          <w:sz w:val="22"/>
          <w:szCs w:val="22"/>
        </w:rPr>
        <w:t xml:space="preserve"> (Accessed: 1</w:t>
      </w:r>
      <w:r>
        <w:rPr>
          <w:rFonts w:ascii="Arial" w:hAnsi="Arial" w:cs="Arial"/>
          <w:sz w:val="22"/>
          <w:szCs w:val="22"/>
        </w:rPr>
        <w:t>0</w:t>
      </w:r>
      <w:r w:rsidRPr="008317BA">
        <w:rPr>
          <w:rFonts w:ascii="Arial" w:hAnsi="Arial" w:cs="Arial"/>
          <w:sz w:val="22"/>
          <w:szCs w:val="22"/>
        </w:rPr>
        <w:t xml:space="preserve"> July 2026).</w:t>
      </w:r>
    </w:p>
    <w:p w14:paraId="219B81C5" w14:textId="77777777" w:rsidR="009A6374" w:rsidRPr="008317BA" w:rsidRDefault="009A6374" w:rsidP="004610EF">
      <w:pPr>
        <w:spacing w:line="360" w:lineRule="auto"/>
        <w:jc w:val="both"/>
        <w:rPr>
          <w:rFonts w:ascii="Arial" w:hAnsi="Arial" w:cs="Arial"/>
          <w:sz w:val="22"/>
          <w:szCs w:val="22"/>
        </w:rPr>
      </w:pPr>
    </w:p>
    <w:p w14:paraId="2271A98B"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Mental Capacity Act (2005) </w:t>
      </w:r>
      <w:r w:rsidRPr="008317BA">
        <w:rPr>
          <w:rFonts w:ascii="Arial" w:hAnsi="Arial" w:cs="Arial"/>
          <w:i/>
          <w:iCs/>
          <w:sz w:val="22"/>
          <w:szCs w:val="22"/>
        </w:rPr>
        <w:t>The Stationery Office</w:t>
      </w:r>
      <w:r w:rsidRPr="008317BA">
        <w:rPr>
          <w:rFonts w:ascii="Arial" w:hAnsi="Arial" w:cs="Arial"/>
          <w:sz w:val="22"/>
          <w:szCs w:val="22"/>
        </w:rPr>
        <w:t xml:space="preserve">. Available at: </w:t>
      </w:r>
      <w:hyperlink r:id="rId14" w:history="1">
        <w:r w:rsidRPr="008317BA">
          <w:rPr>
            <w:rStyle w:val="Hyperlink"/>
            <w:rFonts w:ascii="Arial" w:hAnsi="Arial" w:cs="Arial"/>
            <w:sz w:val="22"/>
            <w:szCs w:val="22"/>
          </w:rPr>
          <w:t>https://www.legislation.gov.uk/ukpga/2005/9/contents</w:t>
        </w:r>
      </w:hyperlink>
      <w:r w:rsidRPr="008317BA">
        <w:rPr>
          <w:rFonts w:ascii="Arial" w:hAnsi="Arial" w:cs="Arial"/>
          <w:sz w:val="22"/>
          <w:szCs w:val="22"/>
        </w:rPr>
        <w:t xml:space="preserve"> (Accessed: 1</w:t>
      </w:r>
      <w:r>
        <w:rPr>
          <w:rFonts w:ascii="Arial" w:hAnsi="Arial" w:cs="Arial"/>
          <w:sz w:val="22"/>
          <w:szCs w:val="22"/>
        </w:rPr>
        <w:t>0</w:t>
      </w:r>
      <w:r w:rsidRPr="008317BA">
        <w:rPr>
          <w:rFonts w:ascii="Arial" w:hAnsi="Arial" w:cs="Arial"/>
          <w:sz w:val="22"/>
          <w:szCs w:val="22"/>
        </w:rPr>
        <w:t xml:space="preserve"> July 2026).</w:t>
      </w:r>
    </w:p>
    <w:p w14:paraId="2E6FB2D3" w14:textId="77777777" w:rsidR="009A6374" w:rsidRPr="008317BA" w:rsidRDefault="009A6374" w:rsidP="004610EF">
      <w:pPr>
        <w:spacing w:line="360" w:lineRule="auto"/>
        <w:jc w:val="both"/>
        <w:rPr>
          <w:rFonts w:ascii="Arial" w:hAnsi="Arial" w:cs="Arial"/>
          <w:sz w:val="22"/>
          <w:szCs w:val="22"/>
        </w:rPr>
      </w:pPr>
    </w:p>
    <w:p w14:paraId="7D81EFE4"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NHS England (2024) </w:t>
      </w:r>
      <w:r w:rsidRPr="008317BA">
        <w:rPr>
          <w:rFonts w:ascii="Arial" w:hAnsi="Arial" w:cs="Arial"/>
          <w:i/>
          <w:iCs/>
          <w:sz w:val="22"/>
          <w:szCs w:val="22"/>
        </w:rPr>
        <w:t>Working in Partnership</w:t>
      </w:r>
      <w:r w:rsidRPr="008317BA">
        <w:rPr>
          <w:rFonts w:ascii="Arial" w:hAnsi="Arial" w:cs="Arial"/>
          <w:sz w:val="22"/>
          <w:szCs w:val="22"/>
        </w:rPr>
        <w:t xml:space="preserve">. Available at: </w:t>
      </w:r>
      <w:hyperlink r:id="rId15" w:history="1">
        <w:r w:rsidRPr="008317BA">
          <w:rPr>
            <w:rStyle w:val="Hyperlink"/>
            <w:rFonts w:ascii="Arial" w:hAnsi="Arial" w:cs="Arial"/>
            <w:sz w:val="22"/>
            <w:szCs w:val="22"/>
          </w:rPr>
          <w:t>https://www.england.nhs.uk/integratedcare/what-is-integrated-care/working-in-partnership/</w:t>
        </w:r>
      </w:hyperlink>
      <w:r w:rsidRPr="008317BA">
        <w:rPr>
          <w:rFonts w:ascii="Arial" w:hAnsi="Arial" w:cs="Arial"/>
          <w:sz w:val="22"/>
          <w:szCs w:val="22"/>
        </w:rPr>
        <w:t>  (Accessed: 1</w:t>
      </w:r>
      <w:r>
        <w:rPr>
          <w:rFonts w:ascii="Arial" w:hAnsi="Arial" w:cs="Arial"/>
          <w:sz w:val="22"/>
          <w:szCs w:val="22"/>
        </w:rPr>
        <w:t>0</w:t>
      </w:r>
      <w:r w:rsidRPr="008317BA">
        <w:rPr>
          <w:rFonts w:ascii="Arial" w:hAnsi="Arial" w:cs="Arial"/>
          <w:sz w:val="22"/>
          <w:szCs w:val="22"/>
        </w:rPr>
        <w:t xml:space="preserve"> July 2026).</w:t>
      </w:r>
    </w:p>
    <w:p w14:paraId="4C0C2647" w14:textId="77777777" w:rsidR="009A6374" w:rsidRPr="008317BA" w:rsidRDefault="009A6374" w:rsidP="004610EF">
      <w:pPr>
        <w:spacing w:line="360" w:lineRule="auto"/>
        <w:jc w:val="both"/>
        <w:rPr>
          <w:rFonts w:ascii="Arial" w:hAnsi="Arial" w:cs="Arial"/>
          <w:sz w:val="22"/>
          <w:szCs w:val="22"/>
        </w:rPr>
      </w:pPr>
    </w:p>
    <w:p w14:paraId="7CDCF915"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NICE (2018) </w:t>
      </w:r>
      <w:r w:rsidRPr="008317BA">
        <w:rPr>
          <w:rFonts w:ascii="Arial" w:hAnsi="Arial" w:cs="Arial"/>
          <w:i/>
          <w:iCs/>
          <w:sz w:val="22"/>
          <w:szCs w:val="22"/>
        </w:rPr>
        <w:t>People's Experience in Adult Social Care Services: Improving the Experience of Care and Support</w:t>
      </w:r>
      <w:r w:rsidRPr="008317BA">
        <w:rPr>
          <w:rFonts w:ascii="Arial" w:hAnsi="Arial" w:cs="Arial"/>
          <w:sz w:val="22"/>
          <w:szCs w:val="22"/>
        </w:rPr>
        <w:t xml:space="preserve">. Available at: </w:t>
      </w:r>
      <w:hyperlink r:id="rId16" w:history="1">
        <w:r w:rsidRPr="008317BA">
          <w:rPr>
            <w:rStyle w:val="Hyperlink"/>
            <w:rFonts w:ascii="Arial" w:hAnsi="Arial" w:cs="Arial"/>
            <w:sz w:val="22"/>
            <w:szCs w:val="22"/>
          </w:rPr>
          <w:t>https://www.nice.org.uk/guidance/ng86</w:t>
        </w:r>
      </w:hyperlink>
      <w:r w:rsidRPr="008317BA">
        <w:rPr>
          <w:rFonts w:ascii="Arial" w:hAnsi="Arial" w:cs="Arial"/>
          <w:sz w:val="22"/>
          <w:szCs w:val="22"/>
        </w:rPr>
        <w:t xml:space="preserve">  (Accessed: 1</w:t>
      </w:r>
      <w:r>
        <w:rPr>
          <w:rFonts w:ascii="Arial" w:hAnsi="Arial" w:cs="Arial"/>
          <w:sz w:val="22"/>
          <w:szCs w:val="22"/>
        </w:rPr>
        <w:t>0</w:t>
      </w:r>
      <w:r w:rsidRPr="008317BA">
        <w:rPr>
          <w:rFonts w:ascii="Arial" w:hAnsi="Arial" w:cs="Arial"/>
          <w:sz w:val="22"/>
          <w:szCs w:val="22"/>
        </w:rPr>
        <w:t xml:space="preserve"> July 2026).</w:t>
      </w:r>
    </w:p>
    <w:p w14:paraId="749A3121" w14:textId="77777777" w:rsidR="009A6374" w:rsidRPr="008317BA" w:rsidRDefault="009A6374" w:rsidP="004610EF">
      <w:pPr>
        <w:spacing w:line="360" w:lineRule="auto"/>
        <w:jc w:val="both"/>
        <w:rPr>
          <w:rFonts w:ascii="Arial" w:hAnsi="Arial" w:cs="Arial"/>
          <w:sz w:val="22"/>
          <w:szCs w:val="22"/>
        </w:rPr>
      </w:pPr>
    </w:p>
    <w:p w14:paraId="444C9330"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Skills for Care (2025) </w:t>
      </w:r>
      <w:r w:rsidRPr="008317BA">
        <w:rPr>
          <w:rFonts w:ascii="Arial" w:hAnsi="Arial" w:cs="Arial"/>
          <w:i/>
          <w:iCs/>
          <w:sz w:val="22"/>
          <w:szCs w:val="22"/>
        </w:rPr>
        <w:t>Workforce Strategy for Adult Social Care in England</w:t>
      </w:r>
      <w:r w:rsidRPr="008317BA">
        <w:rPr>
          <w:rFonts w:ascii="Arial" w:hAnsi="Arial" w:cs="Arial"/>
          <w:sz w:val="22"/>
          <w:szCs w:val="22"/>
        </w:rPr>
        <w:t xml:space="preserve">. Available at: </w:t>
      </w:r>
      <w:hyperlink r:id="rId17" w:history="1">
        <w:r w:rsidRPr="008317BA">
          <w:rPr>
            <w:rStyle w:val="Hyperlink"/>
            <w:rFonts w:ascii="Arial" w:hAnsi="Arial" w:cs="Arial"/>
            <w:sz w:val="22"/>
            <w:szCs w:val="22"/>
          </w:rPr>
          <w:t>https://www.skillsforcare.org.uk/Workforce-Strategy/resources/Supporting-resources/A-Workforce-Strategy-for-Adult-Social-Care-in-England.pdf</w:t>
        </w:r>
      </w:hyperlink>
      <w:r w:rsidRPr="008317BA">
        <w:rPr>
          <w:rFonts w:ascii="Arial" w:hAnsi="Arial" w:cs="Arial"/>
          <w:sz w:val="22"/>
          <w:szCs w:val="22"/>
        </w:rPr>
        <w:t xml:space="preserve">  (Accessed:1</w:t>
      </w:r>
      <w:r>
        <w:rPr>
          <w:rFonts w:ascii="Arial" w:hAnsi="Arial" w:cs="Arial"/>
          <w:sz w:val="22"/>
          <w:szCs w:val="22"/>
        </w:rPr>
        <w:t xml:space="preserve">0 </w:t>
      </w:r>
      <w:r w:rsidRPr="008317BA">
        <w:rPr>
          <w:rFonts w:ascii="Arial" w:hAnsi="Arial" w:cs="Arial"/>
          <w:sz w:val="22"/>
          <w:szCs w:val="22"/>
        </w:rPr>
        <w:t>July 2026).</w:t>
      </w:r>
    </w:p>
    <w:p w14:paraId="087E3DB2" w14:textId="77777777" w:rsidR="009A6374" w:rsidRPr="008317BA" w:rsidRDefault="009A6374" w:rsidP="004610EF">
      <w:pPr>
        <w:spacing w:line="360" w:lineRule="auto"/>
        <w:jc w:val="both"/>
        <w:rPr>
          <w:rFonts w:ascii="Arial" w:hAnsi="Arial" w:cs="Arial"/>
          <w:sz w:val="22"/>
          <w:szCs w:val="22"/>
        </w:rPr>
      </w:pPr>
    </w:p>
    <w:p w14:paraId="48B77C51"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Social Work England (2024) </w:t>
      </w:r>
      <w:r w:rsidRPr="008317BA">
        <w:rPr>
          <w:rFonts w:ascii="Arial" w:hAnsi="Arial" w:cs="Arial"/>
          <w:i/>
          <w:iCs/>
          <w:sz w:val="22"/>
          <w:szCs w:val="22"/>
        </w:rPr>
        <w:t>Professional Standards</w:t>
      </w:r>
      <w:r w:rsidRPr="008317BA">
        <w:rPr>
          <w:rFonts w:ascii="Arial" w:hAnsi="Arial" w:cs="Arial"/>
          <w:sz w:val="22"/>
          <w:szCs w:val="22"/>
        </w:rPr>
        <w:t xml:space="preserve">. Available at: </w:t>
      </w:r>
      <w:hyperlink r:id="rId18" w:history="1">
        <w:r w:rsidRPr="008317BA">
          <w:rPr>
            <w:rStyle w:val="Hyperlink"/>
            <w:rFonts w:ascii="Arial" w:hAnsi="Arial" w:cs="Arial"/>
            <w:sz w:val="22"/>
            <w:szCs w:val="22"/>
          </w:rPr>
          <w:t>https://www.socialworkengland.org.uk/standards/professional-standards/</w:t>
        </w:r>
      </w:hyperlink>
      <w:r w:rsidRPr="008317BA">
        <w:rPr>
          <w:rFonts w:ascii="Arial" w:hAnsi="Arial" w:cs="Arial"/>
          <w:sz w:val="22"/>
          <w:szCs w:val="22"/>
        </w:rPr>
        <w:t xml:space="preserve">  (Accessed:1</w:t>
      </w:r>
      <w:r>
        <w:rPr>
          <w:rFonts w:ascii="Arial" w:hAnsi="Arial" w:cs="Arial"/>
          <w:sz w:val="22"/>
          <w:szCs w:val="22"/>
        </w:rPr>
        <w:t>0</w:t>
      </w:r>
      <w:r w:rsidRPr="008317BA">
        <w:rPr>
          <w:rFonts w:ascii="Arial" w:hAnsi="Arial" w:cs="Arial"/>
          <w:sz w:val="22"/>
          <w:szCs w:val="22"/>
        </w:rPr>
        <w:t xml:space="preserve"> July 2026).</w:t>
      </w:r>
    </w:p>
    <w:p w14:paraId="31B89C66" w14:textId="77777777" w:rsidR="009A6374" w:rsidRPr="008317BA" w:rsidRDefault="009A6374" w:rsidP="004610EF">
      <w:pPr>
        <w:spacing w:line="360" w:lineRule="auto"/>
        <w:jc w:val="both"/>
        <w:rPr>
          <w:rFonts w:ascii="Arial" w:hAnsi="Arial" w:cs="Arial"/>
          <w:sz w:val="22"/>
          <w:szCs w:val="22"/>
        </w:rPr>
      </w:pPr>
    </w:p>
    <w:p w14:paraId="42290E23" w14:textId="77777777" w:rsidR="009A6374"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Tomlinson, M. (2017) ‘Forms of graduate capital and their relationship to graduate employability’, </w:t>
      </w:r>
      <w:r w:rsidRPr="008317BA">
        <w:rPr>
          <w:rFonts w:ascii="Arial" w:hAnsi="Arial" w:cs="Arial"/>
          <w:i/>
          <w:iCs/>
          <w:sz w:val="22"/>
          <w:szCs w:val="22"/>
        </w:rPr>
        <w:t>Education + Training</w:t>
      </w:r>
      <w:r w:rsidRPr="008317BA">
        <w:rPr>
          <w:rFonts w:ascii="Arial" w:hAnsi="Arial" w:cs="Arial"/>
          <w:sz w:val="22"/>
          <w:szCs w:val="22"/>
        </w:rPr>
        <w:t xml:space="preserve">, 59(4), pp. 338–352. Available at: </w:t>
      </w:r>
      <w:hyperlink r:id="rId19" w:history="1">
        <w:r w:rsidRPr="008317BA">
          <w:rPr>
            <w:rStyle w:val="Hyperlink"/>
            <w:rFonts w:ascii="Arial" w:hAnsi="Arial" w:cs="Arial"/>
            <w:sz w:val="22"/>
            <w:szCs w:val="22"/>
          </w:rPr>
          <w:t>http://doi.org/10.1108/et-05-2016-0090</w:t>
        </w:r>
      </w:hyperlink>
      <w:r w:rsidRPr="008317BA">
        <w:rPr>
          <w:rFonts w:ascii="Arial" w:hAnsi="Arial" w:cs="Arial"/>
          <w:sz w:val="22"/>
          <w:szCs w:val="22"/>
        </w:rPr>
        <w:t>.</w:t>
      </w:r>
    </w:p>
    <w:p w14:paraId="57DA5829" w14:textId="77777777" w:rsidR="009A6374" w:rsidRPr="008317BA" w:rsidRDefault="009A6374" w:rsidP="004610EF">
      <w:pPr>
        <w:spacing w:line="360" w:lineRule="auto"/>
        <w:jc w:val="both"/>
        <w:rPr>
          <w:rFonts w:ascii="Arial" w:hAnsi="Arial" w:cs="Arial"/>
          <w:sz w:val="22"/>
          <w:szCs w:val="22"/>
        </w:rPr>
      </w:pPr>
    </w:p>
    <w:p w14:paraId="3C101EF8" w14:textId="77777777" w:rsidR="009A6374" w:rsidRPr="008317BA" w:rsidRDefault="009A6374" w:rsidP="004610EF">
      <w:pPr>
        <w:spacing w:line="360" w:lineRule="auto"/>
        <w:jc w:val="both"/>
        <w:rPr>
          <w:rFonts w:ascii="Arial" w:hAnsi="Arial" w:cs="Arial"/>
          <w:sz w:val="22"/>
          <w:szCs w:val="22"/>
        </w:rPr>
      </w:pPr>
      <w:r w:rsidRPr="008317BA">
        <w:rPr>
          <w:rFonts w:ascii="Arial" w:hAnsi="Arial" w:cs="Arial"/>
          <w:sz w:val="22"/>
          <w:szCs w:val="22"/>
        </w:rPr>
        <w:t xml:space="preserve">World Health Organization (2023) </w:t>
      </w:r>
      <w:r w:rsidRPr="008317BA">
        <w:rPr>
          <w:rFonts w:ascii="Arial" w:hAnsi="Arial" w:cs="Arial"/>
          <w:i/>
          <w:iCs/>
          <w:sz w:val="22"/>
          <w:szCs w:val="22"/>
        </w:rPr>
        <w:t>Framework for Integrated People-Centred Health Services</w:t>
      </w:r>
      <w:r w:rsidRPr="008317BA">
        <w:rPr>
          <w:rFonts w:ascii="Arial" w:hAnsi="Arial" w:cs="Arial"/>
          <w:sz w:val="22"/>
          <w:szCs w:val="22"/>
        </w:rPr>
        <w:t xml:space="preserve">. Available at: </w:t>
      </w:r>
      <w:hyperlink r:id="rId20" w:history="1">
        <w:r w:rsidRPr="008317BA">
          <w:rPr>
            <w:rStyle w:val="Hyperlink"/>
            <w:rFonts w:ascii="Arial" w:hAnsi="Arial" w:cs="Arial"/>
            <w:sz w:val="22"/>
            <w:szCs w:val="22"/>
          </w:rPr>
          <w:t>https://www.who.int/docs/default-source/integrated-health-services-%28ihs%29/csy/ipchs/framework_q-a.pdf</w:t>
        </w:r>
      </w:hyperlink>
      <w:r w:rsidRPr="008317BA">
        <w:rPr>
          <w:rFonts w:ascii="Arial" w:hAnsi="Arial" w:cs="Arial"/>
          <w:sz w:val="22"/>
          <w:szCs w:val="22"/>
        </w:rPr>
        <w:t>  (Accessed: 1</w:t>
      </w:r>
      <w:r>
        <w:rPr>
          <w:rFonts w:ascii="Arial" w:hAnsi="Arial" w:cs="Arial"/>
          <w:sz w:val="22"/>
          <w:szCs w:val="22"/>
        </w:rPr>
        <w:t>0</w:t>
      </w:r>
      <w:r w:rsidRPr="008317BA">
        <w:rPr>
          <w:rFonts w:ascii="Arial" w:hAnsi="Arial" w:cs="Arial"/>
          <w:sz w:val="22"/>
          <w:szCs w:val="22"/>
        </w:rPr>
        <w:t xml:space="preserve"> July 2026).</w:t>
      </w:r>
    </w:p>
    <w:p w14:paraId="5180EA28" w14:textId="77777777" w:rsidR="009A6374" w:rsidRPr="008317BA" w:rsidRDefault="009A6374" w:rsidP="004610EF">
      <w:pPr>
        <w:spacing w:line="360" w:lineRule="auto"/>
        <w:jc w:val="both"/>
        <w:rPr>
          <w:rFonts w:ascii="Arial" w:hAnsi="Arial" w:cs="Arial"/>
          <w:sz w:val="22"/>
          <w:szCs w:val="22"/>
        </w:rPr>
      </w:pPr>
      <w:r w:rsidRPr="008317BA">
        <w:rPr>
          <w:rFonts w:ascii="Arial" w:hAnsi="Arial" w:cs="Arial"/>
          <w:sz w:val="22"/>
          <w:szCs w:val="22"/>
        </w:rPr>
        <w:lastRenderedPageBreak/>
        <w:t xml:space="preserve">Yorke, M. (2006) </w:t>
      </w:r>
      <w:r w:rsidRPr="008317BA">
        <w:rPr>
          <w:rFonts w:ascii="Arial" w:hAnsi="Arial" w:cs="Arial"/>
          <w:i/>
          <w:iCs/>
          <w:sz w:val="22"/>
          <w:szCs w:val="22"/>
        </w:rPr>
        <w:t>Employability in Higher Education: What It Is – What It Is Not</w:t>
      </w:r>
      <w:r w:rsidRPr="008317BA">
        <w:rPr>
          <w:rFonts w:ascii="Arial" w:hAnsi="Arial" w:cs="Arial"/>
          <w:sz w:val="22"/>
          <w:szCs w:val="22"/>
        </w:rPr>
        <w:t>. Available at:</w:t>
      </w:r>
      <w:hyperlink r:id="rId21" w:history="1">
        <w:r w:rsidRPr="008317BA">
          <w:rPr>
            <w:rStyle w:val="Hyperlink"/>
            <w:rFonts w:ascii="Arial" w:hAnsi="Arial" w:cs="Arial"/>
            <w:sz w:val="22"/>
            <w:szCs w:val="22"/>
          </w:rPr>
          <w:t>https://www.researchgate.net/publication/225083582_Employability_in_Higher_Education_What_It_Is_What_It_Is_Not</w:t>
        </w:r>
      </w:hyperlink>
      <w:r w:rsidRPr="008317BA">
        <w:rPr>
          <w:rFonts w:ascii="Arial" w:hAnsi="Arial" w:cs="Arial"/>
          <w:sz w:val="22"/>
          <w:szCs w:val="22"/>
        </w:rPr>
        <w:t>  (Accessed: 16 July 2026).</w:t>
      </w:r>
    </w:p>
    <w:sectPr w:rsidR="009A6374" w:rsidRPr="00831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54A1"/>
    <w:multiLevelType w:val="multilevel"/>
    <w:tmpl w:val="F4CCEF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E0A1D"/>
    <w:multiLevelType w:val="multilevel"/>
    <w:tmpl w:val="6CE4C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B184E"/>
    <w:multiLevelType w:val="multilevel"/>
    <w:tmpl w:val="59C42B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E3E32"/>
    <w:multiLevelType w:val="multilevel"/>
    <w:tmpl w:val="71EE5B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331A4"/>
    <w:multiLevelType w:val="multilevel"/>
    <w:tmpl w:val="23721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B71253"/>
    <w:multiLevelType w:val="multilevel"/>
    <w:tmpl w:val="4B709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D43A9"/>
    <w:multiLevelType w:val="multilevel"/>
    <w:tmpl w:val="D8FA9F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A467E5"/>
    <w:multiLevelType w:val="multilevel"/>
    <w:tmpl w:val="112C02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AB4641"/>
    <w:multiLevelType w:val="multilevel"/>
    <w:tmpl w:val="F77E68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4308511">
    <w:abstractNumId w:val="1"/>
  </w:num>
  <w:num w:numId="2" w16cid:durableId="142435449">
    <w:abstractNumId w:val="3"/>
    <w:lvlOverride w:ilvl="0">
      <w:lvl w:ilvl="0">
        <w:numFmt w:val="decimal"/>
        <w:lvlText w:val="%1."/>
        <w:lvlJc w:val="left"/>
      </w:lvl>
    </w:lvlOverride>
  </w:num>
  <w:num w:numId="3" w16cid:durableId="1386880323">
    <w:abstractNumId w:val="0"/>
    <w:lvlOverride w:ilvl="0">
      <w:lvl w:ilvl="0">
        <w:numFmt w:val="decimal"/>
        <w:lvlText w:val="%1."/>
        <w:lvlJc w:val="left"/>
      </w:lvl>
    </w:lvlOverride>
  </w:num>
  <w:num w:numId="4" w16cid:durableId="1977178406">
    <w:abstractNumId w:val="2"/>
    <w:lvlOverride w:ilvl="0">
      <w:lvl w:ilvl="0">
        <w:numFmt w:val="decimal"/>
        <w:lvlText w:val="%1."/>
        <w:lvlJc w:val="left"/>
      </w:lvl>
    </w:lvlOverride>
  </w:num>
  <w:num w:numId="5" w16cid:durableId="984243678">
    <w:abstractNumId w:val="4"/>
    <w:lvlOverride w:ilvl="0">
      <w:lvl w:ilvl="0">
        <w:numFmt w:val="decimal"/>
        <w:lvlText w:val="%1."/>
        <w:lvlJc w:val="left"/>
      </w:lvl>
    </w:lvlOverride>
  </w:num>
  <w:num w:numId="6" w16cid:durableId="2049259579">
    <w:abstractNumId w:val="7"/>
    <w:lvlOverride w:ilvl="0">
      <w:lvl w:ilvl="0">
        <w:numFmt w:val="decimal"/>
        <w:lvlText w:val="%1."/>
        <w:lvlJc w:val="left"/>
      </w:lvl>
    </w:lvlOverride>
  </w:num>
  <w:num w:numId="7" w16cid:durableId="278027625">
    <w:abstractNumId w:val="5"/>
    <w:lvlOverride w:ilvl="0">
      <w:lvl w:ilvl="0">
        <w:numFmt w:val="decimal"/>
        <w:lvlText w:val="%1."/>
        <w:lvlJc w:val="left"/>
      </w:lvl>
    </w:lvlOverride>
  </w:num>
  <w:num w:numId="8" w16cid:durableId="1248271296">
    <w:abstractNumId w:val="8"/>
    <w:lvlOverride w:ilvl="0">
      <w:lvl w:ilvl="0">
        <w:numFmt w:val="decimal"/>
        <w:lvlText w:val="%1."/>
        <w:lvlJc w:val="left"/>
      </w:lvl>
    </w:lvlOverride>
  </w:num>
  <w:num w:numId="9" w16cid:durableId="208493319">
    <w:abstractNumId w:val="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DD"/>
    <w:rsid w:val="00003A3B"/>
    <w:rsid w:val="000C4F66"/>
    <w:rsid w:val="000C7FCB"/>
    <w:rsid w:val="000E1ADD"/>
    <w:rsid w:val="001074CD"/>
    <w:rsid w:val="00181218"/>
    <w:rsid w:val="001A4E26"/>
    <w:rsid w:val="001D7988"/>
    <w:rsid w:val="002236C7"/>
    <w:rsid w:val="002A7CF6"/>
    <w:rsid w:val="002E7002"/>
    <w:rsid w:val="003727AD"/>
    <w:rsid w:val="004610EF"/>
    <w:rsid w:val="004A7624"/>
    <w:rsid w:val="005A6958"/>
    <w:rsid w:val="00677C26"/>
    <w:rsid w:val="0082218B"/>
    <w:rsid w:val="008317BA"/>
    <w:rsid w:val="00835BAF"/>
    <w:rsid w:val="0086165C"/>
    <w:rsid w:val="008C5C76"/>
    <w:rsid w:val="008F672E"/>
    <w:rsid w:val="009912BB"/>
    <w:rsid w:val="009A6374"/>
    <w:rsid w:val="00A97180"/>
    <w:rsid w:val="00AA51AA"/>
    <w:rsid w:val="00B70F5A"/>
    <w:rsid w:val="00B76F16"/>
    <w:rsid w:val="00D349F9"/>
    <w:rsid w:val="00DA5172"/>
    <w:rsid w:val="00DF24C1"/>
    <w:rsid w:val="00E156C7"/>
    <w:rsid w:val="00E72F9E"/>
    <w:rsid w:val="00ED7FD1"/>
    <w:rsid w:val="00F912FC"/>
    <w:rsid w:val="00FB3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E616"/>
  <w15:chartTrackingRefBased/>
  <w15:docId w15:val="{87C66CE3-050E-497F-9AAF-688F14D2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1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1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1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1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ADD"/>
    <w:rPr>
      <w:rFonts w:eastAsiaTheme="majorEastAsia" w:cstheme="majorBidi"/>
      <w:color w:val="272727" w:themeColor="text1" w:themeTint="D8"/>
    </w:rPr>
  </w:style>
  <w:style w:type="paragraph" w:styleId="Title">
    <w:name w:val="Title"/>
    <w:basedOn w:val="Normal"/>
    <w:next w:val="Normal"/>
    <w:link w:val="TitleChar"/>
    <w:uiPriority w:val="10"/>
    <w:qFormat/>
    <w:rsid w:val="000E1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ADD"/>
    <w:pPr>
      <w:spacing w:before="160"/>
      <w:jc w:val="center"/>
    </w:pPr>
    <w:rPr>
      <w:i/>
      <w:iCs/>
      <w:color w:val="404040" w:themeColor="text1" w:themeTint="BF"/>
    </w:rPr>
  </w:style>
  <w:style w:type="character" w:customStyle="1" w:styleId="QuoteChar">
    <w:name w:val="Quote Char"/>
    <w:basedOn w:val="DefaultParagraphFont"/>
    <w:link w:val="Quote"/>
    <w:uiPriority w:val="29"/>
    <w:rsid w:val="000E1ADD"/>
    <w:rPr>
      <w:i/>
      <w:iCs/>
      <w:color w:val="404040" w:themeColor="text1" w:themeTint="BF"/>
    </w:rPr>
  </w:style>
  <w:style w:type="paragraph" w:styleId="ListParagraph">
    <w:name w:val="List Paragraph"/>
    <w:basedOn w:val="Normal"/>
    <w:uiPriority w:val="34"/>
    <w:qFormat/>
    <w:rsid w:val="000E1ADD"/>
    <w:pPr>
      <w:ind w:left="720"/>
      <w:contextualSpacing/>
    </w:pPr>
  </w:style>
  <w:style w:type="character" w:styleId="IntenseEmphasis">
    <w:name w:val="Intense Emphasis"/>
    <w:basedOn w:val="DefaultParagraphFont"/>
    <w:uiPriority w:val="21"/>
    <w:qFormat/>
    <w:rsid w:val="000E1ADD"/>
    <w:rPr>
      <w:i/>
      <w:iCs/>
      <w:color w:val="0F4761" w:themeColor="accent1" w:themeShade="BF"/>
    </w:rPr>
  </w:style>
  <w:style w:type="paragraph" w:styleId="IntenseQuote">
    <w:name w:val="Intense Quote"/>
    <w:basedOn w:val="Normal"/>
    <w:next w:val="Normal"/>
    <w:link w:val="IntenseQuoteChar"/>
    <w:uiPriority w:val="30"/>
    <w:qFormat/>
    <w:rsid w:val="000E1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ADD"/>
    <w:rPr>
      <w:i/>
      <w:iCs/>
      <w:color w:val="0F4761" w:themeColor="accent1" w:themeShade="BF"/>
    </w:rPr>
  </w:style>
  <w:style w:type="character" w:styleId="IntenseReference">
    <w:name w:val="Intense Reference"/>
    <w:basedOn w:val="DefaultParagraphFont"/>
    <w:uiPriority w:val="32"/>
    <w:qFormat/>
    <w:rsid w:val="000E1ADD"/>
    <w:rPr>
      <w:b/>
      <w:bCs/>
      <w:smallCaps/>
      <w:color w:val="0F4761" w:themeColor="accent1" w:themeShade="BF"/>
      <w:spacing w:val="5"/>
    </w:rPr>
  </w:style>
  <w:style w:type="character" w:styleId="Hyperlink">
    <w:name w:val="Hyperlink"/>
    <w:basedOn w:val="DefaultParagraphFont"/>
    <w:uiPriority w:val="99"/>
    <w:unhideWhenUsed/>
    <w:rsid w:val="000E1ADD"/>
    <w:rPr>
      <w:color w:val="467886" w:themeColor="hyperlink"/>
      <w:u w:val="single"/>
    </w:rPr>
  </w:style>
  <w:style w:type="character" w:styleId="UnresolvedMention">
    <w:name w:val="Unresolved Mention"/>
    <w:basedOn w:val="DefaultParagraphFont"/>
    <w:uiPriority w:val="99"/>
    <w:semiHidden/>
    <w:unhideWhenUsed/>
    <w:rsid w:val="000E1ADD"/>
    <w:rPr>
      <w:color w:val="605E5C"/>
      <w:shd w:val="clear" w:color="auto" w:fill="E1DFDD"/>
    </w:rPr>
  </w:style>
  <w:style w:type="character" w:styleId="FollowedHyperlink">
    <w:name w:val="FollowedHyperlink"/>
    <w:basedOn w:val="DefaultParagraphFont"/>
    <w:uiPriority w:val="99"/>
    <w:semiHidden/>
    <w:unhideWhenUsed/>
    <w:rsid w:val="000C4F6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section/36" TargetMode="External"/><Relationship Id="rId13" Type="http://schemas.openxmlformats.org/officeDocument/2006/relationships/hyperlink" Target="https://www.linkedin.com/help/linkedin/answer/a554351" TargetMode="External"/><Relationship Id="rId18" Type="http://schemas.openxmlformats.org/officeDocument/2006/relationships/hyperlink" Target="https://www.socialworkengland.org.uk/standards/professional-standards/" TargetMode="External"/><Relationship Id="rId3" Type="http://schemas.openxmlformats.org/officeDocument/2006/relationships/settings" Target="settings.xml"/><Relationship Id="rId21" Type="http://schemas.openxmlformats.org/officeDocument/2006/relationships/hyperlink" Target="https://www.researchgate.net/publication/225083582_Employability_in_Higher_Education_What_It_Is_What_It_Is_Not" TargetMode="External"/><Relationship Id="rId7" Type="http://schemas.openxmlformats.org/officeDocument/2006/relationships/hyperlink" Target="https://www.legislation.gov.uk/ukpga/2014/23/contents" TargetMode="External"/><Relationship Id="rId12" Type="http://schemas.openxmlformats.org/officeDocument/2006/relationships/hyperlink" Target="https://www.hcpc-uk.org/globalassets/resources/standards/standards-of-proficiency---social-workers-in-england.pdf" TargetMode="External"/><Relationship Id="rId17" Type="http://schemas.openxmlformats.org/officeDocument/2006/relationships/hyperlink" Target="https://www.skillsforcare.org.uk/Workforce-Strategy/resources/Supporting-resources/A-Workforce-Strategy-for-Adult-Social-Care-in-England.pdf" TargetMode="External"/><Relationship Id="rId2" Type="http://schemas.openxmlformats.org/officeDocument/2006/relationships/styles" Target="styles.xml"/><Relationship Id="rId16" Type="http://schemas.openxmlformats.org/officeDocument/2006/relationships/hyperlink" Target="https://www.nice.org.uk/guidance/ng86" TargetMode="External"/><Relationship Id="rId20" Type="http://schemas.openxmlformats.org/officeDocument/2006/relationships/hyperlink" Target="https://www.who.int/docs/default-source/integrated-health-services-%28ihs%29/csy/ipchs/framework_q-a.pdf" TargetMode="External"/><Relationship Id="rId1" Type="http://schemas.openxmlformats.org/officeDocument/2006/relationships/numbering" Target="numbering.xml"/><Relationship Id="rId6" Type="http://schemas.openxmlformats.org/officeDocument/2006/relationships/hyperlink" Target="https://basw.co.uk/training-cpd/professional-capabilities-framework-pcf" TargetMode="External"/><Relationship Id="rId11" Type="http://schemas.openxmlformats.org/officeDocument/2006/relationships/hyperlink" Target="https://doi:10.3389/fpsyg.2018.02238" TargetMode="External"/><Relationship Id="rId5" Type="http://schemas.openxmlformats.org/officeDocument/2006/relationships/image" Target="media/image1.png"/><Relationship Id="rId15" Type="http://schemas.openxmlformats.org/officeDocument/2006/relationships/hyperlink" Target="https://www.england.nhs.uk/integratedcare/what-is-integrated-care/working-in-partnership/" TargetMode="External"/><Relationship Id="rId23" Type="http://schemas.openxmlformats.org/officeDocument/2006/relationships/theme" Target="theme/theme1.xml"/><Relationship Id="rId10" Type="http://schemas.openxmlformats.org/officeDocument/2006/relationships/hyperlink" Target="https://doi.org/10.1016/j.jvb.2003.10.005" TargetMode="External"/><Relationship Id="rId19" Type="http://schemas.openxmlformats.org/officeDocument/2006/relationships/hyperlink" Target="http://doi.org/10.1108/et-05-2016-0090" TargetMode="External"/><Relationship Id="rId4" Type="http://schemas.openxmlformats.org/officeDocument/2006/relationships/webSettings" Target="webSettings.xml"/><Relationship Id="rId9" Type="http://schemas.openxmlformats.org/officeDocument/2006/relationships/hyperlink" Target="https://www.gov.uk/government/publications/people-at-the-heart-of-care-adult-social-care-reform-white-paper" TargetMode="External"/><Relationship Id="rId14" Type="http://schemas.openxmlformats.org/officeDocument/2006/relationships/hyperlink" Target="https://www.legislation.gov.uk/ukpga/2005/9/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Foroozan (2411283)</dc:creator>
  <cp:keywords/>
  <dc:description/>
  <cp:lastModifiedBy>Reza Foroozan (2411283)</cp:lastModifiedBy>
  <cp:revision>2</cp:revision>
  <dcterms:created xsi:type="dcterms:W3CDTF">2026-07-17T21:08:00Z</dcterms:created>
  <dcterms:modified xsi:type="dcterms:W3CDTF">2026-07-17T21:08:00Z</dcterms:modified>
</cp:coreProperties>
</file>