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4"/>
          <w:szCs w:val="24"/>
        </w:rPr>
      </w:pPr>
      <w:r w:rsidDel="00000000" w:rsidR="00000000" w:rsidRPr="00000000">
        <w:rPr>
          <w:rtl w:val="0"/>
        </w:rPr>
      </w:r>
    </w:p>
    <w:tbl>
      <w:tblPr>
        <w:tblStyle w:val="Table1"/>
        <w:tblW w:w="9027.372505543237" w:type="dxa"/>
        <w:jc w:val="left"/>
        <w:tblInd w:w="6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92.649667405765"/>
        <w:gridCol w:w="2242.483370288248"/>
        <w:gridCol w:w="2022.239467849224"/>
        <w:gridCol w:w="1290"/>
        <w:gridCol w:w="1080"/>
        <w:tblGridChange w:id="0">
          <w:tblGrid>
            <w:gridCol w:w="2392.649667405765"/>
            <w:gridCol w:w="2242.483370288248"/>
            <w:gridCol w:w="2022.239467849224"/>
            <w:gridCol w:w="1290"/>
            <w:gridCol w:w="1080"/>
          </w:tblGrid>
        </w:tblGridChange>
      </w:tblGrid>
      <w:tr>
        <w:trPr>
          <w:trHeight w:val="320" w:hRule="atLeast"/>
        </w:trPr>
        <w:tc>
          <w:tcPr>
            <w:gridSpan w:val="5"/>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02">
            <w:pPr>
              <w:rPr>
                <w:b w:val="1"/>
                <w:sz w:val="17"/>
                <w:szCs w:val="17"/>
              </w:rPr>
            </w:pPr>
            <w:r w:rsidDel="00000000" w:rsidR="00000000" w:rsidRPr="00000000">
              <w:rPr>
                <w:b w:val="1"/>
                <w:sz w:val="17"/>
                <w:szCs w:val="17"/>
                <w:rtl w:val="0"/>
              </w:rPr>
              <w:t xml:space="preserve">For completion by the student:</w:t>
            </w:r>
          </w:p>
        </w:tc>
      </w:tr>
      <w:tr>
        <w:trPr>
          <w:trHeight w:val="68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07">
            <w:pPr>
              <w:rPr/>
            </w:pPr>
            <w:r w:rsidDel="00000000" w:rsidR="00000000" w:rsidRPr="00000000">
              <w:rPr>
                <w:b w:val="1"/>
                <w:sz w:val="17"/>
                <w:szCs w:val="17"/>
                <w:rtl w:val="0"/>
              </w:rPr>
              <w:t xml:space="preserve">Student Name: </w:t>
            </w:r>
            <w:r w:rsidDel="00000000" w:rsidR="00000000" w:rsidRPr="00000000">
              <w:rPr>
                <w:rtl w:val="0"/>
              </w:rPr>
              <w:t xml:space="preserve">Soledad Davies</w:t>
            </w:r>
          </w:p>
          <w:p w:rsidR="00000000" w:rsidDel="00000000" w:rsidP="00000000" w:rsidRDefault="00000000" w:rsidRPr="00000000" w14:paraId="00000008">
            <w:pPr>
              <w:rPr>
                <w:b w:val="1"/>
                <w:sz w:val="17"/>
                <w:szCs w:val="17"/>
              </w:rPr>
            </w:pPr>
            <w:r w:rsidDel="00000000" w:rsidR="00000000" w:rsidRPr="00000000">
              <w:rPr>
                <w:rtl w:val="0"/>
              </w:rPr>
            </w:r>
          </w:p>
          <w:p w:rsidR="00000000" w:rsidDel="00000000" w:rsidP="00000000" w:rsidRDefault="00000000" w:rsidRPr="00000000" w14:paraId="00000009">
            <w:pPr>
              <w:rPr>
                <w:b w:val="1"/>
                <w:sz w:val="17"/>
                <w:szCs w:val="17"/>
              </w:rPr>
            </w:pPr>
            <w:r w:rsidDel="00000000" w:rsidR="00000000" w:rsidRPr="00000000">
              <w:rPr>
                <w:b w:val="1"/>
                <w:sz w:val="17"/>
                <w:szCs w:val="17"/>
                <w:rtl w:val="0"/>
              </w:rPr>
              <w:t xml:space="preserve">Student </w:t>
            </w:r>
            <w:r w:rsidDel="00000000" w:rsidR="00000000" w:rsidRPr="00000000">
              <w:rPr>
                <w:b w:val="1"/>
                <w:sz w:val="17"/>
                <w:szCs w:val="17"/>
                <w:u w:val="single"/>
                <w:rtl w:val="0"/>
              </w:rPr>
              <w:t xml:space="preserve">University </w:t>
            </w:r>
            <w:r w:rsidDel="00000000" w:rsidR="00000000" w:rsidRPr="00000000">
              <w:rPr>
                <w:b w:val="1"/>
                <w:sz w:val="17"/>
                <w:szCs w:val="17"/>
                <w:rtl w:val="0"/>
              </w:rPr>
              <w:t xml:space="preserve">Email: </w:t>
            </w:r>
            <w:r w:rsidDel="00000000" w:rsidR="00000000" w:rsidRPr="00000000">
              <w:rPr>
                <w:rtl w:val="0"/>
              </w:rPr>
              <w:t xml:space="preserve">1710849@student.uwtsd.ac.uk</w:t>
            </w:r>
            <w:r w:rsidDel="00000000" w:rsidR="00000000" w:rsidRPr="00000000">
              <w:rPr>
                <w:rtl w:val="0"/>
              </w:rPr>
            </w:r>
          </w:p>
        </w:tc>
      </w:tr>
      <w:tr>
        <w:trPr>
          <w:trHeight w:val="1080" w:hRule="atLeast"/>
        </w:trPr>
        <w:tc>
          <w:tcPr>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0E">
            <w:pPr>
              <w:rPr>
                <w:b w:val="1"/>
                <w:sz w:val="17"/>
                <w:szCs w:val="17"/>
              </w:rPr>
            </w:pPr>
            <w:r w:rsidDel="00000000" w:rsidR="00000000" w:rsidRPr="00000000">
              <w:rPr>
                <w:b w:val="1"/>
                <w:sz w:val="17"/>
                <w:szCs w:val="17"/>
                <w:rtl w:val="0"/>
              </w:rPr>
              <w:t xml:space="preserve">Module code: </w:t>
            </w:r>
          </w:p>
          <w:p w:rsidR="00000000" w:rsidDel="00000000" w:rsidP="00000000" w:rsidRDefault="00000000" w:rsidRPr="00000000" w14:paraId="0000000F">
            <w:pPr>
              <w:rPr>
                <w:b w:val="1"/>
                <w:sz w:val="17"/>
                <w:szCs w:val="17"/>
              </w:rPr>
            </w:pPr>
            <w:r w:rsidDel="00000000" w:rsidR="00000000" w:rsidRPr="00000000">
              <w:rPr>
                <w:rFonts w:ascii="Roboto" w:cs="Roboto" w:eastAsia="Roboto" w:hAnsi="Roboto"/>
                <w:sz w:val="23"/>
                <w:szCs w:val="23"/>
                <w:rtl w:val="0"/>
              </w:rPr>
              <w:t xml:space="preserve">HPCA7005</w:t>
            </w:r>
            <w:r w:rsidDel="00000000" w:rsidR="00000000" w:rsidRPr="00000000">
              <w:rPr>
                <w:rtl w:val="0"/>
              </w:rPr>
            </w:r>
          </w:p>
          <w:p w:rsidR="00000000" w:rsidDel="00000000" w:rsidP="00000000" w:rsidRDefault="00000000" w:rsidRPr="00000000" w14:paraId="00000010">
            <w:pPr>
              <w:rPr>
                <w:b w:val="1"/>
                <w:sz w:val="17"/>
                <w:szCs w:val="17"/>
              </w:rPr>
            </w:pPr>
            <w:r w:rsidDel="00000000" w:rsidR="00000000" w:rsidRPr="00000000">
              <w:rPr>
                <w:rtl w:val="0"/>
              </w:rPr>
            </w:r>
          </w:p>
          <w:p w:rsidR="00000000" w:rsidDel="00000000" w:rsidP="00000000" w:rsidRDefault="00000000" w:rsidRPr="00000000" w14:paraId="00000011">
            <w:pPr>
              <w:rPr>
                <w:rFonts w:ascii="Roboto" w:cs="Roboto" w:eastAsia="Roboto" w:hAnsi="Roboto"/>
                <w:sz w:val="23"/>
                <w:szCs w:val="23"/>
              </w:rPr>
            </w:pPr>
            <w:r w:rsidDel="00000000" w:rsidR="00000000" w:rsidRPr="00000000">
              <w:rPr>
                <w:b w:val="1"/>
                <w:sz w:val="17"/>
                <w:szCs w:val="17"/>
                <w:rtl w:val="0"/>
              </w:rPr>
              <w:t xml:space="preserve">Module title: </w:t>
            </w:r>
            <w:r w:rsidDel="00000000" w:rsidR="00000000" w:rsidRPr="00000000">
              <w:rPr>
                <w:rFonts w:ascii="Roboto" w:cs="Roboto" w:eastAsia="Roboto" w:hAnsi="Roboto"/>
                <w:sz w:val="23"/>
                <w:szCs w:val="23"/>
                <w:rtl w:val="0"/>
              </w:rPr>
              <w:t xml:space="preserve">Cosmology, Magic &amp; Divination</w:t>
            </w:r>
          </w:p>
          <w:p w:rsidR="00000000" w:rsidDel="00000000" w:rsidP="00000000" w:rsidRDefault="00000000" w:rsidRPr="00000000" w14:paraId="00000012">
            <w:pPr>
              <w:rPr>
                <w:b w:val="1"/>
                <w:sz w:val="17"/>
                <w:szCs w:val="17"/>
              </w:rPr>
            </w:pPr>
            <w:r w:rsidDel="00000000" w:rsidR="00000000" w:rsidRPr="00000000">
              <w:rPr>
                <w:rtl w:val="0"/>
              </w:rPr>
            </w:r>
          </w:p>
          <w:p w:rsidR="00000000" w:rsidDel="00000000" w:rsidP="00000000" w:rsidRDefault="00000000" w:rsidRPr="00000000" w14:paraId="00000013">
            <w:pPr>
              <w:rPr>
                <w:b w:val="1"/>
                <w:sz w:val="17"/>
                <w:szCs w:val="17"/>
              </w:rPr>
            </w:pPr>
            <w:r w:rsidDel="00000000" w:rsidR="00000000" w:rsidRPr="00000000">
              <w:rPr>
                <w:rtl w:val="0"/>
              </w:rPr>
            </w:r>
          </w:p>
          <w:p w:rsidR="00000000" w:rsidDel="00000000" w:rsidP="00000000" w:rsidRDefault="00000000" w:rsidRPr="00000000" w14:paraId="00000014">
            <w:pPr>
              <w:rPr>
                <w:b w:val="1"/>
                <w:sz w:val="17"/>
                <w:szCs w:val="17"/>
              </w:rPr>
            </w:pPr>
            <w:r w:rsidDel="00000000" w:rsidR="00000000" w:rsidRPr="00000000">
              <w:rPr>
                <w:rtl w:val="0"/>
              </w:rPr>
            </w:r>
          </w:p>
          <w:p w:rsidR="00000000" w:rsidDel="00000000" w:rsidP="00000000" w:rsidRDefault="00000000" w:rsidRPr="00000000" w14:paraId="00000015">
            <w:pPr>
              <w:rPr>
                <w:b w:val="1"/>
                <w:sz w:val="18"/>
                <w:szCs w:val="18"/>
              </w:rPr>
            </w:pPr>
            <w:r w:rsidDel="00000000" w:rsidR="00000000" w:rsidRPr="00000000">
              <w:rPr>
                <w:rtl w:val="0"/>
              </w:rPr>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6">
            <w:pPr>
              <w:rPr>
                <w:b w:val="1"/>
                <w:sz w:val="17"/>
                <w:szCs w:val="17"/>
              </w:rPr>
            </w:pPr>
            <w:r w:rsidDel="00000000" w:rsidR="00000000" w:rsidRPr="00000000">
              <w:rPr>
                <w:b w:val="1"/>
                <w:sz w:val="17"/>
                <w:szCs w:val="17"/>
                <w:rtl w:val="0"/>
              </w:rPr>
              <w:t xml:space="preserve">Student ID number: </w:t>
            </w:r>
            <w:r w:rsidDel="00000000" w:rsidR="00000000" w:rsidRPr="00000000">
              <w:rPr>
                <w:rtl w:val="0"/>
              </w:rPr>
              <w:t xml:space="preserve">1710849</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9">
            <w:pPr>
              <w:rPr>
                <w:b w:val="1"/>
                <w:sz w:val="17"/>
                <w:szCs w:val="17"/>
              </w:rPr>
            </w:pPr>
            <w:r w:rsidDel="00000000" w:rsidR="00000000" w:rsidRPr="00000000">
              <w:rPr>
                <w:b w:val="1"/>
                <w:sz w:val="17"/>
                <w:szCs w:val="17"/>
                <w:rtl w:val="0"/>
              </w:rPr>
              <w:t xml:space="preserve">Educational support needs:</w:t>
            </w:r>
          </w:p>
          <w:p w:rsidR="00000000" w:rsidDel="00000000" w:rsidP="00000000" w:rsidRDefault="00000000" w:rsidRPr="00000000" w14:paraId="0000001A">
            <w:pPr>
              <w:rPr>
                <w:b w:val="1"/>
                <w:color w:val="cc0000"/>
                <w:sz w:val="17"/>
                <w:szCs w:val="17"/>
              </w:rPr>
            </w:pPr>
            <w:r w:rsidDel="00000000" w:rsidR="00000000" w:rsidRPr="00000000">
              <w:rPr>
                <w:b w:val="1"/>
                <w:sz w:val="17"/>
                <w:szCs w:val="17"/>
                <w:rtl w:val="0"/>
              </w:rPr>
              <w:t xml:space="preserve">Yes/</w:t>
            </w:r>
            <w:r w:rsidDel="00000000" w:rsidR="00000000" w:rsidRPr="00000000">
              <w:rPr>
                <w:b w:val="1"/>
                <w:color w:val="cc0000"/>
                <w:sz w:val="17"/>
                <w:szCs w:val="17"/>
                <w:rtl w:val="0"/>
              </w:rPr>
              <w:t xml:space="preserve">NoX</w:t>
            </w:r>
          </w:p>
        </w:tc>
      </w:tr>
      <w:tr>
        <w:trPr>
          <w:trHeight w:val="88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B">
            <w:pPr>
              <w:rPr>
                <w:b w:val="1"/>
              </w:rPr>
            </w:pPr>
            <w:r w:rsidDel="00000000" w:rsidR="00000000" w:rsidRPr="00000000">
              <w:rPr>
                <w:b w:val="1"/>
                <w:sz w:val="17"/>
                <w:szCs w:val="17"/>
                <w:rtl w:val="0"/>
              </w:rPr>
              <w:t xml:space="preserve">Assignment title: </w:t>
            </w:r>
            <w:r w:rsidDel="00000000" w:rsidR="00000000" w:rsidRPr="00000000">
              <w:rPr>
                <w:b w:val="1"/>
                <w:rtl w:val="0"/>
              </w:rPr>
              <w:t xml:space="preserve">'</w:t>
            </w:r>
            <w:r w:rsidDel="00000000" w:rsidR="00000000" w:rsidRPr="00000000">
              <w:rPr>
                <w:b w:val="1"/>
                <w:rtl w:val="0"/>
              </w:rPr>
              <w:t xml:space="preserve">Iamblichus’ arguments for divination in</w:t>
            </w:r>
            <w:r w:rsidDel="00000000" w:rsidR="00000000" w:rsidRPr="00000000">
              <w:rPr>
                <w:b w:val="1"/>
                <w:i w:val="1"/>
                <w:rtl w:val="0"/>
              </w:rPr>
              <w:t xml:space="preserve"> De Mysteriis.</w:t>
            </w:r>
            <w:r w:rsidDel="00000000" w:rsidR="00000000" w:rsidRPr="00000000">
              <w:rPr>
                <w:b w:val="1"/>
                <w:rtl w:val="0"/>
              </w:rPr>
              <w:t xml:space="preserve">'</w:t>
            </w:r>
          </w:p>
          <w:p w:rsidR="00000000" w:rsidDel="00000000" w:rsidP="00000000" w:rsidRDefault="00000000" w:rsidRPr="00000000" w14:paraId="0000001C">
            <w:pPr>
              <w:rPr>
                <w:b w:val="1"/>
                <w:sz w:val="17"/>
                <w:szCs w:val="17"/>
              </w:rPr>
            </w:pPr>
            <w:r w:rsidDel="00000000" w:rsidR="00000000" w:rsidRPr="00000000">
              <w:rPr>
                <w:rtl w:val="0"/>
              </w:rPr>
            </w:r>
          </w:p>
          <w:p w:rsidR="00000000" w:rsidDel="00000000" w:rsidP="00000000" w:rsidRDefault="00000000" w:rsidRPr="00000000" w14:paraId="0000001D">
            <w:pPr>
              <w:rPr>
                <w:b w:val="1"/>
                <w:sz w:val="17"/>
                <w:szCs w:val="17"/>
              </w:rPr>
            </w:pPr>
            <w:r w:rsidDel="00000000" w:rsidR="00000000" w:rsidRPr="00000000">
              <w:rPr>
                <w:rtl w:val="0"/>
              </w:rPr>
            </w:r>
          </w:p>
          <w:p w:rsidR="00000000" w:rsidDel="00000000" w:rsidP="00000000" w:rsidRDefault="00000000" w:rsidRPr="00000000" w14:paraId="0000001E">
            <w:pPr>
              <w:rPr>
                <w:b w:val="1"/>
                <w:sz w:val="17"/>
                <w:szCs w:val="17"/>
              </w:rPr>
            </w:pPr>
            <w:r w:rsidDel="00000000" w:rsidR="00000000" w:rsidRPr="00000000">
              <w:rPr>
                <w:b w:val="1"/>
                <w:sz w:val="17"/>
                <w:szCs w:val="17"/>
                <w:rtl w:val="0"/>
              </w:rPr>
              <w:t xml:space="preserve">Assignment due date: 18 March 2019</w:t>
            </w:r>
          </w:p>
        </w:tc>
      </w:tr>
      <w:tr>
        <w:trPr>
          <w:trHeight w:val="60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23">
            <w:pPr>
              <w:rPr>
                <w:b w:val="1"/>
                <w:sz w:val="17"/>
                <w:szCs w:val="17"/>
              </w:rPr>
            </w:pPr>
            <w:r w:rsidDel="00000000" w:rsidR="00000000" w:rsidRPr="00000000">
              <w:rPr>
                <w:b w:val="1"/>
                <w:sz w:val="17"/>
                <w:szCs w:val="17"/>
                <w:rtl w:val="0"/>
              </w:rPr>
              <w:t xml:space="preserve">This assignment is for the       1</w:t>
            </w:r>
            <w:r w:rsidDel="00000000" w:rsidR="00000000" w:rsidRPr="00000000">
              <w:rPr>
                <w:b w:val="1"/>
                <w:sz w:val="11"/>
                <w:szCs w:val="11"/>
                <w:vertAlign w:val="superscript"/>
                <w:rtl w:val="0"/>
              </w:rPr>
              <w:t xml:space="preserve">st </w:t>
            </w:r>
            <w:r w:rsidDel="00000000" w:rsidR="00000000" w:rsidRPr="00000000">
              <w:rPr>
                <w:b w:val="1"/>
                <w:sz w:val="17"/>
                <w:szCs w:val="17"/>
                <w:rtl w:val="0"/>
              </w:rPr>
              <w:t xml:space="preserve">    2</w:t>
            </w:r>
            <w:r w:rsidDel="00000000" w:rsidR="00000000" w:rsidRPr="00000000">
              <w:rPr>
                <w:b w:val="1"/>
                <w:sz w:val="11"/>
                <w:szCs w:val="11"/>
                <w:vertAlign w:val="superscript"/>
                <w:rtl w:val="0"/>
              </w:rPr>
              <w:t xml:space="preserve">nd</w:t>
            </w:r>
            <w:r w:rsidDel="00000000" w:rsidR="00000000" w:rsidRPr="00000000">
              <w:rPr>
                <w:b w:val="1"/>
                <w:sz w:val="17"/>
                <w:szCs w:val="17"/>
                <w:rtl w:val="0"/>
              </w:rPr>
              <w:t xml:space="preserve">       3</w:t>
            </w:r>
            <w:r w:rsidDel="00000000" w:rsidR="00000000" w:rsidRPr="00000000">
              <w:rPr>
                <w:b w:val="1"/>
                <w:sz w:val="11"/>
                <w:szCs w:val="11"/>
                <w:vertAlign w:val="superscript"/>
                <w:rtl w:val="0"/>
              </w:rPr>
              <w:t xml:space="preserve">rd</w:t>
            </w:r>
            <w:r w:rsidDel="00000000" w:rsidR="00000000" w:rsidRPr="00000000">
              <w:rPr>
                <w:b w:val="1"/>
                <w:sz w:val="17"/>
                <w:szCs w:val="17"/>
                <w:rtl w:val="0"/>
              </w:rPr>
              <w:t xml:space="preserve">       </w:t>
            </w:r>
            <w:r w:rsidDel="00000000" w:rsidR="00000000" w:rsidRPr="00000000">
              <w:rPr>
                <w:b w:val="1"/>
                <w:sz w:val="17"/>
                <w:szCs w:val="17"/>
                <w:rtl w:val="0"/>
              </w:rPr>
              <w:t xml:space="preserve"> 4</w:t>
            </w:r>
            <w:r w:rsidDel="00000000" w:rsidR="00000000" w:rsidRPr="00000000">
              <w:rPr>
                <w:b w:val="1"/>
                <w:sz w:val="11"/>
                <w:szCs w:val="11"/>
                <w:vertAlign w:val="superscript"/>
                <w:rtl w:val="0"/>
              </w:rPr>
              <w:t xml:space="preserve">th</w:t>
            </w:r>
            <w:r w:rsidDel="00000000" w:rsidR="00000000" w:rsidRPr="00000000">
              <w:rPr>
                <w:b w:val="1"/>
                <w:sz w:val="17"/>
                <w:szCs w:val="17"/>
                <w:rtl w:val="0"/>
              </w:rPr>
              <w:t xml:space="preserve"> </w:t>
            </w:r>
            <w:r w:rsidDel="00000000" w:rsidR="00000000" w:rsidRPr="00000000">
              <w:rPr>
                <w:b w:val="1"/>
                <w:sz w:val="17"/>
                <w:szCs w:val="17"/>
                <w:rtl w:val="0"/>
              </w:rPr>
              <w:t xml:space="preserve">      </w:t>
            </w:r>
            <w:r w:rsidDel="00000000" w:rsidR="00000000" w:rsidRPr="00000000">
              <w:rPr>
                <w:b w:val="1"/>
                <w:color w:val="ff0000"/>
                <w:sz w:val="17"/>
                <w:szCs w:val="17"/>
                <w:rtl w:val="0"/>
              </w:rPr>
              <w:t xml:space="preserve">5</w:t>
            </w:r>
            <w:r w:rsidDel="00000000" w:rsidR="00000000" w:rsidRPr="00000000">
              <w:rPr>
                <w:b w:val="1"/>
                <w:color w:val="ff0000"/>
                <w:sz w:val="11"/>
                <w:szCs w:val="11"/>
                <w:vertAlign w:val="superscript"/>
                <w:rtl w:val="0"/>
              </w:rPr>
              <w:t xml:space="preserve">th</w:t>
            </w:r>
            <w:r w:rsidDel="00000000" w:rsidR="00000000" w:rsidRPr="00000000">
              <w:rPr>
                <w:b w:val="1"/>
                <w:color w:val="ff0000"/>
                <w:sz w:val="17"/>
                <w:szCs w:val="17"/>
                <w:rtl w:val="0"/>
              </w:rPr>
              <w:t xml:space="preserve">  </w:t>
            </w:r>
            <w:r w:rsidDel="00000000" w:rsidR="00000000" w:rsidRPr="00000000">
              <w:rPr>
                <w:b w:val="1"/>
                <w:sz w:val="17"/>
                <w:szCs w:val="17"/>
                <w:rtl w:val="0"/>
              </w:rPr>
              <w:t xml:space="preserve">     6</w:t>
            </w:r>
            <w:r w:rsidDel="00000000" w:rsidR="00000000" w:rsidRPr="00000000">
              <w:rPr>
                <w:b w:val="1"/>
                <w:sz w:val="11"/>
                <w:szCs w:val="11"/>
                <w:vertAlign w:val="superscript"/>
                <w:rtl w:val="0"/>
              </w:rPr>
              <w:t xml:space="preserve">th</w:t>
            </w:r>
            <w:r w:rsidDel="00000000" w:rsidR="00000000" w:rsidRPr="00000000">
              <w:rPr>
                <w:b w:val="1"/>
                <w:sz w:val="17"/>
                <w:szCs w:val="17"/>
                <w:rtl w:val="0"/>
              </w:rPr>
              <w:t xml:space="preserve">    module of the degree</w:t>
            </w:r>
          </w:p>
        </w:tc>
      </w:tr>
      <w:tr>
        <w:trPr>
          <w:trHeight w:val="1540" w:hRule="atLeast"/>
        </w:trPr>
        <w:tc>
          <w:tcPr>
            <w:gridSpan w:val="5"/>
            <w:tcBorders>
              <w:top w:color="000000" w:space="0" w:sz="6" w:val="single"/>
              <w:left w:color="000000" w:space="0" w:sz="6" w:val="single"/>
              <w:bottom w:color="000000" w:space="0" w:sz="6" w:val="single"/>
              <w:right w:color="000000" w:space="0" w:sz="6" w:val="single"/>
            </w:tcBorders>
            <w:shd w:fill="d0d0d0" w:val="clear"/>
            <w:tcMar>
              <w:top w:w="60.0" w:type="dxa"/>
              <w:left w:w="60.0" w:type="dxa"/>
              <w:bottom w:w="60.0" w:type="dxa"/>
              <w:right w:w="60.0" w:type="dxa"/>
            </w:tcMar>
            <w:vAlign w:val="top"/>
          </w:tcPr>
          <w:p w:rsidR="00000000" w:rsidDel="00000000" w:rsidP="00000000" w:rsidRDefault="00000000" w:rsidRPr="00000000" w14:paraId="00000028">
            <w:pPr>
              <w:rPr>
                <w:b w:val="1"/>
                <w:sz w:val="17"/>
                <w:szCs w:val="17"/>
              </w:rPr>
            </w:pPr>
            <w:r w:rsidDel="00000000" w:rsidR="00000000" w:rsidRPr="00000000">
              <w:rPr>
                <w:b w:val="1"/>
                <w:sz w:val="17"/>
                <w:szCs w:val="17"/>
                <w:rtl w:val="0"/>
              </w:rPr>
              <w:t xml:space="preserve">I confirm that this is my original work and that I have adhered to the University policy on plagiarism.</w:t>
            </w:r>
          </w:p>
          <w:p w:rsidR="00000000" w:rsidDel="00000000" w:rsidP="00000000" w:rsidRDefault="00000000" w:rsidRPr="00000000" w14:paraId="00000029">
            <w:pPr>
              <w:rPr>
                <w:b w:val="1"/>
                <w:sz w:val="17"/>
                <w:szCs w:val="17"/>
              </w:rPr>
            </w:pPr>
            <w:r w:rsidDel="00000000" w:rsidR="00000000" w:rsidRPr="00000000">
              <w:rPr>
                <w:b w:val="1"/>
                <w:sz w:val="17"/>
                <w:szCs w:val="17"/>
                <w:rtl w:val="0"/>
              </w:rPr>
              <w:t xml:space="preserve">Signed ……… Soledad Davies …………………</w:t>
            </w:r>
          </w:p>
          <w:p w:rsidR="00000000" w:rsidDel="00000000" w:rsidP="00000000" w:rsidRDefault="00000000" w:rsidRPr="00000000" w14:paraId="0000002A">
            <w:pPr>
              <w:rPr>
                <w:rFonts w:ascii="Trebuchet MS" w:cs="Trebuchet MS" w:eastAsia="Trebuchet MS" w:hAnsi="Trebuchet MS"/>
                <w:b w:val="1"/>
                <w:sz w:val="33"/>
                <w:szCs w:val="33"/>
              </w:rPr>
            </w:pPr>
            <w:r w:rsidDel="00000000" w:rsidR="00000000" w:rsidRPr="00000000">
              <w:rPr>
                <w:rFonts w:ascii="Trebuchet MS" w:cs="Trebuchet MS" w:eastAsia="Trebuchet MS" w:hAnsi="Trebuchet MS"/>
                <w:b w:val="1"/>
                <w:sz w:val="18"/>
                <w:szCs w:val="18"/>
                <w:rtl w:val="0"/>
              </w:rPr>
              <w:t xml:space="preserve">Email submission:if you are submitting this form via email, please tick this box </w:t>
            </w:r>
            <w:r w:rsidDel="00000000" w:rsidR="00000000" w:rsidRPr="00000000">
              <w:rPr>
                <w:rFonts w:ascii="Arial Unicode MS" w:cs="Arial Unicode MS" w:eastAsia="Arial Unicode MS" w:hAnsi="Arial Unicode MS"/>
                <w:b w:val="1"/>
                <w:sz w:val="33"/>
                <w:szCs w:val="33"/>
                <w:rtl w:val="0"/>
              </w:rPr>
              <w:t xml:space="preserve">□</w:t>
            </w:r>
          </w:p>
          <w:p w:rsidR="00000000" w:rsidDel="00000000" w:rsidP="00000000" w:rsidRDefault="00000000" w:rsidRPr="00000000" w14:paraId="0000002B">
            <w:pPr>
              <w:rPr>
                <w:rFonts w:ascii="Trebuchet MS" w:cs="Trebuchet MS" w:eastAsia="Trebuchet MS" w:hAnsi="Trebuchet MS"/>
                <w:b w:val="1"/>
                <w:sz w:val="18"/>
                <w:szCs w:val="18"/>
              </w:rPr>
            </w:pPr>
            <w:r w:rsidDel="00000000" w:rsidR="00000000" w:rsidRPr="00000000">
              <w:rPr>
                <w:rFonts w:ascii="Trebuchet MS" w:cs="Trebuchet MS" w:eastAsia="Trebuchet MS" w:hAnsi="Trebuchet MS"/>
                <w:b w:val="1"/>
                <w:sz w:val="18"/>
                <w:szCs w:val="18"/>
                <w:rtl w:val="0"/>
              </w:rPr>
              <w:t xml:space="preserve">(as a substitute for your signature) to confirm that you agree to the above declaration.</w:t>
            </w:r>
          </w:p>
        </w:tc>
      </w:tr>
      <w:tr>
        <w:trPr>
          <w:trHeight w:val="426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30">
            <w:pPr>
              <w:rPr>
                <w:b w:val="1"/>
                <w:sz w:val="18"/>
                <w:szCs w:val="18"/>
              </w:rPr>
            </w:pPr>
            <w:r w:rsidDel="00000000" w:rsidR="00000000" w:rsidRPr="00000000">
              <w:rPr>
                <w:rtl w:val="0"/>
              </w:rPr>
            </w:r>
          </w:p>
          <w:p w:rsidR="00000000" w:rsidDel="00000000" w:rsidP="00000000" w:rsidRDefault="00000000" w:rsidRPr="00000000" w14:paraId="00000031">
            <w:pPr>
              <w:rPr>
                <w:b w:val="1"/>
                <w:sz w:val="18"/>
                <w:szCs w:val="18"/>
              </w:rPr>
            </w:pPr>
            <w:r w:rsidDel="00000000" w:rsidR="00000000" w:rsidRPr="00000000">
              <w:rPr>
                <w:b w:val="1"/>
                <w:sz w:val="18"/>
                <w:szCs w:val="18"/>
                <w:rtl w:val="0"/>
              </w:rPr>
              <w:t xml:space="preserve">Assignment Mark</w:t>
            </w:r>
          </w:p>
          <w:p w:rsidR="00000000" w:rsidDel="00000000" w:rsidP="00000000" w:rsidRDefault="00000000" w:rsidRPr="00000000" w14:paraId="00000032">
            <w:pPr>
              <w:rPr>
                <w:b w:val="1"/>
                <w:sz w:val="15"/>
                <w:szCs w:val="15"/>
              </w:rPr>
            </w:pPr>
            <w:r w:rsidDel="00000000" w:rsidR="00000000" w:rsidRPr="00000000">
              <w:rPr>
                <w:rtl w:val="0"/>
              </w:rPr>
            </w:r>
          </w:p>
          <w:p w:rsidR="00000000" w:rsidDel="00000000" w:rsidP="00000000" w:rsidRDefault="00000000" w:rsidRPr="00000000" w14:paraId="00000033">
            <w:pPr>
              <w:rPr>
                <w:b w:val="1"/>
                <w:sz w:val="15"/>
                <w:szCs w:val="15"/>
              </w:rPr>
            </w:pPr>
            <w:r w:rsidDel="00000000" w:rsidR="00000000" w:rsidRPr="00000000">
              <w:rPr>
                <w:b w:val="1"/>
                <w:sz w:val="15"/>
                <w:szCs w:val="15"/>
                <w:rtl w:val="0"/>
              </w:rPr>
              <w:t xml:space="preserve">1</w:t>
            </w:r>
            <w:r w:rsidDel="00000000" w:rsidR="00000000" w:rsidRPr="00000000">
              <w:rPr>
                <w:b w:val="1"/>
                <w:sz w:val="10"/>
                <w:szCs w:val="10"/>
                <w:vertAlign w:val="superscript"/>
                <w:rtl w:val="0"/>
              </w:rPr>
              <w:t xml:space="preserve">st</w:t>
            </w:r>
            <w:r w:rsidDel="00000000" w:rsidR="00000000" w:rsidRPr="00000000">
              <w:rPr>
                <w:b w:val="1"/>
                <w:sz w:val="15"/>
                <w:szCs w:val="15"/>
                <w:rtl w:val="0"/>
              </w:rPr>
              <w:t xml:space="preserve"> Marker’s Provisional mark</w:t>
              <w:tab/>
            </w:r>
          </w:p>
          <w:p w:rsidR="00000000" w:rsidDel="00000000" w:rsidP="00000000" w:rsidRDefault="00000000" w:rsidRPr="00000000" w14:paraId="00000034">
            <w:pPr>
              <w:rPr>
                <w:b w:val="1"/>
                <w:sz w:val="15"/>
                <w:szCs w:val="15"/>
              </w:rPr>
            </w:pPr>
            <w:r w:rsidDel="00000000" w:rsidR="00000000" w:rsidRPr="00000000">
              <w:rPr>
                <w:rtl w:val="0"/>
              </w:rPr>
            </w:r>
          </w:p>
          <w:p w:rsidR="00000000" w:rsidDel="00000000" w:rsidP="00000000" w:rsidRDefault="00000000" w:rsidRPr="00000000" w14:paraId="00000035">
            <w:pPr>
              <w:rPr>
                <w:b w:val="1"/>
                <w:sz w:val="15"/>
                <w:szCs w:val="15"/>
              </w:rPr>
            </w:pPr>
            <w:r w:rsidDel="00000000" w:rsidR="00000000" w:rsidRPr="00000000">
              <w:rPr>
                <w:b w:val="1"/>
                <w:sz w:val="15"/>
                <w:szCs w:val="15"/>
                <w:rtl w:val="0"/>
              </w:rPr>
              <w:t xml:space="preserve">2</w:t>
            </w:r>
            <w:r w:rsidDel="00000000" w:rsidR="00000000" w:rsidRPr="00000000">
              <w:rPr>
                <w:b w:val="1"/>
                <w:sz w:val="10"/>
                <w:szCs w:val="10"/>
                <w:vertAlign w:val="superscript"/>
                <w:rtl w:val="0"/>
              </w:rPr>
              <w:t xml:space="preserve">nd</w:t>
            </w:r>
            <w:r w:rsidDel="00000000" w:rsidR="00000000" w:rsidRPr="00000000">
              <w:rPr>
                <w:b w:val="1"/>
                <w:sz w:val="15"/>
                <w:szCs w:val="15"/>
                <w:rtl w:val="0"/>
              </w:rPr>
              <w:t xml:space="preserve"> Marker’s/Moderator’s provisional mark</w:t>
              <w:tab/>
            </w:r>
          </w:p>
          <w:p w:rsidR="00000000" w:rsidDel="00000000" w:rsidP="00000000" w:rsidRDefault="00000000" w:rsidRPr="00000000" w14:paraId="00000036">
            <w:pPr>
              <w:rPr>
                <w:b w:val="1"/>
                <w:sz w:val="15"/>
                <w:szCs w:val="15"/>
              </w:rPr>
            </w:pPr>
            <w:r w:rsidDel="00000000" w:rsidR="00000000" w:rsidRPr="00000000">
              <w:rPr>
                <w:rtl w:val="0"/>
              </w:rPr>
            </w:r>
          </w:p>
          <w:p w:rsidR="00000000" w:rsidDel="00000000" w:rsidP="00000000" w:rsidRDefault="00000000" w:rsidRPr="00000000" w14:paraId="00000037">
            <w:pPr>
              <w:rPr>
                <w:b w:val="1"/>
                <w:sz w:val="15"/>
                <w:szCs w:val="15"/>
              </w:rPr>
            </w:pPr>
            <w:r w:rsidDel="00000000" w:rsidR="00000000" w:rsidRPr="00000000">
              <w:rPr>
                <w:b w:val="1"/>
                <w:sz w:val="15"/>
                <w:szCs w:val="15"/>
                <w:rtl w:val="0"/>
              </w:rPr>
              <w:t xml:space="preserve">External Examiner’s mark (if relevant)</w:t>
              <w:tab/>
            </w:r>
          </w:p>
          <w:p w:rsidR="00000000" w:rsidDel="00000000" w:rsidP="00000000" w:rsidRDefault="00000000" w:rsidRPr="00000000" w14:paraId="00000038">
            <w:pPr>
              <w:rPr>
                <w:b w:val="1"/>
                <w:sz w:val="15"/>
                <w:szCs w:val="15"/>
              </w:rPr>
            </w:pPr>
            <w:r w:rsidDel="00000000" w:rsidR="00000000" w:rsidRPr="00000000">
              <w:rPr>
                <w:rtl w:val="0"/>
              </w:rPr>
            </w:r>
          </w:p>
          <w:p w:rsidR="00000000" w:rsidDel="00000000" w:rsidP="00000000" w:rsidRDefault="00000000" w:rsidRPr="00000000" w14:paraId="00000039">
            <w:pPr>
              <w:rPr>
                <w:b w:val="1"/>
                <w:sz w:val="15"/>
                <w:szCs w:val="15"/>
              </w:rPr>
            </w:pPr>
            <w:r w:rsidDel="00000000" w:rsidR="00000000" w:rsidRPr="00000000">
              <w:rPr>
                <w:b w:val="1"/>
                <w:sz w:val="15"/>
                <w:szCs w:val="15"/>
                <w:rtl w:val="0"/>
              </w:rPr>
              <w:t xml:space="preserve">Final Mark</w:t>
            </w:r>
          </w:p>
          <w:p w:rsidR="00000000" w:rsidDel="00000000" w:rsidP="00000000" w:rsidRDefault="00000000" w:rsidRPr="00000000" w14:paraId="0000003A">
            <w:pPr>
              <w:rPr>
                <w:b w:val="1"/>
                <w:sz w:val="15"/>
                <w:szCs w:val="15"/>
              </w:rPr>
            </w:pPr>
            <w:r w:rsidDel="00000000" w:rsidR="00000000" w:rsidRPr="00000000">
              <w:rPr>
                <w:b w:val="1"/>
                <w:sz w:val="15"/>
                <w:szCs w:val="15"/>
                <w:rtl w:val="0"/>
              </w:rPr>
              <w:tab/>
            </w:r>
          </w:p>
          <w:p w:rsidR="00000000" w:rsidDel="00000000" w:rsidP="00000000" w:rsidRDefault="00000000" w:rsidRPr="00000000" w14:paraId="0000003B">
            <w:pPr>
              <w:ind w:left="100" w:firstLine="0"/>
              <w:rPr>
                <w:b w:val="1"/>
                <w:sz w:val="17"/>
                <w:szCs w:val="17"/>
              </w:rPr>
            </w:pPr>
            <w:r w:rsidDel="00000000" w:rsidR="00000000" w:rsidRPr="00000000">
              <w:rPr>
                <w:rtl w:val="0"/>
              </w:rPr>
            </w:r>
          </w:p>
          <w:p w:rsidR="00000000" w:rsidDel="00000000" w:rsidP="00000000" w:rsidRDefault="00000000" w:rsidRPr="00000000" w14:paraId="0000003C">
            <w:pPr>
              <w:ind w:left="100" w:firstLine="0"/>
              <w:rPr>
                <w:b w:val="1"/>
                <w:sz w:val="17"/>
                <w:szCs w:val="17"/>
              </w:rPr>
            </w:pPr>
            <w:r w:rsidDel="00000000" w:rsidR="00000000" w:rsidRPr="00000000">
              <w:rPr>
                <w:b w:val="1"/>
                <w:sz w:val="17"/>
                <w:szCs w:val="17"/>
                <w:rtl w:val="0"/>
              </w:rPr>
              <w:t xml:space="preserve">NB.  All marks are provisional until confirmed by the Final Examination Board.</w:t>
            </w:r>
          </w:p>
          <w:p w:rsidR="00000000" w:rsidDel="00000000" w:rsidP="00000000" w:rsidRDefault="00000000" w:rsidRPr="00000000" w14:paraId="0000003D">
            <w:pPr>
              <w:rPr>
                <w:b w:val="1"/>
                <w:sz w:val="17"/>
                <w:szCs w:val="17"/>
              </w:rPr>
            </w:pPr>
            <w:r w:rsidDel="00000000" w:rsidR="00000000" w:rsidRPr="00000000">
              <w:rPr>
                <w:rtl w:val="0"/>
              </w:rPr>
            </w:r>
          </w:p>
          <w:p w:rsidR="00000000" w:rsidDel="00000000" w:rsidP="00000000" w:rsidRDefault="00000000" w:rsidRPr="00000000" w14:paraId="0000003E">
            <w:pPr>
              <w:rPr>
                <w:b w:val="1"/>
                <w:sz w:val="17"/>
                <w:szCs w:val="17"/>
              </w:rPr>
            </w:pPr>
            <w:r w:rsidDel="00000000" w:rsidR="00000000" w:rsidRPr="00000000">
              <w:rPr>
                <w:rtl w:val="0"/>
              </w:rPr>
            </w:r>
          </w:p>
          <w:p w:rsidR="00000000" w:rsidDel="00000000" w:rsidP="00000000" w:rsidRDefault="00000000" w:rsidRPr="00000000" w14:paraId="0000003F">
            <w:pPr>
              <w:rPr>
                <w:b w:val="1"/>
                <w:sz w:val="17"/>
                <w:szCs w:val="17"/>
              </w:rPr>
            </w:pPr>
            <w:r w:rsidDel="00000000" w:rsidR="00000000" w:rsidRPr="00000000">
              <w:rPr>
                <w:rtl w:val="0"/>
              </w:rPr>
            </w:r>
          </w:p>
          <w:p w:rsidR="00000000" w:rsidDel="00000000" w:rsidP="00000000" w:rsidRDefault="00000000" w:rsidRPr="00000000" w14:paraId="00000040">
            <w:pPr>
              <w:rPr>
                <w:b w:val="1"/>
                <w:sz w:val="17"/>
                <w:szCs w:val="17"/>
              </w:rPr>
            </w:pPr>
            <w:r w:rsidDel="00000000" w:rsidR="00000000" w:rsidRPr="00000000">
              <w:rPr>
                <w:rtl w:val="0"/>
              </w:rPr>
            </w:r>
          </w:p>
          <w:p w:rsidR="00000000" w:rsidDel="00000000" w:rsidP="00000000" w:rsidRDefault="00000000" w:rsidRPr="00000000" w14:paraId="00000041">
            <w:pPr>
              <w:rPr>
                <w:b w:val="1"/>
                <w:sz w:val="17"/>
                <w:szCs w:val="17"/>
              </w:rPr>
            </w:pPr>
            <w:r w:rsidDel="00000000" w:rsidR="00000000" w:rsidRPr="00000000">
              <w:rPr>
                <w:rtl w:val="0"/>
              </w:rPr>
            </w:r>
          </w:p>
          <w:p w:rsidR="00000000" w:rsidDel="00000000" w:rsidP="00000000" w:rsidRDefault="00000000" w:rsidRPr="00000000" w14:paraId="00000042">
            <w:pPr>
              <w:spacing w:after="80" w:lineRule="auto"/>
              <w:rPr>
                <w:b w:val="1"/>
                <w:sz w:val="17"/>
                <w:szCs w:val="17"/>
              </w:rPr>
            </w:pPr>
            <w:r w:rsidDel="00000000" w:rsidR="00000000" w:rsidRPr="00000000">
              <w:rPr>
                <w:b w:val="1"/>
                <w:sz w:val="17"/>
                <w:szCs w:val="17"/>
                <w:rtl w:val="0"/>
              </w:rPr>
              <w:t xml:space="preserve">For completion by Marker 1 :</w:t>
            </w:r>
          </w:p>
          <w:p w:rsidR="00000000" w:rsidDel="00000000" w:rsidP="00000000" w:rsidRDefault="00000000" w:rsidRPr="00000000" w14:paraId="00000043">
            <w:pPr>
              <w:spacing w:after="80" w:lineRule="auto"/>
              <w:rPr>
                <w:b w:val="1"/>
                <w:sz w:val="17"/>
                <w:szCs w:val="17"/>
              </w:rPr>
            </w:pPr>
            <w:r w:rsidDel="00000000" w:rsidR="00000000" w:rsidRPr="00000000">
              <w:rPr>
                <w:b w:val="1"/>
                <w:sz w:val="17"/>
                <w:szCs w:val="17"/>
                <w:rtl w:val="0"/>
              </w:rPr>
              <w:t xml:space="preserve">Comments:</w:t>
            </w:r>
          </w:p>
          <w:p w:rsidR="00000000" w:rsidDel="00000000" w:rsidP="00000000" w:rsidRDefault="00000000" w:rsidRPr="00000000" w14:paraId="00000044">
            <w:pPr>
              <w:rPr>
                <w:b w:val="1"/>
                <w:sz w:val="18"/>
                <w:szCs w:val="18"/>
              </w:rPr>
            </w:pPr>
            <w:r w:rsidDel="00000000" w:rsidR="00000000" w:rsidRPr="00000000">
              <w:rPr>
                <w:rtl w:val="0"/>
              </w:rPr>
            </w:r>
          </w:p>
        </w:tc>
      </w:tr>
      <w:tr>
        <w:trPr>
          <w:trHeight w:val="380" w:hRule="atLeast"/>
        </w:trPr>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9">
            <w:pPr>
              <w:spacing w:after="80" w:lineRule="auto"/>
              <w:ind w:left="100" w:firstLine="0"/>
              <w:rPr>
                <w:b w:val="1"/>
                <w:sz w:val="17"/>
                <w:szCs w:val="17"/>
              </w:rPr>
            </w:pPr>
            <w:r w:rsidDel="00000000" w:rsidR="00000000" w:rsidRPr="00000000">
              <w:rPr>
                <w:b w:val="1"/>
                <w:sz w:val="17"/>
                <w:szCs w:val="17"/>
                <w:rtl w:val="0"/>
              </w:rPr>
              <w:t xml:space="preserve">Marker’s signature:</w:t>
            </w:r>
          </w:p>
        </w:tc>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C">
            <w:pPr>
              <w:spacing w:after="80" w:lineRule="auto"/>
              <w:ind w:left="100" w:firstLine="0"/>
              <w:rPr>
                <w:b w:val="1"/>
                <w:sz w:val="17"/>
                <w:szCs w:val="17"/>
              </w:rPr>
            </w:pPr>
            <w:r w:rsidDel="00000000" w:rsidR="00000000" w:rsidRPr="00000000">
              <w:rPr>
                <w:b w:val="1"/>
                <w:sz w:val="17"/>
                <w:szCs w:val="17"/>
                <w:rtl w:val="0"/>
              </w:rPr>
              <w:t xml:space="preserve">Date:</w:t>
            </w:r>
          </w:p>
        </w:tc>
      </w:tr>
      <w:tr>
        <w:trPr>
          <w:trHeight w:val="324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E">
            <w:pPr>
              <w:rPr>
                <w:b w:val="1"/>
                <w:sz w:val="18"/>
                <w:szCs w:val="18"/>
              </w:rPr>
            </w:pPr>
            <w:r w:rsidDel="00000000" w:rsidR="00000000" w:rsidRPr="00000000">
              <w:rPr>
                <w:rtl w:val="0"/>
              </w:rPr>
            </w:r>
          </w:p>
          <w:p w:rsidR="00000000" w:rsidDel="00000000" w:rsidP="00000000" w:rsidRDefault="00000000" w:rsidRPr="00000000" w14:paraId="0000004F">
            <w:pPr>
              <w:rPr>
                <w:b w:val="1"/>
                <w:sz w:val="17"/>
                <w:szCs w:val="17"/>
              </w:rPr>
            </w:pPr>
            <w:r w:rsidDel="00000000" w:rsidR="00000000" w:rsidRPr="00000000">
              <w:rPr>
                <w:b w:val="1"/>
                <w:sz w:val="17"/>
                <w:szCs w:val="17"/>
                <w:rtl w:val="0"/>
              </w:rPr>
              <w:t xml:space="preserve">For completion by Marker 2/Moderator:</w:t>
            </w:r>
          </w:p>
          <w:p w:rsidR="00000000" w:rsidDel="00000000" w:rsidP="00000000" w:rsidRDefault="00000000" w:rsidRPr="00000000" w14:paraId="00000050">
            <w:pPr>
              <w:rPr>
                <w:b w:val="1"/>
                <w:sz w:val="17"/>
                <w:szCs w:val="17"/>
              </w:rPr>
            </w:pPr>
            <w:r w:rsidDel="00000000" w:rsidR="00000000" w:rsidRPr="00000000">
              <w:rPr>
                <w:rtl w:val="0"/>
              </w:rPr>
            </w:r>
          </w:p>
          <w:p w:rsidR="00000000" w:rsidDel="00000000" w:rsidP="00000000" w:rsidRDefault="00000000" w:rsidRPr="00000000" w14:paraId="00000051">
            <w:pPr>
              <w:rPr>
                <w:b w:val="1"/>
                <w:sz w:val="17"/>
                <w:szCs w:val="17"/>
              </w:rPr>
            </w:pPr>
            <w:r w:rsidDel="00000000" w:rsidR="00000000" w:rsidRPr="00000000">
              <w:rPr>
                <w:b w:val="1"/>
                <w:sz w:val="17"/>
                <w:szCs w:val="17"/>
                <w:rtl w:val="0"/>
              </w:rPr>
              <w:t xml:space="preserve">Comments:</w:t>
            </w:r>
          </w:p>
          <w:p w:rsidR="00000000" w:rsidDel="00000000" w:rsidP="00000000" w:rsidRDefault="00000000" w:rsidRPr="00000000" w14:paraId="00000052">
            <w:pPr>
              <w:rPr>
                <w:b w:val="1"/>
                <w:sz w:val="17"/>
                <w:szCs w:val="17"/>
              </w:rPr>
            </w:pPr>
            <w:r w:rsidDel="00000000" w:rsidR="00000000" w:rsidRPr="00000000">
              <w:rPr>
                <w:rtl w:val="0"/>
              </w:rPr>
            </w:r>
          </w:p>
          <w:p w:rsidR="00000000" w:rsidDel="00000000" w:rsidP="00000000" w:rsidRDefault="00000000" w:rsidRPr="00000000" w14:paraId="00000053">
            <w:pPr>
              <w:rPr>
                <w:b w:val="1"/>
                <w:sz w:val="17"/>
                <w:szCs w:val="17"/>
              </w:rPr>
            </w:pPr>
            <w:r w:rsidDel="00000000" w:rsidR="00000000" w:rsidRPr="00000000">
              <w:rPr>
                <w:rtl w:val="0"/>
              </w:rPr>
            </w:r>
          </w:p>
          <w:p w:rsidR="00000000" w:rsidDel="00000000" w:rsidP="00000000" w:rsidRDefault="00000000" w:rsidRPr="00000000" w14:paraId="00000054">
            <w:pPr>
              <w:rPr>
                <w:b w:val="1"/>
                <w:sz w:val="17"/>
                <w:szCs w:val="17"/>
              </w:rPr>
            </w:pPr>
            <w:r w:rsidDel="00000000" w:rsidR="00000000" w:rsidRPr="00000000">
              <w:rPr>
                <w:rtl w:val="0"/>
              </w:rPr>
            </w:r>
          </w:p>
          <w:p w:rsidR="00000000" w:rsidDel="00000000" w:rsidP="00000000" w:rsidRDefault="00000000" w:rsidRPr="00000000" w14:paraId="00000055">
            <w:pPr>
              <w:rPr>
                <w:b w:val="1"/>
                <w:sz w:val="17"/>
                <w:szCs w:val="17"/>
              </w:rPr>
            </w:pPr>
            <w:r w:rsidDel="00000000" w:rsidR="00000000" w:rsidRPr="00000000">
              <w:rPr>
                <w:rtl w:val="0"/>
              </w:rPr>
            </w:r>
          </w:p>
          <w:p w:rsidR="00000000" w:rsidDel="00000000" w:rsidP="00000000" w:rsidRDefault="00000000" w:rsidRPr="00000000" w14:paraId="00000056">
            <w:pPr>
              <w:rPr>
                <w:b w:val="1"/>
                <w:sz w:val="17"/>
                <w:szCs w:val="17"/>
              </w:rPr>
            </w:pPr>
            <w:r w:rsidDel="00000000" w:rsidR="00000000" w:rsidRPr="00000000">
              <w:rPr>
                <w:rtl w:val="0"/>
              </w:rPr>
            </w:r>
          </w:p>
          <w:p w:rsidR="00000000" w:rsidDel="00000000" w:rsidP="00000000" w:rsidRDefault="00000000" w:rsidRPr="00000000" w14:paraId="00000057">
            <w:pPr>
              <w:rPr>
                <w:b w:val="1"/>
                <w:sz w:val="17"/>
                <w:szCs w:val="17"/>
              </w:rPr>
            </w:pPr>
            <w:r w:rsidDel="00000000" w:rsidR="00000000" w:rsidRPr="00000000">
              <w:rPr>
                <w:rtl w:val="0"/>
              </w:rPr>
            </w:r>
          </w:p>
          <w:p w:rsidR="00000000" w:rsidDel="00000000" w:rsidP="00000000" w:rsidRDefault="00000000" w:rsidRPr="00000000" w14:paraId="00000058">
            <w:pPr>
              <w:rPr>
                <w:b w:val="1"/>
                <w:sz w:val="17"/>
                <w:szCs w:val="17"/>
              </w:rPr>
            </w:pPr>
            <w:r w:rsidDel="00000000" w:rsidR="00000000" w:rsidRPr="00000000">
              <w:rPr>
                <w:rtl w:val="0"/>
              </w:rPr>
            </w:r>
          </w:p>
          <w:p w:rsidR="00000000" w:rsidDel="00000000" w:rsidP="00000000" w:rsidRDefault="00000000" w:rsidRPr="00000000" w14:paraId="00000059">
            <w:pPr>
              <w:rPr>
                <w:b w:val="1"/>
                <w:sz w:val="17"/>
                <w:szCs w:val="17"/>
              </w:rPr>
            </w:pPr>
            <w:r w:rsidDel="00000000" w:rsidR="00000000" w:rsidRPr="00000000">
              <w:rPr>
                <w:rtl w:val="0"/>
              </w:rPr>
            </w:r>
          </w:p>
          <w:p w:rsidR="00000000" w:rsidDel="00000000" w:rsidP="00000000" w:rsidRDefault="00000000" w:rsidRPr="00000000" w14:paraId="0000005A">
            <w:pPr>
              <w:rPr>
                <w:b w:val="1"/>
                <w:sz w:val="17"/>
                <w:szCs w:val="17"/>
              </w:rPr>
            </w:pPr>
            <w:r w:rsidDel="00000000" w:rsidR="00000000" w:rsidRPr="00000000">
              <w:rPr>
                <w:rtl w:val="0"/>
              </w:rPr>
            </w:r>
          </w:p>
          <w:p w:rsidR="00000000" w:rsidDel="00000000" w:rsidP="00000000" w:rsidRDefault="00000000" w:rsidRPr="00000000" w14:paraId="0000005B">
            <w:pPr>
              <w:rPr>
                <w:b w:val="1"/>
                <w:sz w:val="17"/>
                <w:szCs w:val="17"/>
              </w:rPr>
            </w:pPr>
            <w:r w:rsidDel="00000000" w:rsidR="00000000" w:rsidRPr="00000000">
              <w:rPr>
                <w:rtl w:val="0"/>
              </w:rPr>
            </w:r>
          </w:p>
          <w:p w:rsidR="00000000" w:rsidDel="00000000" w:rsidP="00000000" w:rsidRDefault="00000000" w:rsidRPr="00000000" w14:paraId="0000005C">
            <w:pPr>
              <w:rPr>
                <w:b w:val="1"/>
                <w:sz w:val="17"/>
                <w:szCs w:val="17"/>
              </w:rPr>
            </w:pPr>
            <w:r w:rsidDel="00000000" w:rsidR="00000000" w:rsidRPr="00000000">
              <w:rPr>
                <w:rtl w:val="0"/>
              </w:rPr>
            </w:r>
          </w:p>
          <w:p w:rsidR="00000000" w:rsidDel="00000000" w:rsidP="00000000" w:rsidRDefault="00000000" w:rsidRPr="00000000" w14:paraId="0000005D">
            <w:pPr>
              <w:rPr>
                <w:b w:val="1"/>
                <w:sz w:val="18"/>
                <w:szCs w:val="18"/>
              </w:rPr>
            </w:pPr>
            <w:r w:rsidDel="00000000" w:rsidR="00000000" w:rsidRPr="00000000">
              <w:rPr>
                <w:rtl w:val="0"/>
              </w:rPr>
            </w:r>
          </w:p>
        </w:tc>
      </w:tr>
      <w:tr>
        <w:trPr>
          <w:trHeight w:val="400" w:hRule="atLeast"/>
        </w:trPr>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2">
            <w:pPr>
              <w:rPr>
                <w:b w:val="1"/>
                <w:sz w:val="17"/>
                <w:szCs w:val="17"/>
              </w:rPr>
            </w:pPr>
            <w:r w:rsidDel="00000000" w:rsidR="00000000" w:rsidRPr="00000000">
              <w:rPr>
                <w:b w:val="1"/>
                <w:sz w:val="17"/>
                <w:szCs w:val="17"/>
                <w:rtl w:val="0"/>
              </w:rPr>
              <w:t xml:space="preserve">Marker’s Signature:</w:t>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4">
            <w:pPr>
              <w:rPr>
                <w:b w:val="1"/>
                <w:sz w:val="17"/>
                <w:szCs w:val="17"/>
              </w:rPr>
            </w:pPr>
            <w:r w:rsidDel="00000000" w:rsidR="00000000" w:rsidRPr="00000000">
              <w:rPr>
                <w:b w:val="1"/>
                <w:sz w:val="17"/>
                <w:szCs w:val="17"/>
                <w:rtl w:val="0"/>
              </w:rPr>
              <w:t xml:space="preserve">Date:</w:t>
            </w:r>
          </w:p>
        </w:tc>
      </w:tr>
      <w:tr>
        <w:trPr>
          <w:trHeight w:val="246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7">
            <w:pPr>
              <w:rPr>
                <w:b w:val="1"/>
                <w:sz w:val="17"/>
                <w:szCs w:val="17"/>
              </w:rPr>
            </w:pPr>
            <w:r w:rsidDel="00000000" w:rsidR="00000000" w:rsidRPr="00000000">
              <w:rPr>
                <w:b w:val="1"/>
                <w:sz w:val="17"/>
                <w:szCs w:val="17"/>
                <w:rtl w:val="0"/>
              </w:rPr>
              <w:t xml:space="preserve">External Examiner’s comments (if relevant)</w:t>
            </w:r>
          </w:p>
          <w:p w:rsidR="00000000" w:rsidDel="00000000" w:rsidP="00000000" w:rsidRDefault="00000000" w:rsidRPr="00000000" w14:paraId="00000068">
            <w:pPr>
              <w:rPr>
                <w:b w:val="1"/>
                <w:sz w:val="17"/>
                <w:szCs w:val="17"/>
              </w:rPr>
            </w:pPr>
            <w:r w:rsidDel="00000000" w:rsidR="00000000" w:rsidRPr="00000000">
              <w:rPr>
                <w:rtl w:val="0"/>
              </w:rPr>
            </w:r>
          </w:p>
          <w:p w:rsidR="00000000" w:rsidDel="00000000" w:rsidP="00000000" w:rsidRDefault="00000000" w:rsidRPr="00000000" w14:paraId="00000069">
            <w:pPr>
              <w:rPr>
                <w:b w:val="1"/>
                <w:sz w:val="17"/>
                <w:szCs w:val="17"/>
              </w:rPr>
            </w:pPr>
            <w:r w:rsidDel="00000000" w:rsidR="00000000" w:rsidRPr="00000000">
              <w:rPr>
                <w:rtl w:val="0"/>
              </w:rPr>
            </w:r>
          </w:p>
          <w:p w:rsidR="00000000" w:rsidDel="00000000" w:rsidP="00000000" w:rsidRDefault="00000000" w:rsidRPr="00000000" w14:paraId="0000006A">
            <w:pPr>
              <w:rPr>
                <w:b w:val="1"/>
                <w:sz w:val="17"/>
                <w:szCs w:val="17"/>
              </w:rPr>
            </w:pPr>
            <w:r w:rsidDel="00000000" w:rsidR="00000000" w:rsidRPr="00000000">
              <w:rPr>
                <w:rtl w:val="0"/>
              </w:rPr>
            </w:r>
          </w:p>
          <w:p w:rsidR="00000000" w:rsidDel="00000000" w:rsidP="00000000" w:rsidRDefault="00000000" w:rsidRPr="00000000" w14:paraId="0000006B">
            <w:pPr>
              <w:rPr>
                <w:b w:val="1"/>
                <w:sz w:val="17"/>
                <w:szCs w:val="17"/>
              </w:rPr>
            </w:pPr>
            <w:r w:rsidDel="00000000" w:rsidR="00000000" w:rsidRPr="00000000">
              <w:rPr>
                <w:rtl w:val="0"/>
              </w:rPr>
            </w:r>
          </w:p>
          <w:p w:rsidR="00000000" w:rsidDel="00000000" w:rsidP="00000000" w:rsidRDefault="00000000" w:rsidRPr="00000000" w14:paraId="0000006C">
            <w:pPr>
              <w:rPr>
                <w:b w:val="1"/>
                <w:sz w:val="17"/>
                <w:szCs w:val="17"/>
              </w:rPr>
            </w:pPr>
            <w:r w:rsidDel="00000000" w:rsidR="00000000" w:rsidRPr="00000000">
              <w:rPr>
                <w:rtl w:val="0"/>
              </w:rPr>
            </w:r>
          </w:p>
          <w:p w:rsidR="00000000" w:rsidDel="00000000" w:rsidP="00000000" w:rsidRDefault="00000000" w:rsidRPr="00000000" w14:paraId="0000006D">
            <w:pPr>
              <w:rPr>
                <w:b w:val="1"/>
                <w:sz w:val="17"/>
                <w:szCs w:val="17"/>
              </w:rPr>
            </w:pPr>
            <w:r w:rsidDel="00000000" w:rsidR="00000000" w:rsidRPr="00000000">
              <w:rPr>
                <w:rtl w:val="0"/>
              </w:rPr>
            </w:r>
          </w:p>
          <w:p w:rsidR="00000000" w:rsidDel="00000000" w:rsidP="00000000" w:rsidRDefault="00000000" w:rsidRPr="00000000" w14:paraId="0000006E">
            <w:pPr>
              <w:rPr>
                <w:b w:val="1"/>
                <w:sz w:val="17"/>
                <w:szCs w:val="17"/>
              </w:rPr>
            </w:pPr>
            <w:r w:rsidDel="00000000" w:rsidR="00000000" w:rsidRPr="00000000">
              <w:rPr>
                <w:rtl w:val="0"/>
              </w:rPr>
            </w:r>
          </w:p>
          <w:p w:rsidR="00000000" w:rsidDel="00000000" w:rsidP="00000000" w:rsidRDefault="00000000" w:rsidRPr="00000000" w14:paraId="0000006F">
            <w:pPr>
              <w:rPr>
                <w:b w:val="1"/>
                <w:sz w:val="17"/>
                <w:szCs w:val="17"/>
              </w:rPr>
            </w:pPr>
            <w:r w:rsidDel="00000000" w:rsidR="00000000" w:rsidRPr="00000000">
              <w:rPr>
                <w:rtl w:val="0"/>
              </w:rPr>
            </w:r>
          </w:p>
          <w:p w:rsidR="00000000" w:rsidDel="00000000" w:rsidP="00000000" w:rsidRDefault="00000000" w:rsidRPr="00000000" w14:paraId="00000070">
            <w:pPr>
              <w:rPr>
                <w:b w:val="1"/>
                <w:sz w:val="17"/>
                <w:szCs w:val="17"/>
              </w:rPr>
            </w:pPr>
            <w:r w:rsidDel="00000000" w:rsidR="00000000" w:rsidRPr="00000000">
              <w:rPr>
                <w:rtl w:val="0"/>
              </w:rPr>
            </w:r>
          </w:p>
          <w:p w:rsidR="00000000" w:rsidDel="00000000" w:rsidP="00000000" w:rsidRDefault="00000000" w:rsidRPr="00000000" w14:paraId="00000071">
            <w:pPr>
              <w:rPr>
                <w:b w:val="1"/>
                <w:sz w:val="17"/>
                <w:szCs w:val="17"/>
              </w:rPr>
            </w:pPr>
            <w:r w:rsidDel="00000000" w:rsidR="00000000" w:rsidRPr="00000000">
              <w:rPr>
                <w:rtl w:val="0"/>
              </w:rPr>
            </w:r>
          </w:p>
          <w:p w:rsidR="00000000" w:rsidDel="00000000" w:rsidP="00000000" w:rsidRDefault="00000000" w:rsidRPr="00000000" w14:paraId="00000072">
            <w:pPr>
              <w:rPr>
                <w:b w:val="1"/>
                <w:sz w:val="18"/>
                <w:szCs w:val="18"/>
              </w:rPr>
            </w:pPr>
            <w:r w:rsidDel="00000000" w:rsidR="00000000" w:rsidRPr="00000000">
              <w:rPr>
                <w:rtl w:val="0"/>
              </w:rPr>
            </w:r>
          </w:p>
        </w:tc>
      </w:tr>
      <w:tr>
        <w:trPr>
          <w:trHeight w:val="400" w:hRule="atLeast"/>
        </w:trPr>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77">
            <w:pPr>
              <w:rPr>
                <w:b w:val="1"/>
                <w:sz w:val="17"/>
                <w:szCs w:val="17"/>
              </w:rPr>
            </w:pPr>
            <w:r w:rsidDel="00000000" w:rsidR="00000000" w:rsidRPr="00000000">
              <w:rPr>
                <w:b w:val="1"/>
                <w:sz w:val="17"/>
                <w:szCs w:val="17"/>
                <w:rtl w:val="0"/>
              </w:rPr>
              <w:t xml:space="preserve">External Examiner’s Signature:</w:t>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79">
            <w:pPr>
              <w:rPr>
                <w:b w:val="1"/>
                <w:sz w:val="17"/>
                <w:szCs w:val="17"/>
              </w:rPr>
            </w:pPr>
            <w:r w:rsidDel="00000000" w:rsidR="00000000" w:rsidRPr="00000000">
              <w:rPr>
                <w:b w:val="1"/>
                <w:sz w:val="17"/>
                <w:szCs w:val="17"/>
                <w:rtl w:val="0"/>
              </w:rPr>
              <w:t xml:space="preserve">Date:</w:t>
            </w:r>
          </w:p>
        </w:tc>
      </w:tr>
    </w:tbl>
    <w:p w:rsidR="00000000" w:rsidDel="00000000" w:rsidP="00000000" w:rsidRDefault="00000000" w:rsidRPr="00000000" w14:paraId="0000007C">
      <w:pPr>
        <w:rPr>
          <w:b w:val="1"/>
          <w:sz w:val="32"/>
          <w:szCs w:val="32"/>
        </w:rPr>
      </w:pPr>
      <w:r w:rsidDel="00000000" w:rsidR="00000000" w:rsidRPr="00000000">
        <w:rPr>
          <w:rtl w:val="0"/>
        </w:rPr>
      </w:r>
    </w:p>
    <w:p w:rsidR="00000000" w:rsidDel="00000000" w:rsidP="00000000" w:rsidRDefault="00000000" w:rsidRPr="00000000" w14:paraId="0000007D">
      <w:pPr>
        <w:jc w:val="center"/>
        <w:rPr>
          <w:b w:val="1"/>
          <w:sz w:val="32"/>
          <w:szCs w:val="32"/>
        </w:rPr>
      </w:pPr>
      <w:r w:rsidDel="00000000" w:rsidR="00000000" w:rsidRPr="00000000">
        <w:rPr>
          <w:rtl w:val="0"/>
        </w:rPr>
      </w:r>
    </w:p>
    <w:p w:rsidR="00000000" w:rsidDel="00000000" w:rsidP="00000000" w:rsidRDefault="00000000" w:rsidRPr="00000000" w14:paraId="0000007E">
      <w:pPr>
        <w:jc w:val="center"/>
        <w:rPr>
          <w:b w:val="1"/>
          <w:sz w:val="32"/>
          <w:szCs w:val="32"/>
        </w:rPr>
      </w:pPr>
      <w:r w:rsidDel="00000000" w:rsidR="00000000" w:rsidRPr="00000000">
        <w:rPr>
          <w:rtl w:val="0"/>
        </w:rPr>
      </w:r>
    </w:p>
    <w:p w:rsidR="00000000" w:rsidDel="00000000" w:rsidP="00000000" w:rsidRDefault="00000000" w:rsidRPr="00000000" w14:paraId="0000007F">
      <w:pPr>
        <w:jc w:val="center"/>
        <w:rPr>
          <w:b w:val="1"/>
          <w:sz w:val="32"/>
          <w:szCs w:val="32"/>
        </w:rPr>
      </w:pPr>
      <w:r w:rsidDel="00000000" w:rsidR="00000000" w:rsidRPr="00000000">
        <w:rPr>
          <w:rtl w:val="0"/>
        </w:rPr>
      </w:r>
    </w:p>
    <w:p w:rsidR="00000000" w:rsidDel="00000000" w:rsidP="00000000" w:rsidRDefault="00000000" w:rsidRPr="00000000" w14:paraId="00000080">
      <w:pPr>
        <w:jc w:val="center"/>
        <w:rPr>
          <w:b w:val="1"/>
          <w:sz w:val="32"/>
          <w:szCs w:val="32"/>
        </w:rPr>
      </w:pPr>
      <w:r w:rsidDel="00000000" w:rsidR="00000000" w:rsidRPr="00000000">
        <w:rPr>
          <w:rtl w:val="0"/>
        </w:rPr>
      </w:r>
    </w:p>
    <w:p w:rsidR="00000000" w:rsidDel="00000000" w:rsidP="00000000" w:rsidRDefault="00000000" w:rsidRPr="00000000" w14:paraId="00000081">
      <w:pPr>
        <w:jc w:val="center"/>
        <w:rPr>
          <w:b w:val="1"/>
          <w:sz w:val="32"/>
          <w:szCs w:val="32"/>
        </w:rPr>
      </w:pPr>
      <w:r w:rsidDel="00000000" w:rsidR="00000000" w:rsidRPr="00000000">
        <w:rPr>
          <w:rtl w:val="0"/>
        </w:rPr>
      </w:r>
    </w:p>
    <w:p w:rsidR="00000000" w:rsidDel="00000000" w:rsidP="00000000" w:rsidRDefault="00000000" w:rsidRPr="00000000" w14:paraId="00000082">
      <w:pPr>
        <w:jc w:val="center"/>
        <w:rPr>
          <w:b w:val="1"/>
          <w:sz w:val="32"/>
          <w:szCs w:val="32"/>
        </w:rPr>
      </w:pPr>
      <w:r w:rsidDel="00000000" w:rsidR="00000000" w:rsidRPr="00000000">
        <w:rPr>
          <w:rtl w:val="0"/>
        </w:rPr>
      </w:r>
    </w:p>
    <w:p w:rsidR="00000000" w:rsidDel="00000000" w:rsidP="00000000" w:rsidRDefault="00000000" w:rsidRPr="00000000" w14:paraId="00000083">
      <w:pPr>
        <w:jc w:val="center"/>
        <w:rPr>
          <w:b w:val="1"/>
          <w:sz w:val="32"/>
          <w:szCs w:val="32"/>
        </w:rPr>
      </w:pPr>
      <w:r w:rsidDel="00000000" w:rsidR="00000000" w:rsidRPr="00000000">
        <w:rPr>
          <w:rtl w:val="0"/>
        </w:rPr>
      </w:r>
    </w:p>
    <w:p w:rsidR="00000000" w:rsidDel="00000000" w:rsidP="00000000" w:rsidRDefault="00000000" w:rsidRPr="00000000" w14:paraId="00000084">
      <w:pPr>
        <w:jc w:val="center"/>
        <w:rPr>
          <w:b w:val="1"/>
          <w:sz w:val="32"/>
          <w:szCs w:val="32"/>
        </w:rPr>
      </w:pPr>
      <w:r w:rsidDel="00000000" w:rsidR="00000000" w:rsidRPr="00000000">
        <w:rPr>
          <w:rtl w:val="0"/>
        </w:rPr>
      </w:r>
    </w:p>
    <w:p w:rsidR="00000000" w:rsidDel="00000000" w:rsidP="00000000" w:rsidRDefault="00000000" w:rsidRPr="00000000" w14:paraId="00000085">
      <w:pPr>
        <w:jc w:val="center"/>
        <w:rPr>
          <w:b w:val="1"/>
          <w:sz w:val="32"/>
          <w:szCs w:val="32"/>
        </w:rPr>
      </w:pPr>
      <w:r w:rsidDel="00000000" w:rsidR="00000000" w:rsidRPr="00000000">
        <w:rPr>
          <w:rtl w:val="0"/>
        </w:rPr>
      </w:r>
    </w:p>
    <w:p w:rsidR="00000000" w:rsidDel="00000000" w:rsidP="00000000" w:rsidRDefault="00000000" w:rsidRPr="00000000" w14:paraId="00000086">
      <w:pPr>
        <w:jc w:val="center"/>
        <w:rPr>
          <w:b w:val="1"/>
          <w:sz w:val="32"/>
          <w:szCs w:val="32"/>
        </w:rPr>
      </w:pPr>
      <w:r w:rsidDel="00000000" w:rsidR="00000000" w:rsidRPr="00000000">
        <w:rPr>
          <w:rtl w:val="0"/>
        </w:rPr>
      </w:r>
    </w:p>
    <w:p w:rsidR="00000000" w:rsidDel="00000000" w:rsidP="00000000" w:rsidRDefault="00000000" w:rsidRPr="00000000" w14:paraId="00000087">
      <w:pPr>
        <w:jc w:val="center"/>
        <w:rPr>
          <w:b w:val="1"/>
          <w:sz w:val="32"/>
          <w:szCs w:val="32"/>
        </w:rPr>
      </w:pPr>
      <w:r w:rsidDel="00000000" w:rsidR="00000000" w:rsidRPr="00000000">
        <w:rPr>
          <w:rtl w:val="0"/>
        </w:rPr>
      </w:r>
    </w:p>
    <w:p w:rsidR="00000000" w:rsidDel="00000000" w:rsidP="00000000" w:rsidRDefault="00000000" w:rsidRPr="00000000" w14:paraId="00000088">
      <w:pPr>
        <w:jc w:val="left"/>
        <w:rPr>
          <w:b w:val="1"/>
          <w:sz w:val="32"/>
          <w:szCs w:val="32"/>
        </w:rPr>
      </w:pPr>
      <w:r w:rsidDel="00000000" w:rsidR="00000000" w:rsidRPr="00000000">
        <w:rPr>
          <w:rtl w:val="0"/>
        </w:rPr>
      </w:r>
    </w:p>
    <w:p w:rsidR="00000000" w:rsidDel="00000000" w:rsidP="00000000" w:rsidRDefault="00000000" w:rsidRPr="00000000" w14:paraId="00000089">
      <w:pPr>
        <w:jc w:val="center"/>
        <w:rPr>
          <w:b w:val="1"/>
          <w:i w:val="1"/>
          <w:sz w:val="32"/>
          <w:szCs w:val="32"/>
        </w:rPr>
      </w:pPr>
      <w:r w:rsidDel="00000000" w:rsidR="00000000" w:rsidRPr="00000000">
        <w:rPr>
          <w:b w:val="1"/>
          <w:sz w:val="32"/>
          <w:szCs w:val="32"/>
          <w:rtl w:val="0"/>
        </w:rPr>
        <w:t xml:space="preserve">Iamblichus’ arguments for divination in</w:t>
      </w:r>
      <w:r w:rsidDel="00000000" w:rsidR="00000000" w:rsidRPr="00000000">
        <w:rPr>
          <w:b w:val="1"/>
          <w:i w:val="1"/>
          <w:sz w:val="32"/>
          <w:szCs w:val="32"/>
          <w:rtl w:val="0"/>
        </w:rPr>
        <w:t xml:space="preserve"> De Mysteriis. </w:t>
      </w:r>
    </w:p>
    <w:p w:rsidR="00000000" w:rsidDel="00000000" w:rsidP="00000000" w:rsidRDefault="00000000" w:rsidRPr="00000000" w14:paraId="0000008A">
      <w:pPr>
        <w:jc w:val="center"/>
        <w:rPr>
          <w:sz w:val="18"/>
          <w:szCs w:val="18"/>
        </w:rPr>
      </w:pPr>
      <w:r w:rsidDel="00000000" w:rsidR="00000000" w:rsidRPr="00000000">
        <w:rPr>
          <w:sz w:val="18"/>
          <w:szCs w:val="18"/>
          <w:rtl w:val="0"/>
        </w:rPr>
        <w:t xml:space="preserve">Word Count: 2048</w:t>
      </w:r>
    </w:p>
    <w:p w:rsidR="00000000" w:rsidDel="00000000" w:rsidP="00000000" w:rsidRDefault="00000000" w:rsidRPr="00000000" w14:paraId="0000008B">
      <w:pPr>
        <w:jc w:val="center"/>
        <w:rPr>
          <w:sz w:val="18"/>
          <w:szCs w:val="18"/>
        </w:rPr>
      </w:pPr>
      <w:r w:rsidDel="00000000" w:rsidR="00000000" w:rsidRPr="00000000">
        <w:rPr>
          <w:rtl w:val="0"/>
        </w:rPr>
      </w:r>
    </w:p>
    <w:p w:rsidR="00000000" w:rsidDel="00000000" w:rsidP="00000000" w:rsidRDefault="00000000" w:rsidRPr="00000000" w14:paraId="0000008C">
      <w:pPr>
        <w:rPr>
          <w:b w:val="1"/>
          <w:i w:val="1"/>
          <w:sz w:val="24"/>
          <w:szCs w:val="24"/>
        </w:rPr>
      </w:pPr>
      <w:r w:rsidDel="00000000" w:rsidR="00000000" w:rsidRPr="00000000">
        <w:rPr>
          <w:rtl w:val="0"/>
        </w:rPr>
      </w:r>
    </w:p>
    <w:p w:rsidR="00000000" w:rsidDel="00000000" w:rsidP="00000000" w:rsidRDefault="00000000" w:rsidRPr="00000000" w14:paraId="0000008D">
      <w:pPr>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jc w:val="both"/>
        <w:rPr/>
      </w:pPr>
      <w:r w:rsidDel="00000000" w:rsidR="00000000" w:rsidRPr="00000000">
        <w:rPr>
          <w:rtl w:val="0"/>
        </w:rPr>
        <w:t xml:space="preserve">The purpose of this essay is to critically review Iamblichus´ arguments for divination in his book </w:t>
      </w:r>
      <w:r w:rsidDel="00000000" w:rsidR="00000000" w:rsidRPr="00000000">
        <w:rPr>
          <w:i w:val="1"/>
          <w:rtl w:val="0"/>
        </w:rPr>
        <w:t xml:space="preserve">De Mysteriis </w:t>
      </w:r>
      <w:r w:rsidDel="00000000" w:rsidR="00000000" w:rsidRPr="00000000">
        <w:rPr>
          <w:rtl w:val="0"/>
        </w:rPr>
        <w:t xml:space="preserve">translated into English</w:t>
      </w:r>
      <w:r w:rsidDel="00000000" w:rsidR="00000000" w:rsidRPr="00000000">
        <w:rPr>
          <w:i w:val="1"/>
          <w:rtl w:val="0"/>
        </w:rPr>
        <w:t xml:space="preserve"> </w:t>
      </w:r>
      <w:r w:rsidDel="00000000" w:rsidR="00000000" w:rsidRPr="00000000">
        <w:rPr>
          <w:rtl w:val="0"/>
        </w:rPr>
        <w:t xml:space="preserve">as</w:t>
      </w:r>
      <w:r w:rsidDel="00000000" w:rsidR="00000000" w:rsidRPr="00000000">
        <w:rPr>
          <w:i w:val="1"/>
          <w:rtl w:val="0"/>
        </w:rPr>
        <w:t xml:space="preserve"> On the Mysteries.</w:t>
      </w:r>
      <w:r w:rsidDel="00000000" w:rsidR="00000000" w:rsidRPr="00000000">
        <w:rPr>
          <w:i w:val="1"/>
          <w:vertAlign w:val="superscript"/>
        </w:rPr>
        <w:footnoteReference w:customMarkFollows="0" w:id="0"/>
      </w:r>
      <w:r w:rsidDel="00000000" w:rsidR="00000000" w:rsidRPr="00000000">
        <w:rPr>
          <w:rtl w:val="0"/>
        </w:rPr>
      </w:r>
    </w:p>
    <w:p w:rsidR="00000000" w:rsidDel="00000000" w:rsidP="00000000" w:rsidRDefault="00000000" w:rsidRPr="00000000" w14:paraId="00000090">
      <w:pPr>
        <w:jc w:val="both"/>
        <w:rPr/>
      </w:pPr>
      <w:r w:rsidDel="00000000" w:rsidR="00000000" w:rsidRPr="00000000">
        <w:rPr>
          <w:rtl w:val="0"/>
        </w:rPr>
        <w:t xml:space="preserve">Iamblichus (AD 245-325) was a Neoplatonism Philosopher from Syria. Student and colleague of Porphyry who was a student of Plotinus, the father of Neoplatonism. He introduced Egyptian and Chaldaean religious rituals as part of the intellectual disciplines of the Platonic school that he established in Syria, and he called these rituals ´theurgy´.</w:t>
      </w:r>
      <w:r w:rsidDel="00000000" w:rsidR="00000000" w:rsidRPr="00000000">
        <w:rPr>
          <w:vertAlign w:val="superscript"/>
        </w:rPr>
        <w:footnoteReference w:customMarkFollows="0" w:id="1"/>
      </w:r>
      <w:r w:rsidDel="00000000" w:rsidR="00000000" w:rsidRPr="00000000">
        <w:rPr>
          <w:rtl w:val="0"/>
        </w:rPr>
        <w:t xml:space="preserve"> </w:t>
        <w:tab/>
        <w:tab/>
        <w:tab/>
        <w:t xml:space="preserve"> </w:t>
        <w:tab/>
        <w:t xml:space="preserve"> </w:t>
        <w:tab/>
        <w:t xml:space="preserve"> </w:t>
        <w:tab/>
        <w:tab/>
      </w:r>
    </w:p>
    <w:p w:rsidR="00000000" w:rsidDel="00000000" w:rsidP="00000000" w:rsidRDefault="00000000" w:rsidRPr="00000000" w14:paraId="00000091">
      <w:pPr>
        <w:jc w:val="both"/>
        <w:rPr/>
      </w:pPr>
      <w:r w:rsidDel="00000000" w:rsidR="00000000" w:rsidRPr="00000000">
        <w:rPr>
          <w:rtl w:val="0"/>
        </w:rPr>
        <w:t xml:space="preserve">According to Shaw, Theurgy (</w:t>
      </w:r>
      <w:r w:rsidDel="00000000" w:rsidR="00000000" w:rsidRPr="00000000">
        <w:rPr>
          <w:i w:val="1"/>
          <w:rtl w:val="0"/>
        </w:rPr>
        <w:t xml:space="preserve">theourgia</w:t>
      </w:r>
      <w:r w:rsidDel="00000000" w:rsidR="00000000" w:rsidRPr="00000000">
        <w:rPr>
          <w:rtl w:val="0"/>
        </w:rPr>
        <w:t xml:space="preserve">), which means ´god-working´, originated with the second-century Platonists, who used the term to explain the divinizing power of the rites of the Chaldean Oracles, which then became integral to the Neoplatonic tradition and was extensively used by the later philosophers from the fourth century AD onwards.</w:t>
      </w:r>
      <w:r w:rsidDel="00000000" w:rsidR="00000000" w:rsidRPr="00000000">
        <w:rPr>
          <w:vertAlign w:val="superscript"/>
        </w:rPr>
        <w:footnoteReference w:customMarkFollows="0" w:id="2"/>
      </w:r>
      <w:r w:rsidDel="00000000" w:rsidR="00000000" w:rsidRPr="00000000">
        <w:rPr>
          <w:rtl w:val="0"/>
        </w:rPr>
        <w:t xml:space="preserve"> </w:t>
      </w:r>
    </w:p>
    <w:p w:rsidR="00000000" w:rsidDel="00000000" w:rsidP="00000000" w:rsidRDefault="00000000" w:rsidRPr="00000000" w14:paraId="00000092">
      <w:pPr>
        <w:jc w:val="both"/>
        <w:rPr/>
      </w:pPr>
      <w:r w:rsidDel="00000000" w:rsidR="00000000" w:rsidRPr="00000000">
        <w:rPr>
          <w:rtl w:val="0"/>
        </w:rPr>
        <w:t xml:space="preserve">Theurgy is the </w:t>
      </w:r>
      <w:r w:rsidDel="00000000" w:rsidR="00000000" w:rsidRPr="00000000">
        <w:rPr>
          <w:i w:val="1"/>
          <w:rtl w:val="0"/>
        </w:rPr>
        <w:t xml:space="preserve">praxis</w:t>
      </w:r>
      <w:r w:rsidDel="00000000" w:rsidR="00000000" w:rsidRPr="00000000">
        <w:rPr>
          <w:rtl w:val="0"/>
        </w:rPr>
        <w:t xml:space="preserve"> through which human beings enter and embody the divine activity, and receive the divine revelation.</w:t>
      </w:r>
      <w:r w:rsidDel="00000000" w:rsidR="00000000" w:rsidRPr="00000000">
        <w:rPr>
          <w:vertAlign w:val="superscript"/>
        </w:rPr>
        <w:footnoteReference w:customMarkFollows="0" w:id="3"/>
      </w:r>
      <w:r w:rsidDel="00000000" w:rsidR="00000000" w:rsidRPr="00000000">
        <w:rPr>
          <w:rtl w:val="0"/>
        </w:rPr>
        <w:t xml:space="preserve"> Being the central purpose of this ritual is, literally,  divinisation, the ascent of the human to the divine.</w:t>
      </w:r>
      <w:r w:rsidDel="00000000" w:rsidR="00000000" w:rsidRPr="00000000">
        <w:rPr>
          <w:vertAlign w:val="superscript"/>
        </w:rPr>
        <w:footnoteReference w:customMarkFollows="0" w:id="4"/>
      </w:r>
      <w:r w:rsidDel="00000000" w:rsidR="00000000" w:rsidRPr="00000000">
        <w:rPr>
          <w:rtl w:val="0"/>
        </w:rPr>
        <w:t xml:space="preserve"> Thus, divination is one of the most essential elements of theurgy.</w:t>
      </w:r>
      <w:r w:rsidDel="00000000" w:rsidR="00000000" w:rsidRPr="00000000">
        <w:rPr>
          <w:vertAlign w:val="superscript"/>
        </w:rPr>
        <w:footnoteReference w:customMarkFollows="0" w:id="5"/>
      </w:r>
      <w:r w:rsidDel="00000000" w:rsidR="00000000" w:rsidRPr="00000000">
        <w:rPr>
          <w:rtl w:val="0"/>
        </w:rPr>
        <w:tab/>
      </w:r>
    </w:p>
    <w:p w:rsidR="00000000" w:rsidDel="00000000" w:rsidP="00000000" w:rsidRDefault="00000000" w:rsidRPr="00000000" w14:paraId="00000093">
      <w:pPr>
        <w:jc w:val="both"/>
        <w:rPr/>
      </w:pPr>
      <w:r w:rsidDel="00000000" w:rsidR="00000000" w:rsidRPr="00000000">
        <w:rPr>
          <w:rtl w:val="0"/>
        </w:rPr>
      </w:r>
    </w:p>
    <w:p w:rsidR="00000000" w:rsidDel="00000000" w:rsidP="00000000" w:rsidRDefault="00000000" w:rsidRPr="00000000" w14:paraId="00000094">
      <w:pPr>
        <w:jc w:val="both"/>
        <w:rPr/>
      </w:pPr>
      <w:r w:rsidDel="00000000" w:rsidR="00000000" w:rsidRPr="00000000">
        <w:rPr>
          <w:rtl w:val="0"/>
        </w:rPr>
        <w:t xml:space="preserve">I am going to discuss three fundamental Iamblichus´ arguments for divination such as the concept of participation, the role of symbol and the act of recollection within the framework of Crystal Addey´s view who address three key axioms: the simultaneous transcendence and immanence of the gods, a conceptual hierarchical and multiple framework of causation, and receptivity.</w:t>
      </w:r>
      <w:r w:rsidDel="00000000" w:rsidR="00000000" w:rsidRPr="00000000">
        <w:rPr>
          <w:vertAlign w:val="superscript"/>
        </w:rPr>
        <w:footnoteReference w:customMarkFollows="0" w:id="6"/>
      </w:r>
      <w:r w:rsidDel="00000000" w:rsidR="00000000" w:rsidRPr="00000000">
        <w:rPr>
          <w:rtl w:val="0"/>
        </w:rPr>
        <w:t xml:space="preserve"> </w:t>
      </w:r>
    </w:p>
    <w:p w:rsidR="00000000" w:rsidDel="00000000" w:rsidP="00000000" w:rsidRDefault="00000000" w:rsidRPr="00000000" w14:paraId="00000095">
      <w:pPr>
        <w:jc w:val="both"/>
        <w:rPr/>
      </w:pPr>
      <w:r w:rsidDel="00000000" w:rsidR="00000000" w:rsidRPr="00000000">
        <w:rPr>
          <w:rtl w:val="0"/>
        </w:rPr>
        <w:tab/>
        <w:tab/>
        <w:tab/>
        <w:tab/>
        <w:tab/>
        <w:tab/>
        <w:tab/>
        <w:tab/>
      </w:r>
    </w:p>
    <w:p w:rsidR="00000000" w:rsidDel="00000000" w:rsidP="00000000" w:rsidRDefault="00000000" w:rsidRPr="00000000" w14:paraId="00000096">
      <w:pPr>
        <w:jc w:val="both"/>
        <w:rPr/>
      </w:pPr>
      <w:r w:rsidDel="00000000" w:rsidR="00000000" w:rsidRPr="00000000">
        <w:rPr>
          <w:rtl w:val="0"/>
        </w:rPr>
        <w:tab/>
        <w:tab/>
      </w:r>
    </w:p>
    <w:p w:rsidR="00000000" w:rsidDel="00000000" w:rsidP="00000000" w:rsidRDefault="00000000" w:rsidRPr="00000000" w14:paraId="00000097">
      <w:pPr>
        <w:jc w:val="both"/>
        <w:rPr>
          <w:b w:val="1"/>
          <w:sz w:val="24"/>
          <w:szCs w:val="24"/>
        </w:rPr>
      </w:pPr>
      <w:r w:rsidDel="00000000" w:rsidR="00000000" w:rsidRPr="00000000">
        <w:rPr>
          <w:b w:val="1"/>
          <w:sz w:val="24"/>
          <w:szCs w:val="24"/>
          <w:rtl w:val="0"/>
        </w:rPr>
        <w:t xml:space="preserve">PARTICIPATION</w:t>
      </w:r>
    </w:p>
    <w:p w:rsidR="00000000" w:rsidDel="00000000" w:rsidP="00000000" w:rsidRDefault="00000000" w:rsidRPr="00000000" w14:paraId="00000098">
      <w:pPr>
        <w:jc w:val="both"/>
        <w:rPr>
          <w:b w:val="1"/>
          <w:sz w:val="24"/>
          <w:szCs w:val="24"/>
        </w:rPr>
      </w:pPr>
      <w:r w:rsidDel="00000000" w:rsidR="00000000" w:rsidRPr="00000000">
        <w:rPr>
          <w:rtl w:val="0"/>
        </w:rPr>
      </w:r>
    </w:p>
    <w:p w:rsidR="00000000" w:rsidDel="00000000" w:rsidP="00000000" w:rsidRDefault="00000000" w:rsidRPr="00000000" w14:paraId="00000099">
      <w:pPr>
        <w:jc w:val="both"/>
        <w:rPr>
          <w:sz w:val="24"/>
          <w:szCs w:val="24"/>
        </w:rPr>
      </w:pPr>
      <w:r w:rsidDel="00000000" w:rsidR="00000000" w:rsidRPr="00000000">
        <w:rPr>
          <w:rtl w:val="0"/>
        </w:rPr>
        <w:t xml:space="preserve">For Iamblichus´, as for Neoplatonic cosmology, all the elements in the universe both material and nonmaterial were bonded together as a unity by sympathy; and, moreover, as Iamblichus says this unity is a divine power that ´fills all things and permeates all the elements.´  </w:t>
      </w:r>
      <w:r w:rsidDel="00000000" w:rsidR="00000000" w:rsidRPr="00000000">
        <w:rPr>
          <w:sz w:val="24"/>
          <w:szCs w:val="24"/>
          <w:rtl w:val="0"/>
        </w:rPr>
        <w:tab/>
        <w:tab/>
        <w:t xml:space="preserve"> </w:t>
        <w:tab/>
        <w:t xml:space="preserve"> </w:t>
        <w:tab/>
        <w:t xml:space="preserve"> </w:t>
        <w:tab/>
        <w:tab/>
      </w:r>
    </w:p>
    <w:p w:rsidR="00000000" w:rsidDel="00000000" w:rsidP="00000000" w:rsidRDefault="00000000" w:rsidRPr="00000000" w14:paraId="0000009A">
      <w:pPr>
        <w:jc w:val="both"/>
        <w:rPr>
          <w:sz w:val="24"/>
          <w:szCs w:val="24"/>
        </w:rPr>
      </w:pPr>
      <w:r w:rsidDel="00000000" w:rsidR="00000000" w:rsidRPr="00000000">
        <w:rPr>
          <w:sz w:val="24"/>
          <w:szCs w:val="24"/>
          <w:rtl w:val="0"/>
        </w:rPr>
        <w:tab/>
        <w:tab/>
        <w:tab/>
        <w:tab/>
        <w:tab/>
      </w:r>
    </w:p>
    <w:p w:rsidR="00000000" w:rsidDel="00000000" w:rsidP="00000000" w:rsidRDefault="00000000" w:rsidRPr="00000000" w14:paraId="0000009B">
      <w:pPr>
        <w:jc w:val="both"/>
        <w:rPr/>
      </w:pPr>
      <w:r w:rsidDel="00000000" w:rsidR="00000000" w:rsidRPr="00000000">
        <w:rPr>
          <w:rtl w:val="0"/>
        </w:rPr>
        <w:t xml:space="preserve">According to </w:t>
      </w:r>
      <w:r w:rsidDel="00000000" w:rsidR="00000000" w:rsidRPr="00000000">
        <w:rPr>
          <w:i w:val="1"/>
          <w:rtl w:val="0"/>
        </w:rPr>
        <w:t xml:space="preserve">W. E. Helleman, </w:t>
      </w:r>
      <w:r w:rsidDel="00000000" w:rsidR="00000000" w:rsidRPr="00000000">
        <w:rPr>
          <w:i w:val="1"/>
          <w:rtl w:val="0"/>
        </w:rPr>
        <w:t xml:space="preserve">´</w:t>
      </w:r>
      <w:r w:rsidDel="00000000" w:rsidR="00000000" w:rsidRPr="00000000">
        <w:rPr>
          <w:rtl w:val="0"/>
        </w:rPr>
        <w:t xml:space="preserve">sympathy represents a community of experience or feeling, based on likeness or affinity, and serves to assure cohesion of the universe especially on a horizontal plane, where parts of the universe interact with one another.´</w:t>
      </w:r>
      <w:r w:rsidDel="00000000" w:rsidR="00000000" w:rsidRPr="00000000">
        <w:rPr>
          <w:vertAlign w:val="superscript"/>
        </w:rPr>
        <w:footnoteReference w:customMarkFollows="0" w:id="7"/>
      </w:r>
      <w:r w:rsidDel="00000000" w:rsidR="00000000" w:rsidRPr="00000000">
        <w:rPr>
          <w:rtl w:val="0"/>
        </w:rPr>
        <w:t xml:space="preserve"> However, as Crystal Abbey points out, Iamblichus´ theurgy does not work through sympathy only in a ´horizontal´ level but also it works in a ´vertical´ way.</w:t>
      </w:r>
      <w:r w:rsidDel="00000000" w:rsidR="00000000" w:rsidRPr="00000000">
        <w:rPr>
          <w:vertAlign w:val="superscript"/>
        </w:rPr>
        <w:footnoteReference w:customMarkFollows="0" w:id="8"/>
      </w:r>
      <w:r w:rsidDel="00000000" w:rsidR="00000000" w:rsidRPr="00000000">
        <w:rPr>
          <w:rtl w:val="0"/>
        </w:rPr>
        <w:t xml:space="preserve"> Following the Platonic idea that the cosmos is permeated by soul, Iamblichus states that the soul has a twofold nature, one that is in conjunction with the body, and the other one that is separated from all bodies.</w:t>
      </w:r>
      <w:r w:rsidDel="00000000" w:rsidR="00000000" w:rsidRPr="00000000">
        <w:rPr>
          <w:vertAlign w:val="superscript"/>
        </w:rPr>
        <w:footnoteReference w:customMarkFollows="0" w:id="9"/>
      </w:r>
      <w:r w:rsidDel="00000000" w:rsidR="00000000" w:rsidRPr="00000000">
        <w:rPr>
          <w:rtl w:val="0"/>
        </w:rPr>
        <w:t xml:space="preserve"> This evidences that the soul for Iamblichus is transcendental but also immanent. Soul is in relation with matter but also separated from it.   He says that ´</w:t>
      </w:r>
      <w:r w:rsidDel="00000000" w:rsidR="00000000" w:rsidRPr="00000000">
        <w:rPr>
          <w:rtl w:val="0"/>
        </w:rPr>
        <w:t xml:space="preserve">Nature and the sympathy of things in the universe contain pre-manifestations of certain things with reference to each other´.</w:t>
      </w:r>
      <w:r w:rsidDel="00000000" w:rsidR="00000000" w:rsidRPr="00000000">
        <w:rPr>
          <w:vertAlign w:val="superscript"/>
        </w:rPr>
        <w:footnoteReference w:customMarkFollows="0" w:id="10"/>
      </w:r>
      <w:r w:rsidDel="00000000" w:rsidR="00000000" w:rsidRPr="00000000">
        <w:rPr>
          <w:rtl w:val="0"/>
        </w:rPr>
        <w:t xml:space="preserve"> and then he follows (italics are mine):</w:t>
      </w:r>
    </w:p>
    <w:p w:rsidR="00000000" w:rsidDel="00000000" w:rsidP="00000000" w:rsidRDefault="00000000" w:rsidRPr="00000000" w14:paraId="0000009C">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D">
      <w:pPr>
        <w:ind w:left="720" w:firstLine="0"/>
        <w:jc w:val="both"/>
        <w:rPr/>
      </w:pPr>
      <w:r w:rsidDel="00000000" w:rsidR="00000000" w:rsidRPr="00000000">
        <w:rPr>
          <w:rtl w:val="0"/>
        </w:rPr>
        <w:t xml:space="preserve">He [Hermes] reveals </w:t>
      </w:r>
      <w:r w:rsidDel="00000000" w:rsidR="00000000" w:rsidRPr="00000000">
        <w:rPr>
          <w:i w:val="1"/>
          <w:rtl w:val="0"/>
        </w:rPr>
        <w:t xml:space="preserve">through</w:t>
      </w:r>
      <w:r w:rsidDel="00000000" w:rsidR="00000000" w:rsidRPr="00000000">
        <w:rPr>
          <w:rtl w:val="0"/>
        </w:rPr>
        <w:t xml:space="preserve"> things which are deprived of knowledge, conceptions which precede all knowledge. And, at the same time, he declares to men that the signs which are exhibited are worthy of belief, and that they are superior to nature, from which he is exempt. </w:t>
      </w:r>
      <w:r w:rsidDel="00000000" w:rsidR="00000000" w:rsidRPr="00000000">
        <w:rPr>
          <w:rtl w:val="0"/>
        </w:rPr>
        <w:t xml:space="preserve">Thus he makes things to be known which are naturally unknown,</w:t>
      </w:r>
      <w:r w:rsidDel="00000000" w:rsidR="00000000" w:rsidRPr="00000000">
        <w:rPr>
          <w:rtl w:val="0"/>
        </w:rPr>
        <w:t xml:space="preserve"> and things which are without knowledge gnostic. </w:t>
      </w:r>
      <w:r w:rsidDel="00000000" w:rsidR="00000000" w:rsidRPr="00000000">
        <w:rPr>
          <w:i w:val="1"/>
          <w:rtl w:val="0"/>
        </w:rPr>
        <w:t xml:space="preserve">Through</w:t>
      </w:r>
      <w:r w:rsidDel="00000000" w:rsidR="00000000" w:rsidRPr="00000000">
        <w:rPr>
          <w:rtl w:val="0"/>
        </w:rPr>
        <w:t xml:space="preserve"> them, also, he </w:t>
      </w:r>
      <w:r w:rsidDel="00000000" w:rsidR="00000000" w:rsidRPr="00000000">
        <w:rPr>
          <w:i w:val="1"/>
          <w:rtl w:val="0"/>
        </w:rPr>
        <w:t xml:space="preserve">inserts in</w:t>
      </w:r>
      <w:r w:rsidDel="00000000" w:rsidR="00000000" w:rsidRPr="00000000">
        <w:rPr>
          <w:rtl w:val="0"/>
        </w:rPr>
        <w:t xml:space="preserve"> us wisdom, and through every thing which is in the world excites our intellect to the truth of real beings, of things which are in generation, and of future events. </w:t>
      </w:r>
      <w:r w:rsidDel="00000000" w:rsidR="00000000" w:rsidRPr="00000000">
        <w:rPr>
          <w:vertAlign w:val="superscript"/>
        </w:rPr>
        <w:footnoteReference w:customMarkFollows="0" w:id="11"/>
      </w:r>
      <w:r w:rsidDel="00000000" w:rsidR="00000000" w:rsidRPr="00000000">
        <w:rPr>
          <w:rtl w:val="0"/>
        </w:rPr>
      </w:r>
    </w:p>
    <w:p w:rsidR="00000000" w:rsidDel="00000000" w:rsidP="00000000" w:rsidRDefault="00000000" w:rsidRPr="00000000" w14:paraId="0000009E">
      <w:pPr>
        <w:ind w:left="720" w:firstLine="0"/>
        <w:rPr>
          <w:sz w:val="24"/>
          <w:szCs w:val="24"/>
        </w:rPr>
      </w:pPr>
      <w:r w:rsidDel="00000000" w:rsidR="00000000" w:rsidRPr="00000000">
        <w:rPr>
          <w:rtl w:val="0"/>
        </w:rPr>
      </w:r>
    </w:p>
    <w:p w:rsidR="00000000" w:rsidDel="00000000" w:rsidP="00000000" w:rsidRDefault="00000000" w:rsidRPr="00000000" w14:paraId="0000009F">
      <w:pPr>
        <w:jc w:val="both"/>
        <w:rPr/>
      </w:pPr>
      <w:r w:rsidDel="00000000" w:rsidR="00000000" w:rsidRPr="00000000">
        <w:rPr>
          <w:rtl w:val="0"/>
        </w:rPr>
        <w:t xml:space="preserve">Therefore, sympathy becomes the basis for divination based on the assumption that there is an unknown reality that partakes of the world as we know it, at the same time that it is exempt of it because it is a superior nature since ´the power of Gods proceeds in pre-manifestation as far as to things inanimate.´</w:t>
      </w:r>
      <w:r w:rsidDel="00000000" w:rsidR="00000000" w:rsidRPr="00000000">
        <w:rPr>
          <w:vertAlign w:val="superscript"/>
        </w:rPr>
        <w:footnoteReference w:customMarkFollows="0" w:id="12"/>
      </w:r>
      <w:r w:rsidDel="00000000" w:rsidR="00000000" w:rsidRPr="00000000">
        <w:rPr>
          <w:rtl w:val="0"/>
        </w:rPr>
        <w:t xml:space="preserve"> Thus, divinatory power represented in Hermes is independent of the physical world and, at the same time, it permeates all things. It is </w:t>
      </w:r>
      <w:r w:rsidDel="00000000" w:rsidR="00000000" w:rsidRPr="00000000">
        <w:rPr>
          <w:i w:val="1"/>
          <w:rtl w:val="0"/>
        </w:rPr>
        <w:t xml:space="preserve">through</w:t>
      </w:r>
      <w:r w:rsidDel="00000000" w:rsidR="00000000" w:rsidRPr="00000000">
        <w:rPr>
          <w:rtl w:val="0"/>
        </w:rPr>
        <w:t xml:space="preserve"> materiality that divination occurs. Humankind and all elements are a vehicle, a vessel through which wisdom is </w:t>
      </w:r>
      <w:r w:rsidDel="00000000" w:rsidR="00000000" w:rsidRPr="00000000">
        <w:rPr>
          <w:i w:val="1"/>
          <w:rtl w:val="0"/>
        </w:rPr>
        <w:t xml:space="preserve">inserted </w:t>
      </w:r>
      <w:r w:rsidDel="00000000" w:rsidR="00000000" w:rsidRPr="00000000">
        <w:rPr>
          <w:rtl w:val="0"/>
        </w:rPr>
        <w:t xml:space="preserve">and the divine revelation occurs</w:t>
      </w:r>
      <w:r w:rsidDel="00000000" w:rsidR="00000000" w:rsidRPr="00000000">
        <w:rPr>
          <w:i w:val="1"/>
          <w:rtl w:val="0"/>
        </w:rPr>
        <w:t xml:space="preserve">, </w:t>
      </w:r>
      <w:r w:rsidDel="00000000" w:rsidR="00000000" w:rsidRPr="00000000">
        <w:rPr>
          <w:rtl w:val="0"/>
        </w:rPr>
        <w:t xml:space="preserve">as it were an external and independent power that participates in every thing, or as an incarnation process of the divine power into matter and humankind in particular. This embodiment is a key point around the theurgic process of divination because, in order that God power </w:t>
      </w:r>
      <w:r w:rsidDel="00000000" w:rsidR="00000000" w:rsidRPr="00000000">
        <w:rPr>
          <w:i w:val="1"/>
          <w:rtl w:val="0"/>
        </w:rPr>
        <w:t xml:space="preserve">inserts in</w:t>
      </w:r>
      <w:r w:rsidDel="00000000" w:rsidR="00000000" w:rsidRPr="00000000">
        <w:rPr>
          <w:rtl w:val="0"/>
        </w:rPr>
        <w:t xml:space="preserve"> us, one needs to become able to it. So,  when participants of the ritual become able to </w:t>
      </w:r>
      <w:r w:rsidDel="00000000" w:rsidR="00000000" w:rsidRPr="00000000">
        <w:rPr>
          <w:i w:val="1"/>
          <w:rtl w:val="0"/>
        </w:rPr>
        <w:t xml:space="preserve">receive</w:t>
      </w:r>
      <w:r w:rsidDel="00000000" w:rsidR="00000000" w:rsidRPr="00000000">
        <w:rPr>
          <w:rtl w:val="0"/>
        </w:rPr>
        <w:t xml:space="preserve"> the power of the Gods, ´</w:t>
      </w:r>
      <w:r w:rsidDel="00000000" w:rsidR="00000000" w:rsidRPr="00000000">
        <w:rPr>
          <w:rtl w:val="0"/>
        </w:rPr>
        <w:t xml:space="preserve">it causes the things which receive it to </w:t>
      </w:r>
      <w:r w:rsidDel="00000000" w:rsidR="00000000" w:rsidRPr="00000000">
        <w:rPr>
          <w:i w:val="1"/>
          <w:rtl w:val="0"/>
        </w:rPr>
        <w:t xml:space="preserve">partake</w:t>
      </w:r>
      <w:r w:rsidDel="00000000" w:rsidR="00000000" w:rsidRPr="00000000">
        <w:rPr>
          <w:rtl w:val="0"/>
        </w:rPr>
        <w:t xml:space="preserve"> of its peculiarities.´</w:t>
      </w:r>
      <w:r w:rsidDel="00000000" w:rsidR="00000000" w:rsidRPr="00000000">
        <w:rPr>
          <w:vertAlign w:val="superscript"/>
        </w:rPr>
        <w:footnoteReference w:customMarkFollows="0" w:id="13"/>
      </w:r>
      <w:r w:rsidDel="00000000" w:rsidR="00000000" w:rsidRPr="00000000">
        <w:rPr>
          <w:rtl w:val="0"/>
        </w:rPr>
        <w:t xml:space="preserve"> </w:t>
      </w:r>
      <w:r w:rsidDel="00000000" w:rsidR="00000000" w:rsidRPr="00000000">
        <w:rPr>
          <w:rtl w:val="0"/>
        </w:rPr>
        <w:t xml:space="preserve">According to Shaw, by becoming able and </w:t>
      </w:r>
      <w:r w:rsidDel="00000000" w:rsidR="00000000" w:rsidRPr="00000000">
        <w:rPr>
          <w:i w:val="1"/>
          <w:rtl w:val="0"/>
        </w:rPr>
        <w:t xml:space="preserve">sharing in</w:t>
      </w:r>
      <w:r w:rsidDel="00000000" w:rsidR="00000000" w:rsidRPr="00000000">
        <w:rPr>
          <w:rtl w:val="0"/>
        </w:rPr>
        <w:t xml:space="preserve"> the activity of creation, the theurgist would participate in the ordering of matter and the cosmos, which was the specific function of the Demiurge as described in Plato’s </w:t>
      </w:r>
      <w:r w:rsidDel="00000000" w:rsidR="00000000" w:rsidRPr="00000000">
        <w:rPr>
          <w:i w:val="1"/>
          <w:rtl w:val="0"/>
        </w:rPr>
        <w:t xml:space="preserve">Timaeus</w:t>
      </w:r>
      <w:r w:rsidDel="00000000" w:rsidR="00000000" w:rsidRPr="00000000">
        <w:rPr>
          <w:rtl w:val="0"/>
        </w:rPr>
        <w:t xml:space="preserve">, and becoming a co-creator </w:t>
      </w:r>
      <w:r w:rsidDel="00000000" w:rsidR="00000000" w:rsidRPr="00000000">
        <w:rPr>
          <w:i w:val="1"/>
          <w:rtl w:val="0"/>
        </w:rPr>
        <w:t xml:space="preserve">with</w:t>
      </w:r>
      <w:r w:rsidDel="00000000" w:rsidR="00000000" w:rsidRPr="00000000">
        <w:rPr>
          <w:rtl w:val="0"/>
        </w:rPr>
        <w:t xml:space="preserve"> the god of creation.”</w:t>
      </w:r>
      <w:r w:rsidDel="00000000" w:rsidR="00000000" w:rsidRPr="00000000">
        <w:rPr>
          <w:vertAlign w:val="superscript"/>
        </w:rPr>
        <w:footnoteReference w:customMarkFollows="0" w:id="14"/>
      </w:r>
      <w:r w:rsidDel="00000000" w:rsidR="00000000" w:rsidRPr="00000000">
        <w:rPr>
          <w:rtl w:val="0"/>
        </w:rPr>
        <w:t xml:space="preserve"> It seems that this process of receiving and embodying the divine power is a simultaneous process of participating </w:t>
      </w:r>
      <w:r w:rsidDel="00000000" w:rsidR="00000000" w:rsidRPr="00000000">
        <w:rPr>
          <w:i w:val="1"/>
          <w:rtl w:val="0"/>
        </w:rPr>
        <w:t xml:space="preserve">in </w:t>
      </w:r>
      <w:r w:rsidDel="00000000" w:rsidR="00000000" w:rsidRPr="00000000">
        <w:rPr>
          <w:rtl w:val="0"/>
        </w:rPr>
        <w:t xml:space="preserve">as well as to participating </w:t>
      </w:r>
      <w:r w:rsidDel="00000000" w:rsidR="00000000" w:rsidRPr="00000000">
        <w:rPr>
          <w:i w:val="1"/>
          <w:rtl w:val="0"/>
        </w:rPr>
        <w:t xml:space="preserve">with</w:t>
      </w:r>
      <w:r w:rsidDel="00000000" w:rsidR="00000000" w:rsidRPr="00000000">
        <w:rPr>
          <w:rtl w:val="0"/>
        </w:rPr>
        <w:t xml:space="preserve">, which also seems to express the transcendental and immanent perspectives </w:t>
      </w:r>
      <w:r w:rsidDel="00000000" w:rsidR="00000000" w:rsidRPr="00000000">
        <w:rPr>
          <w:highlight w:val="white"/>
          <w:rtl w:val="0"/>
        </w:rPr>
        <w:t xml:space="preserve">respectively.</w:t>
      </w:r>
      <w:r w:rsidDel="00000000" w:rsidR="00000000" w:rsidRPr="00000000">
        <w:rPr>
          <w:rtl w:val="0"/>
        </w:rPr>
      </w:r>
    </w:p>
    <w:p w:rsidR="00000000" w:rsidDel="00000000" w:rsidP="00000000" w:rsidRDefault="00000000" w:rsidRPr="00000000" w14:paraId="000000A0">
      <w:pPr>
        <w:jc w:val="both"/>
        <w:rPr/>
      </w:pPr>
      <w:r w:rsidDel="00000000" w:rsidR="00000000" w:rsidRPr="00000000">
        <w:rPr>
          <w:rtl w:val="0"/>
        </w:rPr>
      </w:r>
    </w:p>
    <w:p w:rsidR="00000000" w:rsidDel="00000000" w:rsidP="00000000" w:rsidRDefault="00000000" w:rsidRPr="00000000" w14:paraId="000000A1">
      <w:pPr>
        <w:jc w:val="both"/>
        <w:rPr/>
      </w:pPr>
      <w:r w:rsidDel="00000000" w:rsidR="00000000" w:rsidRPr="00000000">
        <w:rPr>
          <w:rtl w:val="0"/>
        </w:rPr>
      </w:r>
    </w:p>
    <w:p w:rsidR="00000000" w:rsidDel="00000000" w:rsidP="00000000" w:rsidRDefault="00000000" w:rsidRPr="00000000" w14:paraId="000000A2">
      <w:pPr>
        <w:jc w:val="both"/>
        <w:rPr>
          <w:b w:val="1"/>
        </w:rPr>
      </w:pPr>
      <w:r w:rsidDel="00000000" w:rsidR="00000000" w:rsidRPr="00000000">
        <w:rPr>
          <w:b w:val="1"/>
          <w:rtl w:val="0"/>
        </w:rPr>
        <w:t xml:space="preserve">SYMBOLS</w:t>
      </w:r>
    </w:p>
    <w:p w:rsidR="00000000" w:rsidDel="00000000" w:rsidP="00000000" w:rsidRDefault="00000000" w:rsidRPr="00000000" w14:paraId="000000A3">
      <w:pPr>
        <w:jc w:val="both"/>
        <w:rPr/>
      </w:pPr>
      <w:r w:rsidDel="00000000" w:rsidR="00000000" w:rsidRPr="00000000">
        <w:rPr>
          <w:rtl w:val="0"/>
        </w:rPr>
      </w:r>
    </w:p>
    <w:p w:rsidR="00000000" w:rsidDel="00000000" w:rsidP="00000000" w:rsidRDefault="00000000" w:rsidRPr="00000000" w14:paraId="000000A4">
      <w:pPr>
        <w:jc w:val="both"/>
        <w:rPr/>
      </w:pPr>
      <w:r w:rsidDel="00000000" w:rsidR="00000000" w:rsidRPr="00000000">
        <w:rPr>
          <w:rtl w:val="0"/>
        </w:rPr>
        <w:t xml:space="preserve">As I have mentioned before, Abbey points out that Iamblichus´ theurgy, and therefore divination, works in a horizontal as well as in a vertical way, which works by invoking the Gods </w:t>
      </w:r>
      <w:r w:rsidDel="00000000" w:rsidR="00000000" w:rsidRPr="00000000">
        <w:rPr>
          <w:i w:val="1"/>
          <w:rtl w:val="0"/>
        </w:rPr>
        <w:t xml:space="preserve">through</w:t>
      </w:r>
      <w:r w:rsidDel="00000000" w:rsidR="00000000" w:rsidRPr="00000000">
        <w:rPr>
          <w:rtl w:val="0"/>
        </w:rPr>
        <w:t xml:space="preserve"> their symbols.</w:t>
      </w:r>
      <w:r w:rsidDel="00000000" w:rsidR="00000000" w:rsidRPr="00000000">
        <w:rPr>
          <w:vertAlign w:val="superscript"/>
        </w:rPr>
        <w:footnoteReference w:customMarkFollows="0" w:id="15"/>
      </w:r>
      <w:r w:rsidDel="00000000" w:rsidR="00000000" w:rsidRPr="00000000">
        <w:rPr>
          <w:rtl w:val="0"/>
        </w:rPr>
        <w:t xml:space="preserve"> This activity seems to suggest a direction: in invoking are the gods who move toward human being like an inverted direction in comparison with that from human towards transcendence, as an extrovert movement toward the divine. On the other hand, invocation seems to be a receptive way of joining and participating in the divine, a descent of the divine into matter. </w:t>
      </w:r>
      <w:r w:rsidDel="00000000" w:rsidR="00000000" w:rsidRPr="00000000">
        <w:rPr>
          <w:vertAlign w:val="superscript"/>
        </w:rPr>
        <w:footnoteReference w:customMarkFollows="0" w:id="16"/>
      </w:r>
      <w:r w:rsidDel="00000000" w:rsidR="00000000" w:rsidRPr="00000000">
        <w:rPr>
          <w:rtl w:val="0"/>
        </w:rPr>
        <w:tab/>
        <w:t xml:space="preserve"> </w:t>
      </w:r>
      <w:r w:rsidDel="00000000" w:rsidR="00000000" w:rsidRPr="00000000">
        <w:rPr>
          <w:rtl w:val="0"/>
        </w:rPr>
        <w:t xml:space="preserve"> </w:t>
      </w:r>
    </w:p>
    <w:p w:rsidR="00000000" w:rsidDel="00000000" w:rsidP="00000000" w:rsidRDefault="00000000" w:rsidRPr="00000000" w14:paraId="000000A5">
      <w:pPr>
        <w:jc w:val="both"/>
        <w:rPr/>
      </w:pPr>
      <w:r w:rsidDel="00000000" w:rsidR="00000000" w:rsidRPr="00000000">
        <w:rPr>
          <w:rtl w:val="0"/>
        </w:rPr>
      </w:r>
    </w:p>
    <w:p w:rsidR="00000000" w:rsidDel="00000000" w:rsidP="00000000" w:rsidRDefault="00000000" w:rsidRPr="00000000" w14:paraId="000000A6">
      <w:pPr>
        <w:jc w:val="both"/>
        <w:rPr/>
      </w:pPr>
      <w:r w:rsidDel="00000000" w:rsidR="00000000" w:rsidRPr="00000000">
        <w:rPr>
          <w:rtl w:val="0"/>
        </w:rPr>
        <w:t xml:space="preserve">In this regard, Algis Uždavinys points out that the roots of the term </w:t>
      </w:r>
      <w:r w:rsidDel="00000000" w:rsidR="00000000" w:rsidRPr="00000000">
        <w:rPr>
          <w:i w:val="1"/>
          <w:rtl w:val="0"/>
        </w:rPr>
        <w:t xml:space="preserve">symbol</w:t>
      </w:r>
      <w:r w:rsidDel="00000000" w:rsidR="00000000" w:rsidRPr="00000000">
        <w:rPr>
          <w:rtl w:val="0"/>
        </w:rPr>
        <w:t xml:space="preserve"> initially denoted a half of a whole that becomes meaningful when two halves are in correspondence to the other.</w:t>
      </w:r>
      <w:r w:rsidDel="00000000" w:rsidR="00000000" w:rsidRPr="00000000">
        <w:rPr>
          <w:vertAlign w:val="superscript"/>
        </w:rPr>
        <w:footnoteReference w:customMarkFollows="0" w:id="17"/>
      </w:r>
      <w:r w:rsidDel="00000000" w:rsidR="00000000" w:rsidRPr="00000000">
        <w:rPr>
          <w:rtl w:val="0"/>
        </w:rPr>
        <w:t xml:space="preserve"> In addition, he says that, from the ´vertical perspective, one part represents visible things and the other half stands for the invisible noetic reality´.</w:t>
      </w:r>
      <w:r w:rsidDel="00000000" w:rsidR="00000000" w:rsidRPr="00000000">
        <w:rPr>
          <w:vertAlign w:val="superscript"/>
        </w:rPr>
        <w:footnoteReference w:customMarkFollows="0" w:id="18"/>
      </w:r>
      <w:r w:rsidDel="00000000" w:rsidR="00000000" w:rsidRPr="00000000">
        <w:rPr>
          <w:rtl w:val="0"/>
        </w:rPr>
        <w:t xml:space="preserve"> This view could be related with Plato's idea of the twofold aspect of the soul, one that remains connected to the body (a visible reality) and the other that is independent to the body (an invisible reality). </w:t>
      </w:r>
    </w:p>
    <w:p w:rsidR="00000000" w:rsidDel="00000000" w:rsidP="00000000" w:rsidRDefault="00000000" w:rsidRPr="00000000" w14:paraId="000000A7">
      <w:pPr>
        <w:jc w:val="both"/>
        <w:rPr>
          <w:sz w:val="24"/>
          <w:szCs w:val="24"/>
        </w:rPr>
      </w:pPr>
      <w:r w:rsidDel="00000000" w:rsidR="00000000" w:rsidRPr="00000000">
        <w:rPr>
          <w:rtl w:val="0"/>
        </w:rPr>
        <w:t xml:space="preserve">In addition, Andrew Smith argues that vertical direction is a higher theurgy that links man and god, while the horizontal direction corresponds to a lower theurgy which was </w:t>
      </w:r>
      <w:r w:rsidDel="00000000" w:rsidR="00000000" w:rsidRPr="00000000">
        <w:rPr>
          <w:rtl w:val="0"/>
        </w:rPr>
        <w:t xml:space="preserve">restricted to the material world of humans and daemons.</w:t>
      </w:r>
      <w:r w:rsidDel="00000000" w:rsidR="00000000" w:rsidRPr="00000000">
        <w:rPr>
          <w:vertAlign w:val="superscript"/>
        </w:rPr>
        <w:footnoteReference w:customMarkFollows="0" w:id="19"/>
      </w:r>
      <w:r w:rsidDel="00000000" w:rsidR="00000000" w:rsidRPr="00000000">
        <w:rPr>
          <w:rtl w:val="0"/>
        </w:rPr>
        <w:tab/>
      </w:r>
      <w:r w:rsidDel="00000000" w:rsidR="00000000" w:rsidRPr="00000000">
        <w:rPr>
          <w:sz w:val="24"/>
          <w:szCs w:val="24"/>
          <w:rtl w:val="0"/>
        </w:rPr>
        <w:tab/>
        <w:tab/>
        <w:tab/>
        <w:tab/>
      </w:r>
    </w:p>
    <w:p w:rsidR="00000000" w:rsidDel="00000000" w:rsidP="00000000" w:rsidRDefault="00000000" w:rsidRPr="00000000" w14:paraId="000000A8">
      <w:pPr>
        <w:jc w:val="both"/>
        <w:rPr>
          <w:sz w:val="24"/>
          <w:szCs w:val="24"/>
        </w:rPr>
      </w:pPr>
      <w:r w:rsidDel="00000000" w:rsidR="00000000" w:rsidRPr="00000000">
        <w:rPr>
          <w:rtl w:val="0"/>
        </w:rPr>
      </w:r>
    </w:p>
    <w:p w:rsidR="00000000" w:rsidDel="00000000" w:rsidP="00000000" w:rsidRDefault="00000000" w:rsidRPr="00000000" w14:paraId="000000A9">
      <w:pPr>
        <w:jc w:val="both"/>
        <w:rPr/>
      </w:pPr>
      <w:r w:rsidDel="00000000" w:rsidR="00000000" w:rsidRPr="00000000">
        <w:rPr>
          <w:rtl w:val="0"/>
        </w:rPr>
        <w:t xml:space="preserve">Therefore, the ascension of the soul consists in joining these two separate parts by surrendering and becoming able to receive the symbol since it imitates the divine form. The simultaneous direction in which the ascension of the soul is also a descending. </w:t>
      </w:r>
    </w:p>
    <w:p w:rsidR="00000000" w:rsidDel="00000000" w:rsidP="00000000" w:rsidRDefault="00000000" w:rsidRPr="00000000" w14:paraId="000000AA">
      <w:pPr>
        <w:jc w:val="both"/>
        <w:rPr>
          <w:sz w:val="24"/>
          <w:szCs w:val="24"/>
        </w:rPr>
      </w:pPr>
      <w:r w:rsidDel="00000000" w:rsidR="00000000" w:rsidRPr="00000000">
        <w:rPr>
          <w:rtl w:val="0"/>
        </w:rPr>
        <w:t xml:space="preserve">That is to say that the gods appear to the soul as symbols. So, by receiving the chain of symbols that emanates from divine forms, the union of the soul and the god is possible. Thus, symbols have the potential to awaken or trigger the inherent connection of the soul with the divine forms and, therefore, by means of cosmic sympathy, divinisation takes places.</w:t>
      </w:r>
      <w:r w:rsidDel="00000000" w:rsidR="00000000" w:rsidRPr="00000000">
        <w:rPr>
          <w:sz w:val="24"/>
          <w:szCs w:val="24"/>
          <w:rtl w:val="0"/>
        </w:rPr>
        <w:t xml:space="preserve"> </w:t>
        <w:tab/>
        <w:tab/>
        <w:tab/>
        <w:tab/>
      </w:r>
    </w:p>
    <w:p w:rsidR="00000000" w:rsidDel="00000000" w:rsidP="00000000" w:rsidRDefault="00000000" w:rsidRPr="00000000" w14:paraId="000000AB">
      <w:pPr>
        <w:jc w:val="both"/>
        <w:rPr/>
      </w:pPr>
      <w:r w:rsidDel="00000000" w:rsidR="00000000" w:rsidRPr="00000000">
        <w:rPr>
          <w:rtl w:val="0"/>
        </w:rPr>
        <w:t xml:space="preserve">Iamblichus says ´</w:t>
      </w:r>
      <w:r w:rsidDel="00000000" w:rsidR="00000000" w:rsidRPr="00000000">
        <w:rPr>
          <w:rtl w:val="0"/>
        </w:rPr>
        <w:t xml:space="preserve">the Gods generate all things through forms, in </w:t>
      </w:r>
      <w:r w:rsidDel="00000000" w:rsidR="00000000" w:rsidRPr="00000000">
        <w:rPr>
          <w:rtl w:val="0"/>
        </w:rPr>
        <w:t xml:space="preserve">a </w:t>
      </w:r>
      <w:r w:rsidDel="00000000" w:rsidR="00000000" w:rsidRPr="00000000">
        <w:rPr>
          <w:rtl w:val="0"/>
        </w:rPr>
        <w:t xml:space="preserve">similar manner they signify all things through signs.´</w:t>
      </w:r>
      <w:r w:rsidDel="00000000" w:rsidR="00000000" w:rsidRPr="00000000">
        <w:rPr>
          <w:vertAlign w:val="superscript"/>
        </w:rPr>
        <w:footnoteReference w:customMarkFollows="0" w:id="20"/>
      </w:r>
      <w:r w:rsidDel="00000000" w:rsidR="00000000" w:rsidRPr="00000000">
        <w:rPr>
          <w:rtl w:val="0"/>
        </w:rPr>
        <w:t xml:space="preserve"> Here again, the idea of that the highest spiritual principles are unfolded and revealed </w:t>
      </w:r>
      <w:r w:rsidDel="00000000" w:rsidR="00000000" w:rsidRPr="00000000">
        <w:rPr>
          <w:i w:val="1"/>
          <w:rtl w:val="0"/>
        </w:rPr>
        <w:t xml:space="preserve">through </w:t>
      </w:r>
      <w:r w:rsidDel="00000000" w:rsidR="00000000" w:rsidRPr="00000000">
        <w:rPr>
          <w:rtl w:val="0"/>
        </w:rPr>
        <w:t xml:space="preserve">material reality expresses a hierarchical causation.  As Addey points out, this type of inspired divination operates using signs implanted and illuminated by the gods.</w:t>
      </w:r>
      <w:r w:rsidDel="00000000" w:rsidR="00000000" w:rsidRPr="00000000">
        <w:rPr>
          <w:vertAlign w:val="superscript"/>
        </w:rPr>
        <w:footnoteReference w:customMarkFollows="0" w:id="21"/>
      </w:r>
      <w:r w:rsidDel="00000000" w:rsidR="00000000" w:rsidRPr="00000000">
        <w:rPr>
          <w:rtl w:val="0"/>
        </w:rPr>
        <w:t xml:space="preserve"> This seems to indicate that the divine power, i.e. the gods, is the essential and ultimate cause of divination, and, therefore, without the gods, there would be no divination.</w:t>
      </w:r>
      <w:r w:rsidDel="00000000" w:rsidR="00000000" w:rsidRPr="00000000">
        <w:rPr>
          <w:vertAlign w:val="superscript"/>
        </w:rPr>
        <w:footnoteReference w:customMarkFollows="0" w:id="22"/>
      </w:r>
      <w:r w:rsidDel="00000000" w:rsidR="00000000" w:rsidRPr="00000000">
        <w:rPr>
          <w:rtl w:val="0"/>
        </w:rPr>
        <w:t xml:space="preserve"> Therefore, the effective utilization of symbola enables the human being to assimilate and likeness the divine and, to participate in it.</w:t>
      </w:r>
      <w:r w:rsidDel="00000000" w:rsidR="00000000" w:rsidRPr="00000000">
        <w:rPr>
          <w:vertAlign w:val="superscript"/>
        </w:rPr>
        <w:footnoteReference w:customMarkFollows="0" w:id="23"/>
      </w:r>
      <w:r w:rsidDel="00000000" w:rsidR="00000000" w:rsidRPr="00000000">
        <w:rPr>
          <w:rtl w:val="0"/>
        </w:rPr>
        <w:t xml:space="preserve">  </w:t>
      </w:r>
    </w:p>
    <w:p w:rsidR="00000000" w:rsidDel="00000000" w:rsidP="00000000" w:rsidRDefault="00000000" w:rsidRPr="00000000" w14:paraId="000000AC">
      <w:pPr>
        <w:jc w:val="both"/>
        <w:rPr/>
      </w:pPr>
      <w:r w:rsidDel="00000000" w:rsidR="00000000" w:rsidRPr="00000000">
        <w:rPr>
          <w:rtl w:val="0"/>
        </w:rPr>
        <w:t xml:space="preserve">In this regard, Shawn says: </w:t>
      </w:r>
    </w:p>
    <w:p w:rsidR="00000000" w:rsidDel="00000000" w:rsidP="00000000" w:rsidRDefault="00000000" w:rsidRPr="00000000" w14:paraId="000000AD">
      <w:pPr>
        <w:jc w:val="both"/>
        <w:rPr/>
      </w:pPr>
      <w:r w:rsidDel="00000000" w:rsidR="00000000" w:rsidRPr="00000000">
        <w:rPr>
          <w:rtl w:val="0"/>
        </w:rPr>
      </w:r>
    </w:p>
    <w:p w:rsidR="00000000" w:rsidDel="00000000" w:rsidP="00000000" w:rsidRDefault="00000000" w:rsidRPr="00000000" w14:paraId="000000AE">
      <w:pPr>
        <w:ind w:left="720" w:firstLine="0"/>
        <w:jc w:val="both"/>
        <w:rPr/>
      </w:pPr>
      <w:r w:rsidDel="00000000" w:rsidR="00000000" w:rsidRPr="00000000">
        <w:rPr>
          <w:rtl w:val="0"/>
        </w:rPr>
        <w:t xml:space="preserve">Imitating the nature of the universe and the creative energy of the Gods, themselves produce images of mystical insights—hidden and invisible—by means of symbols, just as nature symbolically reveals invisible measures through visible shapes and the creative energy of the Gods outlines the truth of the Forms through visible images.</w:t>
      </w:r>
      <w:r w:rsidDel="00000000" w:rsidR="00000000" w:rsidRPr="00000000">
        <w:rPr>
          <w:vertAlign w:val="superscript"/>
        </w:rPr>
        <w:footnoteReference w:customMarkFollows="0" w:id="24"/>
      </w:r>
      <w:r w:rsidDel="00000000" w:rsidR="00000000" w:rsidRPr="00000000">
        <w:rPr>
          <w:rtl w:val="0"/>
        </w:rPr>
      </w:r>
    </w:p>
    <w:p w:rsidR="00000000" w:rsidDel="00000000" w:rsidP="00000000" w:rsidRDefault="00000000" w:rsidRPr="00000000" w14:paraId="000000AF">
      <w:pPr>
        <w:ind w:left="720" w:firstLine="0"/>
        <w:jc w:val="both"/>
        <w:rPr/>
      </w:pPr>
      <w:r w:rsidDel="00000000" w:rsidR="00000000" w:rsidRPr="00000000">
        <w:rPr>
          <w:rtl w:val="0"/>
        </w:rPr>
      </w:r>
    </w:p>
    <w:p w:rsidR="00000000" w:rsidDel="00000000" w:rsidP="00000000" w:rsidRDefault="00000000" w:rsidRPr="00000000" w14:paraId="000000B0">
      <w:pPr>
        <w:jc w:val="both"/>
        <w:rPr/>
      </w:pPr>
      <w:r w:rsidDel="00000000" w:rsidR="00000000" w:rsidRPr="00000000">
        <w:rPr>
          <w:rtl w:val="0"/>
        </w:rPr>
      </w:r>
    </w:p>
    <w:p w:rsidR="00000000" w:rsidDel="00000000" w:rsidP="00000000" w:rsidRDefault="00000000" w:rsidRPr="00000000" w14:paraId="000000B1">
      <w:pPr>
        <w:jc w:val="both"/>
        <w:rPr/>
      </w:pPr>
      <w:r w:rsidDel="00000000" w:rsidR="00000000" w:rsidRPr="00000000">
        <w:rPr>
          <w:rtl w:val="0"/>
        </w:rPr>
        <w:t xml:space="preserve">In Plato´s philosophy, there is an in-between dimension that connects mortals with gods that was called </w:t>
      </w:r>
      <w:r w:rsidDel="00000000" w:rsidR="00000000" w:rsidRPr="00000000">
        <w:rPr>
          <w:i w:val="1"/>
          <w:rtl w:val="0"/>
        </w:rPr>
        <w:t xml:space="preserve">metaxy</w:t>
      </w:r>
      <w:r w:rsidDel="00000000" w:rsidR="00000000" w:rsidRPr="00000000">
        <w:rPr>
          <w:rtl w:val="0"/>
        </w:rPr>
        <w:t xml:space="preserve"> in his </w:t>
      </w:r>
      <w:r w:rsidDel="00000000" w:rsidR="00000000" w:rsidRPr="00000000">
        <w:rPr>
          <w:i w:val="1"/>
          <w:rtl w:val="0"/>
        </w:rPr>
        <w:t xml:space="preserve">Symposium.</w:t>
      </w:r>
      <w:r w:rsidDel="00000000" w:rsidR="00000000" w:rsidRPr="00000000">
        <w:rPr>
          <w:i w:val="1"/>
          <w:vertAlign w:val="superscript"/>
        </w:rPr>
        <w:footnoteReference w:customMarkFollows="0" w:id="25"/>
      </w:r>
      <w:r w:rsidDel="00000000" w:rsidR="00000000" w:rsidRPr="00000000">
        <w:rPr>
          <w:i w:val="1"/>
          <w:rtl w:val="0"/>
        </w:rPr>
        <w:t xml:space="preserve"> </w:t>
      </w:r>
      <w:r w:rsidDel="00000000" w:rsidR="00000000" w:rsidRPr="00000000">
        <w:rPr>
          <w:rtl w:val="0"/>
        </w:rPr>
        <w:t xml:space="preserve">Following Plato, Iamblichus defined the soul as a mediating activity between the immortality of the gods and the mortality of generated beings.</w:t>
      </w:r>
      <w:r w:rsidDel="00000000" w:rsidR="00000000" w:rsidRPr="00000000">
        <w:rPr>
          <w:vertAlign w:val="superscript"/>
        </w:rPr>
        <w:footnoteReference w:customMarkFollows="0" w:id="26"/>
      </w:r>
      <w:r w:rsidDel="00000000" w:rsidR="00000000" w:rsidRPr="00000000">
        <w:rPr>
          <w:rtl w:val="0"/>
        </w:rPr>
        <w:t xml:space="preserve"> Iamblichus wrote: </w:t>
      </w:r>
    </w:p>
    <w:p w:rsidR="00000000" w:rsidDel="00000000" w:rsidP="00000000" w:rsidRDefault="00000000" w:rsidRPr="00000000" w14:paraId="000000B2">
      <w:pPr>
        <w:jc w:val="both"/>
        <w:rPr/>
      </w:pPr>
      <w:r w:rsidDel="00000000" w:rsidR="00000000" w:rsidRPr="00000000">
        <w:rPr>
          <w:rtl w:val="0"/>
        </w:rPr>
        <w:tab/>
        <w:tab/>
        <w:tab/>
        <w:tab/>
        <w:tab/>
        <w:tab/>
      </w:r>
    </w:p>
    <w:p w:rsidR="00000000" w:rsidDel="00000000" w:rsidP="00000000" w:rsidRDefault="00000000" w:rsidRPr="00000000" w14:paraId="000000B3">
      <w:pPr>
        <w:ind w:left="720" w:firstLine="0"/>
        <w:jc w:val="both"/>
        <w:rPr>
          <w:sz w:val="12"/>
          <w:szCs w:val="12"/>
        </w:rPr>
      </w:pPr>
      <w:r w:rsidDel="00000000" w:rsidR="00000000" w:rsidRPr="00000000">
        <w:rPr>
          <w:rtl w:val="0"/>
        </w:rPr>
        <w:t xml:space="preserve">The soul is a mean, not only between the divided and the undivided, the remaining and the proceeding, but also between the ungenerated and the gener­ated. Wherefore, that which is immortal in the soul is filled completely with mortality and no longer remains only immortal.</w:t>
      </w:r>
      <w:r w:rsidDel="00000000" w:rsidR="00000000" w:rsidRPr="00000000">
        <w:rPr>
          <w:vertAlign w:val="superscript"/>
        </w:rPr>
        <w:footnoteReference w:customMarkFollows="0" w:id="27"/>
      </w:r>
      <w:r w:rsidDel="00000000" w:rsidR="00000000" w:rsidRPr="00000000">
        <w:rPr>
          <w:rtl w:val="0"/>
        </w:rPr>
      </w:r>
    </w:p>
    <w:p w:rsidR="00000000" w:rsidDel="00000000" w:rsidP="00000000" w:rsidRDefault="00000000" w:rsidRPr="00000000" w14:paraId="000000B4">
      <w:pPr>
        <w:jc w:val="both"/>
        <w:rPr/>
      </w:pPr>
      <w:r w:rsidDel="00000000" w:rsidR="00000000" w:rsidRPr="00000000">
        <w:rPr>
          <w:rtl w:val="0"/>
        </w:rPr>
        <w:tab/>
        <w:tab/>
        <w:tab/>
        <w:tab/>
        <w:tab/>
        <w:tab/>
        <w:tab/>
      </w:r>
    </w:p>
    <w:p w:rsidR="00000000" w:rsidDel="00000000" w:rsidP="00000000" w:rsidRDefault="00000000" w:rsidRPr="00000000" w14:paraId="000000B5">
      <w:pPr>
        <w:jc w:val="both"/>
        <w:rPr/>
      </w:pPr>
      <w:r w:rsidDel="00000000" w:rsidR="00000000" w:rsidRPr="00000000">
        <w:rPr>
          <w:rtl w:val="0"/>
        </w:rPr>
        <w:t xml:space="preserve">Therefore, if the symbol is a means that belong to the intermediate realm of the soul, it could be considered as well as a metaxy. Moreover, this subtle intermediate realm is where the soul´s transformation takes place.</w:t>
      </w:r>
    </w:p>
    <w:p w:rsidR="00000000" w:rsidDel="00000000" w:rsidP="00000000" w:rsidRDefault="00000000" w:rsidRPr="00000000" w14:paraId="000000B6">
      <w:pPr>
        <w:jc w:val="both"/>
        <w:rPr/>
      </w:pPr>
      <w:r w:rsidDel="00000000" w:rsidR="00000000" w:rsidRPr="00000000">
        <w:rPr>
          <w:rtl w:val="0"/>
        </w:rPr>
        <w:t xml:space="preserve">This is also similar to the intermediate world that Henry Corbin called the </w:t>
      </w:r>
      <w:r w:rsidDel="00000000" w:rsidR="00000000" w:rsidRPr="00000000">
        <w:rPr>
          <w:i w:val="1"/>
          <w:rtl w:val="0"/>
        </w:rPr>
        <w:t xml:space="preserve">mundus imaginalis ´</w:t>
      </w:r>
      <w:r w:rsidDel="00000000" w:rsidR="00000000" w:rsidRPr="00000000">
        <w:rPr>
          <w:rtl w:val="0"/>
        </w:rPr>
        <w:t xml:space="preserve">which corresponds to a precise mode of perception.’</w:t>
      </w:r>
      <w:r w:rsidDel="00000000" w:rsidR="00000000" w:rsidRPr="00000000">
        <w:rPr>
          <w:vertAlign w:val="superscript"/>
        </w:rPr>
        <w:footnoteReference w:customMarkFollows="0" w:id="28"/>
      </w:r>
      <w:r w:rsidDel="00000000" w:rsidR="00000000" w:rsidRPr="00000000">
        <w:rPr>
          <w:rtl w:val="0"/>
        </w:rPr>
        <w:t xml:space="preserve"> The faculty of imagination is the human organ that allows access to the intermediate world and plays a role in the dissolution of the conceptual categories of object and subject which support an experience of separation.</w:t>
      </w:r>
      <w:r w:rsidDel="00000000" w:rsidR="00000000" w:rsidRPr="00000000">
        <w:rPr>
          <w:vertAlign w:val="superscript"/>
        </w:rPr>
        <w:footnoteReference w:customMarkFollows="0" w:id="29"/>
      </w:r>
      <w:r w:rsidDel="00000000" w:rsidR="00000000" w:rsidRPr="00000000">
        <w:rPr>
          <w:rtl w:val="0"/>
        </w:rPr>
        <w:t xml:space="preserve"> Imaginal perception is the faculty by which symbols are perceived and, thus, once our ordinary conceptual boundaries dissolve, the communion with the ultimate and undivided source and divination takes place. Imaginal perception is a symbolic understanding that t</w:t>
      </w:r>
      <w:r w:rsidDel="00000000" w:rsidR="00000000" w:rsidRPr="00000000">
        <w:rPr>
          <w:rtl w:val="0"/>
        </w:rPr>
        <w:t xml:space="preserve">ranscends intellectual schematization. </w:t>
      </w:r>
    </w:p>
    <w:p w:rsidR="00000000" w:rsidDel="00000000" w:rsidP="00000000" w:rsidRDefault="00000000" w:rsidRPr="00000000" w14:paraId="000000B7">
      <w:pPr>
        <w:jc w:val="both"/>
        <w:rPr/>
      </w:pPr>
      <w:r w:rsidDel="00000000" w:rsidR="00000000" w:rsidRPr="00000000">
        <w:rPr>
          <w:rtl w:val="0"/>
        </w:rPr>
      </w:r>
    </w:p>
    <w:p w:rsidR="00000000" w:rsidDel="00000000" w:rsidP="00000000" w:rsidRDefault="00000000" w:rsidRPr="00000000" w14:paraId="000000B8">
      <w:pPr>
        <w:jc w:val="both"/>
        <w:rPr/>
      </w:pPr>
      <w:r w:rsidDel="00000000" w:rsidR="00000000" w:rsidRPr="00000000">
        <w:rPr>
          <w:rtl w:val="0"/>
        </w:rPr>
        <w:t xml:space="preserve">The method for Iamblichus to accessing the imaginal realm of the soul and symbol was theurgy. Also, he emphasizes</w:t>
      </w:r>
      <w:r w:rsidDel="00000000" w:rsidR="00000000" w:rsidRPr="00000000">
        <w:rPr>
          <w:sz w:val="24"/>
          <w:szCs w:val="24"/>
          <w:rtl w:val="0"/>
        </w:rPr>
        <w:t xml:space="preserve"> </w:t>
      </w:r>
      <w:r w:rsidDel="00000000" w:rsidR="00000000" w:rsidRPr="00000000">
        <w:rPr>
          <w:rtl w:val="0"/>
        </w:rPr>
        <w:t xml:space="preserve">that ´Intellectual understanding does not connect theurgists with divine beings´ since he argues that ´symbols, by themselves, perform their own work, without our thinking; and the ineffable power of the gods to whom these symbols elevate us, recognizes by itself its own images. It is not awakened to this by our thinking´.</w:t>
      </w:r>
      <w:r w:rsidDel="00000000" w:rsidR="00000000" w:rsidRPr="00000000">
        <w:rPr>
          <w:vertAlign w:val="superscript"/>
        </w:rPr>
        <w:footnoteReference w:customMarkFollows="0" w:id="30"/>
      </w:r>
      <w:r w:rsidDel="00000000" w:rsidR="00000000" w:rsidRPr="00000000">
        <w:rPr>
          <w:rtl w:val="0"/>
        </w:rPr>
        <w:t xml:space="preserve"> </w:t>
      </w:r>
    </w:p>
    <w:p w:rsidR="00000000" w:rsidDel="00000000" w:rsidP="00000000" w:rsidRDefault="00000000" w:rsidRPr="00000000" w14:paraId="000000B9">
      <w:pPr>
        <w:jc w:val="both"/>
        <w:rPr/>
      </w:pPr>
      <w:r w:rsidDel="00000000" w:rsidR="00000000" w:rsidRPr="00000000">
        <w:rPr>
          <w:rtl w:val="0"/>
        </w:rPr>
        <w:t xml:space="preserve">The idea that symbols recognize its own images suggests a mimesis that I will discuss in the next Iamblichus´ argument for divination.</w:t>
      </w:r>
    </w:p>
    <w:p w:rsidR="00000000" w:rsidDel="00000000" w:rsidP="00000000" w:rsidRDefault="00000000" w:rsidRPr="00000000" w14:paraId="000000BA">
      <w:pPr>
        <w:jc w:val="both"/>
        <w:rPr>
          <w:sz w:val="16"/>
          <w:szCs w:val="16"/>
        </w:rPr>
      </w:pPr>
      <w:r w:rsidDel="00000000" w:rsidR="00000000" w:rsidRPr="00000000">
        <w:rPr>
          <w:sz w:val="16"/>
          <w:szCs w:val="16"/>
          <w:rtl w:val="0"/>
        </w:rPr>
        <w:tab/>
        <w:tab/>
        <w:tab/>
        <w:tab/>
        <w:tab/>
      </w:r>
    </w:p>
    <w:p w:rsidR="00000000" w:rsidDel="00000000" w:rsidP="00000000" w:rsidRDefault="00000000" w:rsidRPr="00000000" w14:paraId="000000BB">
      <w:pPr>
        <w:jc w:val="both"/>
        <w:rPr>
          <w:sz w:val="16"/>
          <w:szCs w:val="16"/>
        </w:rPr>
      </w:pPr>
      <w:r w:rsidDel="00000000" w:rsidR="00000000" w:rsidRPr="00000000">
        <w:rPr>
          <w:sz w:val="16"/>
          <w:szCs w:val="16"/>
          <w:rtl w:val="0"/>
        </w:rPr>
        <w:tab/>
        <w:tab/>
        <w:tab/>
        <w:tab/>
      </w:r>
    </w:p>
    <w:p w:rsidR="00000000" w:rsidDel="00000000" w:rsidP="00000000" w:rsidRDefault="00000000" w:rsidRPr="00000000" w14:paraId="000000BC">
      <w:pPr>
        <w:jc w:val="both"/>
        <w:rPr/>
      </w:pPr>
      <w:r w:rsidDel="00000000" w:rsidR="00000000" w:rsidRPr="00000000">
        <w:rPr>
          <w:rtl w:val="0"/>
        </w:rPr>
        <w:tab/>
        <w:tab/>
        <w:tab/>
        <w:tab/>
      </w:r>
    </w:p>
    <w:p w:rsidR="00000000" w:rsidDel="00000000" w:rsidP="00000000" w:rsidRDefault="00000000" w:rsidRPr="00000000" w14:paraId="000000BD">
      <w:pPr>
        <w:jc w:val="both"/>
        <w:rPr>
          <w:b w:val="1"/>
          <w:sz w:val="24"/>
          <w:szCs w:val="24"/>
        </w:rPr>
      </w:pPr>
      <w:r w:rsidDel="00000000" w:rsidR="00000000" w:rsidRPr="00000000">
        <w:rPr>
          <w:b w:val="1"/>
          <w:sz w:val="24"/>
          <w:szCs w:val="24"/>
          <w:rtl w:val="0"/>
        </w:rPr>
        <w:t xml:space="preserve">RECOLLECTION</w:t>
      </w:r>
    </w:p>
    <w:p w:rsidR="00000000" w:rsidDel="00000000" w:rsidP="00000000" w:rsidRDefault="00000000" w:rsidRPr="00000000" w14:paraId="000000BE">
      <w:pPr>
        <w:jc w:val="both"/>
        <w:rPr>
          <w:sz w:val="24"/>
          <w:szCs w:val="24"/>
        </w:rPr>
      </w:pPr>
      <w:r w:rsidDel="00000000" w:rsidR="00000000" w:rsidRPr="00000000">
        <w:rPr>
          <w:rtl w:val="0"/>
        </w:rPr>
      </w:r>
    </w:p>
    <w:p w:rsidR="00000000" w:rsidDel="00000000" w:rsidP="00000000" w:rsidRDefault="00000000" w:rsidRPr="00000000" w14:paraId="000000BF">
      <w:pPr>
        <w:jc w:val="both"/>
        <w:rPr/>
      </w:pPr>
      <w:r w:rsidDel="00000000" w:rsidR="00000000" w:rsidRPr="00000000">
        <w:rPr>
          <w:rtl w:val="0"/>
        </w:rPr>
        <w:t xml:space="preserve">For Iamblichus, the presence and inspiration of the Gods are not separated from divine harmony, and by means of </w:t>
      </w:r>
      <w:r w:rsidDel="00000000" w:rsidR="00000000" w:rsidRPr="00000000">
        <w:rPr>
          <w:i w:val="1"/>
          <w:rtl w:val="0"/>
        </w:rPr>
        <w:t xml:space="preserve">mimesis and recollection,</w:t>
      </w:r>
      <w:r w:rsidDel="00000000" w:rsidR="00000000" w:rsidRPr="00000000">
        <w:rPr>
          <w:rtl w:val="0"/>
        </w:rPr>
        <w:t xml:space="preserve"> the soul has a direct participation in it because, according to him, the soul was an auditor of divine harmony before it incarnates in the body.</w:t>
      </w:r>
      <w:r w:rsidDel="00000000" w:rsidR="00000000" w:rsidRPr="00000000">
        <w:rPr>
          <w:vertAlign w:val="superscript"/>
        </w:rPr>
        <w:footnoteReference w:customMarkFollows="0" w:id="31"/>
      </w:r>
      <w:r w:rsidDel="00000000" w:rsidR="00000000" w:rsidRPr="00000000">
        <w:rPr>
          <w:rtl w:val="0"/>
        </w:rPr>
        <w:t xml:space="preserve"> Hence, when the soul hears these melodies thought inspiration, it tends to ally to it, and, hence divine harmony is recollected as a remembering for it affects the soul at a level that preceded its embodiment.</w:t>
      </w:r>
      <w:r w:rsidDel="00000000" w:rsidR="00000000" w:rsidRPr="00000000">
        <w:rPr>
          <w:vertAlign w:val="superscript"/>
        </w:rPr>
        <w:footnoteReference w:customMarkFollows="0" w:id="32"/>
      </w:r>
      <w:r w:rsidDel="00000000" w:rsidR="00000000" w:rsidRPr="00000000">
        <w:rPr>
          <w:rtl w:val="0"/>
        </w:rPr>
        <w:t xml:space="preserve"> In this regard, Shaw noticed that the doctrine of recollection is described as a process of reawakening the soul by means of reminding the Platonic Forms in contact with the sensible world.</w:t>
      </w:r>
      <w:r w:rsidDel="00000000" w:rsidR="00000000" w:rsidRPr="00000000">
        <w:rPr>
          <w:vertAlign w:val="superscript"/>
        </w:rPr>
        <w:footnoteReference w:customMarkFollows="0" w:id="33"/>
      </w:r>
      <w:r w:rsidDel="00000000" w:rsidR="00000000" w:rsidRPr="00000000">
        <w:rPr>
          <w:rtl w:val="0"/>
        </w:rPr>
        <w:t xml:space="preserve"> Shaw writes: </w:t>
      </w:r>
    </w:p>
    <w:p w:rsidR="00000000" w:rsidDel="00000000" w:rsidP="00000000" w:rsidRDefault="00000000" w:rsidRPr="00000000" w14:paraId="000000C0">
      <w:pPr>
        <w:jc w:val="both"/>
        <w:rPr>
          <w:sz w:val="24"/>
          <w:szCs w:val="24"/>
        </w:rPr>
      </w:pPr>
      <w:r w:rsidDel="00000000" w:rsidR="00000000" w:rsidRPr="00000000">
        <w:rPr>
          <w:sz w:val="24"/>
          <w:szCs w:val="24"/>
          <w:rtl w:val="0"/>
        </w:rPr>
        <w:tab/>
        <w:tab/>
        <w:t xml:space="preserve"> </w:t>
        <w:tab/>
        <w:t xml:space="preserve"> </w:t>
        <w:tab/>
        <w:t xml:space="preserve"> </w:t>
        <w:tab/>
        <w:tab/>
        <w:tab/>
        <w:tab/>
        <w:tab/>
        <w:tab/>
        <w:tab/>
      </w:r>
    </w:p>
    <w:p w:rsidR="00000000" w:rsidDel="00000000" w:rsidP="00000000" w:rsidRDefault="00000000" w:rsidRPr="00000000" w14:paraId="000000C1">
      <w:pPr>
        <w:ind w:left="720" w:firstLine="0"/>
        <w:jc w:val="both"/>
        <w:rPr/>
      </w:pPr>
      <w:r w:rsidDel="00000000" w:rsidR="00000000" w:rsidRPr="00000000">
        <w:rPr>
          <w:rtl w:val="0"/>
        </w:rPr>
        <w:t xml:space="preserve">What allows the sensible thing to be experienced as theurgy is the inner disposition of the soul that feels </w:t>
      </w:r>
      <w:r w:rsidDel="00000000" w:rsidR="00000000" w:rsidRPr="00000000">
        <w:rPr>
          <w:i w:val="1"/>
          <w:rtl w:val="0"/>
        </w:rPr>
        <w:t xml:space="preserve">called </w:t>
      </w:r>
      <w:r w:rsidDel="00000000" w:rsidR="00000000" w:rsidRPr="00000000">
        <w:rPr>
          <w:rtl w:val="0"/>
        </w:rPr>
        <w:t xml:space="preserve">by the god through the sensible image: the soul’s eros awakened by the beauty of the god calling to the soul.</w:t>
      </w:r>
      <w:r w:rsidDel="00000000" w:rsidR="00000000" w:rsidRPr="00000000">
        <w:rPr>
          <w:vertAlign w:val="superscript"/>
        </w:rPr>
        <w:footnoteReference w:customMarkFollows="0" w:id="34"/>
      </w:r>
      <w:r w:rsidDel="00000000" w:rsidR="00000000" w:rsidRPr="00000000">
        <w:rPr>
          <w:rtl w:val="0"/>
        </w:rPr>
        <w:t xml:space="preserve"> </w:t>
      </w:r>
    </w:p>
    <w:p w:rsidR="00000000" w:rsidDel="00000000" w:rsidP="00000000" w:rsidRDefault="00000000" w:rsidRPr="00000000" w14:paraId="000000C2">
      <w:pPr>
        <w:jc w:val="both"/>
        <w:rPr/>
      </w:pPr>
      <w:r w:rsidDel="00000000" w:rsidR="00000000" w:rsidRPr="00000000">
        <w:rPr>
          <w:rtl w:val="0"/>
        </w:rPr>
      </w:r>
    </w:p>
    <w:p w:rsidR="00000000" w:rsidDel="00000000" w:rsidP="00000000" w:rsidRDefault="00000000" w:rsidRPr="00000000" w14:paraId="000000C3">
      <w:pPr>
        <w:jc w:val="both"/>
        <w:rPr/>
      </w:pPr>
      <w:r w:rsidDel="00000000" w:rsidR="00000000" w:rsidRPr="00000000">
        <w:rPr>
          <w:rtl w:val="0"/>
        </w:rPr>
        <w:t xml:space="preserve">Moreover, it is the receptivity of the soul what makes possible the communications of the Gods, the soul is where they implant the symbols.</w:t>
      </w:r>
      <w:r w:rsidDel="00000000" w:rsidR="00000000" w:rsidRPr="00000000">
        <w:rPr>
          <w:vertAlign w:val="superscript"/>
        </w:rPr>
        <w:footnoteReference w:customMarkFollows="0" w:id="35"/>
      </w:r>
      <w:r w:rsidDel="00000000" w:rsidR="00000000" w:rsidRPr="00000000">
        <w:rPr>
          <w:rtl w:val="0"/>
        </w:rPr>
      </w:r>
    </w:p>
    <w:p w:rsidR="00000000" w:rsidDel="00000000" w:rsidP="00000000" w:rsidRDefault="00000000" w:rsidRPr="00000000" w14:paraId="000000C4">
      <w:pPr>
        <w:jc w:val="both"/>
        <w:rPr/>
      </w:pPr>
      <w:r w:rsidDel="00000000" w:rsidR="00000000" w:rsidRPr="00000000">
        <w:rPr>
          <w:rtl w:val="0"/>
        </w:rPr>
        <w:t xml:space="preserve">Based on the idea of “like attracts like” inherent to cosmic sympathy, the theurgist has to make similar the soul and encompass it with the divine harmony. </w:t>
      </w:r>
    </w:p>
    <w:p w:rsidR="00000000" w:rsidDel="00000000" w:rsidP="00000000" w:rsidRDefault="00000000" w:rsidRPr="00000000" w14:paraId="000000C5">
      <w:pPr>
        <w:jc w:val="both"/>
        <w:rPr/>
      </w:pPr>
      <w:r w:rsidDel="00000000" w:rsidR="00000000" w:rsidRPr="00000000">
        <w:rPr>
          <w:rtl w:val="0"/>
        </w:rPr>
      </w:r>
    </w:p>
    <w:p w:rsidR="00000000" w:rsidDel="00000000" w:rsidP="00000000" w:rsidRDefault="00000000" w:rsidRPr="00000000" w14:paraId="000000C6">
      <w:pPr>
        <w:jc w:val="both"/>
        <w:rPr/>
      </w:pPr>
      <w:r w:rsidDel="00000000" w:rsidR="00000000" w:rsidRPr="00000000">
        <w:rPr>
          <w:rtl w:val="0"/>
        </w:rPr>
        <w:t xml:space="preserve">According to Shaw, the act of recollection allows the presence of the gods in the world to awaken their corresponding presences in the soul; and, therefore, the soul recollects its immortal identity and return to the gods.</w:t>
      </w:r>
      <w:r w:rsidDel="00000000" w:rsidR="00000000" w:rsidRPr="00000000">
        <w:rPr>
          <w:vertAlign w:val="superscript"/>
        </w:rPr>
        <w:footnoteReference w:customMarkFollows="0" w:id="36"/>
      </w:r>
      <w:r w:rsidDel="00000000" w:rsidR="00000000" w:rsidRPr="00000000">
        <w:rPr>
          <w:rtl w:val="0"/>
        </w:rPr>
        <w:t xml:space="preserve"> So, for Iamblichus, the ascension of the soul is also a descending. </w:t>
      </w:r>
    </w:p>
    <w:p w:rsidR="00000000" w:rsidDel="00000000" w:rsidP="00000000" w:rsidRDefault="00000000" w:rsidRPr="00000000" w14:paraId="000000C7">
      <w:pPr>
        <w:jc w:val="both"/>
        <w:rPr>
          <w:sz w:val="24"/>
          <w:szCs w:val="24"/>
        </w:rPr>
      </w:pPr>
      <w:r w:rsidDel="00000000" w:rsidR="00000000" w:rsidRPr="00000000">
        <w:rPr>
          <w:rtl w:val="0"/>
        </w:rPr>
      </w:r>
    </w:p>
    <w:p w:rsidR="00000000" w:rsidDel="00000000" w:rsidP="00000000" w:rsidRDefault="00000000" w:rsidRPr="00000000" w14:paraId="000000C8">
      <w:pPr>
        <w:jc w:val="both"/>
        <w:rPr>
          <w:sz w:val="24"/>
          <w:szCs w:val="24"/>
        </w:rPr>
      </w:pPr>
      <w:r w:rsidDel="00000000" w:rsidR="00000000" w:rsidRPr="00000000">
        <w:rPr>
          <w:sz w:val="24"/>
          <w:szCs w:val="24"/>
          <w:rtl w:val="0"/>
        </w:rPr>
        <w:tab/>
        <w:tab/>
        <w:tab/>
        <w:tab/>
      </w:r>
    </w:p>
    <w:p w:rsidR="00000000" w:rsidDel="00000000" w:rsidP="00000000" w:rsidRDefault="00000000" w:rsidRPr="00000000" w14:paraId="000000C9">
      <w:pPr>
        <w:jc w:val="both"/>
        <w:rPr>
          <w:b w:val="1"/>
          <w:sz w:val="24"/>
          <w:szCs w:val="24"/>
        </w:rPr>
      </w:pPr>
      <w:r w:rsidDel="00000000" w:rsidR="00000000" w:rsidRPr="00000000">
        <w:rPr>
          <w:b w:val="1"/>
          <w:sz w:val="24"/>
          <w:szCs w:val="24"/>
          <w:rtl w:val="0"/>
        </w:rPr>
        <w:t xml:space="preserve">CONCLUSION</w:t>
      </w:r>
    </w:p>
    <w:p w:rsidR="00000000" w:rsidDel="00000000" w:rsidP="00000000" w:rsidRDefault="00000000" w:rsidRPr="00000000" w14:paraId="000000CA">
      <w:pPr>
        <w:jc w:val="both"/>
        <w:rPr>
          <w:sz w:val="24"/>
          <w:szCs w:val="24"/>
        </w:rPr>
      </w:pPr>
      <w:r w:rsidDel="00000000" w:rsidR="00000000" w:rsidRPr="00000000">
        <w:rPr>
          <w:rtl w:val="0"/>
        </w:rPr>
      </w:r>
    </w:p>
    <w:p w:rsidR="00000000" w:rsidDel="00000000" w:rsidP="00000000" w:rsidRDefault="00000000" w:rsidRPr="00000000" w14:paraId="000000CB">
      <w:pPr>
        <w:jc w:val="both"/>
        <w:rPr/>
      </w:pPr>
      <w:r w:rsidDel="00000000" w:rsidR="00000000" w:rsidRPr="00000000">
        <w:rPr>
          <w:rtl w:val="0"/>
        </w:rPr>
        <w:t xml:space="preserve">The three arguments discussed in this essay based on the concept of participation, the role of symbol and the act of recollection are clearly related to Crystal Addey´s view who address three fundamental axioms for Iamblichus´ argument for divination: the simultaneous transcendence and immanence of the gods, a conceptual hierarchical and multiple framework of causation, and receptivity.</w:t>
      </w:r>
      <w:r w:rsidDel="00000000" w:rsidR="00000000" w:rsidRPr="00000000">
        <w:rPr>
          <w:vertAlign w:val="superscript"/>
        </w:rPr>
        <w:footnoteReference w:customMarkFollows="0" w:id="37"/>
      </w:r>
      <w:r w:rsidDel="00000000" w:rsidR="00000000" w:rsidRPr="00000000">
        <w:rPr>
          <w:rtl w:val="0"/>
        </w:rPr>
        <w:t xml:space="preserve"> Participation in the divine through symbol is an activity that involves these three aspects simultaneously. </w:t>
      </w:r>
    </w:p>
    <w:p w:rsidR="00000000" w:rsidDel="00000000" w:rsidP="00000000" w:rsidRDefault="00000000" w:rsidRPr="00000000" w14:paraId="000000CC">
      <w:pPr>
        <w:jc w:val="both"/>
        <w:rPr/>
      </w:pPr>
      <w:r w:rsidDel="00000000" w:rsidR="00000000" w:rsidRPr="00000000">
        <w:rPr>
          <w:rtl w:val="0"/>
        </w:rPr>
        <w:t xml:space="preserve">For Iamblichus, divination is the communication with the divine, and also the divine powers itself; that is to say that divination is immanent as well as transcendent. Therefore, the cause is hierarchical in the vertical direction of divination related to transcendence;  and in the horizontal direction, the cause is multiple and immanent because, as Shaw points out, ´i</w:t>
      </w:r>
      <w:r w:rsidDel="00000000" w:rsidR="00000000" w:rsidRPr="00000000">
        <w:rPr>
          <w:rtl w:val="0"/>
        </w:rPr>
        <w:t xml:space="preserve">f the soul descends, [...] its access to the divine must be detoured through the Many.´</w:t>
      </w:r>
      <w:r w:rsidDel="00000000" w:rsidR="00000000" w:rsidRPr="00000000">
        <w:rPr>
          <w:vertAlign w:val="superscript"/>
        </w:rPr>
        <w:footnoteReference w:customMarkFollows="0" w:id="38"/>
      </w:r>
      <w:r w:rsidDel="00000000" w:rsidR="00000000" w:rsidRPr="00000000">
        <w:rPr>
          <w:rtl w:val="0"/>
        </w:rPr>
        <w:t xml:space="preserve"> This happens when the soul is receptive. </w:t>
      </w:r>
      <w:r w:rsidDel="00000000" w:rsidR="00000000" w:rsidRPr="00000000">
        <w:rPr>
          <w:rtl w:val="0"/>
        </w:rPr>
        <w:t xml:space="preserve">Therefore, Divination involves participation, symbolic perception and recollection at the same same. </w:t>
      </w:r>
    </w:p>
    <w:p w:rsidR="00000000" w:rsidDel="00000000" w:rsidP="00000000" w:rsidRDefault="00000000" w:rsidRPr="00000000" w14:paraId="000000CD">
      <w:pPr>
        <w:jc w:val="both"/>
        <w:rPr>
          <w:sz w:val="24"/>
          <w:szCs w:val="24"/>
        </w:rPr>
      </w:pPr>
      <w:r w:rsidDel="00000000" w:rsidR="00000000" w:rsidRPr="00000000">
        <w:rPr>
          <w:sz w:val="24"/>
          <w:szCs w:val="24"/>
          <w:rtl w:val="0"/>
        </w:rPr>
        <w:tab/>
        <w:tab/>
        <w:tab/>
      </w:r>
    </w:p>
    <w:p w:rsidR="00000000" w:rsidDel="00000000" w:rsidP="00000000" w:rsidRDefault="00000000" w:rsidRPr="00000000" w14:paraId="000000CE">
      <w:pPr>
        <w:jc w:val="both"/>
        <w:rPr>
          <w:sz w:val="24"/>
          <w:szCs w:val="24"/>
        </w:rPr>
      </w:pPr>
      <w:r w:rsidDel="00000000" w:rsidR="00000000" w:rsidRPr="00000000">
        <w:rPr>
          <w:sz w:val="24"/>
          <w:szCs w:val="24"/>
          <w:rtl w:val="0"/>
        </w:rPr>
        <w:tab/>
        <w:tab/>
      </w:r>
    </w:p>
    <w:p w:rsidR="00000000" w:rsidDel="00000000" w:rsidP="00000000" w:rsidRDefault="00000000" w:rsidRPr="00000000" w14:paraId="000000CF">
      <w:pPr>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0D0">
      <w:pPr>
        <w:rPr>
          <w:b w:val="1"/>
          <w:sz w:val="24"/>
          <w:szCs w:val="24"/>
        </w:rPr>
      </w:pPr>
      <w:r w:rsidDel="00000000" w:rsidR="00000000" w:rsidRPr="00000000">
        <w:rPr>
          <w:rtl w:val="0"/>
        </w:rPr>
      </w:r>
    </w:p>
    <w:p w:rsidR="00000000" w:rsidDel="00000000" w:rsidP="00000000" w:rsidRDefault="00000000" w:rsidRPr="00000000" w14:paraId="000000D1">
      <w:pPr>
        <w:spacing w:line="240" w:lineRule="auto"/>
        <w:jc w:val="both"/>
        <w:rPr>
          <w:sz w:val="20"/>
          <w:szCs w:val="20"/>
          <w:highlight w:val="white"/>
        </w:rPr>
      </w:pPr>
      <w:r w:rsidDel="00000000" w:rsidR="00000000" w:rsidRPr="00000000">
        <w:rPr>
          <w:sz w:val="20"/>
          <w:szCs w:val="20"/>
          <w:rtl w:val="0"/>
        </w:rPr>
        <w:t xml:space="preserve">Addey, Crystal,</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Divination and Theurgy in Neoplatonism: Oracles of the Gods</w:t>
      </w:r>
      <w:r w:rsidDel="00000000" w:rsidR="00000000" w:rsidRPr="00000000">
        <w:rPr>
          <w:sz w:val="20"/>
          <w:szCs w:val="20"/>
          <w:highlight w:val="white"/>
          <w:rtl w:val="0"/>
        </w:rPr>
        <w:t xml:space="preserve">, (Ashgate Studies in Philosophy &amp; Theology in Late Antiquity, 2014)</w:t>
      </w:r>
    </w:p>
    <w:p w:rsidR="00000000" w:rsidDel="00000000" w:rsidP="00000000" w:rsidRDefault="00000000" w:rsidRPr="00000000" w14:paraId="000000D2">
      <w:pPr>
        <w:spacing w:line="240" w:lineRule="auto"/>
        <w:rPr>
          <w:sz w:val="20"/>
          <w:szCs w:val="20"/>
        </w:rPr>
      </w:pPr>
      <w:r w:rsidDel="00000000" w:rsidR="00000000" w:rsidRPr="00000000">
        <w:rPr>
          <w:rtl w:val="0"/>
        </w:rPr>
      </w:r>
    </w:p>
    <w:p w:rsidR="00000000" w:rsidDel="00000000" w:rsidP="00000000" w:rsidRDefault="00000000" w:rsidRPr="00000000" w14:paraId="000000D3">
      <w:pPr>
        <w:spacing w:line="240" w:lineRule="auto"/>
        <w:jc w:val="both"/>
        <w:rPr>
          <w:sz w:val="20"/>
          <w:szCs w:val="20"/>
        </w:rPr>
      </w:pPr>
      <w:r w:rsidDel="00000000" w:rsidR="00000000" w:rsidRPr="00000000">
        <w:rPr>
          <w:sz w:val="20"/>
          <w:szCs w:val="20"/>
          <w:rtl w:val="0"/>
        </w:rPr>
        <w:t xml:space="preserve">Addey, Crystal, ´The Role Of Divine Providence, Will And Love In Iamblichus’ Theory Of Theurgic Prayer And Religious Invocation´,</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Iamblichus and the Foundations of Late Platonism</w:t>
      </w:r>
      <w:r w:rsidDel="00000000" w:rsidR="00000000" w:rsidRPr="00000000">
        <w:rPr>
          <w:sz w:val="20"/>
          <w:szCs w:val="20"/>
          <w:highlight w:val="white"/>
          <w:rtl w:val="0"/>
        </w:rPr>
        <w:t xml:space="preserve">, (Leiden, The Netherlands: Brill, 2012)</w:t>
      </w:r>
      <w:r w:rsidDel="00000000" w:rsidR="00000000" w:rsidRPr="00000000">
        <w:rPr>
          <w:sz w:val="20"/>
          <w:szCs w:val="20"/>
          <w:rtl w:val="0"/>
        </w:rPr>
        <w:tab/>
      </w:r>
    </w:p>
    <w:p w:rsidR="00000000" w:rsidDel="00000000" w:rsidP="00000000" w:rsidRDefault="00000000" w:rsidRPr="00000000" w14:paraId="000000D4">
      <w:pPr>
        <w:spacing w:line="240" w:lineRule="auto"/>
        <w:jc w:val="both"/>
        <w:rPr>
          <w:sz w:val="20"/>
          <w:szCs w:val="20"/>
        </w:rPr>
      </w:pPr>
      <w:r w:rsidDel="00000000" w:rsidR="00000000" w:rsidRPr="00000000">
        <w:rPr>
          <w:rtl w:val="0"/>
        </w:rPr>
      </w:r>
    </w:p>
    <w:p w:rsidR="00000000" w:rsidDel="00000000" w:rsidP="00000000" w:rsidRDefault="00000000" w:rsidRPr="00000000" w14:paraId="000000D5">
      <w:pPr>
        <w:spacing w:line="240" w:lineRule="auto"/>
        <w:jc w:val="both"/>
        <w:rPr>
          <w:sz w:val="20"/>
          <w:szCs w:val="20"/>
        </w:rPr>
      </w:pPr>
      <w:r w:rsidDel="00000000" w:rsidR="00000000" w:rsidRPr="00000000">
        <w:rPr>
          <w:sz w:val="20"/>
          <w:szCs w:val="20"/>
          <w:rtl w:val="0"/>
        </w:rPr>
        <w:t xml:space="preserve">Corbin, Henry, ´Mundus Imaginalis or the Imaginary and the Imaginal´,  appeared in the </w:t>
      </w:r>
      <w:r w:rsidDel="00000000" w:rsidR="00000000" w:rsidRPr="00000000">
        <w:rPr>
          <w:i w:val="1"/>
          <w:sz w:val="20"/>
          <w:szCs w:val="20"/>
          <w:rtl w:val="0"/>
        </w:rPr>
        <w:t xml:space="preserve">Cahiers internationaux de symbolisme 6</w:t>
      </w:r>
      <w:r w:rsidDel="00000000" w:rsidR="00000000" w:rsidRPr="00000000">
        <w:rPr>
          <w:sz w:val="20"/>
          <w:szCs w:val="20"/>
          <w:rtl w:val="0"/>
        </w:rPr>
        <w:t xml:space="preserve">, (Brussels, 1964), pp. 3-26</w:t>
      </w:r>
    </w:p>
    <w:p w:rsidR="00000000" w:rsidDel="00000000" w:rsidP="00000000" w:rsidRDefault="00000000" w:rsidRPr="00000000" w14:paraId="000000D6">
      <w:pPr>
        <w:spacing w:line="240" w:lineRule="auto"/>
        <w:jc w:val="both"/>
        <w:rPr>
          <w:sz w:val="20"/>
          <w:szCs w:val="20"/>
        </w:rPr>
      </w:pPr>
      <w:hyperlink r:id="rId7">
        <w:r w:rsidDel="00000000" w:rsidR="00000000" w:rsidRPr="00000000">
          <w:rPr>
            <w:sz w:val="20"/>
            <w:szCs w:val="20"/>
            <w:u w:val="single"/>
            <w:rtl w:val="0"/>
          </w:rPr>
          <w:t xml:space="preserve">https://ia800201.us.archive.org/28/items/mundus_imaginalis_201512/mundus_imaginalis.pdf</w:t>
        </w:r>
      </w:hyperlink>
      <w:r w:rsidDel="00000000" w:rsidR="00000000" w:rsidRPr="00000000">
        <w:rPr>
          <w:sz w:val="20"/>
          <w:szCs w:val="20"/>
          <w:rtl w:val="0"/>
        </w:rPr>
        <w:t xml:space="preserve"> </w:t>
      </w:r>
    </w:p>
    <w:p w:rsidR="00000000" w:rsidDel="00000000" w:rsidP="00000000" w:rsidRDefault="00000000" w:rsidRPr="00000000" w14:paraId="000000D7">
      <w:pPr>
        <w:spacing w:line="240" w:lineRule="auto"/>
        <w:jc w:val="both"/>
        <w:rPr>
          <w:sz w:val="20"/>
          <w:szCs w:val="20"/>
        </w:rPr>
      </w:pPr>
      <w:r w:rsidDel="00000000" w:rsidR="00000000" w:rsidRPr="00000000">
        <w:rPr>
          <w:sz w:val="20"/>
          <w:szCs w:val="20"/>
          <w:rtl w:val="0"/>
        </w:rPr>
        <w:tab/>
      </w:r>
    </w:p>
    <w:p w:rsidR="00000000" w:rsidDel="00000000" w:rsidP="00000000" w:rsidRDefault="00000000" w:rsidRPr="00000000" w14:paraId="000000D8">
      <w:pPr>
        <w:spacing w:line="240" w:lineRule="auto"/>
        <w:jc w:val="both"/>
        <w:rPr>
          <w:sz w:val="20"/>
          <w:szCs w:val="20"/>
        </w:rPr>
      </w:pPr>
      <w:r w:rsidDel="00000000" w:rsidR="00000000" w:rsidRPr="00000000">
        <w:rPr>
          <w:sz w:val="20"/>
          <w:szCs w:val="20"/>
          <w:rtl w:val="0"/>
        </w:rPr>
        <w:t xml:space="preserve">DiRuzza, Travis Michael, `Participation, Mystery, and Metaxy in the Texts of Plato and Derrida` (unpublished master thesis, California Institute of Integral Studies, 2015)</w:t>
        <w:tab/>
        <w:tab/>
        <w:tab/>
      </w:r>
    </w:p>
    <w:p w:rsidR="00000000" w:rsidDel="00000000" w:rsidP="00000000" w:rsidRDefault="00000000" w:rsidRPr="00000000" w14:paraId="000000D9">
      <w:pPr>
        <w:spacing w:line="240" w:lineRule="auto"/>
        <w:jc w:val="both"/>
        <w:rPr>
          <w:sz w:val="20"/>
          <w:szCs w:val="20"/>
          <w:highlight w:val="white"/>
        </w:rPr>
      </w:pPr>
      <w:r w:rsidDel="00000000" w:rsidR="00000000" w:rsidRPr="00000000">
        <w:rPr>
          <w:rtl w:val="0"/>
        </w:rPr>
      </w:r>
    </w:p>
    <w:p w:rsidR="00000000" w:rsidDel="00000000" w:rsidP="00000000" w:rsidRDefault="00000000" w:rsidRPr="00000000" w14:paraId="000000DA">
      <w:pPr>
        <w:spacing w:line="240" w:lineRule="auto"/>
        <w:jc w:val="both"/>
        <w:rPr>
          <w:sz w:val="18"/>
          <w:szCs w:val="18"/>
        </w:rPr>
      </w:pPr>
      <w:r w:rsidDel="00000000" w:rsidR="00000000" w:rsidRPr="00000000">
        <w:rPr>
          <w:sz w:val="20"/>
          <w:szCs w:val="20"/>
          <w:rtl w:val="0"/>
        </w:rPr>
        <w:t xml:space="preserve">Helleman, Wendy, `Plotinus-and-Magic`, </w:t>
      </w:r>
      <w:r w:rsidDel="00000000" w:rsidR="00000000" w:rsidRPr="00000000">
        <w:rPr>
          <w:i w:val="1"/>
          <w:sz w:val="18"/>
          <w:szCs w:val="18"/>
          <w:rtl w:val="0"/>
        </w:rPr>
        <w:t xml:space="preserve">The International Journal of the Platonic Tradition, </w:t>
      </w:r>
      <w:r w:rsidDel="00000000" w:rsidR="00000000" w:rsidRPr="00000000">
        <w:rPr>
          <w:sz w:val="18"/>
          <w:szCs w:val="18"/>
          <w:rtl w:val="0"/>
        </w:rPr>
        <w:t xml:space="preserve">Vol. 4 (2010)</w:t>
      </w:r>
    </w:p>
    <w:p w:rsidR="00000000" w:rsidDel="00000000" w:rsidP="00000000" w:rsidRDefault="00000000" w:rsidRPr="00000000" w14:paraId="000000DB">
      <w:pPr>
        <w:spacing w:line="240" w:lineRule="auto"/>
        <w:jc w:val="both"/>
        <w:rPr>
          <w:sz w:val="20"/>
          <w:szCs w:val="20"/>
          <w:highlight w:val="white"/>
        </w:rPr>
      </w:pPr>
      <w:r w:rsidDel="00000000" w:rsidR="00000000" w:rsidRPr="00000000">
        <w:rPr>
          <w:rtl w:val="0"/>
        </w:rPr>
      </w:r>
    </w:p>
    <w:p w:rsidR="00000000" w:rsidDel="00000000" w:rsidP="00000000" w:rsidRDefault="00000000" w:rsidRPr="00000000" w14:paraId="000000DC">
      <w:pPr>
        <w:spacing w:line="240" w:lineRule="auto"/>
        <w:jc w:val="both"/>
        <w:rPr>
          <w:sz w:val="20"/>
          <w:szCs w:val="20"/>
        </w:rPr>
      </w:pPr>
      <w:r w:rsidDel="00000000" w:rsidR="00000000" w:rsidRPr="00000000">
        <w:rPr>
          <w:sz w:val="20"/>
          <w:szCs w:val="20"/>
          <w:rtl w:val="0"/>
        </w:rPr>
        <w:t xml:space="preserve">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trans. by Thomas Taylor (London: Bertram Dobell, 1821)</w:t>
      </w:r>
    </w:p>
    <w:p w:rsidR="00000000" w:rsidDel="00000000" w:rsidP="00000000" w:rsidRDefault="00000000" w:rsidRPr="00000000" w14:paraId="000000DD">
      <w:pPr>
        <w:jc w:val="both"/>
        <w:rPr>
          <w:b w:val="1"/>
          <w:sz w:val="24"/>
          <w:szCs w:val="24"/>
        </w:rPr>
      </w:pPr>
      <w:r w:rsidDel="00000000" w:rsidR="00000000" w:rsidRPr="00000000">
        <w:rPr>
          <w:rtl w:val="0"/>
        </w:rPr>
      </w:r>
    </w:p>
    <w:p w:rsidR="00000000" w:rsidDel="00000000" w:rsidP="00000000" w:rsidRDefault="00000000" w:rsidRPr="00000000" w14:paraId="000000DE">
      <w:pPr>
        <w:spacing w:line="240" w:lineRule="auto"/>
        <w:jc w:val="both"/>
        <w:rPr>
          <w:sz w:val="20"/>
          <w:szCs w:val="20"/>
        </w:rPr>
      </w:pPr>
      <w:r w:rsidDel="00000000" w:rsidR="00000000" w:rsidRPr="00000000">
        <w:rPr>
          <w:sz w:val="20"/>
          <w:szCs w:val="20"/>
          <w:rtl w:val="0"/>
        </w:rPr>
        <w:t xml:space="preserve">Shaw, Gregory, ´Theurgy: Rituals of Unification in the Neoplatonism of Iamblichus´, </w:t>
      </w:r>
      <w:r w:rsidDel="00000000" w:rsidR="00000000" w:rsidRPr="00000000">
        <w:rPr>
          <w:i w:val="1"/>
          <w:sz w:val="20"/>
          <w:szCs w:val="20"/>
          <w:rtl w:val="0"/>
        </w:rPr>
        <w:t xml:space="preserve">Traditio</w:t>
      </w:r>
      <w:r w:rsidDel="00000000" w:rsidR="00000000" w:rsidRPr="00000000">
        <w:rPr>
          <w:sz w:val="20"/>
          <w:szCs w:val="20"/>
          <w:rtl w:val="0"/>
        </w:rPr>
        <w:t xml:space="preserve">, Vol. 41 (1985)</w:t>
      </w:r>
    </w:p>
    <w:p w:rsidR="00000000" w:rsidDel="00000000" w:rsidP="00000000" w:rsidRDefault="00000000" w:rsidRPr="00000000" w14:paraId="000000DF">
      <w:pPr>
        <w:spacing w:line="240" w:lineRule="auto"/>
        <w:jc w:val="both"/>
        <w:rPr>
          <w:sz w:val="20"/>
          <w:szCs w:val="20"/>
        </w:rPr>
      </w:pPr>
      <w:r w:rsidDel="00000000" w:rsidR="00000000" w:rsidRPr="00000000">
        <w:rPr>
          <w:rtl w:val="0"/>
        </w:rPr>
      </w:r>
    </w:p>
    <w:p w:rsidR="00000000" w:rsidDel="00000000" w:rsidP="00000000" w:rsidRDefault="00000000" w:rsidRPr="00000000" w14:paraId="000000E0">
      <w:pPr>
        <w:spacing w:line="240" w:lineRule="auto"/>
        <w:jc w:val="both"/>
        <w:rPr>
          <w:sz w:val="20"/>
          <w:szCs w:val="20"/>
        </w:rPr>
      </w:pPr>
      <w:r w:rsidDel="00000000" w:rsidR="00000000" w:rsidRPr="00000000">
        <w:rPr>
          <w:sz w:val="20"/>
          <w:szCs w:val="20"/>
          <w:rtl w:val="0"/>
        </w:rPr>
        <w:t xml:space="preserve">Shaw, Gregory,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(Angelico Press/Sophia Perennis. Kindle Edition, 2014)</w:t>
      </w:r>
    </w:p>
    <w:p w:rsidR="00000000" w:rsidDel="00000000" w:rsidP="00000000" w:rsidRDefault="00000000" w:rsidRPr="00000000" w14:paraId="000000E1">
      <w:pPr>
        <w:spacing w:line="240" w:lineRule="auto"/>
        <w:jc w:val="both"/>
        <w:rPr>
          <w:sz w:val="20"/>
          <w:szCs w:val="20"/>
        </w:rPr>
      </w:pPr>
      <w:r w:rsidDel="00000000" w:rsidR="00000000" w:rsidRPr="00000000">
        <w:rPr>
          <w:rtl w:val="0"/>
        </w:rPr>
      </w:r>
    </w:p>
    <w:p w:rsidR="00000000" w:rsidDel="00000000" w:rsidP="00000000" w:rsidRDefault="00000000" w:rsidRPr="00000000" w14:paraId="000000E2">
      <w:pPr>
        <w:spacing w:line="240" w:lineRule="auto"/>
        <w:jc w:val="both"/>
        <w:rPr>
          <w:sz w:val="20"/>
          <w:szCs w:val="20"/>
        </w:rPr>
      </w:pPr>
      <w:r w:rsidDel="00000000" w:rsidR="00000000" w:rsidRPr="00000000">
        <w:rPr>
          <w:sz w:val="20"/>
          <w:szCs w:val="20"/>
          <w:rtl w:val="0"/>
        </w:rPr>
        <w:t xml:space="preserve">Shaw, Gregory, ´Archetypal Psychology, Dreamwork, and Neoplatonism´ in </w:t>
      </w:r>
      <w:r w:rsidDel="00000000" w:rsidR="00000000" w:rsidRPr="00000000">
        <w:rPr>
          <w:i w:val="1"/>
          <w:sz w:val="20"/>
          <w:szCs w:val="20"/>
          <w:highlight w:val="white"/>
          <w:rtl w:val="0"/>
        </w:rPr>
        <w:t xml:space="preserve">Octagon: The Quest for Wholeness,</w:t>
      </w:r>
      <w:r w:rsidDel="00000000" w:rsidR="00000000" w:rsidRPr="00000000">
        <w:rPr>
          <w:sz w:val="20"/>
          <w:szCs w:val="20"/>
          <w:highlight w:val="white"/>
          <w:rtl w:val="0"/>
        </w:rPr>
        <w:t xml:space="preserve"> Volume 2, edited by Hans Thomas Hakl (Gaggenau, Germany: H. Frietsch Verlag, 2016)</w:t>
      </w:r>
      <w:r w:rsidDel="00000000" w:rsidR="00000000" w:rsidRPr="00000000">
        <w:rPr>
          <w:rtl w:val="0"/>
        </w:rPr>
      </w:r>
    </w:p>
    <w:p w:rsidR="00000000" w:rsidDel="00000000" w:rsidP="00000000" w:rsidRDefault="00000000" w:rsidRPr="00000000" w14:paraId="000000E3">
      <w:pPr>
        <w:spacing w:line="240" w:lineRule="auto"/>
        <w:jc w:val="both"/>
        <w:rPr>
          <w:sz w:val="18"/>
          <w:szCs w:val="18"/>
        </w:rPr>
      </w:pPr>
      <w:r w:rsidDel="00000000" w:rsidR="00000000" w:rsidRPr="00000000">
        <w:rPr>
          <w:rtl w:val="0"/>
        </w:rPr>
      </w:r>
    </w:p>
    <w:p w:rsidR="00000000" w:rsidDel="00000000" w:rsidP="00000000" w:rsidRDefault="00000000" w:rsidRPr="00000000" w14:paraId="000000E4">
      <w:pPr>
        <w:spacing w:line="240" w:lineRule="auto"/>
        <w:jc w:val="both"/>
        <w:rPr>
          <w:sz w:val="20"/>
          <w:szCs w:val="20"/>
        </w:rPr>
      </w:pPr>
      <w:r w:rsidDel="00000000" w:rsidR="00000000" w:rsidRPr="00000000">
        <w:rPr>
          <w:sz w:val="20"/>
          <w:szCs w:val="20"/>
          <w:rtl w:val="0"/>
        </w:rPr>
        <w:t xml:space="preserve">Uždavinys, Algis, ´Metaphysical symbols and their function in theurgy´, </w:t>
      </w:r>
      <w:r w:rsidDel="00000000" w:rsidR="00000000" w:rsidRPr="00000000">
        <w:rPr>
          <w:i w:val="1"/>
          <w:sz w:val="20"/>
          <w:szCs w:val="20"/>
          <w:rtl w:val="0"/>
        </w:rPr>
        <w:t xml:space="preserve">Eye of the Heart: A Journal of Traditional Wisdom, </w:t>
      </w:r>
      <w:r w:rsidDel="00000000" w:rsidR="00000000" w:rsidRPr="00000000">
        <w:rPr>
          <w:sz w:val="20"/>
          <w:szCs w:val="20"/>
          <w:rtl w:val="0"/>
        </w:rPr>
        <w:t xml:space="preserve">Vol. 2 (2008)</w:t>
      </w:r>
    </w:p>
    <w:p w:rsidR="00000000" w:rsidDel="00000000" w:rsidP="00000000" w:rsidRDefault="00000000" w:rsidRPr="00000000" w14:paraId="000000E5">
      <w:pPr>
        <w:spacing w:line="240" w:lineRule="auto"/>
        <w:jc w:val="both"/>
        <w:rPr>
          <w:sz w:val="20"/>
          <w:szCs w:val="20"/>
        </w:rPr>
      </w:pPr>
      <w:r w:rsidDel="00000000" w:rsidR="00000000" w:rsidRPr="00000000">
        <w:rPr>
          <w:rtl w:val="0"/>
        </w:rPr>
      </w:r>
    </w:p>
    <w:p w:rsidR="00000000" w:rsidDel="00000000" w:rsidP="00000000" w:rsidRDefault="00000000" w:rsidRPr="00000000" w14:paraId="000000E6">
      <w:pPr>
        <w:spacing w:line="240" w:lineRule="auto"/>
        <w:jc w:val="both"/>
        <w:rPr>
          <w:sz w:val="20"/>
          <w:szCs w:val="20"/>
        </w:rPr>
      </w:pPr>
      <w:r w:rsidDel="00000000" w:rsidR="00000000" w:rsidRPr="00000000">
        <w:rPr>
          <w:sz w:val="20"/>
          <w:szCs w:val="20"/>
          <w:rtl w:val="0"/>
        </w:rPr>
        <w:t xml:space="preserve">Voss,  Karen-Claire, `Imagination In Mysticism And Esotericism: Marsilio Ficino, Ignatius De Loyola, And Alchemy`, </w:t>
      </w:r>
      <w:r w:rsidDel="00000000" w:rsidR="00000000" w:rsidRPr="00000000">
        <w:rPr>
          <w:i w:val="1"/>
          <w:sz w:val="20"/>
          <w:szCs w:val="20"/>
          <w:rtl w:val="0"/>
        </w:rPr>
        <w:t xml:space="preserve">Studies in Spirituality</w:t>
      </w:r>
      <w:r w:rsidDel="00000000" w:rsidR="00000000" w:rsidRPr="00000000">
        <w:rPr>
          <w:sz w:val="20"/>
          <w:szCs w:val="20"/>
          <w:rtl w:val="0"/>
        </w:rPr>
        <w:t xml:space="preserve">, No. 6 (1996)</w:t>
      </w:r>
    </w:p>
    <w:p w:rsidR="00000000" w:rsidDel="00000000" w:rsidP="00000000" w:rsidRDefault="00000000" w:rsidRPr="00000000" w14:paraId="000000E7">
      <w:pPr>
        <w:spacing w:line="240" w:lineRule="auto"/>
        <w:jc w:val="both"/>
        <w:rPr>
          <w:sz w:val="20"/>
          <w:szCs w:val="20"/>
        </w:rPr>
      </w:pPr>
      <w:r w:rsidDel="00000000" w:rsidR="00000000" w:rsidRPr="00000000">
        <w:rPr>
          <w:rtl w:val="0"/>
        </w:rPr>
      </w:r>
    </w:p>
    <w:p w:rsidR="00000000" w:rsidDel="00000000" w:rsidP="00000000" w:rsidRDefault="00000000" w:rsidRPr="00000000" w14:paraId="000000E8">
      <w:pPr>
        <w:spacing w:line="240" w:lineRule="auto"/>
        <w:jc w:val="both"/>
        <w:rPr>
          <w:sz w:val="20"/>
          <w:szCs w:val="20"/>
        </w:rPr>
      </w:pPr>
      <w:r w:rsidDel="00000000" w:rsidR="00000000" w:rsidRPr="00000000">
        <w:rPr>
          <w:rtl w:val="0"/>
        </w:rPr>
      </w:r>
    </w:p>
    <w:p w:rsidR="00000000" w:rsidDel="00000000" w:rsidP="00000000" w:rsidRDefault="00000000" w:rsidRPr="00000000" w14:paraId="000000E9">
      <w:pPr>
        <w:spacing w:line="240" w:lineRule="auto"/>
        <w:jc w:val="both"/>
        <w:rPr>
          <w:sz w:val="20"/>
          <w:szCs w:val="20"/>
        </w:rPr>
      </w:pPr>
      <w:r w:rsidDel="00000000" w:rsidR="00000000" w:rsidRPr="00000000">
        <w:rPr>
          <w:rtl w:val="0"/>
        </w:rPr>
      </w:r>
    </w:p>
    <w:sectPr>
      <w:headerReference r:id="rId8"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rebuchet MS"/>
  <w:font w:name="Arial Unicode MS"/>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EA">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w:t>
      </w:r>
      <w:r w:rsidDel="00000000" w:rsidR="00000000" w:rsidRPr="00000000">
        <w:rPr>
          <w:sz w:val="20"/>
          <w:szCs w:val="20"/>
          <w:rtl w:val="0"/>
        </w:rPr>
        <w:t xml:space="preserve">Theurgy: Rituals of Unification in the Neoplatonism of Iamblichus´</w:t>
      </w:r>
      <w:r w:rsidDel="00000000" w:rsidR="00000000" w:rsidRPr="00000000">
        <w:rPr>
          <w:sz w:val="20"/>
          <w:szCs w:val="20"/>
          <w:rtl w:val="0"/>
        </w:rPr>
        <w:t xml:space="preserve">, </w:t>
      </w:r>
      <w:r w:rsidDel="00000000" w:rsidR="00000000" w:rsidRPr="00000000">
        <w:rPr>
          <w:i w:val="1"/>
          <w:sz w:val="20"/>
          <w:szCs w:val="20"/>
          <w:rtl w:val="0"/>
        </w:rPr>
        <w:t xml:space="preserve">Traditio</w:t>
      </w:r>
      <w:r w:rsidDel="00000000" w:rsidR="00000000" w:rsidRPr="00000000">
        <w:rPr>
          <w:sz w:val="20"/>
          <w:szCs w:val="20"/>
          <w:rtl w:val="0"/>
        </w:rPr>
        <w:t xml:space="preserve">, Vol. 41 (1985), pp. 1-28</w:t>
      </w:r>
    </w:p>
  </w:footnote>
  <w:footnote w:id="2">
    <w:p w:rsidR="00000000" w:rsidDel="00000000" w:rsidP="00000000" w:rsidRDefault="00000000" w:rsidRPr="00000000" w14:paraId="000000EB">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(Angelico Press/Sophia Perennis. Kindle Edition, 2014),  pp. 12 </w:t>
      </w:r>
    </w:p>
  </w:footnote>
  <w:footnote w:id="5">
    <w:p w:rsidR="00000000" w:rsidDel="00000000" w:rsidP="00000000" w:rsidRDefault="00000000" w:rsidRPr="00000000" w14:paraId="000000E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pp. 202</w:t>
      </w:r>
    </w:p>
  </w:footnote>
  <w:footnote w:id="4">
    <w:p w:rsidR="00000000" w:rsidDel="00000000" w:rsidP="00000000" w:rsidRDefault="00000000" w:rsidRPr="00000000" w14:paraId="000000ED">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trans. by Thomas Taylor (London: Bertram Dobell, 1821), Book III, Chapter XXXI, pp. 202</w:t>
      </w:r>
    </w:p>
  </w:footnote>
  <w:footnote w:id="3">
    <w:p w:rsidR="00000000" w:rsidDel="00000000" w:rsidP="00000000" w:rsidRDefault="00000000" w:rsidRPr="00000000" w14:paraId="000000EE">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(Angelico Press/Sophia Perennis. Kindle Edition, 2014), pp. 28</w:t>
      </w:r>
    </w:p>
  </w:footnote>
  <w:footnote w:id="14">
    <w:p w:rsidR="00000000" w:rsidDel="00000000" w:rsidP="00000000" w:rsidRDefault="00000000" w:rsidRPr="00000000" w14:paraId="000000EF">
      <w:pPr>
        <w:spacing w:line="240" w:lineRule="auto"/>
        <w:jc w:val="both"/>
        <w:rPr>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Gregory Shaw,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(Angelico Press/Sophia Perennis. Kindle Edition, 2014), pp. 64-65</w:t>
      </w:r>
      <w:r w:rsidDel="00000000" w:rsidR="00000000" w:rsidRPr="00000000">
        <w:rPr>
          <w:sz w:val="24"/>
          <w:szCs w:val="24"/>
          <w:rtl w:val="0"/>
        </w:rPr>
        <w:t xml:space="preserve"> </w:t>
      </w:r>
    </w:p>
  </w:footnote>
  <w:footnote w:id="31">
    <w:p w:rsidR="00000000" w:rsidDel="00000000" w:rsidP="00000000" w:rsidRDefault="00000000" w:rsidRPr="00000000" w14:paraId="000000F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Book III, Chap. IX, pp. 133-134</w:t>
      </w:r>
    </w:p>
  </w:footnote>
  <w:footnote w:id="32">
    <w:p w:rsidR="00000000" w:rsidDel="00000000" w:rsidP="00000000" w:rsidRDefault="00000000" w:rsidRPr="00000000" w14:paraId="000000F1">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(Angelico Press/Sophia Perennis. Kindle Edition, 2014), pp. 237</w:t>
      </w:r>
    </w:p>
  </w:footnote>
  <w:footnote w:id="15">
    <w:p w:rsidR="00000000" w:rsidDel="00000000" w:rsidP="00000000" w:rsidRDefault="00000000" w:rsidRPr="00000000" w14:paraId="000000F2">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Crystal Abbey,</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Divination and Theurgy in Neoplatonism: Oracles of the Gods</w:t>
      </w:r>
      <w:r w:rsidDel="00000000" w:rsidR="00000000" w:rsidRPr="00000000">
        <w:rPr>
          <w:sz w:val="20"/>
          <w:szCs w:val="20"/>
          <w:highlight w:val="white"/>
          <w:rtl w:val="0"/>
        </w:rPr>
        <w:t xml:space="preserve">, (Ashgate Studies in Philosophy &amp; Theology in Late Antiquity, 2014),</w:t>
      </w:r>
      <w:r w:rsidDel="00000000" w:rsidR="00000000" w:rsidRPr="00000000">
        <w:rPr>
          <w:sz w:val="20"/>
          <w:szCs w:val="20"/>
          <w:rtl w:val="0"/>
        </w:rPr>
        <w:t xml:space="preserve"> pp. 175</w:t>
      </w:r>
    </w:p>
  </w:footnote>
  <w:footnote w:id="33">
    <w:p w:rsidR="00000000" w:rsidDel="00000000" w:rsidP="00000000" w:rsidRDefault="00000000" w:rsidRPr="00000000" w14:paraId="000000F3">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(Angelico Press/Sophia Perennis. Kindle Edition, 2014), pp. 66</w:t>
      </w:r>
    </w:p>
  </w:footnote>
  <w:footnote w:id="20">
    <w:p w:rsidR="00000000" w:rsidDel="00000000" w:rsidP="00000000" w:rsidRDefault="00000000" w:rsidRPr="00000000" w14:paraId="000000F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Book III, Chap. XV, pp. 155</w:t>
      </w:r>
    </w:p>
  </w:footnote>
  <w:footnote w:id="24">
    <w:p w:rsidR="00000000" w:rsidDel="00000000" w:rsidP="00000000" w:rsidRDefault="00000000" w:rsidRPr="00000000" w14:paraId="000000F5">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(Angelico Press/Sophia Perennis. Kindle Edition, 2014), pp. 63</w:t>
      </w:r>
    </w:p>
  </w:footnote>
  <w:footnote w:id="25">
    <w:p w:rsidR="00000000" w:rsidDel="00000000" w:rsidP="00000000" w:rsidRDefault="00000000" w:rsidRPr="00000000" w14:paraId="000000F6">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Travis Michael DiRuzza, `Participation, Mystery, and Metaxy in the Texts of Plato and Derrida` (unpublished master thesis, California Institute of Integral Studies, 2015), pp. 92</w:t>
        <w:tab/>
        <w:tab/>
        <w:tab/>
      </w:r>
      <w:r w:rsidDel="00000000" w:rsidR="00000000" w:rsidRPr="00000000">
        <w:rPr>
          <w:rtl w:val="0"/>
        </w:rPr>
      </w:r>
    </w:p>
  </w:footnote>
  <w:footnote w:id="29">
    <w:p w:rsidR="00000000" w:rsidDel="00000000" w:rsidP="00000000" w:rsidRDefault="00000000" w:rsidRPr="00000000" w14:paraId="000000F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Karen-Claire Voss, `</w:t>
      </w:r>
      <w:r w:rsidDel="00000000" w:rsidR="00000000" w:rsidRPr="00000000">
        <w:rPr>
          <w:sz w:val="20"/>
          <w:szCs w:val="20"/>
          <w:rtl w:val="0"/>
        </w:rPr>
        <w:t xml:space="preserve">Imagination In Mysticism And Esotericism: Marsilio Ficino, Ignatius De Loyola, And Alchemy`, </w:t>
      </w:r>
      <w:r w:rsidDel="00000000" w:rsidR="00000000" w:rsidRPr="00000000">
        <w:rPr>
          <w:i w:val="1"/>
          <w:sz w:val="20"/>
          <w:szCs w:val="20"/>
          <w:rtl w:val="0"/>
        </w:rPr>
        <w:t xml:space="preserve">Studies in Spirituality</w:t>
      </w:r>
      <w:r w:rsidDel="00000000" w:rsidR="00000000" w:rsidRPr="00000000">
        <w:rPr>
          <w:sz w:val="20"/>
          <w:szCs w:val="20"/>
          <w:rtl w:val="0"/>
        </w:rPr>
        <w:t xml:space="preserve">, No. 6 (1996).</w:t>
      </w:r>
      <w:r w:rsidDel="00000000" w:rsidR="00000000" w:rsidRPr="00000000">
        <w:rPr>
          <w:rtl w:val="0"/>
        </w:rPr>
      </w:r>
    </w:p>
  </w:footnote>
  <w:footnote w:id="27">
    <w:p w:rsidR="00000000" w:rsidDel="00000000" w:rsidP="00000000" w:rsidRDefault="00000000" w:rsidRPr="00000000" w14:paraId="000000F8">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Simplicius, ´De Anima´ [DA] 89, 33–37; 90, 21–23, ed. M. Hayduck (Berlin: B. Reimeri, 1882). cited in Gregory Shaw, ´Archetypal Psychology, Dreamwork, and Neoplatonism´ in </w:t>
      </w:r>
      <w:r w:rsidDel="00000000" w:rsidR="00000000" w:rsidRPr="00000000">
        <w:rPr>
          <w:i w:val="1"/>
          <w:sz w:val="20"/>
          <w:szCs w:val="20"/>
          <w:highlight w:val="white"/>
          <w:rtl w:val="0"/>
        </w:rPr>
        <w:t xml:space="preserve">Octagon: The Quest for Wholeness,</w:t>
      </w:r>
      <w:r w:rsidDel="00000000" w:rsidR="00000000" w:rsidRPr="00000000">
        <w:rPr>
          <w:sz w:val="20"/>
          <w:szCs w:val="20"/>
          <w:highlight w:val="white"/>
          <w:rtl w:val="0"/>
        </w:rPr>
        <w:t xml:space="preserve"> Volume 2, edited by Hans Thomas Hakl (Gaggenau, Germany: H. Frietsch Verlag, 2016),</w:t>
      </w:r>
      <w:r w:rsidDel="00000000" w:rsidR="00000000" w:rsidRPr="00000000">
        <w:rPr>
          <w:sz w:val="20"/>
          <w:szCs w:val="20"/>
          <w:rtl w:val="0"/>
        </w:rPr>
        <w:t xml:space="preserve">  pp. 332</w:t>
        <w:br w:type="textWrapping"/>
        <w:t xml:space="preserve"> </w:t>
      </w:r>
    </w:p>
  </w:footnote>
  <w:footnote w:id="26">
    <w:p w:rsidR="00000000" w:rsidDel="00000000" w:rsidP="00000000" w:rsidRDefault="00000000" w:rsidRPr="00000000" w14:paraId="000000F9">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´Archetypal Psychology, Dreamwork, and Neoplatonism´ in </w:t>
      </w:r>
      <w:r w:rsidDel="00000000" w:rsidR="00000000" w:rsidRPr="00000000">
        <w:rPr>
          <w:i w:val="1"/>
          <w:sz w:val="20"/>
          <w:szCs w:val="20"/>
          <w:highlight w:val="white"/>
          <w:rtl w:val="0"/>
        </w:rPr>
        <w:t xml:space="preserve">Octagon: The Quest for Wholeness,</w:t>
      </w:r>
      <w:r w:rsidDel="00000000" w:rsidR="00000000" w:rsidRPr="00000000">
        <w:rPr>
          <w:sz w:val="20"/>
          <w:szCs w:val="20"/>
          <w:highlight w:val="white"/>
          <w:rtl w:val="0"/>
        </w:rPr>
        <w:t xml:space="preserve"> Volume 2, edited by Hans Thomas Hakl (Gaggenau, Germany: H. Frietsch Verlag, 2016), pp. 327-359</w:t>
      </w:r>
      <w:r w:rsidDel="00000000" w:rsidR="00000000" w:rsidRPr="00000000">
        <w:rPr>
          <w:rtl w:val="0"/>
        </w:rPr>
      </w:r>
    </w:p>
  </w:footnote>
  <w:footnote w:id="36">
    <w:p w:rsidR="00000000" w:rsidDel="00000000" w:rsidP="00000000" w:rsidRDefault="00000000" w:rsidRPr="00000000" w14:paraId="000000FA">
      <w:pPr>
        <w:spacing w:line="240" w:lineRule="auto"/>
        <w:jc w:val="both"/>
        <w:rPr>
          <w:sz w:val="20"/>
          <w:szCs w:val="20"/>
          <w:highlight w:val="white"/>
        </w:rPr>
      </w:pPr>
      <w:r w:rsidDel="00000000" w:rsidR="00000000" w:rsidRPr="00000000">
        <w:rPr>
          <w:rStyle w:val="FootnoteReference"/>
          <w:vertAlign w:val="superscript"/>
        </w:rPr>
        <w:footnoteRef/>
      </w:r>
      <w:r w:rsidDel="00000000" w:rsidR="00000000" w:rsidRPr="00000000">
        <w:rPr>
          <w:sz w:val="20"/>
          <w:szCs w:val="20"/>
          <w:rtl w:val="0"/>
        </w:rPr>
        <w:t xml:space="preserve"> Gregory Shaw, ´Archetypal Psychology, Dreamwork, and Neoplatonism´ in </w:t>
      </w:r>
      <w:r w:rsidDel="00000000" w:rsidR="00000000" w:rsidRPr="00000000">
        <w:rPr>
          <w:i w:val="1"/>
          <w:sz w:val="20"/>
          <w:szCs w:val="20"/>
          <w:highlight w:val="white"/>
          <w:rtl w:val="0"/>
        </w:rPr>
        <w:t xml:space="preserve">Octagon: The Quest for Wholeness,</w:t>
      </w:r>
      <w:r w:rsidDel="00000000" w:rsidR="00000000" w:rsidRPr="00000000">
        <w:rPr>
          <w:sz w:val="20"/>
          <w:szCs w:val="20"/>
          <w:highlight w:val="white"/>
          <w:rtl w:val="0"/>
        </w:rPr>
        <w:t xml:space="preserve"> Volume 2, edited by Hans Thomas Hakl (Gaggenau, Germany: H. Frietsch Verlag, 2016), pp.327-359</w:t>
      </w:r>
    </w:p>
  </w:footnote>
  <w:footnote w:id="34">
    <w:p w:rsidR="00000000" w:rsidDel="00000000" w:rsidP="00000000" w:rsidRDefault="00000000" w:rsidRPr="00000000" w14:paraId="000000FB">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´Archetypal Psychology, Dreamwork, and Neoplatonism´ in </w:t>
      </w:r>
      <w:r w:rsidDel="00000000" w:rsidR="00000000" w:rsidRPr="00000000">
        <w:rPr>
          <w:i w:val="1"/>
          <w:sz w:val="20"/>
          <w:szCs w:val="20"/>
          <w:highlight w:val="white"/>
          <w:rtl w:val="0"/>
        </w:rPr>
        <w:t xml:space="preserve">Octagon: The Quest for Wholeness,</w:t>
      </w:r>
      <w:r w:rsidDel="00000000" w:rsidR="00000000" w:rsidRPr="00000000">
        <w:rPr>
          <w:sz w:val="20"/>
          <w:szCs w:val="20"/>
          <w:highlight w:val="white"/>
          <w:rtl w:val="0"/>
        </w:rPr>
        <w:t xml:space="preserve"> Volume 2, edited by Hans Thomas Hakl (Gaggenau, Germany: H. Frietsch Verlag, 2016),</w:t>
      </w:r>
      <w:r w:rsidDel="00000000" w:rsidR="00000000" w:rsidRPr="00000000">
        <w:rPr>
          <w:sz w:val="20"/>
          <w:szCs w:val="20"/>
          <w:rtl w:val="0"/>
        </w:rPr>
        <w:t xml:space="preserve"> pp.334</w:t>
      </w:r>
    </w:p>
  </w:footnote>
  <w:footnote w:id="6">
    <w:p w:rsidR="00000000" w:rsidDel="00000000" w:rsidP="00000000" w:rsidRDefault="00000000" w:rsidRPr="00000000" w14:paraId="000000FC">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Crystal Abbey,</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Divination and Theurgy in Neoplatonism: Oracles of the Gods</w:t>
      </w:r>
      <w:r w:rsidDel="00000000" w:rsidR="00000000" w:rsidRPr="00000000">
        <w:rPr>
          <w:sz w:val="20"/>
          <w:szCs w:val="20"/>
          <w:highlight w:val="white"/>
          <w:rtl w:val="0"/>
        </w:rPr>
        <w:t xml:space="preserve">, (Ashgate Studies in Philosophy &amp; Theology in Late Antiquity, 2014),</w:t>
      </w:r>
      <w:r w:rsidDel="00000000" w:rsidR="00000000" w:rsidRPr="00000000">
        <w:rPr>
          <w:sz w:val="20"/>
          <w:szCs w:val="20"/>
          <w:rtl w:val="0"/>
        </w:rPr>
        <w:t xml:space="preserve"> pp. 216</w:t>
      </w:r>
    </w:p>
    <w:p w:rsidR="00000000" w:rsidDel="00000000" w:rsidP="00000000" w:rsidRDefault="00000000" w:rsidRPr="00000000" w14:paraId="000000FD">
      <w:pPr>
        <w:spacing w:line="240" w:lineRule="auto"/>
        <w:jc w:val="both"/>
        <w:rPr>
          <w:sz w:val="20"/>
          <w:szCs w:val="20"/>
        </w:rPr>
      </w:pPr>
      <w:r w:rsidDel="00000000" w:rsidR="00000000" w:rsidRPr="00000000">
        <w:rPr>
          <w:rtl w:val="0"/>
        </w:rPr>
      </w:r>
    </w:p>
  </w:footnote>
  <w:footnote w:id="21">
    <w:p w:rsidR="00000000" w:rsidDel="00000000" w:rsidP="00000000" w:rsidRDefault="00000000" w:rsidRPr="00000000" w14:paraId="000000FE">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Crystal Abbey,</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Divination and Theurgy in Neoplatonism: Oracles of the Gods</w:t>
      </w:r>
      <w:r w:rsidDel="00000000" w:rsidR="00000000" w:rsidRPr="00000000">
        <w:rPr>
          <w:sz w:val="20"/>
          <w:szCs w:val="20"/>
          <w:highlight w:val="white"/>
          <w:rtl w:val="0"/>
        </w:rPr>
        <w:t xml:space="preserve">, (Ashgate Studies in Philosophy &amp; Theology in Late Antiquity, 2014),</w:t>
      </w:r>
      <w:r w:rsidDel="00000000" w:rsidR="00000000" w:rsidRPr="00000000">
        <w:rPr>
          <w:sz w:val="20"/>
          <w:szCs w:val="20"/>
          <w:rtl w:val="0"/>
        </w:rPr>
        <w:t xml:space="preserve"> pp. 241</w:t>
      </w:r>
    </w:p>
  </w:footnote>
  <w:footnote w:id="22">
    <w:p w:rsidR="00000000" w:rsidDel="00000000" w:rsidP="00000000" w:rsidRDefault="00000000" w:rsidRPr="00000000" w14:paraId="000000FF">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Crystal Abbey,</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Divination and Theurgy in Neoplatonism: Oracles of the Gods</w:t>
      </w:r>
      <w:r w:rsidDel="00000000" w:rsidR="00000000" w:rsidRPr="00000000">
        <w:rPr>
          <w:sz w:val="20"/>
          <w:szCs w:val="20"/>
          <w:highlight w:val="white"/>
          <w:rtl w:val="0"/>
        </w:rPr>
        <w:t xml:space="preserve">,</w:t>
      </w:r>
      <w:r w:rsidDel="00000000" w:rsidR="00000000" w:rsidRPr="00000000">
        <w:rPr>
          <w:sz w:val="20"/>
          <w:szCs w:val="20"/>
          <w:highlight w:val="white"/>
          <w:rtl w:val="0"/>
        </w:rPr>
        <w:t xml:space="preserve"> (Ashgate Studies in Philosophy &amp; Theology in Late Antiquity, 2014),</w:t>
      </w:r>
      <w:r w:rsidDel="00000000" w:rsidR="00000000" w:rsidRPr="00000000">
        <w:rPr>
          <w:sz w:val="20"/>
          <w:szCs w:val="20"/>
          <w:rtl w:val="0"/>
        </w:rPr>
        <w:t xml:space="preserve"> pp. 244</w:t>
      </w:r>
    </w:p>
  </w:footnote>
  <w:footnote w:id="35">
    <w:p w:rsidR="00000000" w:rsidDel="00000000" w:rsidP="00000000" w:rsidRDefault="00000000" w:rsidRPr="00000000" w14:paraId="0000010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Book V, Chap. XXVII, pp. 272</w:t>
      </w:r>
    </w:p>
  </w:footnote>
  <w:footnote w:id="9">
    <w:p w:rsidR="00000000" w:rsidDel="00000000" w:rsidP="00000000" w:rsidRDefault="00000000" w:rsidRPr="00000000" w14:paraId="0000010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Book III, Chapter I, pp. 118 </w:t>
      </w:r>
    </w:p>
  </w:footnote>
  <w:footnote w:id="8">
    <w:p w:rsidR="00000000" w:rsidDel="00000000" w:rsidP="00000000" w:rsidRDefault="00000000" w:rsidRPr="00000000" w14:paraId="0000010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Crystal Addey,</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Divination and Theurgy in Neoplatonism: Oracles of the Gods</w:t>
      </w:r>
      <w:r w:rsidDel="00000000" w:rsidR="00000000" w:rsidRPr="00000000">
        <w:rPr>
          <w:sz w:val="20"/>
          <w:szCs w:val="20"/>
          <w:highlight w:val="white"/>
          <w:rtl w:val="0"/>
        </w:rPr>
        <w:t xml:space="preserve">, (Ashgate Studies in Philosophy &amp; Theology in Late Antiquity, 2014)</w:t>
      </w:r>
      <w:r w:rsidDel="00000000" w:rsidR="00000000" w:rsidRPr="00000000">
        <w:rPr>
          <w:sz w:val="20"/>
          <w:szCs w:val="20"/>
          <w:rtl w:val="0"/>
        </w:rPr>
        <w:t xml:space="preserve">, pp. 175</w:t>
      </w:r>
    </w:p>
  </w:footnote>
  <w:footnote w:id="10">
    <w:p w:rsidR="00000000" w:rsidDel="00000000" w:rsidP="00000000" w:rsidRDefault="00000000" w:rsidRPr="00000000" w14:paraId="0000010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Book I, Chapter I, </w:t>
      </w:r>
      <w:r w:rsidDel="00000000" w:rsidR="00000000" w:rsidRPr="00000000">
        <w:rPr>
          <w:sz w:val="20"/>
          <w:szCs w:val="20"/>
          <w:rtl w:val="0"/>
        </w:rPr>
        <w:t xml:space="preserve">pp. 8 </w:t>
      </w:r>
      <w:r w:rsidDel="00000000" w:rsidR="00000000" w:rsidRPr="00000000">
        <w:rPr>
          <w:rtl w:val="0"/>
        </w:rPr>
      </w:r>
    </w:p>
  </w:footnote>
  <w:footnote w:id="11">
    <w:p w:rsidR="00000000" w:rsidDel="00000000" w:rsidP="00000000" w:rsidRDefault="00000000" w:rsidRPr="00000000" w14:paraId="0000010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Book III, Chap. XVII, pp.162</w:t>
      </w:r>
    </w:p>
  </w:footnote>
  <w:footnote w:id="12">
    <w:p w:rsidR="00000000" w:rsidDel="00000000" w:rsidP="00000000" w:rsidRDefault="00000000" w:rsidRPr="00000000" w14:paraId="0000010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Book III, Chap. XVII, pp. 160</w:t>
      </w:r>
    </w:p>
  </w:footnote>
  <w:footnote w:id="13">
    <w:p w:rsidR="00000000" w:rsidDel="00000000" w:rsidP="00000000" w:rsidRDefault="00000000" w:rsidRPr="00000000" w14:paraId="0000010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Book III, Chap. XVII, pp. 160</w:t>
      </w:r>
    </w:p>
  </w:footnote>
  <w:footnote w:id="7">
    <w:p w:rsidR="00000000" w:rsidDel="00000000" w:rsidP="00000000" w:rsidRDefault="00000000" w:rsidRPr="00000000" w14:paraId="0000010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Wendy Helleman, `Plotinus-and-Magic`, </w:t>
      </w:r>
      <w:r w:rsidDel="00000000" w:rsidR="00000000" w:rsidRPr="00000000">
        <w:rPr>
          <w:i w:val="1"/>
          <w:sz w:val="20"/>
          <w:szCs w:val="20"/>
          <w:rtl w:val="0"/>
        </w:rPr>
        <w:t xml:space="preserve">The International Journal of the Platonic Tradition, </w:t>
      </w:r>
      <w:r w:rsidDel="00000000" w:rsidR="00000000" w:rsidRPr="00000000">
        <w:rPr>
          <w:sz w:val="20"/>
          <w:szCs w:val="20"/>
          <w:rtl w:val="0"/>
        </w:rPr>
        <w:t xml:space="preserve">Vol. 4 (2010), pp. 127</w:t>
      </w:r>
      <w:r w:rsidDel="00000000" w:rsidR="00000000" w:rsidRPr="00000000">
        <w:rPr>
          <w:rtl w:val="0"/>
        </w:rPr>
      </w:r>
    </w:p>
  </w:footnote>
  <w:footnote w:id="17">
    <w:p w:rsidR="00000000" w:rsidDel="00000000" w:rsidP="00000000" w:rsidRDefault="00000000" w:rsidRPr="00000000" w14:paraId="00000108">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Algis Uždavinys, ´Metaphysical symbols and their function in theurgy´, </w:t>
      </w:r>
      <w:r w:rsidDel="00000000" w:rsidR="00000000" w:rsidRPr="00000000">
        <w:rPr>
          <w:i w:val="1"/>
          <w:sz w:val="20"/>
          <w:szCs w:val="20"/>
          <w:rtl w:val="0"/>
        </w:rPr>
        <w:t xml:space="preserve">Eye of the Heart: A Journal of Traditional Wisdom, </w:t>
      </w:r>
      <w:r w:rsidDel="00000000" w:rsidR="00000000" w:rsidRPr="00000000">
        <w:rPr>
          <w:sz w:val="20"/>
          <w:szCs w:val="20"/>
          <w:rtl w:val="0"/>
        </w:rPr>
        <w:t xml:space="preserve">Vol. 2 (2008), pp. 40</w:t>
      </w:r>
      <w:r w:rsidDel="00000000" w:rsidR="00000000" w:rsidRPr="00000000">
        <w:rPr>
          <w:rtl w:val="0"/>
        </w:rPr>
      </w:r>
    </w:p>
  </w:footnote>
  <w:footnote w:id="18">
    <w:p w:rsidR="00000000" w:rsidDel="00000000" w:rsidP="00000000" w:rsidRDefault="00000000" w:rsidRPr="00000000" w14:paraId="0000010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Algis Uždavinys, ´Metaphysical symbols and their function in theurgy´, pp. 40</w:t>
      </w:r>
    </w:p>
  </w:footnote>
  <w:footnote w:id="23">
    <w:p w:rsidR="00000000" w:rsidDel="00000000" w:rsidP="00000000" w:rsidRDefault="00000000" w:rsidRPr="00000000" w14:paraId="0000010A">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Crystal Addey, ´The Role Of Divine Providence, Will And Love In Iamblichus’ Theory Of Theurgic Prayer And Religious Invocation´,</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Iamblichus and the Foundations of Late Platonism</w:t>
      </w:r>
      <w:r w:rsidDel="00000000" w:rsidR="00000000" w:rsidRPr="00000000">
        <w:rPr>
          <w:sz w:val="20"/>
          <w:szCs w:val="20"/>
          <w:highlight w:val="white"/>
          <w:rtl w:val="0"/>
        </w:rPr>
        <w:t xml:space="preserve">, (Leiden, The Netherlands: Brill, 2012), pp. 138</w:t>
      </w:r>
      <w:r w:rsidDel="00000000" w:rsidR="00000000" w:rsidRPr="00000000">
        <w:rPr>
          <w:sz w:val="20"/>
          <w:szCs w:val="20"/>
          <w:rtl w:val="0"/>
        </w:rPr>
        <w:tab/>
        <w:tab/>
        <w:tab/>
      </w:r>
    </w:p>
  </w:footnote>
  <w:footnote w:id="28">
    <w:p w:rsidR="00000000" w:rsidDel="00000000" w:rsidP="00000000" w:rsidRDefault="00000000" w:rsidRPr="00000000" w14:paraId="0000010B">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Henry Corbin, ´Mundus Imaginalis or the Imaginary and the Imaginal´,  appeared in the </w:t>
      </w:r>
      <w:r w:rsidDel="00000000" w:rsidR="00000000" w:rsidRPr="00000000">
        <w:rPr>
          <w:i w:val="1"/>
          <w:sz w:val="20"/>
          <w:szCs w:val="20"/>
          <w:rtl w:val="0"/>
        </w:rPr>
        <w:t xml:space="preserve">Cahiers internationaux de symbolisme 6</w:t>
      </w:r>
      <w:r w:rsidDel="00000000" w:rsidR="00000000" w:rsidRPr="00000000">
        <w:rPr>
          <w:sz w:val="20"/>
          <w:szCs w:val="20"/>
          <w:rtl w:val="0"/>
        </w:rPr>
        <w:t xml:space="preserve">, (Brussels, 1964), pp. 3-26</w:t>
      </w:r>
    </w:p>
    <w:p w:rsidR="00000000" w:rsidDel="00000000" w:rsidP="00000000" w:rsidRDefault="00000000" w:rsidRPr="00000000" w14:paraId="0000010C">
      <w:pPr>
        <w:spacing w:line="240" w:lineRule="auto"/>
        <w:jc w:val="both"/>
        <w:rPr>
          <w:sz w:val="20"/>
          <w:szCs w:val="20"/>
        </w:rPr>
      </w:pPr>
      <w:hyperlink r:id="rId1">
        <w:r w:rsidDel="00000000" w:rsidR="00000000" w:rsidRPr="00000000">
          <w:rPr>
            <w:color w:val="1155cc"/>
            <w:sz w:val="20"/>
            <w:szCs w:val="20"/>
            <w:u w:val="single"/>
            <w:rtl w:val="0"/>
          </w:rPr>
          <w:t xml:space="preserve">https://ia800201.us.archive.org/28/items/mundus_imaginalis_201512/mundus_imaginalis.pdf</w:t>
        </w:r>
      </w:hyperlink>
      <w:r w:rsidDel="00000000" w:rsidR="00000000" w:rsidRPr="00000000">
        <w:rPr>
          <w:sz w:val="20"/>
          <w:szCs w:val="20"/>
          <w:rtl w:val="0"/>
        </w:rPr>
        <w:t xml:space="preserve"> [accessed May 27, 2019].</w:t>
      </w:r>
      <w:r w:rsidDel="00000000" w:rsidR="00000000" w:rsidRPr="00000000">
        <w:rPr>
          <w:rtl w:val="0"/>
        </w:rPr>
      </w:r>
    </w:p>
  </w:footnote>
  <w:footnote w:id="19">
    <w:p w:rsidR="00000000" w:rsidDel="00000000" w:rsidP="00000000" w:rsidRDefault="00000000" w:rsidRPr="00000000" w14:paraId="0000010D">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´Theurgy: Rituals of Unification in the Neoplatonism of Iamblichus´, </w:t>
      </w:r>
      <w:r w:rsidDel="00000000" w:rsidR="00000000" w:rsidRPr="00000000">
        <w:rPr>
          <w:i w:val="1"/>
          <w:sz w:val="20"/>
          <w:szCs w:val="20"/>
          <w:rtl w:val="0"/>
        </w:rPr>
        <w:t xml:space="preserve">Traditio</w:t>
      </w:r>
      <w:r w:rsidDel="00000000" w:rsidR="00000000" w:rsidRPr="00000000">
        <w:rPr>
          <w:sz w:val="20"/>
          <w:szCs w:val="20"/>
          <w:rtl w:val="0"/>
        </w:rPr>
        <w:t xml:space="preserve">, Vol. 41 (1985), pp. 7</w:t>
      </w:r>
    </w:p>
  </w:footnote>
  <w:footnote w:id="16">
    <w:p w:rsidR="00000000" w:rsidDel="00000000" w:rsidP="00000000" w:rsidRDefault="00000000" w:rsidRPr="00000000" w14:paraId="0000010E">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´Theurgy: Rituals of Unification in the Neoplatonism of Iamblichus´, </w:t>
      </w:r>
      <w:r w:rsidDel="00000000" w:rsidR="00000000" w:rsidRPr="00000000">
        <w:rPr>
          <w:i w:val="1"/>
          <w:sz w:val="20"/>
          <w:szCs w:val="20"/>
          <w:rtl w:val="0"/>
        </w:rPr>
        <w:t xml:space="preserve">Traditio</w:t>
      </w:r>
      <w:r w:rsidDel="00000000" w:rsidR="00000000" w:rsidRPr="00000000">
        <w:rPr>
          <w:sz w:val="20"/>
          <w:szCs w:val="20"/>
          <w:rtl w:val="0"/>
        </w:rPr>
        <w:t xml:space="preserve">, Vol. 41 (1985), pp. 10</w:t>
      </w:r>
    </w:p>
  </w:footnote>
  <w:footnote w:id="30">
    <w:p w:rsidR="00000000" w:rsidDel="00000000" w:rsidP="00000000" w:rsidRDefault="00000000" w:rsidRPr="00000000" w14:paraId="0000010F">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´Theurgy: Rituals of Unification in the Neoplatonism of Iamblichus´, </w:t>
      </w:r>
      <w:r w:rsidDel="00000000" w:rsidR="00000000" w:rsidRPr="00000000">
        <w:rPr>
          <w:i w:val="1"/>
          <w:sz w:val="20"/>
          <w:szCs w:val="20"/>
          <w:rtl w:val="0"/>
        </w:rPr>
        <w:t xml:space="preserve">Traditio</w:t>
      </w:r>
      <w:r w:rsidDel="00000000" w:rsidR="00000000" w:rsidRPr="00000000">
        <w:rPr>
          <w:sz w:val="20"/>
          <w:szCs w:val="20"/>
          <w:rtl w:val="0"/>
        </w:rPr>
        <w:t xml:space="preserve">, Vol. 41 (1985), pp. 1-28</w:t>
      </w:r>
    </w:p>
  </w:footnote>
  <w:footnote w:id="37">
    <w:p w:rsidR="00000000" w:rsidDel="00000000" w:rsidP="00000000" w:rsidRDefault="00000000" w:rsidRPr="00000000" w14:paraId="00000110">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Crystal Addey,</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Divination and Theurgy in Neoplatonism: Oracles of the Gods</w:t>
      </w:r>
      <w:r w:rsidDel="00000000" w:rsidR="00000000" w:rsidRPr="00000000">
        <w:rPr>
          <w:sz w:val="20"/>
          <w:szCs w:val="20"/>
          <w:highlight w:val="white"/>
          <w:rtl w:val="0"/>
        </w:rPr>
        <w:t xml:space="preserve">, (Ashgate Studies in Philosophy &amp; Theology in Late Antiquity, 2014),</w:t>
      </w:r>
      <w:r w:rsidDel="00000000" w:rsidR="00000000" w:rsidRPr="00000000">
        <w:rPr>
          <w:sz w:val="20"/>
          <w:szCs w:val="20"/>
          <w:rtl w:val="0"/>
        </w:rPr>
        <w:t xml:space="preserve"> pp. 216</w:t>
      </w:r>
    </w:p>
  </w:footnote>
  <w:footnote w:id="38">
    <w:p w:rsidR="00000000" w:rsidDel="00000000" w:rsidP="00000000" w:rsidRDefault="00000000" w:rsidRPr="00000000" w14:paraId="00000111">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´Theurgy: Rituals of Unification in the Neoplatonism of Iamblichus´, </w:t>
      </w:r>
      <w:r w:rsidDel="00000000" w:rsidR="00000000" w:rsidRPr="00000000">
        <w:rPr>
          <w:i w:val="1"/>
          <w:sz w:val="20"/>
          <w:szCs w:val="20"/>
          <w:rtl w:val="0"/>
        </w:rPr>
        <w:t xml:space="preserve">Traditio</w:t>
      </w:r>
      <w:r w:rsidDel="00000000" w:rsidR="00000000" w:rsidRPr="00000000">
        <w:rPr>
          <w:sz w:val="20"/>
          <w:szCs w:val="20"/>
          <w:rtl w:val="0"/>
        </w:rPr>
        <w:t xml:space="preserve">, Vol. 41 (1985), pp. 1-28</w:t>
      </w:r>
    </w:p>
  </w:footnote>
  <w:footnote w:id="0">
    <w:p w:rsidR="00000000" w:rsidDel="00000000" w:rsidP="00000000" w:rsidRDefault="00000000" w:rsidRPr="00000000" w14:paraId="00000112">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trans. by Thomas Taylor (London: Bertram Dobell, 1821)</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3">
    <w:pPr>
      <w:jc w:val="right"/>
      <w:rPr>
        <w:color w:val="666666"/>
      </w:rPr>
    </w:pPr>
    <w:r w:rsidDel="00000000" w:rsidR="00000000" w:rsidRPr="00000000">
      <w:rPr>
        <w:color w:val="666666"/>
        <w:rtl w:val="0"/>
      </w:rPr>
      <w:t xml:space="preserve">Soledad Davies 1710849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ia800201.us.archive.org/28/items/mundus_imaginalis_201512/mundus_imaginalis.pdf" TargetMode="External"/><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ia800201.us.archive.org/28/items/mundus_imaginalis_201512/mundus_imaginali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