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272E0" w14:textId="77777777" w:rsidR="007B2346" w:rsidRPr="004C40A1" w:rsidRDefault="007B2346" w:rsidP="007B2346">
      <w:pPr>
        <w:jc w:val="center"/>
        <w:rPr>
          <w:rFonts w:ascii="Times New Roman" w:hAnsi="Times New Roman" w:cs="Times New Roman"/>
          <w:sz w:val="28"/>
          <w:szCs w:val="28"/>
        </w:rPr>
      </w:pPr>
      <w:r w:rsidRPr="004C40A1">
        <w:rPr>
          <w:rFonts w:ascii="Times New Roman" w:hAnsi="Times New Roman" w:cs="Times New Roman"/>
          <w:sz w:val="28"/>
          <w:szCs w:val="28"/>
        </w:rPr>
        <w:t>Motivation to take part in Team vs. Individual Sports</w:t>
      </w:r>
    </w:p>
    <w:p w14:paraId="159DB29A" w14:textId="77777777" w:rsidR="007B2346" w:rsidRPr="004C40A1" w:rsidRDefault="007B2346" w:rsidP="007B2346">
      <w:pPr>
        <w:jc w:val="center"/>
        <w:rPr>
          <w:rFonts w:ascii="Times New Roman" w:hAnsi="Times New Roman" w:cs="Times New Roman"/>
          <w:sz w:val="28"/>
          <w:szCs w:val="28"/>
        </w:rPr>
      </w:pPr>
    </w:p>
    <w:p w14:paraId="5DD96C66" w14:textId="684E952E" w:rsidR="007B2346" w:rsidRDefault="007B2346" w:rsidP="007B2346">
      <w:pPr>
        <w:spacing w:line="360" w:lineRule="auto"/>
        <w:rPr>
          <w:rStyle w:val="selectable"/>
          <w:rFonts w:ascii="Times New Roman" w:hAnsi="Times New Roman" w:cs="Times New Roman"/>
          <w:color w:val="000000"/>
          <w:sz w:val="24"/>
          <w:szCs w:val="24"/>
        </w:rPr>
      </w:pPr>
      <w:r w:rsidRPr="00632311">
        <w:rPr>
          <w:rFonts w:ascii="Times New Roman" w:hAnsi="Times New Roman" w:cs="Times New Roman"/>
          <w:sz w:val="24"/>
          <w:szCs w:val="24"/>
        </w:rPr>
        <w:t>Motivation comes</w:t>
      </w:r>
      <w:r w:rsidR="00AE493F" w:rsidRPr="00632311">
        <w:rPr>
          <w:rFonts w:ascii="Times New Roman" w:hAnsi="Times New Roman" w:cs="Times New Roman"/>
          <w:sz w:val="24"/>
          <w:szCs w:val="24"/>
        </w:rPr>
        <w:t xml:space="preserve"> to </w:t>
      </w:r>
      <w:r w:rsidR="00000A8F">
        <w:rPr>
          <w:rFonts w:ascii="Times New Roman" w:hAnsi="Times New Roman" w:cs="Times New Roman"/>
          <w:sz w:val="24"/>
          <w:szCs w:val="24"/>
        </w:rPr>
        <w:t>athletes</w:t>
      </w:r>
      <w:r w:rsidRPr="00632311">
        <w:rPr>
          <w:rFonts w:ascii="Times New Roman" w:hAnsi="Times New Roman" w:cs="Times New Roman"/>
          <w:sz w:val="24"/>
          <w:szCs w:val="24"/>
        </w:rPr>
        <w:t xml:space="preserve"> in </w:t>
      </w:r>
      <w:r w:rsidR="0076235F">
        <w:rPr>
          <w:rFonts w:ascii="Times New Roman" w:hAnsi="Times New Roman" w:cs="Times New Roman"/>
          <w:sz w:val="24"/>
          <w:szCs w:val="24"/>
        </w:rPr>
        <w:t xml:space="preserve">all </w:t>
      </w:r>
      <w:r w:rsidRPr="00632311">
        <w:rPr>
          <w:rFonts w:ascii="Times New Roman" w:hAnsi="Times New Roman" w:cs="Times New Roman"/>
          <w:sz w:val="24"/>
          <w:szCs w:val="24"/>
        </w:rPr>
        <w:t>sorts of guises</w:t>
      </w:r>
      <w:r w:rsidR="005B22EB">
        <w:rPr>
          <w:rFonts w:ascii="Times New Roman" w:hAnsi="Times New Roman" w:cs="Times New Roman"/>
          <w:sz w:val="24"/>
          <w:szCs w:val="24"/>
        </w:rPr>
        <w:t xml:space="preserve"> </w:t>
      </w:r>
      <w:r w:rsidR="00193D83">
        <w:rPr>
          <w:rFonts w:ascii="Times New Roman" w:hAnsi="Times New Roman" w:cs="Times New Roman"/>
          <w:sz w:val="24"/>
          <w:szCs w:val="24"/>
        </w:rPr>
        <w:t>in their chosen sport</w:t>
      </w:r>
      <w:r w:rsidRPr="00632311">
        <w:rPr>
          <w:rFonts w:ascii="Times New Roman" w:hAnsi="Times New Roman" w:cs="Times New Roman"/>
          <w:sz w:val="24"/>
          <w:szCs w:val="24"/>
        </w:rPr>
        <w:t>, some of these include achievement goals and personal performance.  Personal performance is encouraged as far back as early school</w:t>
      </w:r>
      <w:r w:rsidR="000971CE">
        <w:rPr>
          <w:rFonts w:ascii="Times New Roman" w:hAnsi="Times New Roman" w:cs="Times New Roman"/>
          <w:sz w:val="24"/>
          <w:szCs w:val="24"/>
        </w:rPr>
        <w:t xml:space="preserve"> days</w:t>
      </w:r>
      <w:r w:rsidRPr="00632311">
        <w:rPr>
          <w:rFonts w:ascii="Times New Roman" w:hAnsi="Times New Roman" w:cs="Times New Roman"/>
          <w:sz w:val="24"/>
          <w:szCs w:val="24"/>
        </w:rPr>
        <w:t xml:space="preserve"> in physical education</w:t>
      </w:r>
      <w:r w:rsidR="00341903">
        <w:rPr>
          <w:rFonts w:ascii="Times New Roman" w:hAnsi="Times New Roman" w:cs="Times New Roman"/>
          <w:sz w:val="24"/>
          <w:szCs w:val="24"/>
        </w:rPr>
        <w:t xml:space="preserve"> and carried on into adult hood</w:t>
      </w:r>
      <w:r w:rsidRPr="00632311">
        <w:rPr>
          <w:rFonts w:ascii="Times New Roman" w:hAnsi="Times New Roman" w:cs="Times New Roman"/>
          <w:sz w:val="24"/>
          <w:szCs w:val="24"/>
        </w:rPr>
        <w:t>, this report is to distinguish different levels of motivation between team sports and sports done as individual participants.  To do this</w:t>
      </w:r>
      <w:r w:rsidR="00FE280F" w:rsidRPr="00632311">
        <w:rPr>
          <w:rFonts w:ascii="Times New Roman" w:hAnsi="Times New Roman" w:cs="Times New Roman"/>
          <w:sz w:val="24"/>
          <w:szCs w:val="24"/>
        </w:rPr>
        <w:t>,</w:t>
      </w:r>
      <w:r w:rsidRPr="00632311">
        <w:rPr>
          <w:rFonts w:ascii="Times New Roman" w:hAnsi="Times New Roman" w:cs="Times New Roman"/>
          <w:sz w:val="24"/>
          <w:szCs w:val="24"/>
        </w:rPr>
        <w:t xml:space="preserve"> various </w:t>
      </w:r>
      <w:r w:rsidR="00BB43C3" w:rsidRPr="00632311">
        <w:rPr>
          <w:rFonts w:ascii="Times New Roman" w:hAnsi="Times New Roman" w:cs="Times New Roman"/>
          <w:sz w:val="24"/>
          <w:szCs w:val="24"/>
        </w:rPr>
        <w:t>data reports</w:t>
      </w:r>
      <w:r w:rsidRPr="00632311">
        <w:rPr>
          <w:rFonts w:ascii="Times New Roman" w:hAnsi="Times New Roman" w:cs="Times New Roman"/>
          <w:sz w:val="24"/>
          <w:szCs w:val="24"/>
        </w:rPr>
        <w:t xml:space="preserve"> and evidence will be looked at</w:t>
      </w:r>
      <w:r w:rsidR="00CE4E27">
        <w:rPr>
          <w:rFonts w:ascii="Times New Roman" w:hAnsi="Times New Roman" w:cs="Times New Roman"/>
          <w:sz w:val="24"/>
          <w:szCs w:val="24"/>
        </w:rPr>
        <w:t xml:space="preserve"> </w:t>
      </w:r>
      <w:proofErr w:type="spellStart"/>
      <w:r w:rsidR="00CE4E27">
        <w:rPr>
          <w:rFonts w:ascii="Times New Roman" w:hAnsi="Times New Roman" w:cs="Times New Roman"/>
          <w:sz w:val="24"/>
          <w:szCs w:val="24"/>
        </w:rPr>
        <w:t>and</w:t>
      </w:r>
      <w:proofErr w:type="spellEnd"/>
      <w:r w:rsidR="00CE4E27">
        <w:rPr>
          <w:rFonts w:ascii="Times New Roman" w:hAnsi="Times New Roman" w:cs="Times New Roman"/>
          <w:sz w:val="24"/>
          <w:szCs w:val="24"/>
        </w:rPr>
        <w:t xml:space="preserve"> used</w:t>
      </w:r>
      <w:r w:rsidRPr="00632311">
        <w:rPr>
          <w:rFonts w:ascii="Times New Roman" w:hAnsi="Times New Roman" w:cs="Times New Roman"/>
          <w:sz w:val="24"/>
          <w:szCs w:val="24"/>
        </w:rPr>
        <w:t xml:space="preserve">.  Motivation is a theory </w:t>
      </w:r>
      <w:r w:rsidR="00893E59">
        <w:rPr>
          <w:rFonts w:ascii="Times New Roman" w:hAnsi="Times New Roman" w:cs="Times New Roman"/>
          <w:sz w:val="24"/>
          <w:szCs w:val="24"/>
        </w:rPr>
        <w:t xml:space="preserve">that is </w:t>
      </w:r>
      <w:r w:rsidRPr="00632311">
        <w:rPr>
          <w:rFonts w:ascii="Times New Roman" w:hAnsi="Times New Roman" w:cs="Times New Roman"/>
          <w:sz w:val="24"/>
          <w:szCs w:val="24"/>
        </w:rPr>
        <w:t xml:space="preserve">used to explain the actions of people and their cravings and needs to win at or perform better and gain a higher achievement in sports </w:t>
      </w:r>
      <w:r w:rsidRPr="00632311">
        <w:rPr>
          <w:rStyle w:val="selectable"/>
          <w:rFonts w:ascii="Times New Roman" w:hAnsi="Times New Roman" w:cs="Times New Roman"/>
          <w:color w:val="000000"/>
          <w:sz w:val="24"/>
          <w:szCs w:val="24"/>
        </w:rPr>
        <w:t>(Kumar, 2015).  When given the option, few people choose to take part in sports that are not team orientated</w:t>
      </w:r>
      <w:r w:rsidR="00F03846" w:rsidRPr="00632311">
        <w:rPr>
          <w:rStyle w:val="selectable"/>
          <w:rFonts w:ascii="Times New Roman" w:hAnsi="Times New Roman" w:cs="Times New Roman"/>
          <w:color w:val="000000"/>
          <w:sz w:val="24"/>
          <w:szCs w:val="24"/>
        </w:rPr>
        <w:t xml:space="preserve">, because there is more </w:t>
      </w:r>
      <w:r w:rsidR="005B140C" w:rsidRPr="00632311">
        <w:rPr>
          <w:rStyle w:val="selectable"/>
          <w:rFonts w:ascii="Times New Roman" w:hAnsi="Times New Roman" w:cs="Times New Roman"/>
          <w:color w:val="000000"/>
          <w:sz w:val="24"/>
          <w:szCs w:val="24"/>
        </w:rPr>
        <w:t xml:space="preserve">positive </w:t>
      </w:r>
      <w:r w:rsidR="00F03846" w:rsidRPr="00632311">
        <w:rPr>
          <w:rStyle w:val="selectable"/>
          <w:rFonts w:ascii="Times New Roman" w:hAnsi="Times New Roman" w:cs="Times New Roman"/>
          <w:color w:val="000000"/>
          <w:sz w:val="24"/>
          <w:szCs w:val="24"/>
        </w:rPr>
        <w:t xml:space="preserve">motivation </w:t>
      </w:r>
      <w:r w:rsidR="005B140C" w:rsidRPr="00632311">
        <w:rPr>
          <w:rStyle w:val="selectable"/>
          <w:rFonts w:ascii="Times New Roman" w:hAnsi="Times New Roman" w:cs="Times New Roman"/>
          <w:color w:val="000000"/>
          <w:sz w:val="24"/>
          <w:szCs w:val="24"/>
        </w:rPr>
        <w:t>from doing</w:t>
      </w:r>
      <w:r w:rsidR="00F03846" w:rsidRPr="00632311">
        <w:rPr>
          <w:rStyle w:val="selectable"/>
          <w:rFonts w:ascii="Times New Roman" w:hAnsi="Times New Roman" w:cs="Times New Roman"/>
          <w:color w:val="000000"/>
          <w:sz w:val="24"/>
          <w:szCs w:val="24"/>
        </w:rPr>
        <w:t xml:space="preserve"> well as a team </w:t>
      </w:r>
      <w:r w:rsidR="005B140C" w:rsidRPr="00632311">
        <w:rPr>
          <w:rStyle w:val="selectable"/>
          <w:rFonts w:ascii="Times New Roman" w:hAnsi="Times New Roman" w:cs="Times New Roman"/>
          <w:color w:val="000000"/>
          <w:sz w:val="24"/>
          <w:szCs w:val="24"/>
        </w:rPr>
        <w:t xml:space="preserve">player </w:t>
      </w:r>
      <w:r w:rsidR="00F03846" w:rsidRPr="00632311">
        <w:rPr>
          <w:rStyle w:val="selectable"/>
          <w:rFonts w:ascii="Times New Roman" w:hAnsi="Times New Roman" w:cs="Times New Roman"/>
          <w:color w:val="000000"/>
          <w:sz w:val="24"/>
          <w:szCs w:val="24"/>
        </w:rPr>
        <w:t>rather than singularly</w:t>
      </w:r>
      <w:r w:rsidRPr="00632311">
        <w:rPr>
          <w:rStyle w:val="selectable"/>
          <w:rFonts w:ascii="Times New Roman" w:hAnsi="Times New Roman" w:cs="Times New Roman"/>
          <w:color w:val="000000"/>
          <w:sz w:val="24"/>
          <w:szCs w:val="24"/>
        </w:rPr>
        <w:t xml:space="preserve">. Sport has distinct significance to the people taking part in </w:t>
      </w:r>
      <w:r w:rsidR="003F6A75">
        <w:rPr>
          <w:rStyle w:val="selectable"/>
          <w:rFonts w:ascii="Times New Roman" w:hAnsi="Times New Roman" w:cs="Times New Roman"/>
          <w:color w:val="000000"/>
          <w:sz w:val="24"/>
          <w:szCs w:val="24"/>
        </w:rPr>
        <w:t xml:space="preserve">it, </w:t>
      </w:r>
      <w:r w:rsidRPr="00632311">
        <w:rPr>
          <w:rStyle w:val="selectable"/>
          <w:rFonts w:ascii="Times New Roman" w:hAnsi="Times New Roman" w:cs="Times New Roman"/>
          <w:color w:val="000000"/>
          <w:sz w:val="24"/>
          <w:szCs w:val="24"/>
        </w:rPr>
        <w:t xml:space="preserve">that it provides social interaction and forms bonds with other team members.  (Allen, 2003) This is especially true for adolescents who </w:t>
      </w:r>
      <w:r w:rsidR="005B4776">
        <w:rPr>
          <w:rStyle w:val="selectable"/>
          <w:rFonts w:ascii="Times New Roman" w:hAnsi="Times New Roman" w:cs="Times New Roman"/>
          <w:color w:val="000000"/>
          <w:sz w:val="24"/>
          <w:szCs w:val="24"/>
        </w:rPr>
        <w:t>seem to be</w:t>
      </w:r>
      <w:r w:rsidR="0076235F">
        <w:rPr>
          <w:rStyle w:val="selectable"/>
          <w:rFonts w:ascii="Times New Roman" w:hAnsi="Times New Roman" w:cs="Times New Roman"/>
          <w:color w:val="000000"/>
          <w:sz w:val="24"/>
          <w:szCs w:val="24"/>
        </w:rPr>
        <w:t xml:space="preserve"> more</w:t>
      </w:r>
      <w:r w:rsidRPr="00632311">
        <w:rPr>
          <w:rStyle w:val="selectable"/>
          <w:rFonts w:ascii="Times New Roman" w:hAnsi="Times New Roman" w:cs="Times New Roman"/>
          <w:color w:val="000000"/>
          <w:sz w:val="24"/>
          <w:szCs w:val="24"/>
        </w:rPr>
        <w:t xml:space="preserve"> motivated to take part in their chosen sport with friends or for parental recognition. (Brustad, 1993) to conform socially</w:t>
      </w:r>
      <w:r w:rsidRPr="00632311">
        <w:rPr>
          <w:rFonts w:ascii="Times New Roman" w:hAnsi="Times New Roman" w:cs="Times New Roman"/>
          <w:sz w:val="24"/>
          <w:szCs w:val="24"/>
        </w:rPr>
        <w:t>, self-encouragement and sense of self is more common in team sport members such as basketball players</w:t>
      </w:r>
      <w:r w:rsidR="004D1171">
        <w:rPr>
          <w:rFonts w:ascii="Times New Roman" w:hAnsi="Times New Roman" w:cs="Times New Roman"/>
          <w:sz w:val="24"/>
          <w:szCs w:val="24"/>
        </w:rPr>
        <w:t xml:space="preserve"> or football players</w:t>
      </w:r>
      <w:r w:rsidRPr="00632311">
        <w:rPr>
          <w:rFonts w:ascii="Times New Roman" w:hAnsi="Times New Roman" w:cs="Times New Roman"/>
          <w:sz w:val="24"/>
          <w:szCs w:val="24"/>
        </w:rPr>
        <w:t xml:space="preserve"> than </w:t>
      </w:r>
      <w:r w:rsidR="001C05D2">
        <w:rPr>
          <w:rFonts w:ascii="Times New Roman" w:hAnsi="Times New Roman" w:cs="Times New Roman"/>
          <w:sz w:val="24"/>
          <w:szCs w:val="24"/>
        </w:rPr>
        <w:t xml:space="preserve">it is in </w:t>
      </w:r>
      <w:r w:rsidRPr="00632311">
        <w:rPr>
          <w:rFonts w:ascii="Times New Roman" w:hAnsi="Times New Roman" w:cs="Times New Roman"/>
          <w:sz w:val="24"/>
          <w:szCs w:val="24"/>
        </w:rPr>
        <w:t>competitors that do individual sports such as running</w:t>
      </w:r>
      <w:r w:rsidR="001C05D2">
        <w:rPr>
          <w:rFonts w:ascii="Times New Roman" w:hAnsi="Times New Roman" w:cs="Times New Roman"/>
          <w:sz w:val="24"/>
          <w:szCs w:val="24"/>
        </w:rPr>
        <w:t xml:space="preserve"> or cycling</w:t>
      </w:r>
      <w:r w:rsidRPr="00632311">
        <w:rPr>
          <w:rFonts w:ascii="Times New Roman" w:hAnsi="Times New Roman" w:cs="Times New Roman"/>
          <w:sz w:val="24"/>
          <w:szCs w:val="24"/>
        </w:rPr>
        <w:t xml:space="preserve">. Significant differences between sport participants suggest that we need to examine </w:t>
      </w:r>
      <w:r w:rsidR="00F27D97" w:rsidRPr="00632311">
        <w:rPr>
          <w:rFonts w:ascii="Times New Roman" w:hAnsi="Times New Roman" w:cs="Times New Roman"/>
          <w:sz w:val="24"/>
          <w:szCs w:val="24"/>
        </w:rPr>
        <w:t xml:space="preserve">the </w:t>
      </w:r>
      <w:r w:rsidRPr="00632311">
        <w:rPr>
          <w:rFonts w:ascii="Times New Roman" w:hAnsi="Times New Roman" w:cs="Times New Roman"/>
          <w:sz w:val="24"/>
          <w:szCs w:val="24"/>
        </w:rPr>
        <w:t>social factors of motivation with</w:t>
      </w:r>
      <w:r w:rsidR="00523EA7" w:rsidRPr="00632311">
        <w:rPr>
          <w:rFonts w:ascii="Times New Roman" w:hAnsi="Times New Roman" w:cs="Times New Roman"/>
          <w:sz w:val="24"/>
          <w:szCs w:val="24"/>
        </w:rPr>
        <w:t>in</w:t>
      </w:r>
      <w:r w:rsidRPr="00632311">
        <w:rPr>
          <w:rFonts w:ascii="Times New Roman" w:hAnsi="Times New Roman" w:cs="Times New Roman"/>
          <w:sz w:val="24"/>
          <w:szCs w:val="24"/>
        </w:rPr>
        <w:t xml:space="preserve"> a wider field of individual sport and team sport athletes.</w:t>
      </w:r>
      <w:r w:rsidRPr="00632311">
        <w:rPr>
          <w:rStyle w:val="selectable"/>
          <w:rFonts w:ascii="Times New Roman" w:hAnsi="Times New Roman" w:cs="Times New Roman"/>
          <w:color w:val="000000"/>
          <w:sz w:val="24"/>
          <w:szCs w:val="24"/>
        </w:rPr>
        <w:t xml:space="preserve"> (A. Schilling, Carl T. Hayashi, 2001)</w:t>
      </w:r>
      <w:r w:rsidR="00C53C87" w:rsidRPr="00632311">
        <w:rPr>
          <w:rStyle w:val="selectable"/>
          <w:rFonts w:ascii="Times New Roman" w:hAnsi="Times New Roman" w:cs="Times New Roman"/>
          <w:color w:val="000000"/>
          <w:sz w:val="24"/>
          <w:szCs w:val="24"/>
        </w:rPr>
        <w:t xml:space="preserve"> Other factors of motivation include anxiety, where </w:t>
      </w:r>
      <w:r w:rsidR="00E04F04" w:rsidRPr="00632311">
        <w:rPr>
          <w:rStyle w:val="selectable"/>
          <w:rFonts w:ascii="Times New Roman" w:hAnsi="Times New Roman" w:cs="Times New Roman"/>
          <w:color w:val="000000"/>
          <w:sz w:val="24"/>
          <w:szCs w:val="24"/>
        </w:rPr>
        <w:t xml:space="preserve">it seems to be the same for both individual and team </w:t>
      </w:r>
      <w:r w:rsidR="00DD7384" w:rsidRPr="00632311">
        <w:rPr>
          <w:rStyle w:val="selectable"/>
          <w:rFonts w:ascii="Times New Roman" w:hAnsi="Times New Roman" w:cs="Times New Roman"/>
          <w:color w:val="000000"/>
          <w:sz w:val="24"/>
          <w:szCs w:val="24"/>
        </w:rPr>
        <w:t xml:space="preserve">sports, </w:t>
      </w:r>
      <w:r w:rsidR="00523EA7" w:rsidRPr="00632311">
        <w:rPr>
          <w:rStyle w:val="selectable"/>
          <w:rFonts w:ascii="Times New Roman" w:hAnsi="Times New Roman" w:cs="Times New Roman"/>
          <w:color w:val="000000"/>
          <w:sz w:val="24"/>
          <w:szCs w:val="24"/>
        </w:rPr>
        <w:t xml:space="preserve">the symptoms of </w:t>
      </w:r>
      <w:r w:rsidR="00491815" w:rsidRPr="00632311">
        <w:rPr>
          <w:rFonts w:ascii="Times New Roman" w:hAnsi="Times New Roman" w:cs="Times New Roman"/>
          <w:sz w:val="24"/>
          <w:szCs w:val="24"/>
        </w:rPr>
        <w:t xml:space="preserve">anxiety </w:t>
      </w:r>
      <w:r w:rsidR="00523EA7" w:rsidRPr="00632311">
        <w:rPr>
          <w:rFonts w:ascii="Times New Roman" w:hAnsi="Times New Roman" w:cs="Times New Roman"/>
          <w:sz w:val="24"/>
          <w:szCs w:val="24"/>
        </w:rPr>
        <w:t>are</w:t>
      </w:r>
      <w:r w:rsidR="00491815" w:rsidRPr="00632311">
        <w:rPr>
          <w:rFonts w:ascii="Times New Roman" w:hAnsi="Times New Roman" w:cs="Times New Roman"/>
          <w:sz w:val="24"/>
          <w:szCs w:val="24"/>
        </w:rPr>
        <w:t xml:space="preserve"> set off when the athlete </w:t>
      </w:r>
      <w:r w:rsidR="00B36B7B" w:rsidRPr="00632311">
        <w:rPr>
          <w:rFonts w:ascii="Times New Roman" w:hAnsi="Times New Roman" w:cs="Times New Roman"/>
          <w:sz w:val="24"/>
          <w:szCs w:val="24"/>
        </w:rPr>
        <w:t>distinguishes</w:t>
      </w:r>
      <w:r w:rsidR="00491815" w:rsidRPr="00632311">
        <w:rPr>
          <w:rFonts w:ascii="Times New Roman" w:hAnsi="Times New Roman" w:cs="Times New Roman"/>
          <w:sz w:val="24"/>
          <w:szCs w:val="24"/>
        </w:rPr>
        <w:t xml:space="preserve"> that </w:t>
      </w:r>
      <w:r w:rsidR="00B36B7B" w:rsidRPr="00632311">
        <w:rPr>
          <w:rFonts w:ascii="Times New Roman" w:hAnsi="Times New Roman" w:cs="Times New Roman"/>
          <w:sz w:val="24"/>
          <w:szCs w:val="24"/>
        </w:rPr>
        <w:t xml:space="preserve">they </w:t>
      </w:r>
      <w:r w:rsidR="00D17430" w:rsidRPr="00632311">
        <w:rPr>
          <w:rFonts w:ascii="Times New Roman" w:hAnsi="Times New Roman" w:cs="Times New Roman"/>
          <w:sz w:val="24"/>
          <w:szCs w:val="24"/>
        </w:rPr>
        <w:t>do not have the capability to</w:t>
      </w:r>
      <w:r w:rsidR="00491815" w:rsidRPr="00632311">
        <w:rPr>
          <w:rFonts w:ascii="Times New Roman" w:hAnsi="Times New Roman" w:cs="Times New Roman"/>
          <w:sz w:val="24"/>
          <w:szCs w:val="24"/>
        </w:rPr>
        <w:t xml:space="preserve"> mee</w:t>
      </w:r>
      <w:r w:rsidR="00D17430" w:rsidRPr="00632311">
        <w:rPr>
          <w:rFonts w:ascii="Times New Roman" w:hAnsi="Times New Roman" w:cs="Times New Roman"/>
          <w:sz w:val="24"/>
          <w:szCs w:val="24"/>
        </w:rPr>
        <w:t xml:space="preserve">t  the </w:t>
      </w:r>
      <w:r w:rsidR="00491815" w:rsidRPr="00632311">
        <w:rPr>
          <w:rFonts w:ascii="Times New Roman" w:hAnsi="Times New Roman" w:cs="Times New Roman"/>
          <w:sz w:val="24"/>
          <w:szCs w:val="24"/>
        </w:rPr>
        <w:t xml:space="preserve">competitive </w:t>
      </w:r>
      <w:r w:rsidR="00503CAA" w:rsidRPr="00632311">
        <w:rPr>
          <w:rFonts w:ascii="Times New Roman" w:hAnsi="Times New Roman" w:cs="Times New Roman"/>
          <w:sz w:val="24"/>
          <w:szCs w:val="24"/>
        </w:rPr>
        <w:t>pressure</w:t>
      </w:r>
      <w:r w:rsidR="00491815" w:rsidRPr="00632311">
        <w:rPr>
          <w:rFonts w:ascii="Times New Roman" w:hAnsi="Times New Roman" w:cs="Times New Roman"/>
          <w:sz w:val="24"/>
          <w:szCs w:val="24"/>
        </w:rPr>
        <w:t xml:space="preserve"> </w:t>
      </w:r>
      <w:r w:rsidR="00BE3F66" w:rsidRPr="00632311">
        <w:rPr>
          <w:rFonts w:ascii="Times New Roman" w:hAnsi="Times New Roman" w:cs="Times New Roman"/>
          <w:sz w:val="24"/>
          <w:szCs w:val="24"/>
        </w:rPr>
        <w:t xml:space="preserve">of the activity </w:t>
      </w:r>
      <w:r w:rsidR="00491815" w:rsidRPr="00632311">
        <w:rPr>
          <w:rFonts w:ascii="Times New Roman" w:hAnsi="Times New Roman" w:cs="Times New Roman"/>
          <w:sz w:val="24"/>
          <w:szCs w:val="24"/>
        </w:rPr>
        <w:t xml:space="preserve">successfully and therefore </w:t>
      </w:r>
      <w:r w:rsidR="00341ED4" w:rsidRPr="00632311">
        <w:rPr>
          <w:rFonts w:ascii="Times New Roman" w:hAnsi="Times New Roman" w:cs="Times New Roman"/>
          <w:sz w:val="24"/>
          <w:szCs w:val="24"/>
        </w:rPr>
        <w:t>comes to expect</w:t>
      </w:r>
      <w:r w:rsidR="00491815" w:rsidRPr="00632311">
        <w:rPr>
          <w:rFonts w:ascii="Times New Roman" w:hAnsi="Times New Roman" w:cs="Times New Roman"/>
          <w:sz w:val="24"/>
          <w:szCs w:val="24"/>
        </w:rPr>
        <w:t xml:space="preserve"> negative </w:t>
      </w:r>
      <w:r w:rsidR="00341ED4" w:rsidRPr="00632311">
        <w:rPr>
          <w:rFonts w:ascii="Times New Roman" w:hAnsi="Times New Roman" w:cs="Times New Roman"/>
          <w:sz w:val="24"/>
          <w:szCs w:val="24"/>
        </w:rPr>
        <w:t>results</w:t>
      </w:r>
      <w:r w:rsidR="00714224">
        <w:rPr>
          <w:rFonts w:ascii="Times New Roman" w:hAnsi="Times New Roman" w:cs="Times New Roman"/>
          <w:sz w:val="24"/>
          <w:szCs w:val="24"/>
        </w:rPr>
        <w:t xml:space="preserve"> as a result</w:t>
      </w:r>
      <w:r w:rsidR="00F26D98" w:rsidRPr="00632311">
        <w:rPr>
          <w:rFonts w:ascii="Times New Roman" w:hAnsi="Times New Roman" w:cs="Times New Roman"/>
          <w:sz w:val="24"/>
          <w:szCs w:val="24"/>
        </w:rPr>
        <w:t>, this in turn effects the</w:t>
      </w:r>
      <w:r w:rsidR="00AF5184" w:rsidRPr="00632311">
        <w:rPr>
          <w:rFonts w:ascii="Times New Roman" w:hAnsi="Times New Roman" w:cs="Times New Roman"/>
          <w:sz w:val="24"/>
          <w:szCs w:val="24"/>
        </w:rPr>
        <w:t>ir</w:t>
      </w:r>
      <w:r w:rsidR="00F26D98" w:rsidRPr="00632311">
        <w:rPr>
          <w:rFonts w:ascii="Times New Roman" w:hAnsi="Times New Roman" w:cs="Times New Roman"/>
          <w:sz w:val="24"/>
          <w:szCs w:val="24"/>
        </w:rPr>
        <w:t xml:space="preserve"> motivation and performance.</w:t>
      </w:r>
      <w:r w:rsidR="005E56DE" w:rsidRPr="00632311">
        <w:rPr>
          <w:rFonts w:ascii="Times New Roman" w:hAnsi="Times New Roman" w:cs="Times New Roman"/>
          <w:sz w:val="24"/>
          <w:szCs w:val="24"/>
        </w:rPr>
        <w:t xml:space="preserve"> </w:t>
      </w:r>
      <w:r w:rsidR="005E56DE" w:rsidRPr="00632311">
        <w:rPr>
          <w:rStyle w:val="selectable"/>
          <w:rFonts w:ascii="Times New Roman" w:hAnsi="Times New Roman" w:cs="Times New Roman"/>
          <w:color w:val="000000"/>
          <w:sz w:val="24"/>
          <w:szCs w:val="24"/>
        </w:rPr>
        <w:t>(Scanlan and Lewthwaite, 1984)</w:t>
      </w:r>
      <w:r w:rsidR="002F6B7A" w:rsidRPr="00632311">
        <w:rPr>
          <w:rStyle w:val="selectable"/>
          <w:rFonts w:ascii="Times New Roman" w:hAnsi="Times New Roman" w:cs="Times New Roman"/>
          <w:color w:val="000000"/>
          <w:sz w:val="24"/>
          <w:szCs w:val="24"/>
        </w:rPr>
        <w:t xml:space="preserve"> To gather proper research</w:t>
      </w:r>
      <w:r w:rsidR="00C00E40" w:rsidRPr="00632311">
        <w:rPr>
          <w:rStyle w:val="selectable"/>
          <w:rFonts w:ascii="Times New Roman" w:hAnsi="Times New Roman" w:cs="Times New Roman"/>
          <w:color w:val="000000"/>
          <w:sz w:val="24"/>
          <w:szCs w:val="24"/>
        </w:rPr>
        <w:t xml:space="preserve"> information</w:t>
      </w:r>
      <w:r w:rsidR="002F6B7A" w:rsidRPr="00632311">
        <w:rPr>
          <w:rStyle w:val="selectable"/>
          <w:rFonts w:ascii="Times New Roman" w:hAnsi="Times New Roman" w:cs="Times New Roman"/>
          <w:color w:val="000000"/>
          <w:sz w:val="24"/>
          <w:szCs w:val="24"/>
        </w:rPr>
        <w:t xml:space="preserve"> for motivation</w:t>
      </w:r>
      <w:r w:rsidR="00C00E40" w:rsidRPr="00632311">
        <w:rPr>
          <w:rStyle w:val="selectable"/>
          <w:rFonts w:ascii="Times New Roman" w:hAnsi="Times New Roman" w:cs="Times New Roman"/>
          <w:color w:val="000000"/>
          <w:sz w:val="24"/>
          <w:szCs w:val="24"/>
        </w:rPr>
        <w:t>,</w:t>
      </w:r>
      <w:r w:rsidR="002F6B7A" w:rsidRPr="00632311">
        <w:rPr>
          <w:rStyle w:val="selectable"/>
          <w:rFonts w:ascii="Times New Roman" w:hAnsi="Times New Roman" w:cs="Times New Roman"/>
          <w:color w:val="000000"/>
          <w:sz w:val="24"/>
          <w:szCs w:val="24"/>
        </w:rPr>
        <w:t xml:space="preserve"> </w:t>
      </w:r>
      <w:r w:rsidR="00FD7267" w:rsidRPr="00632311">
        <w:rPr>
          <w:rStyle w:val="selectable"/>
          <w:rFonts w:ascii="Times New Roman" w:hAnsi="Times New Roman" w:cs="Times New Roman"/>
          <w:color w:val="000000"/>
          <w:sz w:val="24"/>
          <w:szCs w:val="24"/>
        </w:rPr>
        <w:t xml:space="preserve">various </w:t>
      </w:r>
      <w:r w:rsidR="002F6B7A" w:rsidRPr="00632311">
        <w:rPr>
          <w:rStyle w:val="selectable"/>
          <w:rFonts w:ascii="Times New Roman" w:hAnsi="Times New Roman" w:cs="Times New Roman"/>
          <w:color w:val="000000"/>
          <w:sz w:val="24"/>
          <w:szCs w:val="24"/>
        </w:rPr>
        <w:t>method</w:t>
      </w:r>
      <w:r w:rsidR="00FD7267" w:rsidRPr="00632311">
        <w:rPr>
          <w:rStyle w:val="selectable"/>
          <w:rFonts w:ascii="Times New Roman" w:hAnsi="Times New Roman" w:cs="Times New Roman"/>
          <w:color w:val="000000"/>
          <w:sz w:val="24"/>
          <w:szCs w:val="24"/>
        </w:rPr>
        <w:t>s</w:t>
      </w:r>
      <w:r w:rsidR="002F6B7A" w:rsidRPr="00632311">
        <w:rPr>
          <w:rStyle w:val="selectable"/>
          <w:rFonts w:ascii="Times New Roman" w:hAnsi="Times New Roman" w:cs="Times New Roman"/>
          <w:color w:val="000000"/>
          <w:sz w:val="24"/>
          <w:szCs w:val="24"/>
        </w:rPr>
        <w:t xml:space="preserve"> </w:t>
      </w:r>
      <w:r w:rsidR="00DE7E90" w:rsidRPr="00632311">
        <w:rPr>
          <w:rStyle w:val="selectable"/>
          <w:rFonts w:ascii="Times New Roman" w:hAnsi="Times New Roman" w:cs="Times New Roman"/>
          <w:color w:val="000000"/>
          <w:sz w:val="24"/>
          <w:szCs w:val="24"/>
        </w:rPr>
        <w:t>must</w:t>
      </w:r>
      <w:r w:rsidR="002F6B7A" w:rsidRPr="00632311">
        <w:rPr>
          <w:rStyle w:val="selectable"/>
          <w:rFonts w:ascii="Times New Roman" w:hAnsi="Times New Roman" w:cs="Times New Roman"/>
          <w:color w:val="000000"/>
          <w:sz w:val="24"/>
          <w:szCs w:val="24"/>
        </w:rPr>
        <w:t xml:space="preserve"> be used to collect the necessary data </w:t>
      </w:r>
      <w:r w:rsidR="00C00E40" w:rsidRPr="00632311">
        <w:rPr>
          <w:rStyle w:val="selectable"/>
          <w:rFonts w:ascii="Times New Roman" w:hAnsi="Times New Roman" w:cs="Times New Roman"/>
          <w:color w:val="000000"/>
          <w:sz w:val="24"/>
          <w:szCs w:val="24"/>
        </w:rPr>
        <w:t xml:space="preserve">from the different groups of athletes for </w:t>
      </w:r>
      <w:r w:rsidR="00F33792" w:rsidRPr="00632311">
        <w:rPr>
          <w:rStyle w:val="selectable"/>
          <w:rFonts w:ascii="Times New Roman" w:hAnsi="Times New Roman" w:cs="Times New Roman"/>
          <w:color w:val="000000"/>
          <w:sz w:val="24"/>
          <w:szCs w:val="24"/>
        </w:rPr>
        <w:t xml:space="preserve">team sport and individual sport. </w:t>
      </w:r>
      <w:r w:rsidR="007B30E3" w:rsidRPr="00632311">
        <w:rPr>
          <w:rStyle w:val="selectable"/>
          <w:rFonts w:ascii="Times New Roman" w:hAnsi="Times New Roman" w:cs="Times New Roman"/>
          <w:color w:val="000000"/>
          <w:sz w:val="24"/>
          <w:szCs w:val="24"/>
        </w:rPr>
        <w:t xml:space="preserve">To do this questions would need to be asked for varying groups including, male and female and varying age groups, using these questions </w:t>
      </w:r>
      <w:r w:rsidR="00B05BC4" w:rsidRPr="00632311">
        <w:rPr>
          <w:rStyle w:val="selectable"/>
          <w:rFonts w:ascii="Times New Roman" w:hAnsi="Times New Roman" w:cs="Times New Roman"/>
          <w:color w:val="000000"/>
          <w:sz w:val="24"/>
          <w:szCs w:val="24"/>
        </w:rPr>
        <w:t xml:space="preserve">different values could be measured </w:t>
      </w:r>
      <w:r w:rsidR="007400FB" w:rsidRPr="00632311">
        <w:rPr>
          <w:rStyle w:val="selectable"/>
          <w:rFonts w:ascii="Times New Roman" w:hAnsi="Times New Roman" w:cs="Times New Roman"/>
          <w:color w:val="000000"/>
          <w:sz w:val="24"/>
          <w:szCs w:val="24"/>
        </w:rPr>
        <w:t>to determine</w:t>
      </w:r>
      <w:r w:rsidR="00B05BC4" w:rsidRPr="00632311">
        <w:rPr>
          <w:rStyle w:val="selectable"/>
          <w:rFonts w:ascii="Times New Roman" w:hAnsi="Times New Roman" w:cs="Times New Roman"/>
          <w:color w:val="000000"/>
          <w:sz w:val="24"/>
          <w:szCs w:val="24"/>
        </w:rPr>
        <w:t xml:space="preserve"> why people take part in the activities they do, such as intrinsic or extrinsic motivation.</w:t>
      </w:r>
      <w:r w:rsidR="0073262F" w:rsidRPr="00632311">
        <w:rPr>
          <w:rStyle w:val="selectable"/>
          <w:rFonts w:ascii="Times New Roman" w:hAnsi="Times New Roman" w:cs="Times New Roman"/>
          <w:color w:val="000000"/>
          <w:sz w:val="24"/>
          <w:szCs w:val="24"/>
        </w:rPr>
        <w:t xml:space="preserve"> Using these measures </w:t>
      </w:r>
      <w:r w:rsidR="00DA2237">
        <w:rPr>
          <w:rStyle w:val="selectable"/>
          <w:rFonts w:ascii="Times New Roman" w:hAnsi="Times New Roman" w:cs="Times New Roman"/>
          <w:color w:val="000000"/>
          <w:sz w:val="24"/>
          <w:szCs w:val="24"/>
        </w:rPr>
        <w:t>should show an</w:t>
      </w:r>
      <w:r w:rsidR="0073262F" w:rsidRPr="00632311">
        <w:rPr>
          <w:rStyle w:val="selectable"/>
          <w:rFonts w:ascii="Times New Roman" w:hAnsi="Times New Roman" w:cs="Times New Roman"/>
          <w:color w:val="000000"/>
          <w:sz w:val="24"/>
          <w:szCs w:val="24"/>
        </w:rPr>
        <w:t xml:space="preserve"> indicat</w:t>
      </w:r>
      <w:r w:rsidR="00DA2237">
        <w:rPr>
          <w:rStyle w:val="selectable"/>
          <w:rFonts w:ascii="Times New Roman" w:hAnsi="Times New Roman" w:cs="Times New Roman"/>
          <w:color w:val="000000"/>
          <w:sz w:val="24"/>
          <w:szCs w:val="24"/>
        </w:rPr>
        <w:t>ion as to</w:t>
      </w:r>
      <w:r w:rsidR="0073262F" w:rsidRPr="00632311">
        <w:rPr>
          <w:rStyle w:val="selectable"/>
          <w:rFonts w:ascii="Times New Roman" w:hAnsi="Times New Roman" w:cs="Times New Roman"/>
          <w:color w:val="000000"/>
          <w:sz w:val="24"/>
          <w:szCs w:val="24"/>
        </w:rPr>
        <w:t xml:space="preserve"> why people </w:t>
      </w:r>
      <w:r w:rsidR="00B67AB7" w:rsidRPr="00632311">
        <w:rPr>
          <w:rStyle w:val="selectable"/>
          <w:rFonts w:ascii="Times New Roman" w:hAnsi="Times New Roman" w:cs="Times New Roman"/>
          <w:color w:val="000000"/>
          <w:sz w:val="24"/>
          <w:szCs w:val="24"/>
        </w:rPr>
        <w:t xml:space="preserve">are either motivated </w:t>
      </w:r>
      <w:r w:rsidR="00F9672D" w:rsidRPr="00632311">
        <w:rPr>
          <w:rStyle w:val="selectable"/>
          <w:rFonts w:ascii="Times New Roman" w:hAnsi="Times New Roman" w:cs="Times New Roman"/>
          <w:color w:val="000000"/>
          <w:sz w:val="24"/>
          <w:szCs w:val="24"/>
        </w:rPr>
        <w:t xml:space="preserve">long term </w:t>
      </w:r>
      <w:r w:rsidR="00B67AB7" w:rsidRPr="00632311">
        <w:rPr>
          <w:rStyle w:val="selectable"/>
          <w:rFonts w:ascii="Times New Roman" w:hAnsi="Times New Roman" w:cs="Times New Roman"/>
          <w:color w:val="000000"/>
          <w:sz w:val="24"/>
          <w:szCs w:val="24"/>
        </w:rPr>
        <w:t xml:space="preserve">or </w:t>
      </w:r>
      <w:r w:rsidR="005C5564" w:rsidRPr="00632311">
        <w:rPr>
          <w:rStyle w:val="selectable"/>
          <w:rFonts w:ascii="Times New Roman" w:hAnsi="Times New Roman" w:cs="Times New Roman"/>
          <w:color w:val="000000"/>
          <w:sz w:val="24"/>
          <w:szCs w:val="24"/>
        </w:rPr>
        <w:t>do</w:t>
      </w:r>
      <w:r w:rsidR="001A2C0F">
        <w:rPr>
          <w:rStyle w:val="selectable"/>
          <w:rFonts w:ascii="Times New Roman" w:hAnsi="Times New Roman" w:cs="Times New Roman"/>
          <w:color w:val="000000"/>
          <w:sz w:val="24"/>
          <w:szCs w:val="24"/>
        </w:rPr>
        <w:t xml:space="preserve"> </w:t>
      </w:r>
      <w:r w:rsidR="005C5564" w:rsidRPr="00632311">
        <w:rPr>
          <w:rStyle w:val="selectable"/>
          <w:rFonts w:ascii="Times New Roman" w:hAnsi="Times New Roman" w:cs="Times New Roman"/>
          <w:color w:val="000000"/>
          <w:sz w:val="24"/>
          <w:szCs w:val="24"/>
        </w:rPr>
        <w:t>n</w:t>
      </w:r>
      <w:r w:rsidR="001A2C0F">
        <w:rPr>
          <w:rStyle w:val="selectable"/>
          <w:rFonts w:ascii="Times New Roman" w:hAnsi="Times New Roman" w:cs="Times New Roman"/>
          <w:color w:val="000000"/>
          <w:sz w:val="24"/>
          <w:szCs w:val="24"/>
        </w:rPr>
        <w:t>o</w:t>
      </w:r>
      <w:r w:rsidR="005C5564" w:rsidRPr="00632311">
        <w:rPr>
          <w:rStyle w:val="selectable"/>
          <w:rFonts w:ascii="Times New Roman" w:hAnsi="Times New Roman" w:cs="Times New Roman"/>
          <w:color w:val="000000"/>
          <w:sz w:val="24"/>
          <w:szCs w:val="24"/>
        </w:rPr>
        <w:t>t conform to the</w:t>
      </w:r>
      <w:r w:rsidR="00B37E24" w:rsidRPr="00632311">
        <w:rPr>
          <w:rStyle w:val="selectable"/>
          <w:rFonts w:ascii="Times New Roman" w:hAnsi="Times New Roman" w:cs="Times New Roman"/>
          <w:color w:val="000000"/>
          <w:sz w:val="24"/>
          <w:szCs w:val="24"/>
        </w:rPr>
        <w:t xml:space="preserve">ir chosen </w:t>
      </w:r>
      <w:r w:rsidR="00F9672D" w:rsidRPr="00632311">
        <w:rPr>
          <w:rStyle w:val="selectable"/>
          <w:rFonts w:ascii="Times New Roman" w:hAnsi="Times New Roman" w:cs="Times New Roman"/>
          <w:color w:val="000000"/>
          <w:sz w:val="24"/>
          <w:szCs w:val="24"/>
        </w:rPr>
        <w:t>exercise and are only in it for the short haul</w:t>
      </w:r>
      <w:r w:rsidR="00B37E24" w:rsidRPr="00632311">
        <w:rPr>
          <w:rStyle w:val="selectable"/>
          <w:rFonts w:ascii="Times New Roman" w:hAnsi="Times New Roman" w:cs="Times New Roman"/>
          <w:color w:val="000000"/>
          <w:sz w:val="24"/>
          <w:szCs w:val="24"/>
        </w:rPr>
        <w:t xml:space="preserve">. </w:t>
      </w:r>
      <w:r w:rsidR="00D528C3" w:rsidRPr="00632311">
        <w:rPr>
          <w:rStyle w:val="selectable"/>
          <w:rFonts w:ascii="Times New Roman" w:hAnsi="Times New Roman" w:cs="Times New Roman"/>
          <w:color w:val="000000"/>
          <w:sz w:val="24"/>
          <w:szCs w:val="24"/>
        </w:rPr>
        <w:t>(</w:t>
      </w:r>
      <w:proofErr w:type="spellStart"/>
      <w:r w:rsidR="00D528C3" w:rsidRPr="00632311">
        <w:rPr>
          <w:rStyle w:val="selectable"/>
          <w:rFonts w:ascii="Times New Roman" w:hAnsi="Times New Roman" w:cs="Times New Roman"/>
          <w:color w:val="000000"/>
          <w:sz w:val="24"/>
          <w:szCs w:val="24"/>
        </w:rPr>
        <w:t>Slovinec</w:t>
      </w:r>
      <w:proofErr w:type="spellEnd"/>
      <w:r w:rsidR="00D528C3" w:rsidRPr="00632311">
        <w:rPr>
          <w:rStyle w:val="selectable"/>
          <w:rFonts w:ascii="Times New Roman" w:hAnsi="Times New Roman" w:cs="Times New Roman"/>
          <w:color w:val="000000"/>
          <w:sz w:val="24"/>
          <w:szCs w:val="24"/>
        </w:rPr>
        <w:t xml:space="preserve"> D'Angelo et al., 2014)</w:t>
      </w:r>
    </w:p>
    <w:p w14:paraId="0AC0B984" w14:textId="1E99B514" w:rsidR="00E226B7" w:rsidRDefault="00E226B7" w:rsidP="007B2346">
      <w:pPr>
        <w:spacing w:line="360" w:lineRule="auto"/>
        <w:rPr>
          <w:rStyle w:val="selectable"/>
          <w:rFonts w:ascii="Times New Roman" w:hAnsi="Times New Roman" w:cs="Times New Roman"/>
          <w:color w:val="000000"/>
          <w:sz w:val="24"/>
          <w:szCs w:val="24"/>
        </w:rPr>
      </w:pPr>
    </w:p>
    <w:p w14:paraId="09C4759E" w14:textId="0AC9E98B" w:rsidR="00E226B7" w:rsidRDefault="00E226B7" w:rsidP="00E226B7">
      <w:pPr>
        <w:spacing w:line="360" w:lineRule="auto"/>
        <w:jc w:val="center"/>
        <w:rPr>
          <w:rStyle w:val="selectable"/>
          <w:rFonts w:ascii="Times New Roman" w:hAnsi="Times New Roman" w:cs="Times New Roman"/>
          <w:color w:val="000000"/>
          <w:sz w:val="28"/>
          <w:szCs w:val="24"/>
        </w:rPr>
      </w:pPr>
      <w:r w:rsidRPr="00E226B7">
        <w:rPr>
          <w:rStyle w:val="selectable"/>
          <w:rFonts w:ascii="Times New Roman" w:hAnsi="Times New Roman" w:cs="Times New Roman"/>
          <w:color w:val="000000"/>
          <w:sz w:val="28"/>
          <w:szCs w:val="24"/>
        </w:rPr>
        <w:t>Method</w:t>
      </w:r>
    </w:p>
    <w:p w14:paraId="70E71392" w14:textId="60F771C9" w:rsidR="00A04622" w:rsidRDefault="00A04622" w:rsidP="00A04622">
      <w:pPr>
        <w:pStyle w:val="Heading1"/>
        <w:spacing w:line="360" w:lineRule="auto"/>
        <w:rPr>
          <w:rStyle w:val="selectable"/>
          <w:b w:val="0"/>
          <w:color w:val="000000"/>
          <w:sz w:val="24"/>
          <w:szCs w:val="24"/>
        </w:rPr>
      </w:pPr>
      <w:r w:rsidRPr="00176A94">
        <w:rPr>
          <w:b w:val="0"/>
          <w:sz w:val="24"/>
          <w:szCs w:val="24"/>
        </w:rPr>
        <w:t xml:space="preserve">The method </w:t>
      </w:r>
      <w:r>
        <w:rPr>
          <w:b w:val="0"/>
          <w:sz w:val="24"/>
          <w:szCs w:val="24"/>
        </w:rPr>
        <w:t xml:space="preserve">that was </w:t>
      </w:r>
      <w:r w:rsidRPr="00176A94">
        <w:rPr>
          <w:b w:val="0"/>
          <w:sz w:val="24"/>
          <w:szCs w:val="24"/>
        </w:rPr>
        <w:t xml:space="preserve">used to gather data is </w:t>
      </w:r>
      <w:r>
        <w:rPr>
          <w:b w:val="0"/>
          <w:sz w:val="24"/>
          <w:szCs w:val="24"/>
        </w:rPr>
        <w:t xml:space="preserve">called </w:t>
      </w:r>
      <w:r w:rsidRPr="00176A94">
        <w:rPr>
          <w:b w:val="0"/>
          <w:sz w:val="24"/>
          <w:szCs w:val="24"/>
        </w:rPr>
        <w:t xml:space="preserve">the Sport Motivation Scale-6 (SMS-6). </w:t>
      </w:r>
      <w:r>
        <w:rPr>
          <w:b w:val="0"/>
          <w:sz w:val="24"/>
          <w:szCs w:val="24"/>
        </w:rPr>
        <w:t xml:space="preserve">There </w:t>
      </w:r>
      <w:proofErr w:type="gramStart"/>
      <w:r>
        <w:rPr>
          <w:b w:val="0"/>
          <w:sz w:val="24"/>
          <w:szCs w:val="24"/>
        </w:rPr>
        <w:t>were</w:t>
      </w:r>
      <w:proofErr w:type="gramEnd"/>
      <w:r>
        <w:rPr>
          <w:b w:val="0"/>
          <w:sz w:val="24"/>
          <w:szCs w:val="24"/>
        </w:rPr>
        <w:t xml:space="preserve"> a total of 23 participants, 12 individual and 11 team athletes that took part in their chosen </w:t>
      </w:r>
      <w:r>
        <w:rPr>
          <w:b w:val="0"/>
          <w:sz w:val="24"/>
          <w:szCs w:val="24"/>
        </w:rPr>
        <w:lastRenderedPageBreak/>
        <w:t>activity more than once per week.</w:t>
      </w:r>
      <w:r w:rsidRPr="00176A94">
        <w:rPr>
          <w:b w:val="0"/>
          <w:sz w:val="24"/>
          <w:szCs w:val="24"/>
        </w:rPr>
        <w:t xml:space="preserve"> </w:t>
      </w:r>
      <w:r>
        <w:rPr>
          <w:b w:val="0"/>
          <w:sz w:val="24"/>
          <w:szCs w:val="24"/>
        </w:rPr>
        <w:t>They were</w:t>
      </w:r>
      <w:r w:rsidRPr="00176A94">
        <w:rPr>
          <w:b w:val="0"/>
          <w:sz w:val="24"/>
          <w:szCs w:val="24"/>
        </w:rPr>
        <w:t xml:space="preserve"> asked </w:t>
      </w:r>
      <w:r>
        <w:rPr>
          <w:b w:val="0"/>
          <w:sz w:val="24"/>
          <w:szCs w:val="24"/>
        </w:rPr>
        <w:t xml:space="preserve">the same </w:t>
      </w:r>
      <w:r w:rsidRPr="00176A94">
        <w:rPr>
          <w:b w:val="0"/>
          <w:sz w:val="24"/>
          <w:szCs w:val="24"/>
        </w:rPr>
        <w:t xml:space="preserve">varying questions to </w:t>
      </w:r>
      <w:r>
        <w:rPr>
          <w:b w:val="0"/>
          <w:sz w:val="24"/>
          <w:szCs w:val="24"/>
        </w:rPr>
        <w:t>determine where they were on the scale</w:t>
      </w:r>
      <w:r w:rsidRPr="00176A94">
        <w:rPr>
          <w:b w:val="0"/>
          <w:sz w:val="24"/>
          <w:szCs w:val="24"/>
        </w:rPr>
        <w:t xml:space="preserve">, the questions would ask them to rate </w:t>
      </w:r>
      <w:r>
        <w:rPr>
          <w:b w:val="0"/>
          <w:sz w:val="24"/>
          <w:szCs w:val="24"/>
        </w:rPr>
        <w:t>the</w:t>
      </w:r>
      <w:r w:rsidRPr="00176A94">
        <w:rPr>
          <w:b w:val="0"/>
          <w:sz w:val="24"/>
          <w:szCs w:val="24"/>
        </w:rPr>
        <w:t xml:space="preserve"> questions on a scale of 1 to 7 where 1 is the lowest </w:t>
      </w:r>
      <w:r>
        <w:rPr>
          <w:b w:val="0"/>
          <w:sz w:val="24"/>
          <w:szCs w:val="24"/>
        </w:rPr>
        <w:t xml:space="preserve">and did not apply to them at all </w:t>
      </w:r>
      <w:r w:rsidRPr="00176A94">
        <w:rPr>
          <w:b w:val="0"/>
          <w:sz w:val="24"/>
          <w:szCs w:val="24"/>
        </w:rPr>
        <w:t xml:space="preserve">and 7 is the highest </w:t>
      </w:r>
      <w:r>
        <w:rPr>
          <w:b w:val="0"/>
          <w:sz w:val="24"/>
          <w:szCs w:val="24"/>
        </w:rPr>
        <w:t>and applied to them the most.</w:t>
      </w:r>
      <w:r w:rsidRPr="00176A94">
        <w:rPr>
          <w:b w:val="0"/>
          <w:sz w:val="24"/>
          <w:szCs w:val="24"/>
        </w:rPr>
        <w:t xml:space="preserve"> </w:t>
      </w:r>
      <w:r>
        <w:rPr>
          <w:b w:val="0"/>
          <w:sz w:val="24"/>
          <w:szCs w:val="24"/>
        </w:rPr>
        <w:t>A</w:t>
      </w:r>
      <w:r w:rsidRPr="00176A94">
        <w:rPr>
          <w:b w:val="0"/>
          <w:sz w:val="24"/>
          <w:szCs w:val="24"/>
        </w:rPr>
        <w:t xml:space="preserve">fter gathering the data the scores would be added up using a mathematic equation </w:t>
      </w:r>
      <w:r>
        <w:rPr>
          <w:b w:val="0"/>
          <w:sz w:val="24"/>
          <w:szCs w:val="24"/>
        </w:rPr>
        <w:t xml:space="preserve">the scores will be added up and then divided by 4 </w:t>
      </w:r>
      <w:r w:rsidRPr="00176A94">
        <w:rPr>
          <w:b w:val="0"/>
          <w:sz w:val="24"/>
          <w:szCs w:val="24"/>
        </w:rPr>
        <w:t>to give an overall score for each motivation</w:t>
      </w:r>
      <w:r>
        <w:rPr>
          <w:b w:val="0"/>
          <w:sz w:val="24"/>
          <w:szCs w:val="24"/>
        </w:rPr>
        <w:t xml:space="preserve"> on the list</w:t>
      </w:r>
      <w:r w:rsidRPr="00176A94">
        <w:rPr>
          <w:b w:val="0"/>
          <w:sz w:val="24"/>
          <w:szCs w:val="24"/>
        </w:rPr>
        <w:t xml:space="preserve">, they are as follows, Amotivation (Lacking Motivation), Identified Regulation (Recognises self-benefit), External Regulation (External Motivation), Integrated Regulation(Personal motivation, belief in oneself) , Introjected Regulation (Motivation by worry or guilt) and Intrinsic Motivation(For the enjoyment of the sport).  Once data has been equated the results will be compared against </w:t>
      </w:r>
      <w:r>
        <w:rPr>
          <w:b w:val="0"/>
          <w:sz w:val="24"/>
          <w:szCs w:val="24"/>
        </w:rPr>
        <w:t xml:space="preserve">the </w:t>
      </w:r>
      <w:r w:rsidRPr="00176A94">
        <w:rPr>
          <w:b w:val="0"/>
          <w:sz w:val="24"/>
          <w:szCs w:val="24"/>
        </w:rPr>
        <w:t xml:space="preserve">normative data for both team and singular sports to see if their values are within the same parameters. </w:t>
      </w:r>
      <w:r w:rsidRPr="00176A94">
        <w:rPr>
          <w:rStyle w:val="selectable"/>
          <w:b w:val="0"/>
          <w:color w:val="000000"/>
          <w:sz w:val="24"/>
          <w:szCs w:val="24"/>
        </w:rPr>
        <w:t>(Mallett et al., 2007)</w:t>
      </w:r>
    </w:p>
    <w:p w14:paraId="32C7C725" w14:textId="0E76BF73" w:rsidR="00C728F6" w:rsidRDefault="00E42961" w:rsidP="00C728F6">
      <w:pPr>
        <w:pStyle w:val="Heading1"/>
        <w:spacing w:line="360" w:lineRule="auto"/>
        <w:jc w:val="center"/>
        <w:rPr>
          <w:rStyle w:val="selectable"/>
          <w:b w:val="0"/>
          <w:color w:val="000000"/>
          <w:sz w:val="28"/>
          <w:szCs w:val="24"/>
        </w:rPr>
      </w:pPr>
      <w:r w:rsidRPr="00E42961">
        <w:rPr>
          <w:rStyle w:val="selectable"/>
          <w:b w:val="0"/>
          <w:color w:val="000000"/>
          <w:sz w:val="28"/>
          <w:szCs w:val="24"/>
        </w:rPr>
        <w:t>Results</w:t>
      </w:r>
    </w:p>
    <w:p w14:paraId="29CA3F5C" w14:textId="2B147321" w:rsidR="00EF34FC" w:rsidRDefault="00EF34FC" w:rsidP="00E42961">
      <w:pPr>
        <w:pStyle w:val="Heading1"/>
        <w:spacing w:line="360" w:lineRule="auto"/>
        <w:rPr>
          <w:rStyle w:val="selectable"/>
          <w:b w:val="0"/>
          <w:color w:val="000000"/>
          <w:sz w:val="24"/>
        </w:rPr>
      </w:pPr>
      <w:r>
        <w:rPr>
          <w:b w:val="0"/>
          <w:sz w:val="24"/>
          <w:szCs w:val="24"/>
        </w:rPr>
        <w:t xml:space="preserve">As can be seen from the results in table 1, the people that participate in the individual sports, rank higher in the intrinsic motivation and integrated regulation categories than any other, these two motivations are self-determined forms of motivation, </w:t>
      </w:r>
      <w:r w:rsidR="00A70C14">
        <w:rPr>
          <w:b w:val="0"/>
          <w:sz w:val="24"/>
          <w:szCs w:val="24"/>
        </w:rPr>
        <w:t>so are driven by their own determination</w:t>
      </w:r>
      <w:r w:rsidR="00837104">
        <w:rPr>
          <w:b w:val="0"/>
          <w:sz w:val="24"/>
          <w:szCs w:val="24"/>
        </w:rPr>
        <w:t xml:space="preserve"> to go forward</w:t>
      </w:r>
      <w:r w:rsidR="00677C87">
        <w:rPr>
          <w:b w:val="0"/>
          <w:sz w:val="24"/>
          <w:szCs w:val="24"/>
        </w:rPr>
        <w:t xml:space="preserve"> and win</w:t>
      </w:r>
      <w:r w:rsidR="00837104">
        <w:rPr>
          <w:b w:val="0"/>
          <w:sz w:val="24"/>
          <w:szCs w:val="24"/>
        </w:rPr>
        <w:t xml:space="preserve">, </w:t>
      </w:r>
      <w:r>
        <w:rPr>
          <w:b w:val="0"/>
          <w:sz w:val="24"/>
          <w:szCs w:val="24"/>
        </w:rPr>
        <w:t xml:space="preserve">this points to the hypothesis that they in fact take part in their chosen sport for themselves and how it makes them feel as a person as </w:t>
      </w:r>
      <w:r w:rsidR="00837104">
        <w:rPr>
          <w:b w:val="0"/>
          <w:sz w:val="24"/>
          <w:szCs w:val="24"/>
        </w:rPr>
        <w:t>opposed</w:t>
      </w:r>
      <w:r>
        <w:rPr>
          <w:b w:val="0"/>
          <w:sz w:val="24"/>
          <w:szCs w:val="24"/>
        </w:rPr>
        <w:t xml:space="preserve"> to how someone or something else makes them feel for </w:t>
      </w:r>
      <w:r w:rsidR="00677C87">
        <w:rPr>
          <w:b w:val="0"/>
          <w:sz w:val="24"/>
          <w:szCs w:val="24"/>
        </w:rPr>
        <w:t>winning or losing</w:t>
      </w:r>
      <w:r>
        <w:rPr>
          <w:b w:val="0"/>
          <w:sz w:val="24"/>
          <w:szCs w:val="24"/>
        </w:rPr>
        <w:t>.  These results seem to prove true regardless of the age or gender of the athlete involved.</w:t>
      </w:r>
      <w:r w:rsidRPr="000B507B">
        <w:rPr>
          <w:rStyle w:val="Heading1Char"/>
          <w:color w:val="000000"/>
        </w:rPr>
        <w:t xml:space="preserve"> </w:t>
      </w:r>
      <w:r w:rsidRPr="000B507B">
        <w:rPr>
          <w:rStyle w:val="selectable"/>
          <w:b w:val="0"/>
          <w:color w:val="000000"/>
          <w:sz w:val="24"/>
        </w:rPr>
        <w:t xml:space="preserve">(Hagger and </w:t>
      </w:r>
      <w:proofErr w:type="spellStart"/>
      <w:r w:rsidRPr="000B507B">
        <w:rPr>
          <w:rStyle w:val="selectable"/>
          <w:b w:val="0"/>
          <w:color w:val="000000"/>
          <w:sz w:val="24"/>
        </w:rPr>
        <w:t>Chatzisarantis</w:t>
      </w:r>
      <w:proofErr w:type="spellEnd"/>
      <w:r w:rsidRPr="000B507B">
        <w:rPr>
          <w:rStyle w:val="selectable"/>
          <w:b w:val="0"/>
          <w:color w:val="000000"/>
          <w:sz w:val="24"/>
        </w:rPr>
        <w:t>, 2007)</w:t>
      </w:r>
    </w:p>
    <w:tbl>
      <w:tblPr>
        <w:tblpPr w:leftFromText="180" w:rightFromText="180" w:vertAnchor="text" w:horzAnchor="margin" w:tblpXSpec="center" w:tblpY="317"/>
        <w:tblW w:w="10769" w:type="dxa"/>
        <w:tblLook w:val="04A0" w:firstRow="1" w:lastRow="0" w:firstColumn="1" w:lastColumn="0" w:noHBand="0" w:noVBand="1"/>
      </w:tblPr>
      <w:tblGrid>
        <w:gridCol w:w="1207"/>
        <w:gridCol w:w="1357"/>
        <w:gridCol w:w="1203"/>
        <w:gridCol w:w="1473"/>
        <w:gridCol w:w="1681"/>
        <w:gridCol w:w="1203"/>
        <w:gridCol w:w="1378"/>
        <w:gridCol w:w="1267"/>
      </w:tblGrid>
      <w:tr w:rsidR="001C0743" w:rsidRPr="000F15C1" w14:paraId="58CD9E46" w14:textId="77777777" w:rsidTr="001C0743">
        <w:trPr>
          <w:trHeight w:val="373"/>
        </w:trPr>
        <w:tc>
          <w:tcPr>
            <w:tcW w:w="1207"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93D7A2B" w14:textId="77777777" w:rsidR="001C0743" w:rsidRPr="000F15C1" w:rsidRDefault="001C0743" w:rsidP="001C0743">
            <w:pPr>
              <w:spacing w:line="240" w:lineRule="auto"/>
              <w:rPr>
                <w:rFonts w:ascii="Calibri" w:eastAsia="Times New Roman" w:hAnsi="Calibri" w:cs="Calibri"/>
                <w:b/>
                <w:bCs/>
                <w:iCs/>
                <w:color w:val="000000"/>
                <w:lang w:eastAsia="en-GB"/>
              </w:rPr>
            </w:pPr>
            <w:r>
              <w:rPr>
                <w:rFonts w:ascii="Calibri" w:eastAsia="Times New Roman" w:hAnsi="Calibri" w:cs="Calibri"/>
                <w:b/>
                <w:bCs/>
                <w:iCs/>
                <w:color w:val="000000"/>
                <w:lang w:eastAsia="en-GB"/>
              </w:rPr>
              <w:t>Individual</w:t>
            </w:r>
          </w:p>
        </w:tc>
        <w:tc>
          <w:tcPr>
            <w:tcW w:w="1357" w:type="dxa"/>
            <w:tcBorders>
              <w:top w:val="single" w:sz="4" w:space="0" w:color="auto"/>
              <w:left w:val="nil"/>
              <w:bottom w:val="single" w:sz="4" w:space="0" w:color="auto"/>
              <w:right w:val="single" w:sz="4" w:space="0" w:color="auto"/>
            </w:tcBorders>
            <w:shd w:val="clear" w:color="auto" w:fill="00B0F0"/>
            <w:noWrap/>
            <w:vAlign w:val="bottom"/>
          </w:tcPr>
          <w:p w14:paraId="4684CA58"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Amotivation</w:t>
            </w:r>
          </w:p>
        </w:tc>
        <w:tc>
          <w:tcPr>
            <w:tcW w:w="1203" w:type="dxa"/>
            <w:tcBorders>
              <w:top w:val="single" w:sz="4" w:space="0" w:color="auto"/>
              <w:left w:val="nil"/>
              <w:bottom w:val="single" w:sz="4" w:space="0" w:color="auto"/>
              <w:right w:val="single" w:sz="4" w:space="0" w:color="auto"/>
            </w:tcBorders>
            <w:shd w:val="clear" w:color="auto" w:fill="00B0F0"/>
            <w:noWrap/>
            <w:vAlign w:val="bottom"/>
          </w:tcPr>
          <w:p w14:paraId="6F535C38"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External Regulation</w:t>
            </w:r>
          </w:p>
        </w:tc>
        <w:tc>
          <w:tcPr>
            <w:tcW w:w="1473" w:type="dxa"/>
            <w:tcBorders>
              <w:top w:val="single" w:sz="4" w:space="0" w:color="auto"/>
              <w:left w:val="nil"/>
              <w:bottom w:val="single" w:sz="4" w:space="0" w:color="auto"/>
              <w:right w:val="single" w:sz="4" w:space="0" w:color="auto"/>
            </w:tcBorders>
            <w:shd w:val="clear" w:color="auto" w:fill="00B0F0"/>
            <w:noWrap/>
            <w:vAlign w:val="bottom"/>
          </w:tcPr>
          <w:p w14:paraId="6C05D0C5"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Introjected Regulation</w:t>
            </w:r>
          </w:p>
        </w:tc>
        <w:tc>
          <w:tcPr>
            <w:tcW w:w="1681" w:type="dxa"/>
            <w:tcBorders>
              <w:top w:val="single" w:sz="4" w:space="0" w:color="auto"/>
              <w:left w:val="nil"/>
              <w:bottom w:val="single" w:sz="4" w:space="0" w:color="auto"/>
              <w:right w:val="single" w:sz="4" w:space="0" w:color="auto"/>
            </w:tcBorders>
            <w:shd w:val="clear" w:color="auto" w:fill="00B0F0"/>
            <w:noWrap/>
            <w:vAlign w:val="bottom"/>
          </w:tcPr>
          <w:p w14:paraId="3626FC4B"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Identified Regulation</w:t>
            </w:r>
          </w:p>
        </w:tc>
        <w:tc>
          <w:tcPr>
            <w:tcW w:w="1203" w:type="dxa"/>
            <w:tcBorders>
              <w:top w:val="single" w:sz="4" w:space="0" w:color="auto"/>
              <w:left w:val="nil"/>
              <w:bottom w:val="single" w:sz="4" w:space="0" w:color="auto"/>
              <w:right w:val="single" w:sz="4" w:space="0" w:color="auto"/>
            </w:tcBorders>
            <w:shd w:val="clear" w:color="auto" w:fill="00B0F0"/>
            <w:noWrap/>
            <w:vAlign w:val="bottom"/>
          </w:tcPr>
          <w:p w14:paraId="10A9A44A"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Integrated Regulation</w:t>
            </w:r>
          </w:p>
        </w:tc>
        <w:tc>
          <w:tcPr>
            <w:tcW w:w="1378" w:type="dxa"/>
            <w:tcBorders>
              <w:top w:val="single" w:sz="4" w:space="0" w:color="auto"/>
              <w:left w:val="nil"/>
              <w:bottom w:val="single" w:sz="4" w:space="0" w:color="auto"/>
              <w:right w:val="single" w:sz="4" w:space="0" w:color="auto"/>
            </w:tcBorders>
            <w:shd w:val="clear" w:color="auto" w:fill="00B0F0"/>
            <w:noWrap/>
            <w:vAlign w:val="bottom"/>
          </w:tcPr>
          <w:p w14:paraId="57105298"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Intrinsic Motivation</w:t>
            </w:r>
          </w:p>
        </w:tc>
        <w:tc>
          <w:tcPr>
            <w:tcW w:w="1267" w:type="dxa"/>
            <w:tcBorders>
              <w:top w:val="single" w:sz="4" w:space="0" w:color="auto"/>
              <w:left w:val="nil"/>
              <w:bottom w:val="single" w:sz="4" w:space="0" w:color="auto"/>
              <w:right w:val="single" w:sz="4" w:space="0" w:color="auto"/>
            </w:tcBorders>
            <w:shd w:val="clear" w:color="auto" w:fill="00B0F0"/>
            <w:noWrap/>
            <w:vAlign w:val="bottom"/>
          </w:tcPr>
          <w:p w14:paraId="283D7566" w14:textId="77777777" w:rsidR="001C0743" w:rsidRPr="000F15C1" w:rsidRDefault="001C0743" w:rsidP="001C0743">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Score</w:t>
            </w:r>
          </w:p>
        </w:tc>
      </w:tr>
      <w:tr w:rsidR="001C0743" w:rsidRPr="000F15C1" w14:paraId="72991F7C" w14:textId="77777777" w:rsidTr="001C0743">
        <w:trPr>
          <w:trHeight w:val="373"/>
        </w:trPr>
        <w:tc>
          <w:tcPr>
            <w:tcW w:w="120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3DC390" w14:textId="77777777" w:rsidR="001C0743" w:rsidRPr="000F15C1" w:rsidRDefault="001C0743" w:rsidP="001C0743">
            <w:pPr>
              <w:spacing w:line="240" w:lineRule="auto"/>
              <w:rPr>
                <w:rFonts w:ascii="Calibri" w:eastAsia="Times New Roman" w:hAnsi="Calibri" w:cs="Calibri"/>
                <w:b/>
                <w:bCs/>
                <w:iCs/>
                <w:color w:val="000000"/>
                <w:lang w:eastAsia="en-GB"/>
              </w:rPr>
            </w:pPr>
            <w:r w:rsidRPr="000F15C1">
              <w:rPr>
                <w:rFonts w:ascii="Calibri" w:eastAsia="Times New Roman" w:hAnsi="Calibri" w:cs="Calibri"/>
                <w:b/>
                <w:bCs/>
                <w:iCs/>
                <w:color w:val="000000"/>
                <w:lang w:eastAsia="en-GB"/>
              </w:rPr>
              <w:t>Mean</w:t>
            </w:r>
          </w:p>
        </w:tc>
        <w:tc>
          <w:tcPr>
            <w:tcW w:w="1357" w:type="dxa"/>
            <w:tcBorders>
              <w:top w:val="single" w:sz="4" w:space="0" w:color="auto"/>
              <w:left w:val="nil"/>
              <w:bottom w:val="single" w:sz="4" w:space="0" w:color="auto"/>
              <w:right w:val="single" w:sz="4" w:space="0" w:color="auto"/>
            </w:tcBorders>
            <w:shd w:val="clear" w:color="auto" w:fill="00B0F0"/>
            <w:noWrap/>
            <w:vAlign w:val="bottom"/>
            <w:hideMark/>
          </w:tcPr>
          <w:p w14:paraId="538446E0"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1.07</w:t>
            </w:r>
          </w:p>
        </w:tc>
        <w:tc>
          <w:tcPr>
            <w:tcW w:w="1203" w:type="dxa"/>
            <w:tcBorders>
              <w:top w:val="single" w:sz="4" w:space="0" w:color="auto"/>
              <w:left w:val="nil"/>
              <w:bottom w:val="single" w:sz="4" w:space="0" w:color="auto"/>
              <w:right w:val="single" w:sz="4" w:space="0" w:color="auto"/>
            </w:tcBorders>
            <w:shd w:val="clear" w:color="auto" w:fill="00B0F0"/>
            <w:noWrap/>
            <w:vAlign w:val="bottom"/>
            <w:hideMark/>
          </w:tcPr>
          <w:p w14:paraId="149FD7DE"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1.86</w:t>
            </w:r>
          </w:p>
        </w:tc>
        <w:tc>
          <w:tcPr>
            <w:tcW w:w="1473" w:type="dxa"/>
            <w:tcBorders>
              <w:top w:val="single" w:sz="4" w:space="0" w:color="auto"/>
              <w:left w:val="nil"/>
              <w:bottom w:val="single" w:sz="4" w:space="0" w:color="auto"/>
              <w:right w:val="single" w:sz="4" w:space="0" w:color="auto"/>
            </w:tcBorders>
            <w:shd w:val="clear" w:color="auto" w:fill="00B0F0"/>
            <w:noWrap/>
            <w:vAlign w:val="bottom"/>
            <w:hideMark/>
          </w:tcPr>
          <w:p w14:paraId="532926FB"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4.43</w:t>
            </w:r>
          </w:p>
        </w:tc>
        <w:tc>
          <w:tcPr>
            <w:tcW w:w="1681" w:type="dxa"/>
            <w:tcBorders>
              <w:top w:val="single" w:sz="4" w:space="0" w:color="auto"/>
              <w:left w:val="nil"/>
              <w:bottom w:val="single" w:sz="4" w:space="0" w:color="auto"/>
              <w:right w:val="single" w:sz="4" w:space="0" w:color="auto"/>
            </w:tcBorders>
            <w:shd w:val="clear" w:color="auto" w:fill="00B0F0"/>
            <w:noWrap/>
            <w:vAlign w:val="bottom"/>
            <w:hideMark/>
          </w:tcPr>
          <w:p w14:paraId="6CC94206"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5.20</w:t>
            </w:r>
          </w:p>
        </w:tc>
        <w:tc>
          <w:tcPr>
            <w:tcW w:w="1203" w:type="dxa"/>
            <w:tcBorders>
              <w:top w:val="single" w:sz="4" w:space="0" w:color="auto"/>
              <w:left w:val="nil"/>
              <w:bottom w:val="single" w:sz="4" w:space="0" w:color="auto"/>
              <w:right w:val="single" w:sz="4" w:space="0" w:color="auto"/>
            </w:tcBorders>
            <w:shd w:val="clear" w:color="auto" w:fill="00B0F0"/>
            <w:noWrap/>
            <w:vAlign w:val="bottom"/>
            <w:hideMark/>
          </w:tcPr>
          <w:p w14:paraId="7FF6CE05"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5.23</w:t>
            </w:r>
          </w:p>
        </w:tc>
        <w:tc>
          <w:tcPr>
            <w:tcW w:w="1378" w:type="dxa"/>
            <w:tcBorders>
              <w:top w:val="single" w:sz="4" w:space="0" w:color="auto"/>
              <w:left w:val="nil"/>
              <w:bottom w:val="single" w:sz="4" w:space="0" w:color="auto"/>
              <w:right w:val="single" w:sz="4" w:space="0" w:color="auto"/>
            </w:tcBorders>
            <w:shd w:val="clear" w:color="auto" w:fill="00B0F0"/>
            <w:noWrap/>
            <w:vAlign w:val="bottom"/>
            <w:hideMark/>
          </w:tcPr>
          <w:p w14:paraId="3A4AA11C"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6.02</w:t>
            </w:r>
          </w:p>
        </w:tc>
        <w:tc>
          <w:tcPr>
            <w:tcW w:w="1267" w:type="dxa"/>
            <w:tcBorders>
              <w:top w:val="single" w:sz="4" w:space="0" w:color="auto"/>
              <w:left w:val="nil"/>
              <w:bottom w:val="single" w:sz="4" w:space="0" w:color="auto"/>
              <w:right w:val="single" w:sz="4" w:space="0" w:color="auto"/>
            </w:tcBorders>
            <w:shd w:val="clear" w:color="auto" w:fill="00B0F0"/>
            <w:noWrap/>
            <w:vAlign w:val="bottom"/>
            <w:hideMark/>
          </w:tcPr>
          <w:p w14:paraId="5C137C6C"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22.27</w:t>
            </w:r>
          </w:p>
        </w:tc>
      </w:tr>
      <w:tr w:rsidR="001C0743" w:rsidRPr="000F15C1" w14:paraId="36EE5A1D" w14:textId="77777777" w:rsidTr="001C0743">
        <w:trPr>
          <w:trHeight w:val="373"/>
        </w:trPr>
        <w:tc>
          <w:tcPr>
            <w:tcW w:w="1207" w:type="dxa"/>
            <w:tcBorders>
              <w:top w:val="nil"/>
              <w:left w:val="single" w:sz="4" w:space="0" w:color="auto"/>
              <w:bottom w:val="single" w:sz="4" w:space="0" w:color="auto"/>
              <w:right w:val="single" w:sz="4" w:space="0" w:color="auto"/>
            </w:tcBorders>
            <w:shd w:val="clear" w:color="auto" w:fill="auto"/>
            <w:noWrap/>
            <w:vAlign w:val="bottom"/>
            <w:hideMark/>
          </w:tcPr>
          <w:p w14:paraId="7759D998" w14:textId="77777777" w:rsidR="001C0743" w:rsidRPr="000F15C1" w:rsidRDefault="001C0743" w:rsidP="001C0743">
            <w:pPr>
              <w:spacing w:line="240" w:lineRule="auto"/>
              <w:rPr>
                <w:rFonts w:ascii="Calibri" w:eastAsia="Times New Roman" w:hAnsi="Calibri" w:cs="Calibri"/>
                <w:b/>
                <w:bCs/>
                <w:iCs/>
                <w:color w:val="000000"/>
                <w:sz w:val="16"/>
                <w:szCs w:val="16"/>
                <w:lang w:eastAsia="en-GB"/>
              </w:rPr>
            </w:pPr>
            <w:r w:rsidRPr="000F15C1">
              <w:rPr>
                <w:rFonts w:ascii="Calibri" w:eastAsia="Times New Roman" w:hAnsi="Calibri" w:cs="Calibri"/>
                <w:b/>
                <w:bCs/>
                <w:iCs/>
                <w:color w:val="000000"/>
                <w:sz w:val="16"/>
                <w:szCs w:val="16"/>
                <w:lang w:eastAsia="en-GB"/>
              </w:rPr>
              <w:t>Standard Deviation</w:t>
            </w:r>
          </w:p>
        </w:tc>
        <w:tc>
          <w:tcPr>
            <w:tcW w:w="1357" w:type="dxa"/>
            <w:tcBorders>
              <w:top w:val="nil"/>
              <w:left w:val="nil"/>
              <w:bottom w:val="single" w:sz="4" w:space="0" w:color="auto"/>
              <w:right w:val="single" w:sz="4" w:space="0" w:color="auto"/>
            </w:tcBorders>
            <w:shd w:val="clear" w:color="auto" w:fill="00B0F0"/>
            <w:noWrap/>
            <w:vAlign w:val="bottom"/>
            <w:hideMark/>
          </w:tcPr>
          <w:p w14:paraId="4CFD9EAB"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0.16</w:t>
            </w:r>
          </w:p>
        </w:tc>
        <w:tc>
          <w:tcPr>
            <w:tcW w:w="1203" w:type="dxa"/>
            <w:tcBorders>
              <w:top w:val="nil"/>
              <w:left w:val="nil"/>
              <w:bottom w:val="single" w:sz="4" w:space="0" w:color="auto"/>
              <w:right w:val="single" w:sz="4" w:space="0" w:color="auto"/>
            </w:tcBorders>
            <w:shd w:val="clear" w:color="auto" w:fill="00B0F0"/>
            <w:noWrap/>
            <w:vAlign w:val="bottom"/>
            <w:hideMark/>
          </w:tcPr>
          <w:p w14:paraId="38BCE91A"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1.44</w:t>
            </w:r>
          </w:p>
        </w:tc>
        <w:tc>
          <w:tcPr>
            <w:tcW w:w="1473" w:type="dxa"/>
            <w:tcBorders>
              <w:top w:val="nil"/>
              <w:left w:val="nil"/>
              <w:bottom w:val="single" w:sz="4" w:space="0" w:color="auto"/>
              <w:right w:val="single" w:sz="4" w:space="0" w:color="auto"/>
            </w:tcBorders>
            <w:shd w:val="clear" w:color="auto" w:fill="00B0F0"/>
            <w:noWrap/>
            <w:vAlign w:val="bottom"/>
            <w:hideMark/>
          </w:tcPr>
          <w:p w14:paraId="42476243"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0.82</w:t>
            </w:r>
          </w:p>
        </w:tc>
        <w:tc>
          <w:tcPr>
            <w:tcW w:w="1681" w:type="dxa"/>
            <w:tcBorders>
              <w:top w:val="nil"/>
              <w:left w:val="nil"/>
              <w:bottom w:val="single" w:sz="4" w:space="0" w:color="auto"/>
              <w:right w:val="single" w:sz="4" w:space="0" w:color="auto"/>
            </w:tcBorders>
            <w:shd w:val="clear" w:color="auto" w:fill="00B0F0"/>
            <w:noWrap/>
            <w:vAlign w:val="bottom"/>
            <w:hideMark/>
          </w:tcPr>
          <w:p w14:paraId="479179AF"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1.06</w:t>
            </w:r>
          </w:p>
        </w:tc>
        <w:tc>
          <w:tcPr>
            <w:tcW w:w="1203" w:type="dxa"/>
            <w:tcBorders>
              <w:top w:val="nil"/>
              <w:left w:val="nil"/>
              <w:bottom w:val="single" w:sz="4" w:space="0" w:color="auto"/>
              <w:right w:val="single" w:sz="4" w:space="0" w:color="auto"/>
            </w:tcBorders>
            <w:shd w:val="clear" w:color="auto" w:fill="00B0F0"/>
            <w:noWrap/>
            <w:vAlign w:val="bottom"/>
            <w:hideMark/>
          </w:tcPr>
          <w:p w14:paraId="32F60425"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0.93</w:t>
            </w:r>
          </w:p>
        </w:tc>
        <w:tc>
          <w:tcPr>
            <w:tcW w:w="1378" w:type="dxa"/>
            <w:tcBorders>
              <w:top w:val="nil"/>
              <w:left w:val="nil"/>
              <w:bottom w:val="single" w:sz="4" w:space="0" w:color="auto"/>
              <w:right w:val="single" w:sz="4" w:space="0" w:color="auto"/>
            </w:tcBorders>
            <w:shd w:val="clear" w:color="auto" w:fill="00B0F0"/>
            <w:noWrap/>
            <w:vAlign w:val="bottom"/>
            <w:hideMark/>
          </w:tcPr>
          <w:p w14:paraId="2309C38E"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0.68</w:t>
            </w:r>
          </w:p>
        </w:tc>
        <w:tc>
          <w:tcPr>
            <w:tcW w:w="1267" w:type="dxa"/>
            <w:tcBorders>
              <w:top w:val="nil"/>
              <w:left w:val="nil"/>
              <w:bottom w:val="single" w:sz="4" w:space="0" w:color="auto"/>
              <w:right w:val="single" w:sz="4" w:space="0" w:color="auto"/>
            </w:tcBorders>
            <w:shd w:val="clear" w:color="auto" w:fill="00B0F0"/>
            <w:noWrap/>
            <w:vAlign w:val="bottom"/>
            <w:hideMark/>
          </w:tcPr>
          <w:p w14:paraId="489FD655" w14:textId="77777777" w:rsidR="001C0743" w:rsidRPr="000F15C1" w:rsidRDefault="001C0743" w:rsidP="001C0743">
            <w:pPr>
              <w:spacing w:line="240" w:lineRule="auto"/>
              <w:jc w:val="center"/>
              <w:rPr>
                <w:rFonts w:ascii="Calibri" w:eastAsia="Times New Roman" w:hAnsi="Calibri" w:cs="Calibri"/>
                <w:b/>
                <w:bCs/>
                <w:color w:val="000000"/>
                <w:lang w:eastAsia="en-GB"/>
              </w:rPr>
            </w:pPr>
            <w:r w:rsidRPr="000F15C1">
              <w:rPr>
                <w:rFonts w:ascii="Calibri" w:eastAsia="Times New Roman" w:hAnsi="Calibri" w:cs="Calibri"/>
                <w:b/>
                <w:bCs/>
                <w:color w:val="000000"/>
                <w:lang w:eastAsia="en-GB"/>
              </w:rPr>
              <w:t>4.31</w:t>
            </w:r>
          </w:p>
        </w:tc>
      </w:tr>
    </w:tbl>
    <w:p w14:paraId="3E94B401" w14:textId="7103DF34" w:rsidR="001C0743" w:rsidRDefault="001C0743" w:rsidP="00E42961">
      <w:pPr>
        <w:pStyle w:val="Heading1"/>
        <w:spacing w:line="360" w:lineRule="auto"/>
        <w:rPr>
          <w:b w:val="0"/>
          <w:color w:val="000000"/>
          <w:sz w:val="24"/>
        </w:rPr>
      </w:pPr>
      <w:r>
        <w:rPr>
          <w:b w:val="0"/>
          <w:color w:val="000000"/>
          <w:sz w:val="24"/>
        </w:rPr>
        <w:t>Table 1</w:t>
      </w:r>
    </w:p>
    <w:p w14:paraId="6D3CF35A" w14:textId="6324CC6A" w:rsidR="001C0743" w:rsidRDefault="001C0743" w:rsidP="00E42961">
      <w:pPr>
        <w:pStyle w:val="Heading1"/>
        <w:spacing w:line="360" w:lineRule="auto"/>
        <w:rPr>
          <w:rStyle w:val="selectable"/>
          <w:b w:val="0"/>
          <w:color w:val="000000"/>
          <w:sz w:val="24"/>
        </w:rPr>
      </w:pPr>
      <w:r>
        <w:rPr>
          <w:b w:val="0"/>
        </w:rPr>
        <w:br/>
      </w:r>
      <w:r w:rsidR="00125911">
        <w:rPr>
          <w:b w:val="0"/>
          <w:sz w:val="24"/>
          <w:szCs w:val="24"/>
        </w:rPr>
        <w:t xml:space="preserve">Table 2 shows the results for team sports, it can be clearly seen that Intrinsic motivation and Integrated regulation motives score lower than they do for the individual </w:t>
      </w:r>
      <w:r w:rsidR="008B706C">
        <w:rPr>
          <w:b w:val="0"/>
          <w:sz w:val="24"/>
          <w:szCs w:val="24"/>
        </w:rPr>
        <w:t xml:space="preserve">athlete </w:t>
      </w:r>
      <w:r w:rsidR="00125911">
        <w:rPr>
          <w:b w:val="0"/>
          <w:sz w:val="24"/>
          <w:szCs w:val="24"/>
        </w:rPr>
        <w:t>but d</w:t>
      </w:r>
      <w:r w:rsidR="008B706C">
        <w:rPr>
          <w:b w:val="0"/>
          <w:sz w:val="24"/>
          <w:szCs w:val="24"/>
        </w:rPr>
        <w:t>o</w:t>
      </w:r>
      <w:r w:rsidR="00125911">
        <w:rPr>
          <w:b w:val="0"/>
          <w:sz w:val="24"/>
          <w:szCs w:val="24"/>
        </w:rPr>
        <w:t xml:space="preserve">es show that team players are still playing for themselves as well as the team, </w:t>
      </w:r>
      <w:r w:rsidR="00004DFA">
        <w:rPr>
          <w:b w:val="0"/>
          <w:sz w:val="24"/>
          <w:szCs w:val="24"/>
        </w:rPr>
        <w:t xml:space="preserve">just not with as much motivation, </w:t>
      </w:r>
      <w:r w:rsidR="00125911">
        <w:rPr>
          <w:b w:val="0"/>
          <w:sz w:val="24"/>
          <w:szCs w:val="24"/>
        </w:rPr>
        <w:t xml:space="preserve">however they score higher on the External regulation chart,  this indicates that team players are more susceptible to being told what to do and also participate for the reward if they win and to avoid being disciplined by </w:t>
      </w:r>
      <w:r w:rsidR="00125911">
        <w:rPr>
          <w:b w:val="0"/>
          <w:sz w:val="24"/>
          <w:szCs w:val="24"/>
        </w:rPr>
        <w:t>their</w:t>
      </w:r>
      <w:r w:rsidR="00125911">
        <w:rPr>
          <w:b w:val="0"/>
          <w:sz w:val="24"/>
          <w:szCs w:val="24"/>
        </w:rPr>
        <w:t xml:space="preserve"> team coach</w:t>
      </w:r>
      <w:r w:rsidR="002221AD">
        <w:rPr>
          <w:b w:val="0"/>
          <w:sz w:val="24"/>
          <w:szCs w:val="24"/>
        </w:rPr>
        <w:t xml:space="preserve"> if they lose</w:t>
      </w:r>
      <w:r w:rsidR="00125911">
        <w:rPr>
          <w:b w:val="0"/>
          <w:sz w:val="24"/>
          <w:szCs w:val="24"/>
        </w:rPr>
        <w:t>, or even looking for the approval of their other team mates or even parents.</w:t>
      </w:r>
      <w:r w:rsidR="002B4E8C">
        <w:rPr>
          <w:b w:val="0"/>
          <w:sz w:val="24"/>
          <w:szCs w:val="24"/>
        </w:rPr>
        <w:t xml:space="preserve"> As with individual athletes the results seem to pro</w:t>
      </w:r>
      <w:r w:rsidR="00EE0169">
        <w:rPr>
          <w:b w:val="0"/>
          <w:sz w:val="24"/>
          <w:szCs w:val="24"/>
        </w:rPr>
        <w:t>ve true for all age groups and genders that take part</w:t>
      </w:r>
      <w:r w:rsidR="00125911">
        <w:rPr>
          <w:b w:val="0"/>
          <w:sz w:val="24"/>
          <w:szCs w:val="24"/>
        </w:rPr>
        <w:t xml:space="preserve"> </w:t>
      </w:r>
      <w:r w:rsidR="00D567F8" w:rsidRPr="00D567F8">
        <w:rPr>
          <w:rStyle w:val="selectable"/>
          <w:b w:val="0"/>
          <w:color w:val="000000"/>
          <w:sz w:val="24"/>
        </w:rPr>
        <w:t>(McLean, Mallett and Newcombe, 2012)</w:t>
      </w:r>
    </w:p>
    <w:tbl>
      <w:tblPr>
        <w:tblpPr w:leftFromText="180" w:rightFromText="180" w:vertAnchor="text" w:horzAnchor="margin" w:tblpXSpec="center" w:tblpY="413"/>
        <w:tblW w:w="10792" w:type="dxa"/>
        <w:tblLook w:val="04A0" w:firstRow="1" w:lastRow="0" w:firstColumn="1" w:lastColumn="0" w:noHBand="0" w:noVBand="1"/>
      </w:tblPr>
      <w:tblGrid>
        <w:gridCol w:w="1179"/>
        <w:gridCol w:w="1375"/>
        <w:gridCol w:w="1219"/>
        <w:gridCol w:w="1468"/>
        <w:gridCol w:w="1426"/>
        <w:gridCol w:w="1440"/>
        <w:gridCol w:w="1344"/>
        <w:gridCol w:w="1341"/>
      </w:tblGrid>
      <w:tr w:rsidR="00675E4C" w:rsidRPr="00027FE4" w14:paraId="1D6E6726" w14:textId="77777777" w:rsidTr="00675E4C">
        <w:trPr>
          <w:trHeight w:val="430"/>
        </w:trPr>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BF74CBA" w14:textId="77777777" w:rsidR="00675E4C" w:rsidRPr="001A0E8F" w:rsidRDefault="00675E4C" w:rsidP="00675E4C">
            <w:pPr>
              <w:spacing w:line="240" w:lineRule="auto"/>
              <w:rPr>
                <w:rFonts w:ascii="Calibri" w:eastAsia="Times New Roman" w:hAnsi="Calibri" w:cs="Calibri"/>
                <w:b/>
                <w:bCs/>
                <w:iCs/>
                <w:color w:val="000000"/>
                <w:lang w:eastAsia="en-GB"/>
              </w:rPr>
            </w:pPr>
            <w:r w:rsidRPr="001A0E8F">
              <w:rPr>
                <w:rFonts w:ascii="Calibri" w:eastAsia="Times New Roman" w:hAnsi="Calibri" w:cs="Calibri"/>
                <w:b/>
                <w:bCs/>
                <w:iCs/>
                <w:color w:val="000000"/>
                <w:lang w:eastAsia="en-GB"/>
              </w:rPr>
              <w:lastRenderedPageBreak/>
              <w:t>Team</w:t>
            </w:r>
          </w:p>
        </w:tc>
        <w:tc>
          <w:tcPr>
            <w:tcW w:w="1375" w:type="dxa"/>
            <w:tcBorders>
              <w:top w:val="single" w:sz="4" w:space="0" w:color="auto"/>
              <w:left w:val="nil"/>
              <w:bottom w:val="single" w:sz="4" w:space="0" w:color="auto"/>
              <w:right w:val="single" w:sz="4" w:space="0" w:color="auto"/>
            </w:tcBorders>
            <w:shd w:val="clear" w:color="auto" w:fill="FF0000"/>
            <w:noWrap/>
            <w:vAlign w:val="bottom"/>
          </w:tcPr>
          <w:p w14:paraId="79473AF5"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Amotivation</w:t>
            </w:r>
          </w:p>
        </w:tc>
        <w:tc>
          <w:tcPr>
            <w:tcW w:w="1219" w:type="dxa"/>
            <w:tcBorders>
              <w:top w:val="single" w:sz="4" w:space="0" w:color="auto"/>
              <w:left w:val="nil"/>
              <w:bottom w:val="single" w:sz="4" w:space="0" w:color="auto"/>
              <w:right w:val="single" w:sz="4" w:space="0" w:color="auto"/>
            </w:tcBorders>
            <w:shd w:val="clear" w:color="auto" w:fill="FF0000"/>
            <w:noWrap/>
            <w:vAlign w:val="bottom"/>
          </w:tcPr>
          <w:p w14:paraId="3CADBC78"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External Regulation</w:t>
            </w:r>
          </w:p>
        </w:tc>
        <w:tc>
          <w:tcPr>
            <w:tcW w:w="1468" w:type="dxa"/>
            <w:tcBorders>
              <w:top w:val="single" w:sz="4" w:space="0" w:color="auto"/>
              <w:left w:val="nil"/>
              <w:bottom w:val="single" w:sz="4" w:space="0" w:color="auto"/>
              <w:right w:val="single" w:sz="4" w:space="0" w:color="auto"/>
            </w:tcBorders>
            <w:shd w:val="clear" w:color="auto" w:fill="FF0000"/>
            <w:noWrap/>
            <w:vAlign w:val="bottom"/>
          </w:tcPr>
          <w:p w14:paraId="70241DFC"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Introjected Regulation</w:t>
            </w:r>
          </w:p>
        </w:tc>
        <w:tc>
          <w:tcPr>
            <w:tcW w:w="1426" w:type="dxa"/>
            <w:tcBorders>
              <w:top w:val="single" w:sz="4" w:space="0" w:color="auto"/>
              <w:left w:val="nil"/>
              <w:bottom w:val="single" w:sz="4" w:space="0" w:color="auto"/>
              <w:right w:val="single" w:sz="4" w:space="0" w:color="auto"/>
            </w:tcBorders>
            <w:shd w:val="clear" w:color="auto" w:fill="FF0000"/>
            <w:noWrap/>
            <w:vAlign w:val="bottom"/>
          </w:tcPr>
          <w:p w14:paraId="349F36F2"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Identified Regulation</w:t>
            </w:r>
          </w:p>
        </w:tc>
        <w:tc>
          <w:tcPr>
            <w:tcW w:w="1440" w:type="dxa"/>
            <w:tcBorders>
              <w:top w:val="single" w:sz="4" w:space="0" w:color="auto"/>
              <w:left w:val="nil"/>
              <w:bottom w:val="single" w:sz="4" w:space="0" w:color="auto"/>
              <w:right w:val="single" w:sz="4" w:space="0" w:color="auto"/>
            </w:tcBorders>
            <w:shd w:val="clear" w:color="auto" w:fill="FF0000"/>
            <w:noWrap/>
            <w:vAlign w:val="bottom"/>
          </w:tcPr>
          <w:p w14:paraId="5B0BB90E"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Integrated Regulation</w:t>
            </w:r>
          </w:p>
        </w:tc>
        <w:tc>
          <w:tcPr>
            <w:tcW w:w="1344" w:type="dxa"/>
            <w:tcBorders>
              <w:top w:val="single" w:sz="4" w:space="0" w:color="auto"/>
              <w:left w:val="nil"/>
              <w:bottom w:val="single" w:sz="4" w:space="0" w:color="auto"/>
              <w:right w:val="single" w:sz="4" w:space="0" w:color="auto"/>
            </w:tcBorders>
            <w:shd w:val="clear" w:color="auto" w:fill="FF0000"/>
            <w:noWrap/>
            <w:vAlign w:val="bottom"/>
          </w:tcPr>
          <w:p w14:paraId="6BC73170"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Intrinsic Motivation</w:t>
            </w:r>
          </w:p>
        </w:tc>
        <w:tc>
          <w:tcPr>
            <w:tcW w:w="1341" w:type="dxa"/>
            <w:tcBorders>
              <w:top w:val="single" w:sz="4" w:space="0" w:color="auto"/>
              <w:left w:val="nil"/>
              <w:bottom w:val="single" w:sz="4" w:space="0" w:color="auto"/>
              <w:right w:val="single" w:sz="4" w:space="0" w:color="auto"/>
            </w:tcBorders>
            <w:shd w:val="clear" w:color="auto" w:fill="FF0000"/>
            <w:noWrap/>
            <w:vAlign w:val="bottom"/>
          </w:tcPr>
          <w:p w14:paraId="53C09058" w14:textId="77777777" w:rsidR="00675E4C" w:rsidRPr="00027FE4" w:rsidRDefault="00675E4C" w:rsidP="00675E4C">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Score</w:t>
            </w:r>
          </w:p>
        </w:tc>
      </w:tr>
      <w:tr w:rsidR="00675E4C" w:rsidRPr="00027FE4" w14:paraId="4F4C435F" w14:textId="77777777" w:rsidTr="00675E4C">
        <w:trPr>
          <w:trHeight w:val="430"/>
        </w:trPr>
        <w:tc>
          <w:tcPr>
            <w:tcW w:w="11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77D4DA" w14:textId="77777777" w:rsidR="00675E4C" w:rsidRPr="00027FE4" w:rsidRDefault="00675E4C" w:rsidP="00675E4C">
            <w:pPr>
              <w:spacing w:line="240" w:lineRule="auto"/>
              <w:rPr>
                <w:rFonts w:ascii="Calibri" w:eastAsia="Times New Roman" w:hAnsi="Calibri" w:cs="Calibri"/>
                <w:b/>
                <w:bCs/>
                <w:iCs/>
                <w:color w:val="000000"/>
                <w:lang w:eastAsia="en-GB"/>
              </w:rPr>
            </w:pPr>
            <w:r w:rsidRPr="00027FE4">
              <w:rPr>
                <w:rFonts w:ascii="Calibri" w:eastAsia="Times New Roman" w:hAnsi="Calibri" w:cs="Calibri"/>
                <w:b/>
                <w:bCs/>
                <w:iCs/>
                <w:color w:val="000000"/>
                <w:lang w:eastAsia="en-GB"/>
              </w:rPr>
              <w:t>Mean</w:t>
            </w:r>
          </w:p>
        </w:tc>
        <w:tc>
          <w:tcPr>
            <w:tcW w:w="1375" w:type="dxa"/>
            <w:tcBorders>
              <w:top w:val="single" w:sz="4" w:space="0" w:color="auto"/>
              <w:left w:val="nil"/>
              <w:bottom w:val="single" w:sz="4" w:space="0" w:color="auto"/>
              <w:right w:val="single" w:sz="4" w:space="0" w:color="auto"/>
            </w:tcBorders>
            <w:shd w:val="clear" w:color="auto" w:fill="FF0000"/>
            <w:noWrap/>
            <w:vAlign w:val="bottom"/>
            <w:hideMark/>
          </w:tcPr>
          <w:p w14:paraId="232D83F1"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1.31</w:t>
            </w:r>
          </w:p>
        </w:tc>
        <w:tc>
          <w:tcPr>
            <w:tcW w:w="1219" w:type="dxa"/>
            <w:tcBorders>
              <w:top w:val="single" w:sz="4" w:space="0" w:color="auto"/>
              <w:left w:val="nil"/>
              <w:bottom w:val="single" w:sz="4" w:space="0" w:color="auto"/>
              <w:right w:val="single" w:sz="4" w:space="0" w:color="auto"/>
            </w:tcBorders>
            <w:shd w:val="clear" w:color="auto" w:fill="FF0000"/>
            <w:noWrap/>
            <w:vAlign w:val="bottom"/>
            <w:hideMark/>
          </w:tcPr>
          <w:p w14:paraId="242B78BD"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2.50</w:t>
            </w:r>
          </w:p>
        </w:tc>
        <w:tc>
          <w:tcPr>
            <w:tcW w:w="1468" w:type="dxa"/>
            <w:tcBorders>
              <w:top w:val="single" w:sz="4" w:space="0" w:color="auto"/>
              <w:left w:val="nil"/>
              <w:bottom w:val="single" w:sz="4" w:space="0" w:color="auto"/>
              <w:right w:val="single" w:sz="4" w:space="0" w:color="auto"/>
            </w:tcBorders>
            <w:shd w:val="clear" w:color="auto" w:fill="FF0000"/>
            <w:noWrap/>
            <w:vAlign w:val="bottom"/>
            <w:hideMark/>
          </w:tcPr>
          <w:p w14:paraId="32C3A960"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3.75</w:t>
            </w:r>
          </w:p>
        </w:tc>
        <w:tc>
          <w:tcPr>
            <w:tcW w:w="1426" w:type="dxa"/>
            <w:tcBorders>
              <w:top w:val="single" w:sz="4" w:space="0" w:color="auto"/>
              <w:left w:val="nil"/>
              <w:bottom w:val="single" w:sz="4" w:space="0" w:color="auto"/>
              <w:right w:val="single" w:sz="4" w:space="0" w:color="auto"/>
            </w:tcBorders>
            <w:shd w:val="clear" w:color="auto" w:fill="FF0000"/>
            <w:noWrap/>
            <w:vAlign w:val="bottom"/>
            <w:hideMark/>
          </w:tcPr>
          <w:p w14:paraId="1745A2FE"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5.21</w:t>
            </w:r>
          </w:p>
        </w:tc>
        <w:tc>
          <w:tcPr>
            <w:tcW w:w="1440" w:type="dxa"/>
            <w:tcBorders>
              <w:top w:val="single" w:sz="4" w:space="0" w:color="auto"/>
              <w:left w:val="nil"/>
              <w:bottom w:val="single" w:sz="4" w:space="0" w:color="auto"/>
              <w:right w:val="single" w:sz="4" w:space="0" w:color="auto"/>
            </w:tcBorders>
            <w:shd w:val="clear" w:color="auto" w:fill="FF0000"/>
            <w:noWrap/>
            <w:vAlign w:val="bottom"/>
            <w:hideMark/>
          </w:tcPr>
          <w:p w14:paraId="658A98F4"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4.88</w:t>
            </w:r>
          </w:p>
        </w:tc>
        <w:tc>
          <w:tcPr>
            <w:tcW w:w="1344" w:type="dxa"/>
            <w:tcBorders>
              <w:top w:val="single" w:sz="4" w:space="0" w:color="auto"/>
              <w:left w:val="nil"/>
              <w:bottom w:val="single" w:sz="4" w:space="0" w:color="auto"/>
              <w:right w:val="single" w:sz="4" w:space="0" w:color="auto"/>
            </w:tcBorders>
            <w:shd w:val="clear" w:color="auto" w:fill="FF0000"/>
            <w:noWrap/>
            <w:vAlign w:val="bottom"/>
            <w:hideMark/>
          </w:tcPr>
          <w:p w14:paraId="111AA8B4"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5.33</w:t>
            </w:r>
          </w:p>
        </w:tc>
        <w:tc>
          <w:tcPr>
            <w:tcW w:w="1341" w:type="dxa"/>
            <w:tcBorders>
              <w:top w:val="single" w:sz="4" w:space="0" w:color="auto"/>
              <w:left w:val="nil"/>
              <w:bottom w:val="single" w:sz="4" w:space="0" w:color="auto"/>
              <w:right w:val="single" w:sz="4" w:space="0" w:color="auto"/>
            </w:tcBorders>
            <w:shd w:val="clear" w:color="auto" w:fill="FF0000"/>
            <w:noWrap/>
            <w:vAlign w:val="bottom"/>
            <w:hideMark/>
          </w:tcPr>
          <w:p w14:paraId="46C6AF9F"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20.25</w:t>
            </w:r>
          </w:p>
        </w:tc>
      </w:tr>
      <w:tr w:rsidR="00675E4C" w:rsidRPr="00027FE4" w14:paraId="5F9ABD55" w14:textId="77777777" w:rsidTr="00675E4C">
        <w:trPr>
          <w:trHeight w:val="447"/>
        </w:trPr>
        <w:tc>
          <w:tcPr>
            <w:tcW w:w="1179" w:type="dxa"/>
            <w:tcBorders>
              <w:top w:val="nil"/>
              <w:left w:val="single" w:sz="4" w:space="0" w:color="auto"/>
              <w:bottom w:val="single" w:sz="4" w:space="0" w:color="auto"/>
              <w:right w:val="single" w:sz="4" w:space="0" w:color="auto"/>
            </w:tcBorders>
            <w:shd w:val="clear" w:color="auto" w:fill="auto"/>
            <w:noWrap/>
            <w:vAlign w:val="bottom"/>
            <w:hideMark/>
          </w:tcPr>
          <w:p w14:paraId="3BC180D5" w14:textId="77777777" w:rsidR="00675E4C" w:rsidRPr="00027FE4" w:rsidRDefault="00675E4C" w:rsidP="00675E4C">
            <w:pPr>
              <w:spacing w:line="240" w:lineRule="auto"/>
              <w:rPr>
                <w:rFonts w:ascii="Calibri" w:eastAsia="Times New Roman" w:hAnsi="Calibri" w:cs="Calibri"/>
                <w:b/>
                <w:bCs/>
                <w:iCs/>
                <w:color w:val="000000"/>
                <w:sz w:val="16"/>
                <w:szCs w:val="16"/>
                <w:lang w:eastAsia="en-GB"/>
              </w:rPr>
            </w:pPr>
            <w:r w:rsidRPr="00027FE4">
              <w:rPr>
                <w:rFonts w:ascii="Calibri" w:eastAsia="Times New Roman" w:hAnsi="Calibri" w:cs="Calibri"/>
                <w:b/>
                <w:bCs/>
                <w:iCs/>
                <w:color w:val="000000"/>
                <w:sz w:val="16"/>
                <w:szCs w:val="16"/>
                <w:lang w:eastAsia="en-GB"/>
              </w:rPr>
              <w:t>Standard Deviation</w:t>
            </w:r>
          </w:p>
        </w:tc>
        <w:tc>
          <w:tcPr>
            <w:tcW w:w="1375" w:type="dxa"/>
            <w:tcBorders>
              <w:top w:val="nil"/>
              <w:left w:val="nil"/>
              <w:bottom w:val="single" w:sz="4" w:space="0" w:color="auto"/>
              <w:right w:val="single" w:sz="4" w:space="0" w:color="auto"/>
            </w:tcBorders>
            <w:shd w:val="clear" w:color="auto" w:fill="FF0000"/>
            <w:noWrap/>
            <w:vAlign w:val="bottom"/>
            <w:hideMark/>
          </w:tcPr>
          <w:p w14:paraId="097845BF"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0.34</w:t>
            </w:r>
          </w:p>
        </w:tc>
        <w:tc>
          <w:tcPr>
            <w:tcW w:w="1219" w:type="dxa"/>
            <w:tcBorders>
              <w:top w:val="nil"/>
              <w:left w:val="nil"/>
              <w:bottom w:val="single" w:sz="4" w:space="0" w:color="auto"/>
              <w:right w:val="single" w:sz="4" w:space="0" w:color="auto"/>
            </w:tcBorders>
            <w:shd w:val="clear" w:color="auto" w:fill="FF0000"/>
            <w:noWrap/>
            <w:vAlign w:val="bottom"/>
            <w:hideMark/>
          </w:tcPr>
          <w:p w14:paraId="6618661C"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0.53</w:t>
            </w:r>
          </w:p>
        </w:tc>
        <w:tc>
          <w:tcPr>
            <w:tcW w:w="1468" w:type="dxa"/>
            <w:tcBorders>
              <w:top w:val="nil"/>
              <w:left w:val="nil"/>
              <w:bottom w:val="single" w:sz="4" w:space="0" w:color="auto"/>
              <w:right w:val="single" w:sz="4" w:space="0" w:color="auto"/>
            </w:tcBorders>
            <w:shd w:val="clear" w:color="auto" w:fill="FF0000"/>
            <w:noWrap/>
            <w:vAlign w:val="bottom"/>
            <w:hideMark/>
          </w:tcPr>
          <w:p w14:paraId="51122314"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0.64</w:t>
            </w:r>
          </w:p>
        </w:tc>
        <w:tc>
          <w:tcPr>
            <w:tcW w:w="1426" w:type="dxa"/>
            <w:tcBorders>
              <w:top w:val="nil"/>
              <w:left w:val="nil"/>
              <w:bottom w:val="single" w:sz="4" w:space="0" w:color="auto"/>
              <w:right w:val="single" w:sz="4" w:space="0" w:color="auto"/>
            </w:tcBorders>
            <w:shd w:val="clear" w:color="auto" w:fill="FF0000"/>
            <w:noWrap/>
            <w:vAlign w:val="bottom"/>
            <w:hideMark/>
          </w:tcPr>
          <w:p w14:paraId="3FD8871D"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0.54</w:t>
            </w:r>
          </w:p>
        </w:tc>
        <w:tc>
          <w:tcPr>
            <w:tcW w:w="1440" w:type="dxa"/>
            <w:tcBorders>
              <w:top w:val="nil"/>
              <w:left w:val="nil"/>
              <w:bottom w:val="single" w:sz="4" w:space="0" w:color="auto"/>
              <w:right w:val="single" w:sz="4" w:space="0" w:color="auto"/>
            </w:tcBorders>
            <w:shd w:val="clear" w:color="auto" w:fill="FF0000"/>
            <w:noWrap/>
            <w:vAlign w:val="bottom"/>
            <w:hideMark/>
          </w:tcPr>
          <w:p w14:paraId="70C43CFF"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0.64</w:t>
            </w:r>
          </w:p>
        </w:tc>
        <w:tc>
          <w:tcPr>
            <w:tcW w:w="1344" w:type="dxa"/>
            <w:tcBorders>
              <w:top w:val="nil"/>
              <w:left w:val="nil"/>
              <w:bottom w:val="single" w:sz="4" w:space="0" w:color="auto"/>
              <w:right w:val="single" w:sz="4" w:space="0" w:color="auto"/>
            </w:tcBorders>
            <w:shd w:val="clear" w:color="auto" w:fill="FF0000"/>
            <w:noWrap/>
            <w:vAlign w:val="bottom"/>
            <w:hideMark/>
          </w:tcPr>
          <w:p w14:paraId="3364FE32"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0.53</w:t>
            </w:r>
          </w:p>
        </w:tc>
        <w:tc>
          <w:tcPr>
            <w:tcW w:w="1341" w:type="dxa"/>
            <w:tcBorders>
              <w:top w:val="nil"/>
              <w:left w:val="nil"/>
              <w:bottom w:val="single" w:sz="4" w:space="0" w:color="auto"/>
              <w:right w:val="single" w:sz="4" w:space="0" w:color="auto"/>
            </w:tcBorders>
            <w:shd w:val="clear" w:color="auto" w:fill="FF0000"/>
            <w:noWrap/>
            <w:vAlign w:val="bottom"/>
            <w:hideMark/>
          </w:tcPr>
          <w:p w14:paraId="44788BDF" w14:textId="77777777" w:rsidR="00675E4C" w:rsidRPr="00027FE4" w:rsidRDefault="00675E4C" w:rsidP="00675E4C">
            <w:pPr>
              <w:spacing w:line="240" w:lineRule="auto"/>
              <w:jc w:val="center"/>
              <w:rPr>
                <w:rFonts w:ascii="Calibri" w:eastAsia="Times New Roman" w:hAnsi="Calibri" w:cs="Calibri"/>
                <w:b/>
                <w:bCs/>
                <w:color w:val="000000"/>
                <w:lang w:eastAsia="en-GB"/>
              </w:rPr>
            </w:pPr>
            <w:r w:rsidRPr="00027FE4">
              <w:rPr>
                <w:rFonts w:ascii="Calibri" w:eastAsia="Times New Roman" w:hAnsi="Calibri" w:cs="Calibri"/>
                <w:b/>
                <w:bCs/>
                <w:color w:val="000000"/>
                <w:lang w:eastAsia="en-GB"/>
              </w:rPr>
              <w:t>1.71</w:t>
            </w:r>
          </w:p>
        </w:tc>
      </w:tr>
    </w:tbl>
    <w:p w14:paraId="15C2F08D" w14:textId="68B08674" w:rsidR="00675E4C" w:rsidRPr="00675E4C" w:rsidRDefault="00675E4C" w:rsidP="00E42961">
      <w:pPr>
        <w:pStyle w:val="Heading1"/>
        <w:spacing w:line="360" w:lineRule="auto"/>
        <w:rPr>
          <w:rStyle w:val="selectable"/>
          <w:b w:val="0"/>
          <w:sz w:val="24"/>
        </w:rPr>
      </w:pPr>
      <w:r w:rsidRPr="00675E4C">
        <w:rPr>
          <w:rStyle w:val="selectable"/>
          <w:b w:val="0"/>
          <w:sz w:val="24"/>
        </w:rPr>
        <w:t>Table 2</w:t>
      </w:r>
    </w:p>
    <w:p w14:paraId="0FC8BA71" w14:textId="77777777" w:rsidR="00675E4C" w:rsidRPr="00125911" w:rsidRDefault="00675E4C" w:rsidP="00E42961">
      <w:pPr>
        <w:pStyle w:val="Heading1"/>
        <w:spacing w:line="360" w:lineRule="auto"/>
        <w:rPr>
          <w:b w:val="0"/>
          <w:sz w:val="24"/>
          <w:szCs w:val="24"/>
        </w:rPr>
      </w:pPr>
    </w:p>
    <w:p w14:paraId="60CC7D86" w14:textId="6B370207" w:rsidR="00AE14C6" w:rsidRDefault="00CA254A" w:rsidP="00CA254A">
      <w:pPr>
        <w:pStyle w:val="Heading1"/>
        <w:spacing w:line="360" w:lineRule="auto"/>
        <w:jc w:val="center"/>
        <w:rPr>
          <w:b w:val="0"/>
          <w:sz w:val="28"/>
          <w:szCs w:val="24"/>
        </w:rPr>
      </w:pPr>
      <w:r w:rsidRPr="00CA254A">
        <w:rPr>
          <w:b w:val="0"/>
          <w:sz w:val="28"/>
          <w:szCs w:val="24"/>
        </w:rPr>
        <w:t>Discussion</w:t>
      </w:r>
    </w:p>
    <w:p w14:paraId="3855B5AA" w14:textId="77777777" w:rsidR="00CA254A" w:rsidRPr="00CA254A" w:rsidRDefault="00CA254A" w:rsidP="00CA254A">
      <w:pPr>
        <w:pStyle w:val="Heading1"/>
        <w:spacing w:line="360" w:lineRule="auto"/>
        <w:rPr>
          <w:b w:val="0"/>
          <w:sz w:val="24"/>
          <w:szCs w:val="24"/>
        </w:rPr>
      </w:pPr>
      <w:bookmarkStart w:id="0" w:name="_GoBack"/>
      <w:bookmarkEnd w:id="0"/>
    </w:p>
    <w:sectPr w:rsidR="00CA254A" w:rsidRPr="00CA254A" w:rsidSect="00A21DE8">
      <w:footerReference w:type="default" r:id="rId6"/>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9988F" w14:textId="77777777" w:rsidR="00EC1DBC" w:rsidRDefault="00EC1DBC" w:rsidP="00C800F1">
      <w:pPr>
        <w:spacing w:line="240" w:lineRule="auto"/>
      </w:pPr>
      <w:r>
        <w:separator/>
      </w:r>
    </w:p>
  </w:endnote>
  <w:endnote w:type="continuationSeparator" w:id="0">
    <w:p w14:paraId="4C726073" w14:textId="77777777" w:rsidR="00EC1DBC" w:rsidRDefault="00EC1DBC" w:rsidP="00C800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7759550"/>
      <w:docPartObj>
        <w:docPartGallery w:val="Page Numbers (Bottom of Page)"/>
        <w:docPartUnique/>
      </w:docPartObj>
    </w:sdtPr>
    <w:sdtEndPr>
      <w:rPr>
        <w:noProof/>
      </w:rPr>
    </w:sdtEndPr>
    <w:sdtContent>
      <w:p w14:paraId="3F6E2C04" w14:textId="662340C1" w:rsidR="00C800F1" w:rsidRDefault="00C800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A8D60" w14:textId="77777777" w:rsidR="00C800F1" w:rsidRDefault="00C80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D47C0" w14:textId="77777777" w:rsidR="00EC1DBC" w:rsidRDefault="00EC1DBC" w:rsidP="00C800F1">
      <w:pPr>
        <w:spacing w:line="240" w:lineRule="auto"/>
      </w:pPr>
      <w:r>
        <w:separator/>
      </w:r>
    </w:p>
  </w:footnote>
  <w:footnote w:type="continuationSeparator" w:id="0">
    <w:p w14:paraId="32D05C4A" w14:textId="77777777" w:rsidR="00EC1DBC" w:rsidRDefault="00EC1DBC" w:rsidP="00C800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F05"/>
    <w:rsid w:val="00000A8F"/>
    <w:rsid w:val="00004DFA"/>
    <w:rsid w:val="00071071"/>
    <w:rsid w:val="000971CE"/>
    <w:rsid w:val="000D6D89"/>
    <w:rsid w:val="000E02E3"/>
    <w:rsid w:val="000E63C9"/>
    <w:rsid w:val="00125911"/>
    <w:rsid w:val="0014499D"/>
    <w:rsid w:val="00157EC8"/>
    <w:rsid w:val="00193D83"/>
    <w:rsid w:val="001A2C0F"/>
    <w:rsid w:val="001C05D2"/>
    <w:rsid w:val="001C0743"/>
    <w:rsid w:val="002221AD"/>
    <w:rsid w:val="002875F2"/>
    <w:rsid w:val="002B4E8C"/>
    <w:rsid w:val="002F6B7A"/>
    <w:rsid w:val="003414FF"/>
    <w:rsid w:val="00341903"/>
    <w:rsid w:val="00341ED4"/>
    <w:rsid w:val="00380E01"/>
    <w:rsid w:val="00393ED7"/>
    <w:rsid w:val="003F6A75"/>
    <w:rsid w:val="00491815"/>
    <w:rsid w:val="004C40A1"/>
    <w:rsid w:val="004D1171"/>
    <w:rsid w:val="00503CAA"/>
    <w:rsid w:val="00523EA7"/>
    <w:rsid w:val="00545CA3"/>
    <w:rsid w:val="005B140C"/>
    <w:rsid w:val="005B22EB"/>
    <w:rsid w:val="005B3F4B"/>
    <w:rsid w:val="005B4776"/>
    <w:rsid w:val="005C5564"/>
    <w:rsid w:val="005D7310"/>
    <w:rsid w:val="005E56DE"/>
    <w:rsid w:val="005F5E87"/>
    <w:rsid w:val="0060442C"/>
    <w:rsid w:val="00631483"/>
    <w:rsid w:val="00632311"/>
    <w:rsid w:val="00675E4C"/>
    <w:rsid w:val="00677C87"/>
    <w:rsid w:val="006B2752"/>
    <w:rsid w:val="006B7B54"/>
    <w:rsid w:val="006E4AF5"/>
    <w:rsid w:val="00710966"/>
    <w:rsid w:val="00714224"/>
    <w:rsid w:val="0071654B"/>
    <w:rsid w:val="0073262F"/>
    <w:rsid w:val="007400FB"/>
    <w:rsid w:val="0076235F"/>
    <w:rsid w:val="00763651"/>
    <w:rsid w:val="007B2346"/>
    <w:rsid w:val="007B30E3"/>
    <w:rsid w:val="00837104"/>
    <w:rsid w:val="00880DF1"/>
    <w:rsid w:val="00882A64"/>
    <w:rsid w:val="00893E59"/>
    <w:rsid w:val="008B2948"/>
    <w:rsid w:val="008B706C"/>
    <w:rsid w:val="008C6880"/>
    <w:rsid w:val="008E15EF"/>
    <w:rsid w:val="00906898"/>
    <w:rsid w:val="0097533D"/>
    <w:rsid w:val="00975717"/>
    <w:rsid w:val="00A04622"/>
    <w:rsid w:val="00A21DE8"/>
    <w:rsid w:val="00A70C14"/>
    <w:rsid w:val="00AD0C84"/>
    <w:rsid w:val="00AE493F"/>
    <w:rsid w:val="00AF5184"/>
    <w:rsid w:val="00B05BC4"/>
    <w:rsid w:val="00B36B7B"/>
    <w:rsid w:val="00B37E24"/>
    <w:rsid w:val="00B66EFF"/>
    <w:rsid w:val="00B67AB7"/>
    <w:rsid w:val="00BA7983"/>
    <w:rsid w:val="00BB43C3"/>
    <w:rsid w:val="00BD2A3B"/>
    <w:rsid w:val="00BE1316"/>
    <w:rsid w:val="00BE3F66"/>
    <w:rsid w:val="00C00E40"/>
    <w:rsid w:val="00C073B0"/>
    <w:rsid w:val="00C13214"/>
    <w:rsid w:val="00C320A5"/>
    <w:rsid w:val="00C53C87"/>
    <w:rsid w:val="00C67D6D"/>
    <w:rsid w:val="00C728F6"/>
    <w:rsid w:val="00C800F1"/>
    <w:rsid w:val="00CA254A"/>
    <w:rsid w:val="00CE13EC"/>
    <w:rsid w:val="00CE4E27"/>
    <w:rsid w:val="00CF6240"/>
    <w:rsid w:val="00D17430"/>
    <w:rsid w:val="00D24D42"/>
    <w:rsid w:val="00D468D7"/>
    <w:rsid w:val="00D528C3"/>
    <w:rsid w:val="00D567F8"/>
    <w:rsid w:val="00D724C4"/>
    <w:rsid w:val="00D955FA"/>
    <w:rsid w:val="00DA2237"/>
    <w:rsid w:val="00DB0068"/>
    <w:rsid w:val="00DD7384"/>
    <w:rsid w:val="00DE43C7"/>
    <w:rsid w:val="00DE7E90"/>
    <w:rsid w:val="00E04F04"/>
    <w:rsid w:val="00E226B7"/>
    <w:rsid w:val="00E42961"/>
    <w:rsid w:val="00E45F05"/>
    <w:rsid w:val="00EC1DBC"/>
    <w:rsid w:val="00EE0169"/>
    <w:rsid w:val="00EF34FC"/>
    <w:rsid w:val="00F03846"/>
    <w:rsid w:val="00F23306"/>
    <w:rsid w:val="00F26D98"/>
    <w:rsid w:val="00F27D97"/>
    <w:rsid w:val="00F33792"/>
    <w:rsid w:val="00F9672D"/>
    <w:rsid w:val="00FD7267"/>
    <w:rsid w:val="00FE2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C1541"/>
  <w15:chartTrackingRefBased/>
  <w15:docId w15:val="{885DAFEA-4D1C-4B53-B9AC-4C2795138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bCs/>
        <w:color w:val="000000"/>
        <w:kern w:val="36"/>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F05"/>
    <w:pPr>
      <w:spacing w:after="0" w:line="276" w:lineRule="auto"/>
    </w:pPr>
    <w:rPr>
      <w:rFonts w:asciiTheme="minorHAnsi" w:hAnsiTheme="minorHAnsi" w:cstheme="minorBidi"/>
      <w:bCs w:val="0"/>
      <w:color w:val="auto"/>
      <w:kern w:val="0"/>
      <w:sz w:val="22"/>
      <w:szCs w:val="22"/>
    </w:rPr>
  </w:style>
  <w:style w:type="paragraph" w:styleId="Heading1">
    <w:name w:val="heading 1"/>
    <w:basedOn w:val="Normal"/>
    <w:link w:val="Heading1Char"/>
    <w:uiPriority w:val="9"/>
    <w:qFormat/>
    <w:rsid w:val="00B66E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E02E3"/>
  </w:style>
  <w:style w:type="paragraph" w:styleId="Header">
    <w:name w:val="header"/>
    <w:basedOn w:val="Normal"/>
    <w:link w:val="HeaderChar"/>
    <w:uiPriority w:val="99"/>
    <w:unhideWhenUsed/>
    <w:rsid w:val="00C800F1"/>
    <w:pPr>
      <w:tabs>
        <w:tab w:val="center" w:pos="4513"/>
        <w:tab w:val="right" w:pos="9026"/>
      </w:tabs>
      <w:spacing w:line="240" w:lineRule="auto"/>
    </w:pPr>
  </w:style>
  <w:style w:type="character" w:customStyle="1" w:styleId="HeaderChar">
    <w:name w:val="Header Char"/>
    <w:basedOn w:val="DefaultParagraphFont"/>
    <w:link w:val="Header"/>
    <w:uiPriority w:val="99"/>
    <w:rsid w:val="00C800F1"/>
    <w:rPr>
      <w:rFonts w:asciiTheme="minorHAnsi" w:hAnsiTheme="minorHAnsi" w:cstheme="minorBidi"/>
      <w:bCs w:val="0"/>
      <w:color w:val="auto"/>
      <w:kern w:val="0"/>
      <w:sz w:val="22"/>
      <w:szCs w:val="22"/>
    </w:rPr>
  </w:style>
  <w:style w:type="paragraph" w:styleId="Footer">
    <w:name w:val="footer"/>
    <w:basedOn w:val="Normal"/>
    <w:link w:val="FooterChar"/>
    <w:uiPriority w:val="99"/>
    <w:unhideWhenUsed/>
    <w:rsid w:val="00C800F1"/>
    <w:pPr>
      <w:tabs>
        <w:tab w:val="center" w:pos="4513"/>
        <w:tab w:val="right" w:pos="9026"/>
      </w:tabs>
      <w:spacing w:line="240" w:lineRule="auto"/>
    </w:pPr>
  </w:style>
  <w:style w:type="character" w:customStyle="1" w:styleId="FooterChar">
    <w:name w:val="Footer Char"/>
    <w:basedOn w:val="DefaultParagraphFont"/>
    <w:link w:val="Footer"/>
    <w:uiPriority w:val="99"/>
    <w:rsid w:val="00C800F1"/>
    <w:rPr>
      <w:rFonts w:asciiTheme="minorHAnsi" w:hAnsiTheme="minorHAnsi" w:cstheme="minorBidi"/>
      <w:bCs w:val="0"/>
      <w:color w:val="auto"/>
      <w:kern w:val="0"/>
      <w:sz w:val="22"/>
      <w:szCs w:val="22"/>
    </w:rPr>
  </w:style>
  <w:style w:type="character" w:customStyle="1" w:styleId="Heading1Char">
    <w:name w:val="Heading 1 Char"/>
    <w:basedOn w:val="DefaultParagraphFont"/>
    <w:link w:val="Heading1"/>
    <w:uiPriority w:val="9"/>
    <w:rsid w:val="00B66EFF"/>
    <w:rPr>
      <w:rFonts w:eastAsia="Times New Roman"/>
      <w:b/>
      <w:color w:val="auto"/>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842891">
      <w:bodyDiv w:val="1"/>
      <w:marLeft w:val="0"/>
      <w:marRight w:val="0"/>
      <w:marTop w:val="0"/>
      <w:marBottom w:val="0"/>
      <w:divBdr>
        <w:top w:val="none" w:sz="0" w:space="0" w:color="auto"/>
        <w:left w:val="none" w:sz="0" w:space="0" w:color="auto"/>
        <w:bottom w:val="none" w:sz="0" w:space="0" w:color="auto"/>
        <w:right w:val="none" w:sz="0" w:space="0" w:color="auto"/>
      </w:divBdr>
    </w:div>
    <w:div w:id="119866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879</Words>
  <Characters>5015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Richardson (1809629)</dc:creator>
  <cp:keywords/>
  <dc:description/>
  <cp:lastModifiedBy>Steve Richardson (1809629)</cp:lastModifiedBy>
  <cp:revision>2</cp:revision>
  <dcterms:created xsi:type="dcterms:W3CDTF">2019-04-25T15:22:00Z</dcterms:created>
  <dcterms:modified xsi:type="dcterms:W3CDTF">2019-04-25T15:22:00Z</dcterms:modified>
</cp:coreProperties>
</file>