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A7CAEC" w:themeColor="text2" w:themeTint="3F"/>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D9CA26E" w:rsidR="00DD5969" w:rsidRPr="0000375B" w:rsidRDefault="00DD5969" w:rsidP="00DD5969">
      <w:pPr>
        <w:spacing w:before="212"/>
        <w:rPr>
          <w:rFonts w:ascii="Arial"/>
          <w:b/>
          <w:sz w:val="48"/>
          <w:szCs w:val="48"/>
          <w:lang w:val="fr-FR"/>
        </w:rPr>
      </w:pPr>
      <w:r w:rsidRPr="0000375B">
        <w:rPr>
          <w:rFonts w:ascii="Arial"/>
          <w:b/>
          <w:sz w:val="48"/>
          <w:szCs w:val="48"/>
          <w:lang w:val="fr-FR"/>
        </w:rPr>
        <w:t>MODULE CODE:</w:t>
      </w:r>
      <w:r w:rsidR="0007198D">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w:t>
      </w:r>
      <w:r w:rsidR="0007198D">
        <w:rPr>
          <w:rFonts w:ascii="Arial"/>
          <w:b/>
          <w:sz w:val="48"/>
          <w:szCs w:val="48"/>
          <w:lang w:val="fr-FR"/>
        </w:rPr>
        <w:t>5</w:t>
      </w:r>
      <w:r w:rsidR="0000375B">
        <w:rPr>
          <w:rFonts w:ascii="Arial"/>
          <w:b/>
          <w:sz w:val="48"/>
          <w:szCs w:val="48"/>
          <w:lang w:val="fr-FR"/>
        </w:rPr>
        <w:t>01</w:t>
      </w:r>
      <w:r w:rsidR="0007198D">
        <w:rPr>
          <w:rFonts w:ascii="Arial"/>
          <w:b/>
          <w:sz w:val="48"/>
          <w:szCs w:val="48"/>
          <w:lang w:val="fr-FR"/>
        </w:rPr>
        <w:t>3</w:t>
      </w:r>
    </w:p>
    <w:p w14:paraId="5051A2D5" w14:textId="77777777" w:rsidR="00347EA1" w:rsidRPr="0000375B" w:rsidRDefault="00347EA1" w:rsidP="00DD5969">
      <w:pPr>
        <w:spacing w:before="212"/>
        <w:rPr>
          <w:rFonts w:ascii="Arial"/>
          <w:b/>
          <w:sz w:val="48"/>
          <w:szCs w:val="48"/>
          <w:lang w:val="fr-FR"/>
        </w:rPr>
      </w:pPr>
    </w:p>
    <w:p w14:paraId="7681432B" w14:textId="1D6A338A" w:rsidR="00DD5969" w:rsidRPr="00DD5969" w:rsidRDefault="00DD5969" w:rsidP="00DD5969">
      <w:pPr>
        <w:spacing w:before="3"/>
        <w:rPr>
          <w:rFonts w:ascii="Arial"/>
          <w:b/>
          <w:sz w:val="48"/>
          <w:szCs w:val="48"/>
        </w:rPr>
      </w:pPr>
      <w:r w:rsidRPr="00DD5969">
        <w:rPr>
          <w:rFonts w:ascii="Arial"/>
          <w:b/>
          <w:sz w:val="48"/>
          <w:szCs w:val="48"/>
        </w:rPr>
        <w:t>STUDENT NAME:</w:t>
      </w:r>
      <w:r w:rsidR="002F195D">
        <w:rPr>
          <w:rFonts w:ascii="Arial"/>
          <w:b/>
          <w:sz w:val="48"/>
          <w:szCs w:val="48"/>
        </w:rPr>
        <w:t xml:space="preserve"> Nina Williams </w:t>
      </w:r>
    </w:p>
    <w:p w14:paraId="0D16D138" w14:textId="77777777" w:rsidR="00DD5969" w:rsidRPr="00DD5969" w:rsidRDefault="00DD5969" w:rsidP="00DD5969">
      <w:pPr>
        <w:spacing w:before="3"/>
        <w:rPr>
          <w:rFonts w:ascii="Arial"/>
          <w:b/>
          <w:sz w:val="48"/>
          <w:szCs w:val="48"/>
        </w:rPr>
      </w:pPr>
    </w:p>
    <w:p w14:paraId="18107AFF" w14:textId="275A680D"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2F195D">
        <w:rPr>
          <w:rFonts w:ascii="Arial"/>
          <w:b/>
          <w:sz w:val="48"/>
          <w:szCs w:val="48"/>
        </w:rPr>
        <w:t xml:space="preserve"> 2300720</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35E03C1E" w14:textId="77777777" w:rsidR="00775240" w:rsidRDefault="00775240" w:rsidP="00DD5969">
      <w:pPr>
        <w:rPr>
          <w:b/>
          <w:bCs/>
          <w:sz w:val="32"/>
          <w:szCs w:val="32"/>
          <w:u w:val="single"/>
        </w:rPr>
      </w:pPr>
    </w:p>
    <w:p w14:paraId="1CD946C3" w14:textId="77777777" w:rsidR="00775240" w:rsidRDefault="00775240" w:rsidP="00DD5969">
      <w:pPr>
        <w:rPr>
          <w:b/>
          <w:bCs/>
          <w:sz w:val="32"/>
          <w:szCs w:val="32"/>
          <w:u w:val="single"/>
        </w:rPr>
      </w:pPr>
    </w:p>
    <w:p w14:paraId="7ED2025E" w14:textId="77777777" w:rsidR="00775240" w:rsidRDefault="00775240" w:rsidP="00DD5969">
      <w:pPr>
        <w:rPr>
          <w:b/>
          <w:bCs/>
          <w:sz w:val="32"/>
          <w:szCs w:val="32"/>
          <w:u w:val="single"/>
        </w:rPr>
      </w:pPr>
    </w:p>
    <w:p w14:paraId="129640D9" w14:textId="77777777" w:rsidR="00775240" w:rsidRDefault="00775240" w:rsidP="00DD5969">
      <w:pPr>
        <w:rPr>
          <w:b/>
          <w:bCs/>
          <w:sz w:val="32"/>
          <w:szCs w:val="32"/>
          <w:u w:val="single"/>
        </w:rPr>
      </w:pPr>
    </w:p>
    <w:p w14:paraId="7495B14F" w14:textId="77777777" w:rsidR="00775240" w:rsidRDefault="00775240" w:rsidP="00DD5969">
      <w:pPr>
        <w:rPr>
          <w:b/>
          <w:bCs/>
          <w:sz w:val="32"/>
          <w:szCs w:val="32"/>
          <w:u w:val="single"/>
        </w:rPr>
      </w:pPr>
    </w:p>
    <w:p w14:paraId="3F874295" w14:textId="77777777" w:rsidR="00775240" w:rsidRDefault="00775240" w:rsidP="00DD5969">
      <w:pPr>
        <w:rPr>
          <w:b/>
          <w:bCs/>
          <w:sz w:val="32"/>
          <w:szCs w:val="32"/>
          <w:u w:val="single"/>
        </w:rPr>
      </w:pPr>
    </w:p>
    <w:p w14:paraId="289D1D66" w14:textId="77777777" w:rsidR="00775240" w:rsidRDefault="00775240" w:rsidP="00DD5969">
      <w:pPr>
        <w:rPr>
          <w:b/>
          <w:bCs/>
          <w:sz w:val="32"/>
          <w:szCs w:val="32"/>
          <w:u w:val="single"/>
        </w:rPr>
      </w:pPr>
    </w:p>
    <w:p w14:paraId="24FEEFF6" w14:textId="77777777" w:rsidR="00775240" w:rsidRDefault="00775240" w:rsidP="00DD5969">
      <w:pPr>
        <w:rPr>
          <w:b/>
          <w:bCs/>
          <w:sz w:val="32"/>
          <w:szCs w:val="32"/>
          <w:u w:val="single"/>
        </w:rPr>
      </w:pPr>
    </w:p>
    <w:p w14:paraId="6F2D58F8" w14:textId="77777777" w:rsidR="00775240" w:rsidRDefault="00775240" w:rsidP="00DD5969">
      <w:pPr>
        <w:rPr>
          <w:b/>
          <w:bCs/>
          <w:sz w:val="32"/>
          <w:szCs w:val="32"/>
          <w:u w:val="single"/>
        </w:rPr>
      </w:pPr>
    </w:p>
    <w:p w14:paraId="4C9C9B74" w14:textId="63487E97" w:rsidR="00B103B9" w:rsidRPr="00E243A8" w:rsidRDefault="00B103B9" w:rsidP="00DD5969">
      <w:pPr>
        <w:rPr>
          <w:b/>
          <w:bCs/>
          <w:sz w:val="32"/>
          <w:szCs w:val="32"/>
          <w:u w:val="single"/>
        </w:rPr>
      </w:pPr>
      <w:r w:rsidRPr="00E243A8">
        <w:rPr>
          <w:b/>
          <w:bCs/>
          <w:sz w:val="32"/>
          <w:szCs w:val="32"/>
          <w:u w:val="single"/>
        </w:rPr>
        <w:t>AI Acknowledgement</w:t>
      </w:r>
    </w:p>
    <w:p w14:paraId="4EE20A6B" w14:textId="7FBD6842" w:rsidR="00E243A8" w:rsidRDefault="00E243A8" w:rsidP="00E243A8">
      <w:r w:rsidRPr="00E243A8">
        <w:t xml:space="preserve">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48280710" w14:textId="6AA23995" w:rsidR="00E243A8" w:rsidRPr="00C2550A" w:rsidRDefault="00E243A8" w:rsidP="00DD5969">
      <w:pPr>
        <w:rPr>
          <w:b/>
          <w:bCs/>
        </w:rPr>
      </w:pPr>
      <w:r w:rsidRPr="00C2550A">
        <w:rPr>
          <w:b/>
          <w:bCs/>
        </w:rPr>
        <w:t>OR:</w:t>
      </w:r>
    </w:p>
    <w:p w14:paraId="35F8404C" w14:textId="77777777" w:rsidR="00E243A8" w:rsidRDefault="00E243A8" w:rsidP="00DD5969"/>
    <w:p w14:paraId="44C358F6" w14:textId="105BCC46" w:rsidR="00DD5969" w:rsidRPr="00DD5969" w:rsidRDefault="00DD5969" w:rsidP="00DD5969">
      <w:r w:rsidRPr="00DD5969">
        <w:t>I acknowledge the use of [</w:t>
      </w:r>
      <w:r w:rsidR="0005041F">
        <w:t>CHATGPT</w:t>
      </w:r>
      <w:r w:rsidRPr="00DD5969">
        <w:t>] [(</w:t>
      </w:r>
      <w:r w:rsidR="00671D02" w:rsidRPr="00671D02">
        <w:t>https://chatgpt.com</w:t>
      </w:r>
      <w:r w:rsidRPr="00DD5969">
        <w:t>)] on [</w:t>
      </w:r>
      <w:r w:rsidR="00671D02">
        <w:t>14/04/2025</w:t>
      </w:r>
      <w:r w:rsidRPr="00DD5969">
        <w:t>] to [</w:t>
      </w:r>
      <w:r w:rsidR="00671D02">
        <w:t>get ideas and check my references</w:t>
      </w:r>
      <w:r w:rsidRPr="00DD5969">
        <w:t xml:space="preserve">]. I used the prompt(s): </w:t>
      </w:r>
    </w:p>
    <w:p w14:paraId="15389F66" w14:textId="7D799D8F" w:rsidR="00DD5969" w:rsidRPr="00DD5969" w:rsidRDefault="00DD5969" w:rsidP="00DD5969">
      <w:r w:rsidRPr="00DD5969">
        <w:t>1. [</w:t>
      </w:r>
      <w:r w:rsidR="00671D02">
        <w:t>can you give me strengths and weaknesses about community projects in schools?</w:t>
      </w:r>
      <w:r w:rsidRPr="00DD5969">
        <w:t xml:space="preserve">] </w:t>
      </w:r>
    </w:p>
    <w:p w14:paraId="3847D137" w14:textId="38DD02FB" w:rsidR="00DD5969" w:rsidRPr="00DD5969" w:rsidRDefault="00DD5969" w:rsidP="00DD5969">
      <w:r w:rsidRPr="00DD5969">
        <w:t>2. [</w:t>
      </w:r>
      <w:r w:rsidR="00671D02">
        <w:t>can you put my references in alphabetical order?</w:t>
      </w:r>
      <w:r w:rsidRPr="00DD5969">
        <w:t xml:space="preserve">] </w:t>
      </w:r>
    </w:p>
    <w:p w14:paraId="35F2F4DA" w14:textId="417D6626" w:rsidR="00DD5969" w:rsidRPr="00DD5969" w:rsidRDefault="00DD5969" w:rsidP="00DD5969">
      <w:r w:rsidRPr="00DD5969">
        <w:t>3. [</w:t>
      </w:r>
      <w:r w:rsidR="00671D02">
        <w:t xml:space="preserve">can you check my spellings in this </w:t>
      </w:r>
      <w:r w:rsidR="003F1028">
        <w:t>paragraph</w:t>
      </w:r>
      <w:r w:rsidR="00671D02">
        <w:t>?</w:t>
      </w:r>
      <w:r w:rsidRPr="00DD5969">
        <w:t xml:space="preserve">] </w:t>
      </w:r>
    </w:p>
    <w:p w14:paraId="4008D193" w14:textId="77777777" w:rsidR="00E243A8" w:rsidRDefault="00DD5969" w:rsidP="00DD5969">
      <w:r w:rsidRPr="00DD5969">
        <w:t xml:space="preserve">I confirm that I have not presented any AI generated text as my own work. </w:t>
      </w:r>
    </w:p>
    <w:p w14:paraId="44A8291C" w14:textId="080D3142" w:rsidR="00DD5969"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4121D0F7" w14:textId="77777777" w:rsidR="00B103B9" w:rsidRDefault="00B103B9" w:rsidP="00DD5969"/>
    <w:p w14:paraId="154EB214" w14:textId="77777777" w:rsidR="00E243A8" w:rsidRDefault="00E243A8" w:rsidP="00DD5969"/>
    <w:p w14:paraId="187A0FDC" w14:textId="77777777" w:rsidR="00B103B9" w:rsidRDefault="00B103B9" w:rsidP="00DD5969"/>
    <w:p w14:paraId="2F521E63" w14:textId="24C8CB5F" w:rsidR="0000375B" w:rsidRDefault="0000375B">
      <w:pPr>
        <w:rPr>
          <w:sz w:val="16"/>
          <w:szCs w:val="16"/>
        </w:rPr>
      </w:pPr>
    </w:p>
    <w:p w14:paraId="36D1742B" w14:textId="77777777" w:rsidR="0000375B" w:rsidRDefault="0000375B">
      <w:pPr>
        <w:rPr>
          <w:sz w:val="16"/>
          <w:szCs w:val="16"/>
        </w:rPr>
      </w:pPr>
    </w:p>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77777777" w:rsidR="0000375B" w:rsidRDefault="0000375B" w:rsidP="00DD5969">
            <w:pPr>
              <w:rPr>
                <w:sz w:val="16"/>
                <w:szCs w:val="16"/>
              </w:rPr>
            </w:pPr>
          </w:p>
          <w:p w14:paraId="76BEE28D" w14:textId="4BBD586A" w:rsidR="0000375B" w:rsidRDefault="00775240" w:rsidP="00DD5969">
            <w:pPr>
              <w:rPr>
                <w:sz w:val="16"/>
                <w:szCs w:val="16"/>
              </w:rPr>
            </w:pPr>
            <w:r>
              <w:rPr>
                <w:sz w:val="16"/>
                <w:szCs w:val="16"/>
              </w:rPr>
              <w:t>Revise correct protocols for Harvard referencing to improve precision and accuracy of citing the work of authors.</w:t>
            </w:r>
          </w:p>
          <w:p w14:paraId="0EDC9850" w14:textId="77777777" w:rsidR="0000375B" w:rsidRDefault="0000375B" w:rsidP="00DD5969">
            <w:pPr>
              <w:rPr>
                <w:sz w:val="16"/>
                <w:szCs w:val="16"/>
              </w:rPr>
            </w:pPr>
          </w:p>
        </w:tc>
        <w:tc>
          <w:tcPr>
            <w:tcW w:w="4508" w:type="dxa"/>
          </w:tcPr>
          <w:p w14:paraId="3FCBF01B" w14:textId="7EA2025C" w:rsidR="0000375B" w:rsidRDefault="00775240" w:rsidP="00DD5969">
            <w:pPr>
              <w:rPr>
                <w:sz w:val="16"/>
                <w:szCs w:val="16"/>
              </w:rPr>
            </w:pPr>
            <w:r>
              <w:rPr>
                <w:sz w:val="16"/>
                <w:szCs w:val="16"/>
              </w:rPr>
              <w:t>Looked at the Harvard referencing guide</w:t>
            </w:r>
          </w:p>
        </w:tc>
      </w:tr>
      <w:tr w:rsidR="0000375B" w14:paraId="2411A5A2" w14:textId="77777777" w:rsidTr="0000375B">
        <w:tc>
          <w:tcPr>
            <w:tcW w:w="4508" w:type="dxa"/>
          </w:tcPr>
          <w:p w14:paraId="4A120529" w14:textId="77777777" w:rsidR="0000375B" w:rsidRDefault="0000375B" w:rsidP="00DD5969">
            <w:pPr>
              <w:rPr>
                <w:sz w:val="16"/>
                <w:szCs w:val="16"/>
              </w:rPr>
            </w:pPr>
          </w:p>
          <w:p w14:paraId="73ED8D37" w14:textId="77777777" w:rsidR="0000375B" w:rsidRDefault="0000375B" w:rsidP="00DD5969">
            <w:pPr>
              <w:rPr>
                <w:sz w:val="16"/>
                <w:szCs w:val="16"/>
              </w:rPr>
            </w:pPr>
          </w:p>
          <w:p w14:paraId="2A59CA2F" w14:textId="23E9E5A3" w:rsidR="0000375B" w:rsidRDefault="00775240" w:rsidP="00DD5969">
            <w:pPr>
              <w:rPr>
                <w:sz w:val="16"/>
                <w:szCs w:val="16"/>
              </w:rPr>
            </w:pPr>
            <w:r>
              <w:rPr>
                <w:sz w:val="16"/>
                <w:szCs w:val="16"/>
              </w:rPr>
              <w:t>Avoid over reliance on websites try and use recommended reading list and look for academic papers that have been peer reviewed</w:t>
            </w:r>
          </w:p>
        </w:tc>
        <w:tc>
          <w:tcPr>
            <w:tcW w:w="4508" w:type="dxa"/>
          </w:tcPr>
          <w:p w14:paraId="51AE3AC6" w14:textId="7E60B5A0" w:rsidR="0000375B" w:rsidRDefault="00775240" w:rsidP="00DD5969">
            <w:pPr>
              <w:rPr>
                <w:sz w:val="16"/>
                <w:szCs w:val="16"/>
              </w:rPr>
            </w:pPr>
            <w:r>
              <w:rPr>
                <w:sz w:val="16"/>
                <w:szCs w:val="16"/>
              </w:rPr>
              <w:t xml:space="preserve">Tried to use a range of sources. </w:t>
            </w:r>
          </w:p>
        </w:tc>
      </w:tr>
      <w:tr w:rsidR="0000375B" w14:paraId="7E9C0FF5" w14:textId="77777777" w:rsidTr="0000375B">
        <w:tc>
          <w:tcPr>
            <w:tcW w:w="4508" w:type="dxa"/>
          </w:tcPr>
          <w:p w14:paraId="31E1404E" w14:textId="77777777" w:rsidR="0000375B" w:rsidRDefault="0000375B" w:rsidP="00DD5969">
            <w:pPr>
              <w:rPr>
                <w:sz w:val="16"/>
                <w:szCs w:val="16"/>
              </w:rPr>
            </w:pPr>
          </w:p>
          <w:p w14:paraId="49C39DFD" w14:textId="1DC71ED1" w:rsidR="0000375B" w:rsidRDefault="00775240" w:rsidP="00DD5969">
            <w:pPr>
              <w:rPr>
                <w:sz w:val="16"/>
                <w:szCs w:val="16"/>
              </w:rPr>
            </w:pPr>
            <w:r>
              <w:rPr>
                <w:sz w:val="16"/>
                <w:szCs w:val="16"/>
              </w:rPr>
              <w:t>Avoid using contradictions in academic work.</w:t>
            </w:r>
          </w:p>
          <w:p w14:paraId="540BFA50" w14:textId="77777777" w:rsidR="0000375B" w:rsidRDefault="0000375B" w:rsidP="00DD5969">
            <w:pPr>
              <w:rPr>
                <w:sz w:val="16"/>
                <w:szCs w:val="16"/>
              </w:rPr>
            </w:pPr>
          </w:p>
        </w:tc>
        <w:tc>
          <w:tcPr>
            <w:tcW w:w="4508" w:type="dxa"/>
          </w:tcPr>
          <w:p w14:paraId="6A8EAD52" w14:textId="3A0A4216" w:rsidR="0000375B" w:rsidRDefault="00775240" w:rsidP="00DD5969">
            <w:pPr>
              <w:rPr>
                <w:sz w:val="16"/>
                <w:szCs w:val="16"/>
              </w:rPr>
            </w:pPr>
            <w:r>
              <w:rPr>
                <w:sz w:val="16"/>
                <w:szCs w:val="16"/>
              </w:rPr>
              <w:t xml:space="preserve">Try not to contradict </w:t>
            </w:r>
            <w:proofErr w:type="gramStart"/>
            <w:r>
              <w:rPr>
                <w:sz w:val="16"/>
                <w:szCs w:val="16"/>
              </w:rPr>
              <w:t>myself .</w:t>
            </w:r>
            <w:proofErr w:type="gramEnd"/>
            <w:r>
              <w:rPr>
                <w:sz w:val="16"/>
                <w:szCs w:val="16"/>
              </w:rPr>
              <w:t xml:space="preserve"> </w:t>
            </w: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5A46FB42" w14:textId="77777777" w:rsidR="002F195D" w:rsidRDefault="002F195D" w:rsidP="0000375B">
      <w:pPr>
        <w:rPr>
          <w:b/>
          <w:bCs/>
        </w:rPr>
      </w:pPr>
    </w:p>
    <w:p w14:paraId="3729DB03" w14:textId="2ACBFCD2" w:rsidR="0000375B" w:rsidRPr="003A6A92" w:rsidRDefault="0000375B" w:rsidP="0000375B">
      <w:pPr>
        <w:rPr>
          <w:b/>
          <w:bCs/>
        </w:rPr>
      </w:pPr>
      <w:r w:rsidRPr="6A487CAC">
        <w:rPr>
          <w:b/>
          <w:bCs/>
        </w:rPr>
        <w:t>Create a community profile for your PTE1</w:t>
      </w:r>
      <w:r>
        <w:rPr>
          <w:b/>
          <w:bCs/>
        </w:rPr>
        <w:t xml:space="preserve"> school</w:t>
      </w:r>
      <w:r w:rsidRPr="6A487CAC">
        <w:rPr>
          <w:b/>
          <w:bCs/>
        </w:rPr>
        <w:t xml:space="preserve">. Using relevant literature, suggest ways in which the school </w:t>
      </w:r>
      <w:r>
        <w:rPr>
          <w:b/>
          <w:bCs/>
        </w:rPr>
        <w:t xml:space="preserve">could </w:t>
      </w:r>
      <w:r w:rsidRPr="6A487CAC">
        <w:rPr>
          <w:b/>
          <w:bCs/>
        </w:rPr>
        <w:t>make use of its location and community to support pupil learning.</w:t>
      </w:r>
    </w:p>
    <w:p w14:paraId="59919133" w14:textId="77777777" w:rsidR="000E0FFB" w:rsidRPr="000E0FFB" w:rsidRDefault="000E0FFB" w:rsidP="00D91593">
      <w:pPr>
        <w:spacing w:before="100" w:beforeAutospacing="1" w:after="100" w:afterAutospacing="1"/>
        <w:rPr>
          <w:rFonts w:asciiTheme="minorHAnsi" w:hAnsiTheme="minorHAnsi"/>
          <w:color w:val="000000"/>
          <w:sz w:val="22"/>
          <w:szCs w:val="22"/>
        </w:rPr>
      </w:pPr>
      <w:r w:rsidRPr="000E0FFB">
        <w:rPr>
          <w:rFonts w:asciiTheme="minorHAnsi" w:hAnsiTheme="minorHAnsi"/>
          <w:color w:val="000000"/>
          <w:sz w:val="22"/>
          <w:szCs w:val="22"/>
        </w:rPr>
        <w:t>This assignment explores the theme of community, identifies barriers, and proposes a project to unite families, children, and the wider community through the school. Community refers to people who share common interests or location (</w:t>
      </w:r>
      <w:r w:rsidRPr="000E0FFB">
        <w:rPr>
          <w:rFonts w:asciiTheme="minorHAnsi" w:hAnsiTheme="minorHAnsi"/>
          <w:color w:val="000000"/>
          <w:sz w:val="22"/>
          <w:szCs w:val="22"/>
          <w:highlight w:val="yellow"/>
        </w:rPr>
        <w:t>Cambridge Dictionary, 2019</w:t>
      </w:r>
      <w:r w:rsidRPr="000E0FFB">
        <w:rPr>
          <w:rFonts w:asciiTheme="minorHAnsi" w:hAnsiTheme="minorHAnsi"/>
          <w:color w:val="000000"/>
          <w:sz w:val="22"/>
          <w:szCs w:val="22"/>
        </w:rPr>
        <w:t xml:space="preserve">). The Curriculum for Wales 2022 emphasizes preparing children to be ethically informed citizens who participate in their community, fostering a sense of belonging essential for their wellbeing </w:t>
      </w:r>
      <w:r w:rsidRPr="000E0FFB">
        <w:rPr>
          <w:rFonts w:asciiTheme="minorHAnsi" w:hAnsiTheme="minorHAnsi"/>
          <w:color w:val="000000"/>
          <w:sz w:val="22"/>
          <w:szCs w:val="22"/>
          <w:highlight w:val="yellow"/>
        </w:rPr>
        <w:t>(Welsh Government, 2022).</w:t>
      </w:r>
      <w:r w:rsidRPr="000E0FFB">
        <w:rPr>
          <w:rFonts w:asciiTheme="minorHAnsi" w:hAnsiTheme="minorHAnsi"/>
          <w:color w:val="000000"/>
          <w:sz w:val="22"/>
          <w:szCs w:val="22"/>
        </w:rPr>
        <w:t xml:space="preserve"> The project, ‘Café Y Bont’ (the Bridge Café), aims to connect the school with the local community. Children will develop life skills like cooking, budgeting, and healthy eating, using locally sourced or homegrown produce. The café will provide a space for the community to gather, hosted by the children. This initiative supports pupils' social skills, cultural awareness, and responsibility, aligning with the four purposes of the curriculum. In a small, secluded community, fostering inclusion is crucial to strengthening relationships between the school and parents. The project also promotes parental engagement by encouraging healthy eating, in line with Welsh government guidelines, which families can adopt at home (</w:t>
      </w:r>
      <w:r w:rsidRPr="000E0FFB">
        <w:rPr>
          <w:rFonts w:asciiTheme="minorHAnsi" w:hAnsiTheme="minorHAnsi"/>
          <w:color w:val="000000"/>
          <w:sz w:val="22"/>
          <w:szCs w:val="22"/>
          <w:highlight w:val="yellow"/>
        </w:rPr>
        <w:t>Welsh Government, 2014).</w:t>
      </w:r>
      <w:r w:rsidRPr="000E0FFB">
        <w:rPr>
          <w:rFonts w:asciiTheme="minorHAnsi" w:hAnsiTheme="minorHAnsi"/>
          <w:color w:val="000000"/>
          <w:sz w:val="22"/>
          <w:szCs w:val="22"/>
        </w:rPr>
        <w:t xml:space="preserve"> The school has 158 children and minimal challenges with deprivation, additional learning needs (ALN), or English as an additional language (EAL). The school’s vision is “inspiring our learners to be the best they can be,” with a focus on collaboration and inclusion for community cohesion </w:t>
      </w:r>
      <w:r w:rsidRPr="000E0FFB">
        <w:rPr>
          <w:rFonts w:asciiTheme="minorHAnsi" w:hAnsiTheme="minorHAnsi"/>
          <w:color w:val="000000"/>
          <w:sz w:val="22"/>
          <w:szCs w:val="22"/>
          <w:highlight w:val="yellow"/>
        </w:rPr>
        <w:t>(school cannot be named, 2025, due to BERA guidelines 2024).</w:t>
      </w:r>
    </w:p>
    <w:p w14:paraId="272AC3D8" w14:textId="28E0D1F1" w:rsidR="00D91593" w:rsidRPr="00D91593" w:rsidRDefault="00D91593" w:rsidP="00D91593">
      <w:pPr>
        <w:spacing w:before="100" w:beforeAutospacing="1" w:after="100" w:afterAutospacing="1"/>
        <w:rPr>
          <w:rFonts w:asciiTheme="minorHAnsi" w:hAnsiTheme="minorHAnsi"/>
          <w:color w:val="000000"/>
          <w:sz w:val="22"/>
          <w:szCs w:val="22"/>
        </w:rPr>
      </w:pPr>
      <w:r w:rsidRPr="00D91593">
        <w:rPr>
          <w:rFonts w:asciiTheme="minorHAnsi" w:hAnsiTheme="minorHAnsi"/>
          <w:color w:val="000000"/>
          <w:sz w:val="22"/>
          <w:szCs w:val="22"/>
        </w:rPr>
        <w:t>This project proposal stems from the increasing need for community engagement and the fostering of an inclusive environment for learners and their families within schools. According to the FaCE Welsh toolkit, parental and community engagement can improve children's achievement and attendance, which in turn supports their progress throughout the curriculum (</w:t>
      </w:r>
      <w:r w:rsidRPr="00D91593">
        <w:rPr>
          <w:rFonts w:asciiTheme="minorHAnsi" w:hAnsiTheme="minorHAnsi"/>
          <w:color w:val="000000"/>
          <w:sz w:val="22"/>
          <w:szCs w:val="22"/>
          <w:highlight w:val="yellow"/>
        </w:rPr>
        <w:t>Welsh Government, 2014a).</w:t>
      </w:r>
      <w:r w:rsidRPr="00D91593">
        <w:rPr>
          <w:rFonts w:asciiTheme="minorHAnsi" w:hAnsiTheme="minorHAnsi"/>
          <w:color w:val="000000"/>
          <w:sz w:val="22"/>
          <w:szCs w:val="22"/>
        </w:rPr>
        <w:t xml:space="preserve"> This</w:t>
      </w:r>
      <w:r w:rsidR="0099026A">
        <w:rPr>
          <w:rFonts w:asciiTheme="minorHAnsi" w:hAnsiTheme="minorHAnsi"/>
          <w:color w:val="000000"/>
          <w:sz w:val="22"/>
          <w:szCs w:val="22"/>
        </w:rPr>
        <w:t xml:space="preserve"> demonstrates a</w:t>
      </w:r>
      <w:r w:rsidRPr="00D91593">
        <w:rPr>
          <w:rFonts w:asciiTheme="minorHAnsi" w:hAnsiTheme="minorHAnsi"/>
          <w:color w:val="000000"/>
          <w:sz w:val="22"/>
          <w:szCs w:val="22"/>
        </w:rPr>
        <w:t xml:space="preserve"> need for this </w:t>
      </w:r>
      <w:r w:rsidR="0099026A">
        <w:rPr>
          <w:rFonts w:asciiTheme="minorHAnsi" w:hAnsiTheme="minorHAnsi"/>
          <w:color w:val="000000"/>
          <w:sz w:val="22"/>
          <w:szCs w:val="22"/>
        </w:rPr>
        <w:t xml:space="preserve">type of </w:t>
      </w:r>
      <w:r w:rsidRPr="00D91593">
        <w:rPr>
          <w:rFonts w:asciiTheme="minorHAnsi" w:hAnsiTheme="minorHAnsi"/>
          <w:color w:val="000000"/>
          <w:sz w:val="22"/>
          <w:szCs w:val="22"/>
        </w:rPr>
        <w:t xml:space="preserve">project within my school, as it ensures that children are given the best opportunities for progression and aligns with School A’s vision. Estyn (2020) also </w:t>
      </w:r>
      <w:r w:rsidR="001B1A8D" w:rsidRPr="000E0FFB">
        <w:rPr>
          <w:rFonts w:asciiTheme="minorHAnsi" w:hAnsiTheme="minorHAnsi"/>
          <w:color w:val="000000"/>
          <w:sz w:val="22"/>
          <w:szCs w:val="22"/>
        </w:rPr>
        <w:t>discusses</w:t>
      </w:r>
      <w:r w:rsidRPr="00D91593">
        <w:rPr>
          <w:rFonts w:asciiTheme="minorHAnsi" w:hAnsiTheme="minorHAnsi"/>
          <w:color w:val="000000"/>
          <w:sz w:val="22"/>
          <w:szCs w:val="22"/>
        </w:rPr>
        <w:t xml:space="preserve"> the importance of schools reaching out to communities to support the learning and well-being of their pupils and families. They recommend building strong partnerships with families and employing community engagement staff to work with families, the local community, and wider partners to ensure the well-being of all individuals connected to the school</w:t>
      </w:r>
      <w:r w:rsidR="001B1A8D" w:rsidRPr="000E0FFB">
        <w:rPr>
          <w:rFonts w:asciiTheme="minorHAnsi" w:hAnsiTheme="minorHAnsi"/>
          <w:color w:val="000000"/>
          <w:sz w:val="22"/>
          <w:szCs w:val="22"/>
        </w:rPr>
        <w:t xml:space="preserve"> </w:t>
      </w:r>
      <w:r w:rsidR="001B1A8D" w:rsidRPr="000E0FFB">
        <w:rPr>
          <w:rFonts w:asciiTheme="minorHAnsi" w:hAnsiTheme="minorHAnsi"/>
          <w:color w:val="000000"/>
          <w:sz w:val="22"/>
          <w:szCs w:val="22"/>
          <w:highlight w:val="yellow"/>
        </w:rPr>
        <w:t>(ESTYN, 2020</w:t>
      </w:r>
      <w:r w:rsidR="000E0FFB" w:rsidRPr="000E0FFB">
        <w:rPr>
          <w:rFonts w:asciiTheme="minorHAnsi" w:hAnsiTheme="minorHAnsi"/>
          <w:color w:val="000000"/>
          <w:sz w:val="22"/>
          <w:szCs w:val="22"/>
          <w:highlight w:val="yellow"/>
        </w:rPr>
        <w:t>).</w:t>
      </w:r>
      <w:r w:rsidR="000E0FFB" w:rsidRPr="000E0FFB">
        <w:rPr>
          <w:rFonts w:asciiTheme="minorHAnsi" w:hAnsiTheme="minorHAnsi"/>
          <w:color w:val="000000"/>
          <w:sz w:val="22"/>
          <w:szCs w:val="22"/>
        </w:rPr>
        <w:t xml:space="preserve"> This</w:t>
      </w:r>
      <w:r w:rsidRPr="00D91593">
        <w:rPr>
          <w:rFonts w:asciiTheme="minorHAnsi" w:hAnsiTheme="minorHAnsi"/>
          <w:color w:val="000000"/>
          <w:sz w:val="22"/>
          <w:szCs w:val="22"/>
        </w:rPr>
        <w:t xml:space="preserve"> illustrates the widespread significance of community cohesion in Wales and the substantial role that schools must play to prioriti</w:t>
      </w:r>
      <w:r w:rsidR="00C165ED" w:rsidRPr="000E0FFB">
        <w:rPr>
          <w:rFonts w:asciiTheme="minorHAnsi" w:hAnsiTheme="minorHAnsi"/>
          <w:color w:val="000000"/>
          <w:sz w:val="22"/>
          <w:szCs w:val="22"/>
        </w:rPr>
        <w:t>s</w:t>
      </w:r>
      <w:r w:rsidRPr="00D91593">
        <w:rPr>
          <w:rFonts w:asciiTheme="minorHAnsi" w:hAnsiTheme="minorHAnsi"/>
          <w:color w:val="000000"/>
          <w:sz w:val="22"/>
          <w:szCs w:val="22"/>
        </w:rPr>
        <w:t>e it.</w:t>
      </w:r>
    </w:p>
    <w:p w14:paraId="2EA7FF0D" w14:textId="32D717A7" w:rsidR="00D91593" w:rsidRPr="00D91593" w:rsidRDefault="00D91593" w:rsidP="00D91593">
      <w:pPr>
        <w:spacing w:before="100" w:beforeAutospacing="1" w:after="100" w:afterAutospacing="1"/>
        <w:rPr>
          <w:rFonts w:asciiTheme="minorHAnsi" w:hAnsiTheme="minorHAnsi"/>
          <w:color w:val="000000"/>
          <w:sz w:val="22"/>
          <w:szCs w:val="22"/>
        </w:rPr>
      </w:pPr>
      <w:r w:rsidRPr="00D91593">
        <w:rPr>
          <w:rFonts w:asciiTheme="minorHAnsi" w:hAnsiTheme="minorHAnsi"/>
          <w:color w:val="000000"/>
          <w:sz w:val="22"/>
          <w:szCs w:val="22"/>
        </w:rPr>
        <w:t xml:space="preserve">School A, located in a small village, plays a </w:t>
      </w:r>
      <w:r w:rsidR="00C165ED" w:rsidRPr="000E0FFB">
        <w:rPr>
          <w:rFonts w:asciiTheme="minorHAnsi" w:hAnsiTheme="minorHAnsi"/>
          <w:color w:val="000000"/>
          <w:sz w:val="22"/>
          <w:szCs w:val="22"/>
        </w:rPr>
        <w:t>vital</w:t>
      </w:r>
      <w:r w:rsidRPr="00D91593">
        <w:rPr>
          <w:rFonts w:asciiTheme="minorHAnsi" w:hAnsiTheme="minorHAnsi"/>
          <w:color w:val="000000"/>
          <w:sz w:val="22"/>
          <w:szCs w:val="22"/>
        </w:rPr>
        <w:t xml:space="preserve"> role in supporting and addressing the needs of its community. Such schools often serve as the “heart” of rural communities and must strengthen ties to the local area by participating in extracurricular activities, developing life skills, and collaborating with local businesses. Small schools </w:t>
      </w:r>
      <w:r w:rsidR="00C165ED" w:rsidRPr="000E0FFB">
        <w:rPr>
          <w:rFonts w:asciiTheme="minorHAnsi" w:hAnsiTheme="minorHAnsi"/>
          <w:color w:val="000000"/>
          <w:sz w:val="22"/>
          <w:szCs w:val="22"/>
        </w:rPr>
        <w:t>usually have</w:t>
      </w:r>
      <w:r w:rsidRPr="00D91593">
        <w:rPr>
          <w:rFonts w:asciiTheme="minorHAnsi" w:hAnsiTheme="minorHAnsi"/>
          <w:color w:val="000000"/>
          <w:sz w:val="22"/>
          <w:szCs w:val="22"/>
        </w:rPr>
        <w:t xml:space="preserve"> the flexibility to shape their curricul</w:t>
      </w:r>
      <w:r w:rsidR="00C165ED" w:rsidRPr="000E0FFB">
        <w:rPr>
          <w:rFonts w:asciiTheme="minorHAnsi" w:hAnsiTheme="minorHAnsi"/>
          <w:color w:val="000000"/>
          <w:sz w:val="22"/>
          <w:szCs w:val="22"/>
        </w:rPr>
        <w:t>um</w:t>
      </w:r>
      <w:r w:rsidRPr="00D91593">
        <w:rPr>
          <w:rFonts w:asciiTheme="minorHAnsi" w:hAnsiTheme="minorHAnsi"/>
          <w:color w:val="000000"/>
          <w:sz w:val="22"/>
          <w:szCs w:val="22"/>
        </w:rPr>
        <w:t xml:space="preserve"> to meet the specific needs of the community (</w:t>
      </w:r>
      <w:r w:rsidRPr="00D91593">
        <w:rPr>
          <w:rFonts w:asciiTheme="minorHAnsi" w:hAnsiTheme="minorHAnsi"/>
          <w:color w:val="000000"/>
          <w:sz w:val="22"/>
          <w:szCs w:val="22"/>
          <w:highlight w:val="yellow"/>
        </w:rPr>
        <w:t>Bisht, 2023).</w:t>
      </w:r>
      <w:r w:rsidRPr="00D91593">
        <w:rPr>
          <w:rFonts w:asciiTheme="minorHAnsi" w:hAnsiTheme="minorHAnsi"/>
          <w:color w:val="000000"/>
          <w:sz w:val="22"/>
          <w:szCs w:val="22"/>
        </w:rPr>
        <w:t xml:space="preserve"> This context significantly influenced the decision to propose this project. The community around School A is primarily agricultural, with many students coming from farming backgrounds. Therefore, integrating this context into the project by using homegrown produce from local farms to prepare healthy meals aligns with the needs and interests of the community.</w:t>
      </w:r>
    </w:p>
    <w:p w14:paraId="7DF0576E" w14:textId="72E1A91A" w:rsidR="00D91593" w:rsidRPr="00D91593" w:rsidRDefault="00D91593" w:rsidP="00D91593">
      <w:pPr>
        <w:spacing w:before="100" w:beforeAutospacing="1" w:after="100" w:afterAutospacing="1"/>
        <w:rPr>
          <w:rFonts w:asciiTheme="minorHAnsi" w:hAnsiTheme="minorHAnsi"/>
          <w:color w:val="000000"/>
          <w:sz w:val="22"/>
          <w:szCs w:val="22"/>
        </w:rPr>
      </w:pPr>
      <w:r w:rsidRPr="00D91593">
        <w:rPr>
          <w:rFonts w:asciiTheme="minorHAnsi" w:hAnsiTheme="minorHAnsi"/>
          <w:color w:val="000000"/>
          <w:sz w:val="22"/>
          <w:szCs w:val="22"/>
        </w:rPr>
        <w:t xml:space="preserve">This proposal aims to be accessible to all pupils and members of the surrounding community. By focusing on agriculture, many families will be able to get involved, and those who have not yet experienced agricultural life will have the opportunity to engage with a key aspect of their </w:t>
      </w:r>
      <w:r w:rsidRPr="00D91593">
        <w:rPr>
          <w:rFonts w:asciiTheme="minorHAnsi" w:hAnsiTheme="minorHAnsi"/>
          <w:color w:val="000000"/>
          <w:sz w:val="22"/>
          <w:szCs w:val="22"/>
        </w:rPr>
        <w:lastRenderedPageBreak/>
        <w:t>local community. Similar case studies have demonstrated the success of projects that promote healthy eating and support local farmers. By adopting such initiatives, schools can cultivate a new generation of informed eaters who value sustainable food</w:t>
      </w:r>
      <w:r w:rsidR="00C165ED" w:rsidRPr="000E0FFB">
        <w:rPr>
          <w:rFonts w:asciiTheme="minorHAnsi" w:hAnsiTheme="minorHAnsi"/>
          <w:color w:val="000000"/>
          <w:sz w:val="22"/>
          <w:szCs w:val="22"/>
        </w:rPr>
        <w:t>,</w:t>
      </w:r>
      <w:r w:rsidRPr="00D91593">
        <w:rPr>
          <w:rFonts w:asciiTheme="minorHAnsi" w:hAnsiTheme="minorHAnsi"/>
          <w:color w:val="000000"/>
          <w:sz w:val="22"/>
          <w:szCs w:val="22"/>
        </w:rPr>
        <w:t xml:space="preserve"> thereby contributing to a healthier, more resilient future for all </w:t>
      </w:r>
      <w:r w:rsidRPr="00D91593">
        <w:rPr>
          <w:rFonts w:asciiTheme="minorHAnsi" w:hAnsiTheme="minorHAnsi"/>
          <w:color w:val="000000"/>
          <w:sz w:val="22"/>
          <w:szCs w:val="22"/>
          <w:highlight w:val="yellow"/>
        </w:rPr>
        <w:t>(Live Well Kingston, 2025</w:t>
      </w:r>
      <w:r w:rsidRPr="00D91593">
        <w:rPr>
          <w:rFonts w:asciiTheme="minorHAnsi" w:hAnsiTheme="minorHAnsi"/>
          <w:color w:val="000000"/>
          <w:sz w:val="22"/>
          <w:szCs w:val="22"/>
        </w:rPr>
        <w:t xml:space="preserve">). This initiative aligns with the Future Generations (Wales) Act 2015, which emphasizes a healthier Wales, cohesive communities, and a more equal Wales </w:t>
      </w:r>
      <w:r w:rsidRPr="00D91593">
        <w:rPr>
          <w:rFonts w:asciiTheme="minorHAnsi" w:hAnsiTheme="minorHAnsi"/>
          <w:color w:val="000000"/>
          <w:sz w:val="22"/>
          <w:szCs w:val="22"/>
          <w:highlight w:val="yellow"/>
        </w:rPr>
        <w:t>(Future Generations Commissioner for Wales, 2025).</w:t>
      </w:r>
      <w:r w:rsidRPr="00D91593">
        <w:rPr>
          <w:rFonts w:asciiTheme="minorHAnsi" w:hAnsiTheme="minorHAnsi"/>
          <w:color w:val="000000"/>
          <w:sz w:val="22"/>
          <w:szCs w:val="22"/>
        </w:rPr>
        <w:t xml:space="preserve"> This Act </w:t>
      </w:r>
      <w:r w:rsidR="00C165ED" w:rsidRPr="000E0FFB">
        <w:rPr>
          <w:rFonts w:asciiTheme="minorHAnsi" w:hAnsiTheme="minorHAnsi"/>
          <w:color w:val="000000"/>
          <w:sz w:val="22"/>
          <w:szCs w:val="22"/>
        </w:rPr>
        <w:t xml:space="preserve">highlights </w:t>
      </w:r>
      <w:r w:rsidRPr="00D91593">
        <w:rPr>
          <w:rFonts w:asciiTheme="minorHAnsi" w:hAnsiTheme="minorHAnsi"/>
          <w:color w:val="000000"/>
          <w:sz w:val="22"/>
          <w:szCs w:val="22"/>
        </w:rPr>
        <w:t>the importance of prioriti</w:t>
      </w:r>
      <w:r w:rsidR="00C165ED" w:rsidRPr="000E0FFB">
        <w:rPr>
          <w:rFonts w:asciiTheme="minorHAnsi" w:hAnsiTheme="minorHAnsi"/>
          <w:color w:val="000000"/>
          <w:sz w:val="22"/>
          <w:szCs w:val="22"/>
        </w:rPr>
        <w:t>s</w:t>
      </w:r>
      <w:r w:rsidRPr="00D91593">
        <w:rPr>
          <w:rFonts w:asciiTheme="minorHAnsi" w:hAnsiTheme="minorHAnsi"/>
          <w:color w:val="000000"/>
          <w:sz w:val="22"/>
          <w:szCs w:val="22"/>
        </w:rPr>
        <w:t>ing community engagement and healthy eating to secure a sustainable future for Wales, emphasi</w:t>
      </w:r>
      <w:r w:rsidR="00C165ED" w:rsidRPr="000E0FFB">
        <w:rPr>
          <w:rFonts w:asciiTheme="minorHAnsi" w:hAnsiTheme="minorHAnsi"/>
          <w:color w:val="000000"/>
          <w:sz w:val="22"/>
          <w:szCs w:val="22"/>
        </w:rPr>
        <w:t>s</w:t>
      </w:r>
      <w:r w:rsidRPr="00D91593">
        <w:rPr>
          <w:rFonts w:asciiTheme="minorHAnsi" w:hAnsiTheme="minorHAnsi"/>
          <w:color w:val="000000"/>
          <w:sz w:val="22"/>
          <w:szCs w:val="22"/>
        </w:rPr>
        <w:t>ing the need to involve pupils and their families in such projects from an early age.</w:t>
      </w:r>
    </w:p>
    <w:p w14:paraId="085722A2" w14:textId="3F626CA2" w:rsidR="00D91593" w:rsidRPr="00D91593" w:rsidRDefault="00D91593" w:rsidP="00D91593">
      <w:pPr>
        <w:spacing w:before="100" w:beforeAutospacing="1" w:after="100" w:afterAutospacing="1"/>
        <w:rPr>
          <w:rFonts w:asciiTheme="minorHAnsi" w:hAnsiTheme="minorHAnsi"/>
          <w:color w:val="000000"/>
          <w:sz w:val="22"/>
          <w:szCs w:val="22"/>
        </w:rPr>
      </w:pPr>
      <w:r w:rsidRPr="00D91593">
        <w:rPr>
          <w:rFonts w:asciiTheme="minorHAnsi" w:hAnsiTheme="minorHAnsi"/>
          <w:color w:val="000000"/>
          <w:sz w:val="22"/>
          <w:szCs w:val="22"/>
        </w:rPr>
        <w:t xml:space="preserve">Additionally, the project promotes social justice, defined as “having equal rights, equal opportunities, and equal treatment” </w:t>
      </w:r>
      <w:r w:rsidRPr="00D91593">
        <w:rPr>
          <w:rFonts w:asciiTheme="minorHAnsi" w:hAnsiTheme="minorHAnsi"/>
          <w:color w:val="000000"/>
          <w:sz w:val="22"/>
          <w:szCs w:val="22"/>
          <w:highlight w:val="yellow"/>
        </w:rPr>
        <w:t>(San Diego Foundation, 2024).</w:t>
      </w:r>
      <w:r w:rsidRPr="00D91593">
        <w:rPr>
          <w:rFonts w:asciiTheme="minorHAnsi" w:hAnsiTheme="minorHAnsi"/>
          <w:color w:val="000000"/>
          <w:sz w:val="22"/>
          <w:szCs w:val="22"/>
        </w:rPr>
        <w:t xml:space="preserve"> This is complemented by the principle of inclusion, which refers to “the practice of including people who face exclusion due to race, gender, ability, sexuality, or identity” (</w:t>
      </w:r>
      <w:proofErr w:type="spellStart"/>
      <w:r w:rsidRPr="00D91593">
        <w:rPr>
          <w:rFonts w:asciiTheme="minorHAnsi" w:hAnsiTheme="minorHAnsi"/>
          <w:color w:val="000000"/>
          <w:sz w:val="22"/>
          <w:szCs w:val="22"/>
          <w:highlight w:val="yellow"/>
        </w:rPr>
        <w:t>Jagoo</w:t>
      </w:r>
      <w:proofErr w:type="spellEnd"/>
      <w:r w:rsidRPr="00D91593">
        <w:rPr>
          <w:rFonts w:asciiTheme="minorHAnsi" w:hAnsiTheme="minorHAnsi"/>
          <w:color w:val="000000"/>
          <w:sz w:val="22"/>
          <w:szCs w:val="22"/>
          <w:highlight w:val="yellow"/>
        </w:rPr>
        <w:t>, 2024).</w:t>
      </w:r>
      <w:r w:rsidRPr="00D91593">
        <w:rPr>
          <w:rFonts w:asciiTheme="minorHAnsi" w:hAnsiTheme="minorHAnsi"/>
          <w:color w:val="000000"/>
          <w:sz w:val="22"/>
          <w:szCs w:val="22"/>
        </w:rPr>
        <w:t xml:space="preserve"> By involving all members of the community, </w:t>
      </w:r>
      <w:r w:rsidR="00C165ED" w:rsidRPr="000E0FFB">
        <w:rPr>
          <w:rFonts w:asciiTheme="minorHAnsi" w:hAnsiTheme="minorHAnsi"/>
          <w:color w:val="000000"/>
          <w:sz w:val="22"/>
          <w:szCs w:val="22"/>
        </w:rPr>
        <w:t xml:space="preserve">regardless </w:t>
      </w:r>
      <w:r w:rsidRPr="00D91593">
        <w:rPr>
          <w:rFonts w:asciiTheme="minorHAnsi" w:hAnsiTheme="minorHAnsi"/>
          <w:color w:val="000000"/>
          <w:sz w:val="22"/>
          <w:szCs w:val="22"/>
        </w:rPr>
        <w:t xml:space="preserve">of background, income, or education, in farming and cooking activities, the project ensures equal opportunities for everyone. However, while inclusivity is a central goal, certain barriers may hinder the ability to provide inclusive practice. For instance, limitations in school resources, teacher training, or accessibility can present challenges. Community engagement activities typically require physical spaces for activities, and a lack of accessible facilities, such as outdoor spaces or entrances for individuals with disabilities, can limit participation. Without </w:t>
      </w:r>
      <w:r w:rsidR="00C165ED" w:rsidRPr="000E0FFB">
        <w:rPr>
          <w:rFonts w:asciiTheme="minorHAnsi" w:hAnsiTheme="minorHAnsi"/>
          <w:color w:val="000000"/>
          <w:sz w:val="22"/>
          <w:szCs w:val="22"/>
        </w:rPr>
        <w:t xml:space="preserve">suitable </w:t>
      </w:r>
      <w:r w:rsidRPr="00D91593">
        <w:rPr>
          <w:rFonts w:asciiTheme="minorHAnsi" w:hAnsiTheme="minorHAnsi"/>
          <w:color w:val="000000"/>
          <w:sz w:val="22"/>
          <w:szCs w:val="22"/>
        </w:rPr>
        <w:t xml:space="preserve">facilities to accommodate all community members, it becomes challenging to create an environment that is inclusive and welcoming for everyone </w:t>
      </w:r>
      <w:r w:rsidRPr="00D91593">
        <w:rPr>
          <w:rFonts w:asciiTheme="minorHAnsi" w:hAnsiTheme="minorHAnsi"/>
          <w:color w:val="000000"/>
          <w:sz w:val="22"/>
          <w:szCs w:val="22"/>
          <w:highlight w:val="yellow"/>
        </w:rPr>
        <w:t>(Sharma, 2025; Braunsteiner &amp; Mariano-Lapidus, 2013).</w:t>
      </w:r>
      <w:r w:rsidRPr="00D91593">
        <w:rPr>
          <w:rFonts w:asciiTheme="minorHAnsi" w:hAnsiTheme="minorHAnsi"/>
          <w:color w:val="000000"/>
          <w:sz w:val="22"/>
          <w:szCs w:val="22"/>
        </w:rPr>
        <w:t xml:space="preserve"> These potential limitations must be addressed before implementing such a project to ensure its inclusivity and maximi</w:t>
      </w:r>
      <w:r w:rsidR="00C165ED" w:rsidRPr="000E0FFB">
        <w:rPr>
          <w:rFonts w:asciiTheme="minorHAnsi" w:hAnsiTheme="minorHAnsi"/>
          <w:color w:val="000000"/>
          <w:sz w:val="22"/>
          <w:szCs w:val="22"/>
        </w:rPr>
        <w:t>s</w:t>
      </w:r>
      <w:r w:rsidRPr="00D91593">
        <w:rPr>
          <w:rFonts w:asciiTheme="minorHAnsi" w:hAnsiTheme="minorHAnsi"/>
          <w:color w:val="000000"/>
          <w:sz w:val="22"/>
          <w:szCs w:val="22"/>
        </w:rPr>
        <w:t>e community engagement.</w:t>
      </w:r>
    </w:p>
    <w:p w14:paraId="11D84425" w14:textId="6262BF0C" w:rsidR="00D91593" w:rsidRPr="00D91593" w:rsidRDefault="00D91593" w:rsidP="00D91593">
      <w:pPr>
        <w:spacing w:before="100" w:beforeAutospacing="1" w:after="100" w:afterAutospacing="1"/>
        <w:rPr>
          <w:rFonts w:asciiTheme="minorHAnsi" w:hAnsiTheme="minorHAnsi"/>
          <w:color w:val="000000"/>
          <w:sz w:val="22"/>
          <w:szCs w:val="22"/>
        </w:rPr>
      </w:pPr>
      <w:r w:rsidRPr="00D91593">
        <w:rPr>
          <w:rFonts w:asciiTheme="minorHAnsi" w:hAnsiTheme="minorHAnsi"/>
          <w:color w:val="000000"/>
          <w:sz w:val="22"/>
          <w:szCs w:val="22"/>
        </w:rPr>
        <w:t xml:space="preserve">Real-life contexts are a fundamental aspect of this proposal. Real-life contexts refer to applying knowledge, skills, and concepts to actual situations, connecting academic learning to real-life experiences </w:t>
      </w:r>
      <w:r w:rsidRPr="00D91593">
        <w:rPr>
          <w:rFonts w:asciiTheme="minorHAnsi" w:hAnsiTheme="minorHAnsi"/>
          <w:color w:val="000000"/>
          <w:sz w:val="22"/>
          <w:szCs w:val="22"/>
          <w:highlight w:val="yellow"/>
        </w:rPr>
        <w:t>(ICSE, 2022).</w:t>
      </w:r>
      <w:r w:rsidRPr="00D91593">
        <w:rPr>
          <w:rFonts w:asciiTheme="minorHAnsi" w:hAnsiTheme="minorHAnsi"/>
          <w:color w:val="000000"/>
          <w:sz w:val="22"/>
          <w:szCs w:val="22"/>
        </w:rPr>
        <w:t xml:space="preserve"> Developing real-life contexts within schools and their communities is essential because it makes learning more meaningful and relevant, bridging the gap between classroom learning and the outside world. By exploring learning through these contexts, engagement and motivation are likely to increase, th</w:t>
      </w:r>
      <w:r w:rsidR="00C165ED" w:rsidRPr="000E0FFB">
        <w:rPr>
          <w:rFonts w:asciiTheme="minorHAnsi" w:hAnsiTheme="minorHAnsi"/>
          <w:color w:val="000000"/>
          <w:sz w:val="22"/>
          <w:szCs w:val="22"/>
        </w:rPr>
        <w:t>erefore</w:t>
      </w:r>
      <w:r w:rsidRPr="00D91593">
        <w:rPr>
          <w:rFonts w:asciiTheme="minorHAnsi" w:hAnsiTheme="minorHAnsi"/>
          <w:color w:val="000000"/>
          <w:sz w:val="22"/>
          <w:szCs w:val="22"/>
        </w:rPr>
        <w:t xml:space="preserve"> attracting more community involvement </w:t>
      </w:r>
      <w:r w:rsidRPr="00D91593">
        <w:rPr>
          <w:rFonts w:asciiTheme="minorHAnsi" w:hAnsiTheme="minorHAnsi"/>
          <w:color w:val="000000"/>
          <w:sz w:val="22"/>
          <w:szCs w:val="22"/>
          <w:highlight w:val="yellow"/>
        </w:rPr>
        <w:t>(Schwartz, 2019).</w:t>
      </w:r>
      <w:r w:rsidRPr="00D91593">
        <w:rPr>
          <w:rFonts w:asciiTheme="minorHAnsi" w:hAnsiTheme="minorHAnsi"/>
          <w:color w:val="000000"/>
          <w:sz w:val="22"/>
          <w:szCs w:val="22"/>
        </w:rPr>
        <w:t xml:space="preserve"> Moreover, real-life contexts help develop critical thinking and problem-solving skills, which are vital life skills that children need to achieve success throughout their education (</w:t>
      </w:r>
      <w:r w:rsidRPr="00D91593">
        <w:rPr>
          <w:rFonts w:asciiTheme="minorHAnsi" w:hAnsiTheme="minorHAnsi"/>
          <w:color w:val="000000"/>
          <w:sz w:val="22"/>
          <w:szCs w:val="22"/>
          <w:highlight w:val="yellow"/>
        </w:rPr>
        <w:t>Rönnlund et al., 2019).</w:t>
      </w:r>
      <w:r w:rsidRPr="00D91593">
        <w:rPr>
          <w:rFonts w:asciiTheme="minorHAnsi" w:hAnsiTheme="minorHAnsi"/>
          <w:color w:val="000000"/>
          <w:sz w:val="22"/>
          <w:szCs w:val="22"/>
        </w:rPr>
        <w:t xml:space="preserve"> Most importantly, engaging with real-life contexts fosters connections between the school and the community, which is the central aim of this project (</w:t>
      </w:r>
      <w:r w:rsidRPr="00D91593">
        <w:rPr>
          <w:rFonts w:asciiTheme="minorHAnsi" w:hAnsiTheme="minorHAnsi"/>
          <w:color w:val="000000"/>
          <w:sz w:val="22"/>
          <w:szCs w:val="22"/>
          <w:highlight w:val="yellow"/>
        </w:rPr>
        <w:t>Welsh Government, 2023).</w:t>
      </w:r>
      <w:r w:rsidRPr="00D91593">
        <w:rPr>
          <w:rFonts w:asciiTheme="minorHAnsi" w:hAnsiTheme="minorHAnsi"/>
          <w:color w:val="000000"/>
          <w:sz w:val="22"/>
          <w:szCs w:val="22"/>
        </w:rPr>
        <w:t xml:space="preserve"> </w:t>
      </w:r>
      <w:r w:rsidR="0099026A">
        <w:rPr>
          <w:rFonts w:asciiTheme="minorHAnsi" w:hAnsiTheme="minorHAnsi"/>
          <w:color w:val="000000"/>
          <w:sz w:val="22"/>
          <w:szCs w:val="22"/>
        </w:rPr>
        <w:t xml:space="preserve">Helping </w:t>
      </w:r>
      <w:r w:rsidRPr="00D91593">
        <w:rPr>
          <w:rFonts w:asciiTheme="minorHAnsi" w:hAnsiTheme="minorHAnsi"/>
          <w:color w:val="000000"/>
          <w:sz w:val="22"/>
          <w:szCs w:val="22"/>
        </w:rPr>
        <w:t xml:space="preserve">children begin to understand the needs of their local area fosters a sense of belonging </w:t>
      </w:r>
      <w:r w:rsidR="0099026A">
        <w:rPr>
          <w:rFonts w:asciiTheme="minorHAnsi" w:hAnsiTheme="minorHAnsi"/>
          <w:color w:val="000000"/>
          <w:sz w:val="22"/>
          <w:szCs w:val="22"/>
        </w:rPr>
        <w:t xml:space="preserve">through </w:t>
      </w:r>
      <w:r w:rsidRPr="00D91593">
        <w:rPr>
          <w:rFonts w:asciiTheme="minorHAnsi" w:hAnsiTheme="minorHAnsi"/>
          <w:color w:val="000000"/>
          <w:sz w:val="22"/>
          <w:szCs w:val="22"/>
        </w:rPr>
        <w:t>contributing to their surroundings</w:t>
      </w:r>
      <w:r w:rsidR="0099026A">
        <w:rPr>
          <w:rFonts w:asciiTheme="minorHAnsi" w:hAnsiTheme="minorHAnsi"/>
          <w:color w:val="000000"/>
          <w:sz w:val="22"/>
          <w:szCs w:val="22"/>
        </w:rPr>
        <w:t xml:space="preserve">, which in turn </w:t>
      </w:r>
      <w:r w:rsidRPr="00D91593">
        <w:rPr>
          <w:rFonts w:asciiTheme="minorHAnsi" w:hAnsiTheme="minorHAnsi"/>
          <w:color w:val="000000"/>
          <w:sz w:val="22"/>
          <w:szCs w:val="22"/>
        </w:rPr>
        <w:t>strengthens the bonds between the school and the local community.</w:t>
      </w:r>
    </w:p>
    <w:p w14:paraId="30BB0820" w14:textId="0044AF3E" w:rsidR="00D91593" w:rsidRPr="000E0FFB" w:rsidRDefault="00D91593" w:rsidP="00D91593">
      <w:pPr>
        <w:spacing w:before="100" w:beforeAutospacing="1" w:after="100" w:afterAutospacing="1"/>
        <w:rPr>
          <w:rFonts w:asciiTheme="minorHAnsi" w:hAnsiTheme="minorHAnsi"/>
          <w:color w:val="000000"/>
          <w:sz w:val="22"/>
          <w:szCs w:val="22"/>
        </w:rPr>
      </w:pPr>
      <w:r w:rsidRPr="00D91593">
        <w:rPr>
          <w:rFonts w:asciiTheme="minorHAnsi" w:hAnsiTheme="minorHAnsi"/>
          <w:color w:val="000000"/>
          <w:sz w:val="22"/>
          <w:szCs w:val="22"/>
        </w:rPr>
        <w:t>Although learning through real-life contexts offers significant benefits, there are inherent limitations (</w:t>
      </w:r>
      <w:r w:rsidRPr="00D91593">
        <w:rPr>
          <w:rFonts w:asciiTheme="minorHAnsi" w:hAnsiTheme="minorHAnsi"/>
          <w:color w:val="000000"/>
          <w:sz w:val="22"/>
          <w:szCs w:val="22"/>
          <w:highlight w:val="yellow"/>
        </w:rPr>
        <w:t>Johnson &amp; Majewska, 2022).</w:t>
      </w:r>
      <w:r w:rsidRPr="00D91593">
        <w:rPr>
          <w:rFonts w:asciiTheme="minorHAnsi" w:hAnsiTheme="minorHAnsi"/>
          <w:color w:val="000000"/>
          <w:sz w:val="22"/>
          <w:szCs w:val="22"/>
        </w:rPr>
        <w:t xml:space="preserve"> Engaging in real-world experiences, such as working on farms or in kitchens, can pose health and safety risks, including exposure to hazardous materials, sharp tools, and potential aller</w:t>
      </w:r>
      <w:r w:rsidR="001B1A8D" w:rsidRPr="000E0FFB">
        <w:rPr>
          <w:rFonts w:asciiTheme="minorHAnsi" w:hAnsiTheme="minorHAnsi"/>
          <w:color w:val="000000"/>
          <w:sz w:val="22"/>
          <w:szCs w:val="22"/>
        </w:rPr>
        <w:t>gies</w:t>
      </w:r>
      <w:r w:rsidRPr="00D91593">
        <w:rPr>
          <w:rFonts w:asciiTheme="minorHAnsi" w:hAnsiTheme="minorHAnsi"/>
          <w:color w:val="000000"/>
          <w:sz w:val="22"/>
          <w:szCs w:val="22"/>
        </w:rPr>
        <w:t xml:space="preserve"> </w:t>
      </w:r>
      <w:r w:rsidRPr="00D91593">
        <w:rPr>
          <w:rFonts w:asciiTheme="minorHAnsi" w:hAnsiTheme="minorHAnsi"/>
          <w:color w:val="000000"/>
          <w:sz w:val="22"/>
          <w:szCs w:val="22"/>
          <w:highlight w:val="yellow"/>
        </w:rPr>
        <w:t>(McWhirter, 2008</w:t>
      </w:r>
      <w:r w:rsidRPr="00D91593">
        <w:rPr>
          <w:rFonts w:asciiTheme="minorHAnsi" w:hAnsiTheme="minorHAnsi"/>
          <w:color w:val="000000"/>
          <w:sz w:val="22"/>
          <w:szCs w:val="22"/>
        </w:rPr>
        <w:t>). To mitigate these risks, it is crucial that risk assessments be carried out and that thorough planning and supervision be implemented to ensure the safety of all participants.</w:t>
      </w:r>
    </w:p>
    <w:p w14:paraId="75A49EB5" w14:textId="77777777" w:rsidR="00A859B8" w:rsidRPr="000E0FFB" w:rsidRDefault="00A859B8" w:rsidP="00DD5969">
      <w:pPr>
        <w:rPr>
          <w:rFonts w:asciiTheme="minorHAnsi" w:hAnsiTheme="minorHAnsi"/>
          <w:sz w:val="22"/>
          <w:szCs w:val="22"/>
        </w:rPr>
      </w:pPr>
    </w:p>
    <w:p w14:paraId="6EA9A853" w14:textId="77777777" w:rsidR="0000375B" w:rsidRPr="000E0FFB" w:rsidRDefault="0000375B" w:rsidP="00DD5969">
      <w:pPr>
        <w:rPr>
          <w:rFonts w:asciiTheme="minorHAnsi" w:hAnsiTheme="minorHAnsi"/>
          <w:sz w:val="22"/>
          <w:szCs w:val="22"/>
        </w:rPr>
      </w:pPr>
    </w:p>
    <w:p w14:paraId="4DA56653" w14:textId="77777777" w:rsidR="00CB7A74" w:rsidRPr="000E0FFB" w:rsidRDefault="00CB7A74" w:rsidP="00CB7A74">
      <w:pPr>
        <w:spacing w:before="100" w:beforeAutospacing="1" w:after="100" w:afterAutospacing="1"/>
        <w:rPr>
          <w:rFonts w:asciiTheme="minorHAnsi" w:hAnsiTheme="minorHAnsi"/>
          <w:color w:val="000000"/>
          <w:sz w:val="22"/>
          <w:szCs w:val="22"/>
        </w:rPr>
      </w:pPr>
      <w:r w:rsidRPr="000E0FFB">
        <w:rPr>
          <w:rFonts w:asciiTheme="minorHAnsi" w:hAnsiTheme="minorHAnsi"/>
          <w:color w:val="000000"/>
          <w:sz w:val="22"/>
          <w:szCs w:val="22"/>
        </w:rPr>
        <w:lastRenderedPageBreak/>
        <w:t xml:space="preserve">This proposal focuses on connecting the school with the local agricultural community by using ingredients from nearby farms to prepare healthy meals at Café Y Bont (The Bridge Café). It aims to educate families and children about healthy eating and local culture, promoting inclusivity and a sense of belonging. </w:t>
      </w:r>
    </w:p>
    <w:p w14:paraId="0C7863CD" w14:textId="7A4608B1" w:rsidR="00CB7A74" w:rsidRPr="000E0FFB" w:rsidRDefault="00CB7A74" w:rsidP="00CB7A74">
      <w:pPr>
        <w:spacing w:before="100" w:beforeAutospacing="1" w:after="100" w:afterAutospacing="1"/>
        <w:rPr>
          <w:rFonts w:asciiTheme="minorHAnsi" w:hAnsiTheme="minorHAnsi"/>
          <w:color w:val="000000"/>
          <w:sz w:val="22"/>
          <w:szCs w:val="22"/>
        </w:rPr>
      </w:pPr>
      <w:r w:rsidRPr="000E0FFB">
        <w:rPr>
          <w:rFonts w:asciiTheme="minorHAnsi" w:hAnsiTheme="minorHAnsi"/>
          <w:color w:val="000000"/>
          <w:sz w:val="22"/>
          <w:szCs w:val="22"/>
        </w:rPr>
        <w:t>The project’s primary aims include community engagement, promoting healthy eating, and developing life skills, all of which align with the Welsh curriculum. The Welsh Government prioriti</w:t>
      </w:r>
      <w:r w:rsidRPr="000E0FFB">
        <w:rPr>
          <w:rFonts w:asciiTheme="minorHAnsi" w:hAnsiTheme="minorHAnsi"/>
          <w:color w:val="000000"/>
          <w:sz w:val="22"/>
          <w:szCs w:val="22"/>
        </w:rPr>
        <w:t>s</w:t>
      </w:r>
      <w:r w:rsidRPr="000E0FFB">
        <w:rPr>
          <w:rFonts w:asciiTheme="minorHAnsi" w:hAnsiTheme="minorHAnsi"/>
          <w:color w:val="000000"/>
          <w:sz w:val="22"/>
          <w:szCs w:val="22"/>
        </w:rPr>
        <w:t xml:space="preserve">es healthy eating in schools through guidelines such as the Eat Well Plate and food changes in canteens </w:t>
      </w:r>
      <w:r w:rsidRPr="000E0FFB">
        <w:rPr>
          <w:rFonts w:asciiTheme="minorHAnsi" w:hAnsiTheme="minorHAnsi"/>
          <w:color w:val="000000"/>
          <w:sz w:val="22"/>
          <w:szCs w:val="22"/>
          <w:highlight w:val="yellow"/>
        </w:rPr>
        <w:t>(Welsh Government, 2024).</w:t>
      </w:r>
      <w:r w:rsidRPr="000E0FFB">
        <w:rPr>
          <w:rFonts w:asciiTheme="minorHAnsi" w:hAnsiTheme="minorHAnsi"/>
          <w:color w:val="000000"/>
          <w:sz w:val="22"/>
          <w:szCs w:val="22"/>
        </w:rPr>
        <w:t xml:space="preserve"> Research indicates that involving parents in healthy eating initiatives leads to positive </w:t>
      </w:r>
      <w:r w:rsidRPr="000E0FFB">
        <w:rPr>
          <w:rFonts w:asciiTheme="minorHAnsi" w:hAnsiTheme="minorHAnsi"/>
          <w:color w:val="000000"/>
          <w:sz w:val="22"/>
          <w:szCs w:val="22"/>
        </w:rPr>
        <w:t>behavioural</w:t>
      </w:r>
      <w:r w:rsidRPr="000E0FFB">
        <w:rPr>
          <w:rFonts w:asciiTheme="minorHAnsi" w:hAnsiTheme="minorHAnsi"/>
          <w:color w:val="000000"/>
          <w:sz w:val="22"/>
          <w:szCs w:val="22"/>
        </w:rPr>
        <w:t xml:space="preserve"> changes, helping support healthy eating at both school and home </w:t>
      </w:r>
      <w:r w:rsidRPr="000E0FFB">
        <w:rPr>
          <w:rFonts w:asciiTheme="minorHAnsi" w:hAnsiTheme="minorHAnsi"/>
          <w:color w:val="000000"/>
          <w:sz w:val="22"/>
          <w:szCs w:val="22"/>
          <w:highlight w:val="yellow"/>
        </w:rPr>
        <w:t>(Dudley, Cotton, &amp; Peralta, 2015).</w:t>
      </w:r>
      <w:r w:rsidRPr="000E0FFB">
        <w:rPr>
          <w:rFonts w:asciiTheme="minorHAnsi" w:hAnsiTheme="minorHAnsi"/>
          <w:color w:val="000000"/>
          <w:sz w:val="22"/>
          <w:szCs w:val="22"/>
        </w:rPr>
        <w:t xml:space="preserve"> </w:t>
      </w:r>
      <w:r w:rsidRPr="000E0FFB">
        <w:rPr>
          <w:rFonts w:asciiTheme="minorHAnsi" w:hAnsiTheme="minorHAnsi"/>
          <w:color w:val="000000"/>
          <w:sz w:val="22"/>
          <w:szCs w:val="22"/>
        </w:rPr>
        <w:t xml:space="preserve">The Senedd Wales highlights the importance of integrating life skills into the curriculum alongside academic qualifications, asserting that children should be equipped not just with academic knowledge but also with essential life skills to navigate the future effectively </w:t>
      </w:r>
      <w:r w:rsidRPr="000E0FFB">
        <w:rPr>
          <w:rFonts w:asciiTheme="minorHAnsi" w:hAnsiTheme="minorHAnsi"/>
          <w:color w:val="000000"/>
          <w:sz w:val="22"/>
          <w:szCs w:val="22"/>
          <w:highlight w:val="yellow"/>
        </w:rPr>
        <w:t>(Senedd Wales, 2019).</w:t>
      </w:r>
      <w:r w:rsidRPr="000E0FFB">
        <w:rPr>
          <w:rFonts w:asciiTheme="minorHAnsi" w:hAnsiTheme="minorHAnsi"/>
          <w:color w:val="000000"/>
          <w:sz w:val="22"/>
          <w:szCs w:val="22"/>
        </w:rPr>
        <w:t xml:space="preserve"> However, some employers and cultures place </w:t>
      </w:r>
      <w:r w:rsidRPr="000E0FFB">
        <w:rPr>
          <w:rFonts w:asciiTheme="minorHAnsi" w:hAnsiTheme="minorHAnsi"/>
          <w:color w:val="000000"/>
          <w:sz w:val="22"/>
          <w:szCs w:val="22"/>
        </w:rPr>
        <w:t>importance</w:t>
      </w:r>
      <w:r w:rsidRPr="000E0FFB">
        <w:rPr>
          <w:rFonts w:asciiTheme="minorHAnsi" w:hAnsiTheme="minorHAnsi"/>
          <w:color w:val="000000"/>
          <w:sz w:val="22"/>
          <w:szCs w:val="22"/>
        </w:rPr>
        <w:t xml:space="preserve"> on academic qualifications, viewing them as the main indicator of an individual’s potential </w:t>
      </w:r>
      <w:r w:rsidRPr="000E0FFB">
        <w:rPr>
          <w:rFonts w:asciiTheme="minorHAnsi" w:hAnsiTheme="minorHAnsi"/>
          <w:color w:val="000000"/>
          <w:sz w:val="22"/>
          <w:szCs w:val="22"/>
          <w:highlight w:val="yellow"/>
        </w:rPr>
        <w:t>(Sutton Trust, 2017; Shepherd, 2024</w:t>
      </w:r>
      <w:r w:rsidRPr="000E0FFB">
        <w:rPr>
          <w:rFonts w:asciiTheme="minorHAnsi" w:hAnsiTheme="minorHAnsi"/>
          <w:color w:val="000000"/>
          <w:sz w:val="22"/>
          <w:szCs w:val="22"/>
        </w:rPr>
        <w:t>). This perspective may present a challenge for the project, as certain community members might question the value of removing children from traditional lessons to participate in life-skills-based activities. To address this concern, it is essential to engage parents and the broader community, highlighting the long-term benefits of life skills for children's future success and the importance of community involvement.</w:t>
      </w:r>
    </w:p>
    <w:p w14:paraId="3684A998" w14:textId="32DBCCFB" w:rsidR="00CB7A74" w:rsidRPr="000E0FFB" w:rsidRDefault="00CB7A74" w:rsidP="00CB7A74">
      <w:pPr>
        <w:spacing w:before="100" w:beforeAutospacing="1" w:after="100" w:afterAutospacing="1"/>
        <w:rPr>
          <w:rFonts w:asciiTheme="minorHAnsi" w:hAnsiTheme="minorHAnsi"/>
          <w:color w:val="000000"/>
          <w:sz w:val="22"/>
          <w:szCs w:val="22"/>
        </w:rPr>
      </w:pPr>
      <w:r w:rsidRPr="000E0FFB">
        <w:rPr>
          <w:rFonts w:asciiTheme="minorHAnsi" w:hAnsiTheme="minorHAnsi"/>
          <w:color w:val="000000"/>
          <w:sz w:val="22"/>
          <w:szCs w:val="22"/>
        </w:rPr>
        <w:t xml:space="preserve">The project's objectives include engaging children and families in cooking, creating a café operation, and fostering cross-generational collaboration. </w:t>
      </w:r>
      <w:r w:rsidR="004B7A9E" w:rsidRPr="000E0FFB">
        <w:rPr>
          <w:rFonts w:asciiTheme="minorHAnsi" w:hAnsiTheme="minorHAnsi"/>
          <w:color w:val="000000"/>
          <w:sz w:val="22"/>
          <w:szCs w:val="22"/>
        </w:rPr>
        <w:t xml:space="preserve">This can lead to deeper learning experiences and more support for students’ outcomes and family engagement </w:t>
      </w:r>
      <w:r w:rsidR="004B7A9E" w:rsidRPr="000E0FFB">
        <w:rPr>
          <w:rFonts w:asciiTheme="minorHAnsi" w:hAnsiTheme="minorHAnsi"/>
          <w:color w:val="000000"/>
          <w:sz w:val="22"/>
          <w:szCs w:val="22"/>
          <w:highlight w:val="yellow"/>
        </w:rPr>
        <w:t>(Department of Education, 2022).</w:t>
      </w:r>
      <w:r w:rsidR="004B7A9E" w:rsidRPr="000E0FFB">
        <w:rPr>
          <w:rFonts w:asciiTheme="minorHAnsi" w:hAnsiTheme="minorHAnsi"/>
          <w:color w:val="000000"/>
          <w:sz w:val="22"/>
          <w:szCs w:val="22"/>
        </w:rPr>
        <w:t xml:space="preserve"> </w:t>
      </w:r>
      <w:r w:rsidRPr="000E0FFB">
        <w:rPr>
          <w:rFonts w:asciiTheme="minorHAnsi" w:hAnsiTheme="minorHAnsi"/>
          <w:color w:val="000000"/>
          <w:sz w:val="22"/>
          <w:szCs w:val="22"/>
        </w:rPr>
        <w:t xml:space="preserve">These activities will help children develop essential skills such as teamwork, </w:t>
      </w:r>
      <w:r w:rsidR="0099026A">
        <w:rPr>
          <w:rFonts w:asciiTheme="minorHAnsi" w:hAnsiTheme="minorHAnsi"/>
          <w:color w:val="000000"/>
          <w:sz w:val="22"/>
          <w:szCs w:val="22"/>
        </w:rPr>
        <w:t xml:space="preserve">and </w:t>
      </w:r>
      <w:r w:rsidRPr="000E0FFB">
        <w:rPr>
          <w:rFonts w:asciiTheme="minorHAnsi" w:hAnsiTheme="minorHAnsi"/>
          <w:color w:val="000000"/>
          <w:sz w:val="22"/>
          <w:szCs w:val="22"/>
        </w:rPr>
        <w:t xml:space="preserve">budgeting, </w:t>
      </w:r>
      <w:r w:rsidRPr="000E0FFB">
        <w:rPr>
          <w:rFonts w:asciiTheme="minorHAnsi" w:hAnsiTheme="minorHAnsi"/>
          <w:color w:val="000000"/>
          <w:sz w:val="22"/>
          <w:szCs w:val="22"/>
        </w:rPr>
        <w:t xml:space="preserve">by </w:t>
      </w:r>
      <w:r w:rsidRPr="000E0FFB">
        <w:rPr>
          <w:rFonts w:asciiTheme="minorHAnsi" w:hAnsiTheme="minorHAnsi"/>
          <w:color w:val="000000"/>
          <w:sz w:val="22"/>
          <w:szCs w:val="22"/>
        </w:rPr>
        <w:t xml:space="preserve">collaboration with local farms to source ingredients for their café. Establishing a café using locally grown produce also enhances practical learning experiences, especially in areas </w:t>
      </w:r>
      <w:r w:rsidRPr="000E0FFB">
        <w:rPr>
          <w:rFonts w:asciiTheme="minorHAnsi" w:hAnsiTheme="minorHAnsi"/>
          <w:color w:val="000000"/>
          <w:sz w:val="22"/>
          <w:szCs w:val="22"/>
        </w:rPr>
        <w:t xml:space="preserve">of learning: </w:t>
      </w:r>
      <w:r w:rsidR="0099026A">
        <w:rPr>
          <w:rFonts w:asciiTheme="minorHAnsi" w:hAnsiTheme="minorHAnsi"/>
          <w:color w:val="000000"/>
          <w:sz w:val="22"/>
          <w:szCs w:val="22"/>
        </w:rPr>
        <w:t xml:space="preserve">e.g. </w:t>
      </w:r>
      <w:r w:rsidRPr="000E0FFB">
        <w:rPr>
          <w:rFonts w:asciiTheme="minorHAnsi" w:hAnsiTheme="minorHAnsi"/>
          <w:color w:val="000000"/>
          <w:sz w:val="22"/>
          <w:szCs w:val="22"/>
        </w:rPr>
        <w:t xml:space="preserve">mathematics </w:t>
      </w:r>
      <w:r w:rsidRPr="000E0FFB">
        <w:rPr>
          <w:rFonts w:asciiTheme="minorHAnsi" w:hAnsiTheme="minorHAnsi"/>
          <w:color w:val="000000"/>
          <w:sz w:val="22"/>
          <w:szCs w:val="22"/>
        </w:rPr>
        <w:t xml:space="preserve">as students will need to budget, calculate profit, and manage resources </w:t>
      </w:r>
      <w:r w:rsidRPr="000E0FFB">
        <w:rPr>
          <w:rFonts w:asciiTheme="minorHAnsi" w:hAnsiTheme="minorHAnsi"/>
          <w:color w:val="000000"/>
          <w:sz w:val="22"/>
          <w:szCs w:val="22"/>
        </w:rPr>
        <w:t xml:space="preserve">effectively. </w:t>
      </w:r>
      <w:r w:rsidR="004B7A9E" w:rsidRPr="000E0FFB">
        <w:rPr>
          <w:rFonts w:asciiTheme="minorHAnsi" w:hAnsiTheme="minorHAnsi"/>
          <w:color w:val="000000"/>
          <w:sz w:val="22"/>
          <w:szCs w:val="22"/>
        </w:rPr>
        <w:t>However, focusing</w:t>
      </w:r>
      <w:r w:rsidRPr="000E0FFB">
        <w:rPr>
          <w:rFonts w:asciiTheme="minorHAnsi" w:hAnsiTheme="minorHAnsi"/>
          <w:color w:val="000000"/>
          <w:sz w:val="22"/>
          <w:szCs w:val="22"/>
        </w:rPr>
        <w:t xml:space="preserve"> on financial outcomes may</w:t>
      </w:r>
      <w:r w:rsidRPr="000E0FFB">
        <w:rPr>
          <w:rFonts w:asciiTheme="minorHAnsi" w:hAnsiTheme="minorHAnsi"/>
          <w:color w:val="000000"/>
          <w:sz w:val="22"/>
          <w:szCs w:val="22"/>
        </w:rPr>
        <w:t xml:space="preserve"> </w:t>
      </w:r>
      <w:r w:rsidRPr="000E0FFB">
        <w:rPr>
          <w:rFonts w:asciiTheme="minorHAnsi" w:hAnsiTheme="minorHAnsi"/>
          <w:color w:val="000000"/>
          <w:sz w:val="22"/>
          <w:szCs w:val="22"/>
        </w:rPr>
        <w:t xml:space="preserve">shift attention away from the educational goals, </w:t>
      </w:r>
      <w:r w:rsidRPr="000E0FFB">
        <w:rPr>
          <w:rFonts w:asciiTheme="minorHAnsi" w:hAnsiTheme="minorHAnsi"/>
          <w:color w:val="000000"/>
          <w:sz w:val="22"/>
          <w:szCs w:val="22"/>
        </w:rPr>
        <w:t xml:space="preserve">so </w:t>
      </w:r>
      <w:r w:rsidRPr="000E0FFB">
        <w:rPr>
          <w:rFonts w:asciiTheme="minorHAnsi" w:hAnsiTheme="minorHAnsi"/>
          <w:color w:val="000000"/>
          <w:sz w:val="22"/>
          <w:szCs w:val="22"/>
        </w:rPr>
        <w:t xml:space="preserve">it is crucial to remind students of the broader learning objectives to ensure that the project remains balanced and </w:t>
      </w:r>
      <w:r w:rsidR="004B7A9E" w:rsidRPr="000E0FFB">
        <w:rPr>
          <w:rFonts w:asciiTheme="minorHAnsi" w:hAnsiTheme="minorHAnsi"/>
          <w:color w:val="000000"/>
          <w:sz w:val="22"/>
          <w:szCs w:val="22"/>
        </w:rPr>
        <w:t xml:space="preserve">meaningful </w:t>
      </w:r>
      <w:r w:rsidR="004B7A9E" w:rsidRPr="000E0FFB">
        <w:rPr>
          <w:rFonts w:asciiTheme="minorHAnsi" w:hAnsiTheme="minorHAnsi"/>
          <w:color w:val="000000"/>
          <w:sz w:val="22"/>
          <w:szCs w:val="22"/>
          <w:highlight w:val="yellow"/>
        </w:rPr>
        <w:t>(</w:t>
      </w:r>
      <w:r w:rsidR="0099026A">
        <w:rPr>
          <w:rFonts w:asciiTheme="minorHAnsi" w:hAnsiTheme="minorHAnsi"/>
          <w:color w:val="000000"/>
          <w:sz w:val="22"/>
          <w:szCs w:val="22"/>
          <w:highlight w:val="yellow"/>
        </w:rPr>
        <w:t>B</w:t>
      </w:r>
      <w:r w:rsidR="004B7A9E" w:rsidRPr="000E0FFB">
        <w:rPr>
          <w:rFonts w:asciiTheme="minorHAnsi" w:hAnsiTheme="minorHAnsi"/>
          <w:color w:val="000000"/>
          <w:sz w:val="22"/>
          <w:szCs w:val="22"/>
          <w:highlight w:val="yellow"/>
        </w:rPr>
        <w:t>erry, 2010).</w:t>
      </w:r>
    </w:p>
    <w:p w14:paraId="00598FC1" w14:textId="77777777" w:rsidR="001D07C6" w:rsidRPr="000E0FFB" w:rsidRDefault="00BA7D74" w:rsidP="001D07C6">
      <w:pPr>
        <w:spacing w:before="100" w:beforeAutospacing="1" w:after="100" w:afterAutospacing="1"/>
        <w:rPr>
          <w:rStyle w:val="Strong"/>
          <w:rFonts w:asciiTheme="minorHAnsi" w:eastAsiaTheme="majorEastAsia" w:hAnsiTheme="minorHAnsi"/>
          <w:b w:val="0"/>
          <w:bCs w:val="0"/>
          <w:color w:val="000000"/>
          <w:sz w:val="22"/>
          <w:szCs w:val="22"/>
        </w:rPr>
      </w:pPr>
      <w:r w:rsidRPr="000E0FFB">
        <w:rPr>
          <w:rFonts w:asciiTheme="minorHAnsi" w:hAnsiTheme="minorHAnsi"/>
          <w:color w:val="000000"/>
          <w:sz w:val="22"/>
          <w:szCs w:val="22"/>
        </w:rPr>
        <w:t xml:space="preserve">Practical considerations for this project include securing funding for the kitchen and café space, addressing health and safety concerns, and ensuring the sustainability of the initiative. Health and safety will always be a key concern in any project, but these risks can be effectively managed through risk assessments and staff training </w:t>
      </w:r>
      <w:r w:rsidRPr="000E0FFB">
        <w:rPr>
          <w:rFonts w:asciiTheme="minorHAnsi" w:hAnsiTheme="minorHAnsi"/>
          <w:color w:val="000000"/>
          <w:sz w:val="22"/>
          <w:szCs w:val="22"/>
          <w:highlight w:val="yellow"/>
        </w:rPr>
        <w:t>(UK Government, 2018b).</w:t>
      </w:r>
      <w:r w:rsidRPr="000E0FFB">
        <w:rPr>
          <w:rFonts w:asciiTheme="minorHAnsi" w:hAnsiTheme="minorHAnsi"/>
          <w:color w:val="000000"/>
          <w:sz w:val="22"/>
          <w:szCs w:val="22"/>
        </w:rPr>
        <w:t xml:space="preserve"> Funding must be carefully planned, as schools often operate with limited budgets (</w:t>
      </w:r>
      <w:r w:rsidRPr="000E0FFB">
        <w:rPr>
          <w:rFonts w:asciiTheme="minorHAnsi" w:hAnsiTheme="minorHAnsi"/>
          <w:color w:val="000000"/>
          <w:sz w:val="22"/>
          <w:szCs w:val="22"/>
          <w:highlight w:val="yellow"/>
        </w:rPr>
        <w:t>Welsh Government, 2025)</w:t>
      </w:r>
      <w:r w:rsidRPr="000E0FFB">
        <w:rPr>
          <w:rFonts w:asciiTheme="minorHAnsi" w:hAnsiTheme="minorHAnsi"/>
          <w:color w:val="000000"/>
          <w:sz w:val="22"/>
          <w:szCs w:val="22"/>
        </w:rPr>
        <w:t>. For this project to succeed, the school would require a designated space for the community to dine, such as the school hall, as well as a functional kitchen area for food preparation. While professional-grade kitchens can be costly, the project could still proceed with a well-equipped but simpler kitchen. By prioriti</w:t>
      </w:r>
      <w:r w:rsidRPr="000E0FFB">
        <w:rPr>
          <w:rFonts w:asciiTheme="minorHAnsi" w:hAnsiTheme="minorHAnsi"/>
          <w:color w:val="000000"/>
          <w:sz w:val="22"/>
          <w:szCs w:val="22"/>
        </w:rPr>
        <w:t>s</w:t>
      </w:r>
      <w:r w:rsidRPr="000E0FFB">
        <w:rPr>
          <w:rFonts w:asciiTheme="minorHAnsi" w:hAnsiTheme="minorHAnsi"/>
          <w:color w:val="000000"/>
          <w:sz w:val="22"/>
          <w:szCs w:val="22"/>
        </w:rPr>
        <w:t>ing budget allocation for essential resources and utili</w:t>
      </w:r>
      <w:r w:rsidRPr="000E0FFB">
        <w:rPr>
          <w:rFonts w:asciiTheme="minorHAnsi" w:hAnsiTheme="minorHAnsi"/>
          <w:color w:val="000000"/>
          <w:sz w:val="22"/>
          <w:szCs w:val="22"/>
        </w:rPr>
        <w:t>s</w:t>
      </w:r>
      <w:r w:rsidRPr="000E0FFB">
        <w:rPr>
          <w:rFonts w:asciiTheme="minorHAnsi" w:hAnsiTheme="minorHAnsi"/>
          <w:color w:val="000000"/>
          <w:sz w:val="22"/>
          <w:szCs w:val="22"/>
        </w:rPr>
        <w:t>ing available spaces for food preparation, the project can remain both feasible and effective.</w:t>
      </w:r>
      <w:r w:rsidRPr="000E0FFB">
        <w:rPr>
          <w:rFonts w:asciiTheme="minorHAnsi" w:hAnsiTheme="minorHAnsi"/>
          <w:color w:val="000000"/>
          <w:sz w:val="22"/>
          <w:szCs w:val="22"/>
        </w:rPr>
        <w:t xml:space="preserve"> </w:t>
      </w:r>
      <w:r w:rsidR="001D07C6" w:rsidRPr="000E0FFB">
        <w:rPr>
          <w:rStyle w:val="Strong"/>
          <w:rFonts w:asciiTheme="minorHAnsi" w:eastAsiaTheme="majorEastAsia" w:hAnsiTheme="minorHAnsi"/>
          <w:b w:val="0"/>
          <w:bCs w:val="0"/>
          <w:color w:val="000000"/>
          <w:sz w:val="22"/>
          <w:szCs w:val="22"/>
        </w:rPr>
        <w:t xml:space="preserve">It is essential to consider the long-term sustainability of the project. The school must evaluate the café’s success and challenges, which may involve securing additional funding, building strong relationships with local farms, or integrating the café into the school’s curriculum. Ongoing evaluation ensures the project remains cost-effective, meets its objectives, and continues to positively impact community engagement, while also identifying areas for improvement </w:t>
      </w:r>
      <w:r w:rsidR="001D07C6" w:rsidRPr="000E0FFB">
        <w:rPr>
          <w:rStyle w:val="Strong"/>
          <w:rFonts w:asciiTheme="minorHAnsi" w:eastAsiaTheme="majorEastAsia" w:hAnsiTheme="minorHAnsi"/>
          <w:b w:val="0"/>
          <w:bCs w:val="0"/>
          <w:color w:val="000000"/>
          <w:sz w:val="22"/>
          <w:szCs w:val="22"/>
          <w:highlight w:val="yellow"/>
        </w:rPr>
        <w:t xml:space="preserve">(Khalid, Kitchen, and </w:t>
      </w:r>
      <w:proofErr w:type="spellStart"/>
      <w:r w:rsidR="001D07C6" w:rsidRPr="000E0FFB">
        <w:rPr>
          <w:rStyle w:val="Strong"/>
          <w:rFonts w:asciiTheme="minorHAnsi" w:eastAsiaTheme="majorEastAsia" w:hAnsiTheme="minorHAnsi"/>
          <w:b w:val="0"/>
          <w:bCs w:val="0"/>
          <w:color w:val="000000"/>
          <w:sz w:val="22"/>
          <w:szCs w:val="22"/>
          <w:highlight w:val="yellow"/>
        </w:rPr>
        <w:t>Asuelimen</w:t>
      </w:r>
      <w:proofErr w:type="spellEnd"/>
      <w:r w:rsidR="001D07C6" w:rsidRPr="000E0FFB">
        <w:rPr>
          <w:rStyle w:val="Strong"/>
          <w:rFonts w:asciiTheme="minorHAnsi" w:eastAsiaTheme="majorEastAsia" w:hAnsiTheme="minorHAnsi"/>
          <w:b w:val="0"/>
          <w:bCs w:val="0"/>
          <w:color w:val="000000"/>
          <w:sz w:val="22"/>
          <w:szCs w:val="22"/>
          <w:highlight w:val="yellow"/>
        </w:rPr>
        <w:t>, 2023).</w:t>
      </w:r>
    </w:p>
    <w:p w14:paraId="295D3A67" w14:textId="5EC3E6D0" w:rsidR="00E34980" w:rsidRPr="000E0FFB" w:rsidRDefault="00E34980" w:rsidP="001D07C6">
      <w:pPr>
        <w:spacing w:before="100" w:beforeAutospacing="1" w:after="100" w:afterAutospacing="1"/>
        <w:rPr>
          <w:rStyle w:val="Strong"/>
          <w:rFonts w:asciiTheme="minorHAnsi" w:eastAsiaTheme="majorEastAsia" w:hAnsiTheme="minorHAnsi"/>
          <w:b w:val="0"/>
          <w:bCs w:val="0"/>
          <w:color w:val="000000"/>
          <w:sz w:val="22"/>
          <w:szCs w:val="22"/>
        </w:rPr>
      </w:pPr>
      <w:r w:rsidRPr="000E0FFB">
        <w:rPr>
          <w:rStyle w:val="Strong"/>
          <w:rFonts w:asciiTheme="minorHAnsi" w:eastAsiaTheme="majorEastAsia" w:hAnsiTheme="minorHAnsi"/>
          <w:b w:val="0"/>
          <w:bCs w:val="0"/>
          <w:color w:val="000000"/>
          <w:sz w:val="22"/>
          <w:szCs w:val="22"/>
        </w:rPr>
        <w:lastRenderedPageBreak/>
        <w:t xml:space="preserve">Before launching this proposal, it is important to consider how to measure the impact this project will have on the school and its community. </w:t>
      </w:r>
      <w:r w:rsidR="00DC0EF7" w:rsidRPr="000E0FFB">
        <w:rPr>
          <w:rStyle w:val="Strong"/>
          <w:rFonts w:asciiTheme="minorHAnsi" w:eastAsiaTheme="majorEastAsia" w:hAnsiTheme="minorHAnsi"/>
          <w:b w:val="0"/>
          <w:bCs w:val="0"/>
          <w:color w:val="000000"/>
          <w:sz w:val="22"/>
          <w:szCs w:val="22"/>
        </w:rPr>
        <w:t xml:space="preserve">The impact </w:t>
      </w:r>
      <w:r w:rsidR="0099026A">
        <w:rPr>
          <w:rStyle w:val="Strong"/>
          <w:rFonts w:asciiTheme="minorHAnsi" w:eastAsiaTheme="majorEastAsia" w:hAnsiTheme="minorHAnsi"/>
          <w:b w:val="0"/>
          <w:bCs w:val="0"/>
          <w:color w:val="000000"/>
          <w:sz w:val="22"/>
          <w:szCs w:val="22"/>
        </w:rPr>
        <w:t>I</w:t>
      </w:r>
      <w:r w:rsidR="00DC0EF7" w:rsidRPr="000E0FFB">
        <w:rPr>
          <w:rStyle w:val="Strong"/>
          <w:rFonts w:asciiTheme="minorHAnsi" w:eastAsiaTheme="majorEastAsia" w:hAnsiTheme="minorHAnsi"/>
          <w:b w:val="0"/>
          <w:bCs w:val="0"/>
          <w:color w:val="000000"/>
          <w:sz w:val="22"/>
          <w:szCs w:val="22"/>
        </w:rPr>
        <w:t xml:space="preserve"> would like to see is more families eating healthier and more of the community coming together to celebrate their agricultural area. </w:t>
      </w:r>
    </w:p>
    <w:p w14:paraId="44280562" w14:textId="481B22B3" w:rsidR="00DC0EF7" w:rsidRPr="000E0FFB" w:rsidRDefault="00DC0EF7" w:rsidP="001D07C6">
      <w:pPr>
        <w:spacing w:before="100" w:beforeAutospacing="1" w:after="100" w:afterAutospacing="1"/>
        <w:rPr>
          <w:rFonts w:asciiTheme="minorHAnsi" w:hAnsiTheme="minorHAnsi"/>
          <w:color w:val="000000"/>
          <w:sz w:val="22"/>
          <w:szCs w:val="22"/>
        </w:rPr>
      </w:pPr>
      <w:r w:rsidRPr="000E0FFB">
        <w:rPr>
          <w:rStyle w:val="Strong"/>
          <w:rFonts w:asciiTheme="minorHAnsi" w:eastAsiaTheme="majorEastAsia" w:hAnsiTheme="minorHAnsi"/>
          <w:b w:val="0"/>
          <w:bCs w:val="0"/>
          <w:color w:val="000000"/>
          <w:sz w:val="22"/>
          <w:szCs w:val="22"/>
        </w:rPr>
        <w:t xml:space="preserve">Before starting this project, questionnaires would be sent home to families/carers of the children at the school to ask them about their involvement with agriculture, and their healthy eating habits. This will </w:t>
      </w:r>
      <w:r w:rsidR="0099026A">
        <w:rPr>
          <w:rStyle w:val="Strong"/>
          <w:rFonts w:asciiTheme="minorHAnsi" w:eastAsiaTheme="majorEastAsia" w:hAnsiTheme="minorHAnsi"/>
          <w:b w:val="0"/>
          <w:bCs w:val="0"/>
          <w:color w:val="000000"/>
          <w:sz w:val="22"/>
          <w:szCs w:val="22"/>
        </w:rPr>
        <w:t xml:space="preserve">help identify </w:t>
      </w:r>
      <w:r w:rsidRPr="000E0FFB">
        <w:rPr>
          <w:rStyle w:val="Strong"/>
          <w:rFonts w:asciiTheme="minorHAnsi" w:eastAsiaTheme="majorEastAsia" w:hAnsiTheme="minorHAnsi"/>
          <w:b w:val="0"/>
          <w:bCs w:val="0"/>
          <w:color w:val="000000"/>
          <w:sz w:val="22"/>
          <w:szCs w:val="22"/>
        </w:rPr>
        <w:t xml:space="preserve">who would benefit from the project and who can bring their knowledge into the project. To measure the impact of this specific project, questionnaires would be sent out again to compare results and to see whether the Café Y Bont programme has been beneficial to the community. Before carrying out any type of research it is important to gain consent from the participants and provide information to them about their right to withdraw, right to privacy, and a brief overview of why they are taking part. The BERA guidelines also always need to be followed to ensure the research is ethical </w:t>
      </w:r>
      <w:r w:rsidRPr="000E0FFB">
        <w:rPr>
          <w:rFonts w:asciiTheme="minorHAnsi" w:hAnsiTheme="minorHAnsi"/>
          <w:color w:val="000000"/>
          <w:sz w:val="22"/>
          <w:szCs w:val="22"/>
          <w:highlight w:val="yellow"/>
        </w:rPr>
        <w:t>(ICO, 2023</w:t>
      </w:r>
      <w:r w:rsidRPr="000E0FFB">
        <w:rPr>
          <w:rFonts w:asciiTheme="minorHAnsi" w:hAnsiTheme="minorHAnsi"/>
          <w:color w:val="000000"/>
          <w:sz w:val="22"/>
          <w:szCs w:val="22"/>
          <w:highlight w:val="yellow"/>
        </w:rPr>
        <w:t>; BERA, 2024</w:t>
      </w:r>
      <w:r w:rsidRPr="000E0FFB">
        <w:rPr>
          <w:rFonts w:asciiTheme="minorHAnsi" w:hAnsiTheme="minorHAnsi"/>
          <w:color w:val="000000"/>
          <w:sz w:val="22"/>
          <w:szCs w:val="22"/>
          <w:highlight w:val="yellow"/>
        </w:rPr>
        <w:t>)</w:t>
      </w:r>
    </w:p>
    <w:p w14:paraId="38DA99FB" w14:textId="0BD987C0" w:rsidR="00DC0EF7" w:rsidRPr="000E0FFB" w:rsidRDefault="00DC0EF7" w:rsidP="001D07C6">
      <w:pPr>
        <w:spacing w:before="100" w:beforeAutospacing="1" w:after="100" w:afterAutospacing="1"/>
        <w:rPr>
          <w:rFonts w:asciiTheme="minorHAnsi" w:hAnsiTheme="minorHAnsi"/>
          <w:color w:val="000000"/>
          <w:sz w:val="22"/>
          <w:szCs w:val="22"/>
        </w:rPr>
      </w:pPr>
      <w:r w:rsidRPr="000E0FFB">
        <w:rPr>
          <w:rFonts w:asciiTheme="minorHAnsi" w:hAnsiTheme="minorHAnsi"/>
          <w:color w:val="000000"/>
          <w:sz w:val="22"/>
          <w:szCs w:val="22"/>
        </w:rPr>
        <w:t>Previous Case studies will also be looked at to see w</w:t>
      </w:r>
      <w:r w:rsidR="0099026A">
        <w:rPr>
          <w:rFonts w:asciiTheme="minorHAnsi" w:hAnsiTheme="minorHAnsi"/>
          <w:color w:val="000000"/>
          <w:sz w:val="22"/>
          <w:szCs w:val="22"/>
        </w:rPr>
        <w:t>hether</w:t>
      </w:r>
      <w:r w:rsidRPr="000E0FFB">
        <w:rPr>
          <w:rFonts w:asciiTheme="minorHAnsi" w:hAnsiTheme="minorHAnsi"/>
          <w:color w:val="000000"/>
          <w:sz w:val="22"/>
          <w:szCs w:val="22"/>
        </w:rPr>
        <w:t xml:space="preserve"> similar projects have been successful. </w:t>
      </w:r>
      <w:r w:rsidR="00DE7792" w:rsidRPr="000E0FFB">
        <w:rPr>
          <w:rFonts w:asciiTheme="minorHAnsi" w:hAnsiTheme="minorHAnsi"/>
          <w:color w:val="000000"/>
          <w:sz w:val="22"/>
          <w:szCs w:val="22"/>
        </w:rPr>
        <w:t xml:space="preserve"> With the rate of obesity in Wales being a significant health concern, the school meals case study Wales, shows the rolling out of healthy free school meals</w:t>
      </w:r>
      <w:r w:rsidR="00A24579" w:rsidRPr="000E0FFB">
        <w:rPr>
          <w:rFonts w:asciiTheme="minorHAnsi" w:hAnsiTheme="minorHAnsi"/>
          <w:color w:val="000000"/>
          <w:sz w:val="22"/>
          <w:szCs w:val="22"/>
        </w:rPr>
        <w:t xml:space="preserve"> (FSM)</w:t>
      </w:r>
      <w:r w:rsidR="00DE7792" w:rsidRPr="000E0FFB">
        <w:rPr>
          <w:rFonts w:asciiTheme="minorHAnsi" w:hAnsiTheme="minorHAnsi"/>
          <w:color w:val="000000"/>
          <w:sz w:val="22"/>
          <w:szCs w:val="22"/>
        </w:rPr>
        <w:t xml:space="preserve"> for all children in Wales by 2024. This cost the government roughly £260 million to cover the costs over 3 years. </w:t>
      </w:r>
      <w:r w:rsidR="00A24579" w:rsidRPr="000E0FFB">
        <w:rPr>
          <w:rFonts w:asciiTheme="minorHAnsi" w:hAnsiTheme="minorHAnsi"/>
          <w:color w:val="000000"/>
          <w:sz w:val="22"/>
          <w:szCs w:val="22"/>
        </w:rPr>
        <w:t xml:space="preserve">They measure the impact by undertaking annual monitoring of FSM via pupil level annual census. </w:t>
      </w:r>
      <w:r w:rsidR="00DE7792" w:rsidRPr="000E0FFB">
        <w:rPr>
          <w:rFonts w:asciiTheme="minorHAnsi" w:hAnsiTheme="minorHAnsi"/>
          <w:color w:val="000000"/>
          <w:sz w:val="22"/>
          <w:szCs w:val="22"/>
        </w:rPr>
        <w:t xml:space="preserve">They found that one of their best practices was involving children in tasting new dishes and serving ‘future generation’ menus that were healthy, nutritious and embraced seasonality </w:t>
      </w:r>
      <w:r w:rsidR="00A24579" w:rsidRPr="000E0FFB">
        <w:rPr>
          <w:rFonts w:asciiTheme="minorHAnsi" w:hAnsiTheme="minorHAnsi"/>
          <w:color w:val="000000"/>
          <w:sz w:val="22"/>
          <w:szCs w:val="22"/>
          <w:highlight w:val="yellow"/>
        </w:rPr>
        <w:t>(Brophy and Woolley, 2022)</w:t>
      </w:r>
      <w:r w:rsidR="00A24579" w:rsidRPr="000E0FFB">
        <w:rPr>
          <w:rFonts w:asciiTheme="minorHAnsi" w:hAnsiTheme="minorHAnsi"/>
          <w:color w:val="000000"/>
          <w:sz w:val="22"/>
          <w:szCs w:val="22"/>
          <w:highlight w:val="yellow"/>
        </w:rPr>
        <w:t>.</w:t>
      </w:r>
      <w:r w:rsidR="00A24579" w:rsidRPr="000E0FFB">
        <w:rPr>
          <w:rFonts w:asciiTheme="minorHAnsi" w:hAnsiTheme="minorHAnsi"/>
          <w:color w:val="000000"/>
          <w:sz w:val="22"/>
          <w:szCs w:val="22"/>
        </w:rPr>
        <w:t xml:space="preserve"> This is helpful when measuring the project as providing children with new healthy dishes to try is seen as ‘best practice’ by the Welsh government. This ensures that our project will be aligning with those best practices. It also provides a way of measuring the impact long term by reviewing it every year which is something to consider. </w:t>
      </w:r>
    </w:p>
    <w:p w14:paraId="42919B70" w14:textId="22E5A855" w:rsidR="00952564" w:rsidRPr="000E0FFB" w:rsidRDefault="00952564" w:rsidP="001D07C6">
      <w:pPr>
        <w:spacing w:before="100" w:beforeAutospacing="1" w:after="100" w:afterAutospacing="1"/>
        <w:rPr>
          <w:rFonts w:asciiTheme="minorHAnsi" w:hAnsiTheme="minorHAnsi"/>
          <w:color w:val="000000"/>
          <w:sz w:val="22"/>
          <w:szCs w:val="22"/>
        </w:rPr>
      </w:pPr>
      <w:r w:rsidRPr="000E0FFB">
        <w:rPr>
          <w:rFonts w:asciiTheme="minorHAnsi" w:hAnsiTheme="minorHAnsi"/>
          <w:color w:val="000000"/>
          <w:sz w:val="22"/>
          <w:szCs w:val="22"/>
        </w:rPr>
        <w:t xml:space="preserve">Cadoxton primary school have also done a similar project, creating an inclusive, safe and enabling community. They have been able to develop whole school approach to relationships and community involvement and the school has become a hub for both children and their families. As part of this focus, they developed ‘Big Bocs Bwyd’ programme which involves a ‘pay as you feel’ shop offering healthy foods. And the ‘Cadogs Café’ offering opportunities for the community to socialise and make healthier choices. The </w:t>
      </w:r>
      <w:r w:rsidR="00E8480C" w:rsidRPr="000E0FFB">
        <w:rPr>
          <w:rFonts w:asciiTheme="minorHAnsi" w:hAnsiTheme="minorHAnsi"/>
          <w:color w:val="000000"/>
          <w:sz w:val="22"/>
          <w:szCs w:val="22"/>
        </w:rPr>
        <w:t>impact</w:t>
      </w:r>
      <w:r w:rsidRPr="000E0FFB">
        <w:rPr>
          <w:rFonts w:asciiTheme="minorHAnsi" w:hAnsiTheme="minorHAnsi"/>
          <w:color w:val="000000"/>
          <w:sz w:val="22"/>
          <w:szCs w:val="22"/>
        </w:rPr>
        <w:t xml:space="preserve"> it has had on </w:t>
      </w:r>
      <w:r w:rsidR="00E8480C" w:rsidRPr="000E0FFB">
        <w:rPr>
          <w:rFonts w:asciiTheme="minorHAnsi" w:hAnsiTheme="minorHAnsi"/>
          <w:color w:val="000000"/>
          <w:sz w:val="22"/>
          <w:szCs w:val="22"/>
        </w:rPr>
        <w:t>their</w:t>
      </w:r>
      <w:r w:rsidRPr="000E0FFB">
        <w:rPr>
          <w:rFonts w:asciiTheme="minorHAnsi" w:hAnsiTheme="minorHAnsi"/>
          <w:color w:val="000000"/>
          <w:sz w:val="22"/>
          <w:szCs w:val="22"/>
        </w:rPr>
        <w:t xml:space="preserve"> school and community </w:t>
      </w:r>
      <w:r w:rsidR="00E8480C" w:rsidRPr="000E0FFB">
        <w:rPr>
          <w:rFonts w:asciiTheme="minorHAnsi" w:hAnsiTheme="minorHAnsi"/>
          <w:color w:val="000000"/>
          <w:sz w:val="22"/>
          <w:szCs w:val="22"/>
        </w:rPr>
        <w:t>includes</w:t>
      </w:r>
      <w:r w:rsidRPr="000E0FFB">
        <w:rPr>
          <w:rFonts w:asciiTheme="minorHAnsi" w:hAnsiTheme="minorHAnsi"/>
          <w:color w:val="000000"/>
          <w:sz w:val="22"/>
          <w:szCs w:val="22"/>
        </w:rPr>
        <w:t xml:space="preserve"> children and parents being more engaged, </w:t>
      </w:r>
      <w:r w:rsidR="00E8480C" w:rsidRPr="000E0FFB">
        <w:rPr>
          <w:rFonts w:asciiTheme="minorHAnsi" w:hAnsiTheme="minorHAnsi"/>
          <w:color w:val="000000"/>
          <w:sz w:val="22"/>
          <w:szCs w:val="22"/>
        </w:rPr>
        <w:t xml:space="preserve">better attendance rates and giving the community confidence to express needs or concerns more </w:t>
      </w:r>
      <w:r w:rsidR="00E8480C" w:rsidRPr="000E0FFB">
        <w:rPr>
          <w:rFonts w:asciiTheme="minorHAnsi" w:hAnsiTheme="minorHAnsi"/>
          <w:color w:val="000000"/>
          <w:sz w:val="22"/>
          <w:szCs w:val="22"/>
          <w:highlight w:val="yellow"/>
        </w:rPr>
        <w:t xml:space="preserve">easily </w:t>
      </w:r>
      <w:r w:rsidR="00E8480C" w:rsidRPr="000E0FFB">
        <w:rPr>
          <w:rFonts w:asciiTheme="minorHAnsi" w:hAnsiTheme="minorHAnsi"/>
          <w:color w:val="000000"/>
          <w:sz w:val="22"/>
          <w:szCs w:val="22"/>
          <w:highlight w:val="yellow"/>
        </w:rPr>
        <w:t xml:space="preserve">(Welsh </w:t>
      </w:r>
      <w:r w:rsidR="00A04B80" w:rsidRPr="000E0FFB">
        <w:rPr>
          <w:rFonts w:asciiTheme="minorHAnsi" w:hAnsiTheme="minorHAnsi"/>
          <w:color w:val="000000"/>
          <w:sz w:val="22"/>
          <w:szCs w:val="22"/>
          <w:highlight w:val="yellow"/>
        </w:rPr>
        <w:t>Government,</w:t>
      </w:r>
      <w:r w:rsidR="00E8480C" w:rsidRPr="000E0FFB">
        <w:rPr>
          <w:rFonts w:asciiTheme="minorHAnsi" w:hAnsiTheme="minorHAnsi"/>
          <w:color w:val="000000"/>
          <w:sz w:val="22"/>
          <w:szCs w:val="22"/>
          <w:highlight w:val="yellow"/>
        </w:rPr>
        <w:t xml:space="preserve"> 2023</w:t>
      </w:r>
      <w:r w:rsidR="00E8480C" w:rsidRPr="000E0FFB">
        <w:rPr>
          <w:rFonts w:asciiTheme="minorHAnsi" w:hAnsiTheme="minorHAnsi"/>
          <w:color w:val="000000"/>
          <w:sz w:val="22"/>
          <w:szCs w:val="22"/>
          <w:highlight w:val="yellow"/>
        </w:rPr>
        <w:t xml:space="preserve">; </w:t>
      </w:r>
      <w:r w:rsidR="00E8480C" w:rsidRPr="000E0FFB">
        <w:rPr>
          <w:rFonts w:asciiTheme="minorHAnsi" w:hAnsiTheme="minorHAnsi"/>
          <w:color w:val="000000"/>
          <w:sz w:val="22"/>
          <w:szCs w:val="22"/>
          <w:highlight w:val="yellow"/>
        </w:rPr>
        <w:t>Cadoxton School, 2024</w:t>
      </w:r>
      <w:r w:rsidR="00A04B80" w:rsidRPr="000E0FFB">
        <w:rPr>
          <w:rFonts w:asciiTheme="minorHAnsi" w:hAnsiTheme="minorHAnsi"/>
          <w:color w:val="000000"/>
          <w:sz w:val="22"/>
          <w:szCs w:val="22"/>
          <w:highlight w:val="yellow"/>
        </w:rPr>
        <w:t>)</w:t>
      </w:r>
    </w:p>
    <w:p w14:paraId="32F37250" w14:textId="6D558DDC" w:rsidR="0000375B" w:rsidRPr="000E0FFB" w:rsidRDefault="00E8480C" w:rsidP="00DD5969">
      <w:pPr>
        <w:rPr>
          <w:rFonts w:asciiTheme="minorHAnsi" w:hAnsiTheme="minorHAnsi"/>
          <w:color w:val="000000"/>
          <w:sz w:val="22"/>
          <w:szCs w:val="22"/>
        </w:rPr>
      </w:pPr>
      <w:r w:rsidRPr="000E0FFB">
        <w:rPr>
          <w:rFonts w:asciiTheme="minorHAnsi" w:hAnsiTheme="minorHAnsi"/>
          <w:color w:val="000000"/>
          <w:sz w:val="22"/>
          <w:szCs w:val="22"/>
        </w:rPr>
        <w:t xml:space="preserve">This case study shares similarities with the proposed project, </w:t>
      </w:r>
      <w:r w:rsidRPr="000E0FFB">
        <w:rPr>
          <w:rFonts w:asciiTheme="minorHAnsi" w:hAnsiTheme="minorHAnsi"/>
          <w:color w:val="000000"/>
          <w:sz w:val="22"/>
          <w:szCs w:val="22"/>
        </w:rPr>
        <w:t xml:space="preserve">despite its </w:t>
      </w:r>
      <w:r w:rsidRPr="000E0FFB">
        <w:rPr>
          <w:rFonts w:asciiTheme="minorHAnsi" w:hAnsiTheme="minorHAnsi"/>
          <w:color w:val="000000"/>
          <w:sz w:val="22"/>
          <w:szCs w:val="22"/>
        </w:rPr>
        <w:t xml:space="preserve">different objectives. </w:t>
      </w:r>
      <w:r w:rsidRPr="000E0FFB">
        <w:rPr>
          <w:rFonts w:asciiTheme="minorHAnsi" w:hAnsiTheme="minorHAnsi"/>
          <w:color w:val="000000"/>
          <w:sz w:val="22"/>
          <w:szCs w:val="22"/>
        </w:rPr>
        <w:t>Analysing</w:t>
      </w:r>
      <w:r w:rsidRPr="000E0FFB">
        <w:rPr>
          <w:rFonts w:asciiTheme="minorHAnsi" w:hAnsiTheme="minorHAnsi"/>
          <w:color w:val="000000"/>
          <w:sz w:val="22"/>
          <w:szCs w:val="22"/>
        </w:rPr>
        <w:t xml:space="preserve"> comparable initiatives is crucial to assess the potential positive impact on both the school and its community. This case study has proven highly beneficial in terms of community engagement, which provides optimism that the proposed project will yield similar outcomes.</w:t>
      </w:r>
    </w:p>
    <w:p w14:paraId="6B8EA07A" w14:textId="77777777" w:rsidR="00A04B80" w:rsidRPr="000E0FFB" w:rsidRDefault="00A04B80" w:rsidP="00DD5969">
      <w:pPr>
        <w:rPr>
          <w:rFonts w:asciiTheme="minorHAnsi" w:hAnsiTheme="minorHAnsi"/>
          <w:color w:val="000000"/>
          <w:sz w:val="22"/>
          <w:szCs w:val="22"/>
        </w:rPr>
      </w:pPr>
    </w:p>
    <w:p w14:paraId="240E8B73" w14:textId="3DB70DB0" w:rsidR="0086226F" w:rsidRPr="000E0FFB" w:rsidRDefault="0086226F" w:rsidP="00DD5969">
      <w:pPr>
        <w:rPr>
          <w:rFonts w:asciiTheme="minorHAnsi" w:hAnsiTheme="minorHAnsi"/>
          <w:color w:val="000000"/>
          <w:sz w:val="22"/>
          <w:szCs w:val="22"/>
        </w:rPr>
      </w:pPr>
      <w:r w:rsidRPr="000E0FFB">
        <w:rPr>
          <w:rFonts w:asciiTheme="minorHAnsi" w:hAnsiTheme="minorHAnsi"/>
          <w:color w:val="000000"/>
          <w:sz w:val="22"/>
          <w:szCs w:val="22"/>
        </w:rPr>
        <w:t xml:space="preserve">Before choosing this initiative, </w:t>
      </w:r>
      <w:r w:rsidRPr="000E0FFB">
        <w:rPr>
          <w:rFonts w:asciiTheme="minorHAnsi" w:hAnsiTheme="minorHAnsi"/>
          <w:color w:val="000000"/>
          <w:sz w:val="22"/>
          <w:szCs w:val="22"/>
        </w:rPr>
        <w:t xml:space="preserve">A SWOT analysis was conducted to assess the strengths, weaknesses, opportunities, and threats associated with the proposed project, ensuring a comprehensive understanding of its potential impact </w:t>
      </w:r>
      <w:r w:rsidRPr="000E0FFB">
        <w:rPr>
          <w:rFonts w:asciiTheme="minorHAnsi" w:hAnsiTheme="minorHAnsi"/>
          <w:color w:val="000000"/>
          <w:sz w:val="22"/>
          <w:szCs w:val="22"/>
          <w:highlight w:val="yellow"/>
        </w:rPr>
        <w:t>(see Appendix 1).</w:t>
      </w:r>
      <w:r w:rsidRPr="000E0FFB">
        <w:rPr>
          <w:rFonts w:asciiTheme="minorHAnsi" w:hAnsiTheme="minorHAnsi"/>
          <w:color w:val="000000"/>
          <w:sz w:val="22"/>
          <w:szCs w:val="22"/>
        </w:rPr>
        <w:t xml:space="preserve"> It is crucial to look at both the positive and negative impacts this project may have on the school and its community.</w:t>
      </w:r>
    </w:p>
    <w:p w14:paraId="1846818D" w14:textId="794EBD91" w:rsidR="0086226F" w:rsidRPr="000E0FFB" w:rsidRDefault="0086226F" w:rsidP="00DD5969">
      <w:pPr>
        <w:rPr>
          <w:rFonts w:asciiTheme="minorHAnsi" w:hAnsiTheme="minorHAnsi"/>
          <w:color w:val="000000"/>
          <w:sz w:val="22"/>
          <w:szCs w:val="22"/>
        </w:rPr>
      </w:pPr>
    </w:p>
    <w:p w14:paraId="018A0313" w14:textId="19C30ADB" w:rsidR="0086226F" w:rsidRPr="000E0FFB" w:rsidRDefault="0086226F" w:rsidP="00DD5969">
      <w:pPr>
        <w:rPr>
          <w:rFonts w:asciiTheme="minorHAnsi" w:hAnsiTheme="minorHAnsi"/>
          <w:color w:val="000000"/>
          <w:sz w:val="22"/>
          <w:szCs w:val="22"/>
        </w:rPr>
      </w:pPr>
      <w:r w:rsidRPr="000E0FFB">
        <w:rPr>
          <w:rFonts w:asciiTheme="minorHAnsi" w:hAnsiTheme="minorHAnsi"/>
          <w:color w:val="000000"/>
          <w:sz w:val="22"/>
          <w:szCs w:val="22"/>
        </w:rPr>
        <w:t xml:space="preserve">One of the main strengths or opportunities that this project brings is how well it links to the curriculum for Wales 2022, and the AOLEs and four proposes within it. </w:t>
      </w:r>
      <w:r w:rsidRPr="000E0FFB">
        <w:rPr>
          <w:rFonts w:asciiTheme="minorHAnsi" w:hAnsiTheme="minorHAnsi"/>
          <w:color w:val="000000"/>
          <w:sz w:val="22"/>
          <w:szCs w:val="22"/>
        </w:rPr>
        <w:t>The integration of</w:t>
      </w:r>
      <w:r w:rsidRPr="000E0FFB">
        <w:rPr>
          <w:rStyle w:val="apple-converted-space"/>
          <w:rFonts w:asciiTheme="minorHAnsi" w:eastAsiaTheme="majorEastAsia" w:hAnsiTheme="minorHAnsi"/>
          <w:color w:val="000000"/>
          <w:sz w:val="22"/>
          <w:szCs w:val="22"/>
        </w:rPr>
        <w:t> </w:t>
      </w:r>
      <w:r w:rsidRPr="000E0FFB">
        <w:rPr>
          <w:rStyle w:val="Strong"/>
          <w:rFonts w:asciiTheme="minorHAnsi" w:eastAsiaTheme="majorEastAsia" w:hAnsiTheme="minorHAnsi"/>
          <w:b w:val="0"/>
          <w:bCs w:val="0"/>
          <w:color w:val="000000"/>
          <w:sz w:val="22"/>
          <w:szCs w:val="22"/>
        </w:rPr>
        <w:t>Café Y</w:t>
      </w:r>
      <w:r w:rsidRPr="000E0FFB">
        <w:rPr>
          <w:rStyle w:val="Strong"/>
          <w:rFonts w:asciiTheme="minorHAnsi" w:eastAsiaTheme="majorEastAsia" w:hAnsiTheme="minorHAnsi"/>
          <w:color w:val="000000"/>
          <w:sz w:val="22"/>
          <w:szCs w:val="22"/>
        </w:rPr>
        <w:t xml:space="preserve"> </w:t>
      </w:r>
      <w:r w:rsidRPr="000E0FFB">
        <w:rPr>
          <w:rStyle w:val="Strong"/>
          <w:rFonts w:asciiTheme="minorHAnsi" w:eastAsiaTheme="majorEastAsia" w:hAnsiTheme="minorHAnsi"/>
          <w:b w:val="0"/>
          <w:bCs w:val="0"/>
          <w:color w:val="000000"/>
          <w:sz w:val="22"/>
          <w:szCs w:val="22"/>
        </w:rPr>
        <w:t>Bont</w:t>
      </w:r>
      <w:r w:rsidRPr="000E0FFB">
        <w:rPr>
          <w:rStyle w:val="apple-converted-space"/>
          <w:rFonts w:asciiTheme="minorHAnsi" w:eastAsiaTheme="majorEastAsia" w:hAnsiTheme="minorHAnsi"/>
          <w:color w:val="000000"/>
          <w:sz w:val="22"/>
          <w:szCs w:val="22"/>
        </w:rPr>
        <w:t> </w:t>
      </w:r>
      <w:r w:rsidRPr="000E0FFB">
        <w:rPr>
          <w:rFonts w:asciiTheme="minorHAnsi" w:hAnsiTheme="minorHAnsi"/>
          <w:color w:val="000000"/>
          <w:sz w:val="22"/>
          <w:szCs w:val="22"/>
        </w:rPr>
        <w:t>into the school offers a valuable opportunity for the</w:t>
      </w:r>
      <w:r w:rsidRPr="000E0FFB">
        <w:rPr>
          <w:rStyle w:val="apple-converted-space"/>
          <w:rFonts w:asciiTheme="minorHAnsi" w:eastAsiaTheme="majorEastAsia" w:hAnsiTheme="minorHAnsi"/>
          <w:color w:val="000000"/>
          <w:sz w:val="22"/>
          <w:szCs w:val="22"/>
        </w:rPr>
        <w:t> </w:t>
      </w:r>
      <w:r w:rsidRPr="000E0FFB">
        <w:rPr>
          <w:rStyle w:val="Strong"/>
          <w:rFonts w:asciiTheme="minorHAnsi" w:eastAsiaTheme="majorEastAsia" w:hAnsiTheme="minorHAnsi"/>
          <w:b w:val="0"/>
          <w:bCs w:val="0"/>
          <w:color w:val="000000"/>
          <w:sz w:val="22"/>
          <w:szCs w:val="22"/>
        </w:rPr>
        <w:t>expansion of the curriculum</w:t>
      </w:r>
      <w:r w:rsidRPr="000E0FFB">
        <w:rPr>
          <w:rStyle w:val="apple-converted-space"/>
          <w:rFonts w:asciiTheme="minorHAnsi" w:eastAsiaTheme="majorEastAsia" w:hAnsiTheme="minorHAnsi"/>
          <w:color w:val="000000"/>
          <w:sz w:val="22"/>
          <w:szCs w:val="22"/>
        </w:rPr>
        <w:t> </w:t>
      </w:r>
      <w:r w:rsidRPr="000E0FFB">
        <w:rPr>
          <w:rFonts w:asciiTheme="minorHAnsi" w:hAnsiTheme="minorHAnsi"/>
          <w:color w:val="000000"/>
          <w:sz w:val="22"/>
          <w:szCs w:val="22"/>
        </w:rPr>
        <w:t>across multiple subject areas, providing a holistic</w:t>
      </w:r>
      <w:r w:rsidRPr="000E0FFB">
        <w:rPr>
          <w:rFonts w:asciiTheme="minorHAnsi" w:hAnsiTheme="minorHAnsi"/>
          <w:color w:val="000000"/>
          <w:sz w:val="22"/>
          <w:szCs w:val="22"/>
        </w:rPr>
        <w:t xml:space="preserve"> </w:t>
      </w:r>
      <w:r w:rsidRPr="000E0FFB">
        <w:rPr>
          <w:rFonts w:asciiTheme="minorHAnsi" w:hAnsiTheme="minorHAnsi"/>
          <w:color w:val="000000"/>
          <w:sz w:val="22"/>
          <w:szCs w:val="22"/>
        </w:rPr>
        <w:t xml:space="preserve">approach to learning. By incorporating real-world </w:t>
      </w:r>
      <w:r w:rsidRPr="000E0FFB">
        <w:rPr>
          <w:rFonts w:asciiTheme="minorHAnsi" w:hAnsiTheme="minorHAnsi"/>
          <w:color w:val="000000"/>
          <w:sz w:val="22"/>
          <w:szCs w:val="22"/>
        </w:rPr>
        <w:lastRenderedPageBreak/>
        <w:t>applications, this project enriches the learning experience, making it more relevant and engaging for students</w:t>
      </w:r>
      <w:r w:rsidR="00806C2D" w:rsidRPr="000E0FFB">
        <w:rPr>
          <w:rFonts w:asciiTheme="minorHAnsi" w:hAnsiTheme="minorHAnsi"/>
          <w:color w:val="000000"/>
          <w:sz w:val="22"/>
          <w:szCs w:val="22"/>
        </w:rPr>
        <w:t xml:space="preserve"> </w:t>
      </w:r>
      <w:r w:rsidR="00806C2D" w:rsidRPr="000E0FFB">
        <w:rPr>
          <w:rFonts w:asciiTheme="minorHAnsi" w:hAnsiTheme="minorHAnsi"/>
          <w:color w:val="000000"/>
          <w:sz w:val="22"/>
          <w:szCs w:val="22"/>
          <w:highlight w:val="yellow"/>
        </w:rPr>
        <w:t>(Welsh Government, 2022b)</w:t>
      </w:r>
      <w:r w:rsidRPr="000E0FFB">
        <w:rPr>
          <w:rFonts w:asciiTheme="minorHAnsi" w:hAnsiTheme="minorHAnsi"/>
          <w:color w:val="000000"/>
          <w:sz w:val="22"/>
          <w:szCs w:val="22"/>
          <w:highlight w:val="yellow"/>
        </w:rPr>
        <w:t>.</w:t>
      </w:r>
      <w:r w:rsidRPr="000E0FFB">
        <w:rPr>
          <w:rFonts w:asciiTheme="minorHAnsi" w:hAnsiTheme="minorHAnsi"/>
          <w:color w:val="000000"/>
          <w:sz w:val="22"/>
          <w:szCs w:val="22"/>
        </w:rPr>
        <w:t xml:space="preserve"> Some key areas where the curriculum can be expanded </w:t>
      </w:r>
      <w:r w:rsidR="00806C2D" w:rsidRPr="000E0FFB">
        <w:rPr>
          <w:rFonts w:asciiTheme="minorHAnsi" w:hAnsiTheme="minorHAnsi"/>
          <w:color w:val="000000"/>
          <w:sz w:val="22"/>
          <w:szCs w:val="22"/>
        </w:rPr>
        <w:t>include maths and numeracy, health and wellbeing, humanities, and expressive arts. The café offers opportunities to apply maths concepts in the real world such as budgeting and calculating costs. There are also opportunities to be creative with the café layout, menus and marketing materials to promote the café. These both support the need for real life context in schools to help</w:t>
      </w:r>
      <w:r w:rsidR="00AA3A22" w:rsidRPr="000E0FFB">
        <w:rPr>
          <w:rFonts w:asciiTheme="minorHAnsi" w:hAnsiTheme="minorHAnsi"/>
          <w:color w:val="000000"/>
          <w:sz w:val="22"/>
          <w:szCs w:val="22"/>
        </w:rPr>
        <w:t xml:space="preserve"> children</w:t>
      </w:r>
      <w:r w:rsidR="00806C2D" w:rsidRPr="000E0FFB">
        <w:rPr>
          <w:rFonts w:asciiTheme="minorHAnsi" w:hAnsiTheme="minorHAnsi"/>
          <w:color w:val="000000"/>
          <w:sz w:val="22"/>
          <w:szCs w:val="22"/>
        </w:rPr>
        <w:t xml:space="preserve"> learn and progress</w:t>
      </w:r>
      <w:r w:rsidR="00AA3A22" w:rsidRPr="000E0FFB">
        <w:rPr>
          <w:rFonts w:asciiTheme="minorHAnsi" w:hAnsiTheme="minorHAnsi"/>
          <w:color w:val="000000"/>
          <w:sz w:val="22"/>
          <w:szCs w:val="22"/>
        </w:rPr>
        <w:t xml:space="preserve"> </w:t>
      </w:r>
      <w:r w:rsidR="00AA3A22" w:rsidRPr="000E0FFB">
        <w:rPr>
          <w:rFonts w:asciiTheme="minorHAnsi" w:hAnsiTheme="minorHAnsi"/>
          <w:color w:val="000000"/>
          <w:sz w:val="22"/>
          <w:szCs w:val="22"/>
          <w:highlight w:val="yellow"/>
        </w:rPr>
        <w:t>(ESTYN, 2024)</w:t>
      </w:r>
      <w:r w:rsidR="00806C2D" w:rsidRPr="000E0FFB">
        <w:rPr>
          <w:rFonts w:asciiTheme="minorHAnsi" w:hAnsiTheme="minorHAnsi"/>
          <w:color w:val="000000"/>
          <w:sz w:val="22"/>
          <w:szCs w:val="22"/>
          <w:highlight w:val="yellow"/>
        </w:rPr>
        <w:t>.</w:t>
      </w:r>
      <w:r w:rsidR="00806C2D" w:rsidRPr="000E0FFB">
        <w:rPr>
          <w:rFonts w:asciiTheme="minorHAnsi" w:hAnsiTheme="minorHAnsi"/>
          <w:color w:val="000000"/>
          <w:sz w:val="22"/>
          <w:szCs w:val="22"/>
        </w:rPr>
        <w:t xml:space="preserve">  By working with local farms and using their ingredients, their deepening their understanding o</w:t>
      </w:r>
      <w:r w:rsidR="0099026A">
        <w:rPr>
          <w:rFonts w:asciiTheme="minorHAnsi" w:hAnsiTheme="minorHAnsi"/>
          <w:color w:val="000000"/>
          <w:sz w:val="22"/>
          <w:szCs w:val="22"/>
        </w:rPr>
        <w:t xml:space="preserve">f </w:t>
      </w:r>
      <w:r w:rsidR="00806C2D" w:rsidRPr="000E0FFB">
        <w:rPr>
          <w:rFonts w:asciiTheme="minorHAnsi" w:hAnsiTheme="minorHAnsi"/>
          <w:color w:val="000000"/>
          <w:sz w:val="22"/>
          <w:szCs w:val="22"/>
        </w:rPr>
        <w:t>the community around them and the idea of where food comes from which connects to culture and identity</w:t>
      </w:r>
      <w:r w:rsidR="00AA3A22" w:rsidRPr="000E0FFB">
        <w:rPr>
          <w:rFonts w:asciiTheme="minorHAnsi" w:hAnsiTheme="minorHAnsi"/>
          <w:color w:val="000000"/>
          <w:sz w:val="22"/>
          <w:szCs w:val="22"/>
        </w:rPr>
        <w:t xml:space="preserve"> which has been made a priority by Welsh government </w:t>
      </w:r>
      <w:r w:rsidR="00AA3A22" w:rsidRPr="000E0FFB">
        <w:rPr>
          <w:rFonts w:asciiTheme="minorHAnsi" w:hAnsiTheme="minorHAnsi"/>
          <w:color w:val="000000"/>
          <w:sz w:val="22"/>
          <w:szCs w:val="22"/>
          <w:highlight w:val="yellow"/>
        </w:rPr>
        <w:t xml:space="preserve">(Welsh </w:t>
      </w:r>
      <w:r w:rsidR="00AA3A22" w:rsidRPr="000E0FFB">
        <w:rPr>
          <w:rFonts w:asciiTheme="minorHAnsi" w:hAnsiTheme="minorHAnsi"/>
          <w:color w:val="000000"/>
          <w:sz w:val="22"/>
          <w:szCs w:val="22"/>
          <w:highlight w:val="yellow"/>
        </w:rPr>
        <w:t>Government,</w:t>
      </w:r>
      <w:r w:rsidR="00AA3A22" w:rsidRPr="000E0FFB">
        <w:rPr>
          <w:rFonts w:asciiTheme="minorHAnsi" w:hAnsiTheme="minorHAnsi"/>
          <w:color w:val="000000"/>
          <w:sz w:val="22"/>
          <w:szCs w:val="22"/>
          <w:highlight w:val="yellow"/>
        </w:rPr>
        <w:t xml:space="preserve"> 2024)</w:t>
      </w:r>
      <w:r w:rsidR="00AA3A22" w:rsidRPr="000E0FFB">
        <w:rPr>
          <w:rFonts w:asciiTheme="minorHAnsi" w:hAnsiTheme="minorHAnsi"/>
          <w:color w:val="000000"/>
          <w:sz w:val="22"/>
          <w:szCs w:val="22"/>
          <w:highlight w:val="yellow"/>
        </w:rPr>
        <w:t>.</w:t>
      </w:r>
      <w:r w:rsidR="00AA3A22" w:rsidRPr="000E0FFB">
        <w:rPr>
          <w:rFonts w:asciiTheme="minorHAnsi" w:hAnsiTheme="minorHAnsi"/>
          <w:color w:val="000000"/>
          <w:sz w:val="22"/>
          <w:szCs w:val="22"/>
        </w:rPr>
        <w:t xml:space="preserve"> </w:t>
      </w:r>
      <w:r w:rsidR="00806C2D" w:rsidRPr="000E0FFB">
        <w:rPr>
          <w:rFonts w:asciiTheme="minorHAnsi" w:hAnsiTheme="minorHAnsi"/>
          <w:color w:val="000000"/>
          <w:sz w:val="22"/>
          <w:szCs w:val="22"/>
        </w:rPr>
        <w:t xml:space="preserve">And the project directly aligns with health education promoting healthy eating habits and balanced diets. By covering all these AOLEs, Café Y Bont supports academic achievement and enhances social and emotional skills as well. This ensures that the project is an integral part of the students learning which prepares them for life beyond school. </w:t>
      </w:r>
    </w:p>
    <w:p w14:paraId="0845CEDC" w14:textId="77777777" w:rsidR="005C4A15" w:rsidRPr="000E0FFB" w:rsidRDefault="005C4A15" w:rsidP="00DD5969">
      <w:pPr>
        <w:rPr>
          <w:rFonts w:asciiTheme="minorHAnsi" w:hAnsiTheme="minorHAnsi"/>
          <w:color w:val="000000"/>
          <w:sz w:val="22"/>
          <w:szCs w:val="22"/>
        </w:rPr>
      </w:pPr>
    </w:p>
    <w:p w14:paraId="7BD77946" w14:textId="18AB1FEB" w:rsidR="005C4A15" w:rsidRPr="000E0FFB" w:rsidRDefault="005C4A15" w:rsidP="00DD5969">
      <w:pPr>
        <w:rPr>
          <w:rFonts w:asciiTheme="minorHAnsi" w:hAnsiTheme="minorHAnsi"/>
          <w:color w:val="000000"/>
          <w:sz w:val="22"/>
          <w:szCs w:val="22"/>
        </w:rPr>
      </w:pPr>
      <w:r w:rsidRPr="000E0FFB">
        <w:rPr>
          <w:rFonts w:asciiTheme="minorHAnsi" w:hAnsiTheme="minorHAnsi"/>
          <w:color w:val="000000"/>
          <w:sz w:val="22"/>
          <w:szCs w:val="22"/>
        </w:rPr>
        <w:t xml:space="preserve">As with any initiative, this project </w:t>
      </w:r>
      <w:r w:rsidR="003E0226">
        <w:rPr>
          <w:rFonts w:asciiTheme="minorHAnsi" w:hAnsiTheme="minorHAnsi"/>
          <w:color w:val="000000"/>
          <w:sz w:val="22"/>
          <w:szCs w:val="22"/>
        </w:rPr>
        <w:t>has potential weaknesses</w:t>
      </w:r>
      <w:r w:rsidRPr="000E0FFB">
        <w:rPr>
          <w:rFonts w:asciiTheme="minorHAnsi" w:hAnsiTheme="minorHAnsi"/>
          <w:color w:val="000000"/>
          <w:sz w:val="22"/>
          <w:szCs w:val="22"/>
        </w:rPr>
        <w:t xml:space="preserve">, the most significant being time constraints. School A already operates on a tight timetable with other extracurricular activities and structured lessons following the curriculum for Wales. Operating ‘Café Y Bont’ presents challenges as it requires pupils and staff to dedicate their time away from regular lessons. Some issues that may arise include, staff workload, consistency and pupil overcommitment. Planning and supervising this project can add a significant amount to teachers’ workload which could easily lead to burnout and </w:t>
      </w:r>
      <w:r w:rsidR="003E0226">
        <w:rPr>
          <w:rFonts w:asciiTheme="minorHAnsi" w:hAnsiTheme="minorHAnsi"/>
          <w:color w:val="000000"/>
          <w:sz w:val="22"/>
          <w:szCs w:val="22"/>
        </w:rPr>
        <w:t xml:space="preserve">a drop in </w:t>
      </w:r>
      <w:r w:rsidRPr="000E0FFB">
        <w:rPr>
          <w:rFonts w:asciiTheme="minorHAnsi" w:hAnsiTheme="minorHAnsi"/>
          <w:color w:val="000000"/>
          <w:sz w:val="22"/>
          <w:szCs w:val="22"/>
        </w:rPr>
        <w:t xml:space="preserve">standards of the project. 78% of teachers state their workload is significant so adding onto this may be stressful </w:t>
      </w:r>
      <w:r w:rsidRPr="000E0FFB">
        <w:rPr>
          <w:rFonts w:asciiTheme="minorHAnsi" w:hAnsiTheme="minorHAnsi"/>
          <w:color w:val="000000"/>
          <w:sz w:val="22"/>
          <w:szCs w:val="22"/>
          <w:highlight w:val="yellow"/>
        </w:rPr>
        <w:t>(National Education Union, 2024)</w:t>
      </w:r>
      <w:r w:rsidRPr="000E0FFB">
        <w:rPr>
          <w:rFonts w:asciiTheme="minorHAnsi" w:hAnsiTheme="minorHAnsi"/>
          <w:color w:val="000000"/>
          <w:sz w:val="22"/>
          <w:szCs w:val="22"/>
          <w:highlight w:val="yellow"/>
        </w:rPr>
        <w:t>.</w:t>
      </w:r>
      <w:r w:rsidR="0008184F" w:rsidRPr="000E0FFB">
        <w:rPr>
          <w:rFonts w:asciiTheme="minorHAnsi" w:hAnsiTheme="minorHAnsi"/>
          <w:color w:val="000000"/>
          <w:sz w:val="22"/>
          <w:szCs w:val="22"/>
        </w:rPr>
        <w:t xml:space="preserve"> To mitigate this, it may be helpful to consider seeking support from community volunteers to alleviate staff workload. This would in turn support the community engagement. Running the café consistently may not always be possible due to school trips or absences and without careful planning could result in the project causing more issues for the school</w:t>
      </w:r>
      <w:r w:rsidR="00A3590F" w:rsidRPr="000E0FFB">
        <w:rPr>
          <w:rFonts w:asciiTheme="minorHAnsi" w:hAnsiTheme="minorHAnsi"/>
          <w:color w:val="000000"/>
          <w:sz w:val="22"/>
          <w:szCs w:val="22"/>
        </w:rPr>
        <w:t xml:space="preserve"> </w:t>
      </w:r>
      <w:r w:rsidR="00A3590F" w:rsidRPr="000E0FFB">
        <w:rPr>
          <w:rFonts w:asciiTheme="minorHAnsi" w:hAnsiTheme="minorHAnsi"/>
          <w:color w:val="000000"/>
          <w:sz w:val="22"/>
          <w:szCs w:val="22"/>
          <w:highlight w:val="yellow"/>
        </w:rPr>
        <w:t>(Cooper, 2018)</w:t>
      </w:r>
      <w:r w:rsidR="0008184F" w:rsidRPr="000E0FFB">
        <w:rPr>
          <w:rFonts w:asciiTheme="minorHAnsi" w:hAnsiTheme="minorHAnsi"/>
          <w:color w:val="000000"/>
          <w:sz w:val="22"/>
          <w:szCs w:val="22"/>
          <w:highlight w:val="yellow"/>
        </w:rPr>
        <w:t>.</w:t>
      </w:r>
      <w:r w:rsidR="0008184F" w:rsidRPr="000E0FFB">
        <w:rPr>
          <w:rFonts w:asciiTheme="minorHAnsi" w:hAnsiTheme="minorHAnsi"/>
          <w:color w:val="000000"/>
          <w:sz w:val="22"/>
          <w:szCs w:val="22"/>
        </w:rPr>
        <w:t xml:space="preserve"> However, by allocating specific project days so all children and community can be involved can reduce the disruption caused otherwise.  </w:t>
      </w:r>
      <w:r w:rsidR="00825E5E" w:rsidRPr="000E0FFB">
        <w:rPr>
          <w:rFonts w:asciiTheme="minorHAnsi" w:hAnsiTheme="minorHAnsi"/>
          <w:color w:val="000000"/>
          <w:sz w:val="22"/>
          <w:szCs w:val="22"/>
        </w:rPr>
        <w:t xml:space="preserve">The last weakness linked to time constraints is pupil overcommitment. For KS2 pupils balancing café commitments with academic learning may be overwhelming </w:t>
      </w:r>
      <w:r w:rsidR="00987423" w:rsidRPr="000E0FFB">
        <w:rPr>
          <w:rFonts w:asciiTheme="minorHAnsi" w:hAnsiTheme="minorHAnsi"/>
          <w:color w:val="000000"/>
          <w:sz w:val="22"/>
          <w:szCs w:val="22"/>
        </w:rPr>
        <w:t xml:space="preserve">especially if </w:t>
      </w:r>
      <w:r w:rsidR="00A3590F" w:rsidRPr="000E0FFB">
        <w:rPr>
          <w:rFonts w:asciiTheme="minorHAnsi" w:hAnsiTheme="minorHAnsi"/>
          <w:color w:val="000000"/>
          <w:sz w:val="22"/>
          <w:szCs w:val="22"/>
        </w:rPr>
        <w:t>it’s</w:t>
      </w:r>
      <w:r w:rsidR="00987423" w:rsidRPr="000E0FFB">
        <w:rPr>
          <w:rFonts w:asciiTheme="minorHAnsi" w:hAnsiTheme="minorHAnsi"/>
          <w:color w:val="000000"/>
          <w:sz w:val="22"/>
          <w:szCs w:val="22"/>
        </w:rPr>
        <w:t xml:space="preserve"> being run during normal lesson time. According to Caetano et al, extra-curricular activities were n</w:t>
      </w:r>
      <w:r w:rsidR="00A3590F" w:rsidRPr="000E0FFB">
        <w:rPr>
          <w:rFonts w:asciiTheme="minorHAnsi" w:hAnsiTheme="minorHAnsi"/>
          <w:color w:val="000000"/>
          <w:sz w:val="22"/>
          <w:szCs w:val="22"/>
        </w:rPr>
        <w:t>o</w:t>
      </w:r>
      <w:r w:rsidR="00987423" w:rsidRPr="000E0FFB">
        <w:rPr>
          <w:rFonts w:asciiTheme="minorHAnsi" w:hAnsiTheme="minorHAnsi"/>
          <w:color w:val="000000"/>
          <w:sz w:val="22"/>
          <w:szCs w:val="22"/>
        </w:rPr>
        <w:t xml:space="preserve"> l</w:t>
      </w:r>
      <w:r w:rsidR="003E0226">
        <w:rPr>
          <w:rFonts w:asciiTheme="minorHAnsi" w:hAnsiTheme="minorHAnsi"/>
          <w:color w:val="000000"/>
          <w:sz w:val="22"/>
          <w:szCs w:val="22"/>
        </w:rPr>
        <w:t>o</w:t>
      </w:r>
      <w:r w:rsidR="00987423" w:rsidRPr="000E0FFB">
        <w:rPr>
          <w:rFonts w:asciiTheme="minorHAnsi" w:hAnsiTheme="minorHAnsi"/>
          <w:color w:val="000000"/>
          <w:sz w:val="22"/>
          <w:szCs w:val="22"/>
        </w:rPr>
        <w:t xml:space="preserve">nger helping build pupils academic skills and there is a lot of pressure on these students from all corners </w:t>
      </w:r>
      <w:r w:rsidR="00987423" w:rsidRPr="000E0FFB">
        <w:rPr>
          <w:rFonts w:asciiTheme="minorHAnsi" w:hAnsiTheme="minorHAnsi"/>
          <w:color w:val="000000"/>
          <w:sz w:val="22"/>
          <w:szCs w:val="22"/>
          <w:highlight w:val="yellow"/>
        </w:rPr>
        <w:t>(Caetano, Caetano and Nielsen, 2024)</w:t>
      </w:r>
      <w:r w:rsidR="00987423" w:rsidRPr="000E0FFB">
        <w:rPr>
          <w:rFonts w:asciiTheme="minorHAnsi" w:hAnsiTheme="minorHAnsi"/>
          <w:color w:val="000000"/>
          <w:sz w:val="22"/>
          <w:szCs w:val="22"/>
          <w:highlight w:val="yellow"/>
        </w:rPr>
        <w:t>.</w:t>
      </w:r>
      <w:r w:rsidR="00987423" w:rsidRPr="000E0FFB">
        <w:rPr>
          <w:rFonts w:asciiTheme="minorHAnsi" w:hAnsiTheme="minorHAnsi"/>
          <w:color w:val="000000"/>
          <w:sz w:val="22"/>
          <w:szCs w:val="22"/>
        </w:rPr>
        <w:t xml:space="preserve"> </w:t>
      </w:r>
      <w:r w:rsidR="00A3590F" w:rsidRPr="000E0FFB">
        <w:rPr>
          <w:rFonts w:asciiTheme="minorHAnsi" w:hAnsiTheme="minorHAnsi"/>
          <w:color w:val="000000"/>
          <w:sz w:val="22"/>
          <w:szCs w:val="22"/>
        </w:rPr>
        <w:t>However,</w:t>
      </w:r>
      <w:r w:rsidR="00987423" w:rsidRPr="000E0FFB">
        <w:rPr>
          <w:rFonts w:asciiTheme="minorHAnsi" w:hAnsiTheme="minorHAnsi"/>
          <w:color w:val="000000"/>
          <w:sz w:val="22"/>
          <w:szCs w:val="22"/>
        </w:rPr>
        <w:t xml:space="preserve"> to tackle this limitation it could be worth considering a rota for </w:t>
      </w:r>
      <w:r w:rsidR="000E0FFB" w:rsidRPr="000E0FFB">
        <w:rPr>
          <w:rFonts w:asciiTheme="minorHAnsi" w:hAnsiTheme="minorHAnsi"/>
          <w:color w:val="000000"/>
          <w:sz w:val="22"/>
          <w:szCs w:val="22"/>
        </w:rPr>
        <w:t>pupils,</w:t>
      </w:r>
      <w:r w:rsidR="00987423" w:rsidRPr="000E0FFB">
        <w:rPr>
          <w:rFonts w:asciiTheme="minorHAnsi" w:hAnsiTheme="minorHAnsi"/>
          <w:color w:val="000000"/>
          <w:sz w:val="22"/>
          <w:szCs w:val="22"/>
        </w:rPr>
        <w:t xml:space="preserve"> so they </w:t>
      </w:r>
      <w:r w:rsidR="00A3590F" w:rsidRPr="000E0FFB">
        <w:rPr>
          <w:rFonts w:asciiTheme="minorHAnsi" w:hAnsiTheme="minorHAnsi"/>
          <w:color w:val="000000"/>
          <w:sz w:val="22"/>
          <w:szCs w:val="22"/>
        </w:rPr>
        <w:t xml:space="preserve">don’t miss out on academic work continuously. </w:t>
      </w:r>
    </w:p>
    <w:p w14:paraId="4FCF9C6D" w14:textId="77777777" w:rsidR="00A3590F" w:rsidRPr="000E0FFB" w:rsidRDefault="00A3590F" w:rsidP="00DD5969">
      <w:pPr>
        <w:rPr>
          <w:rFonts w:asciiTheme="minorHAnsi" w:hAnsiTheme="minorHAnsi"/>
          <w:color w:val="000000"/>
          <w:sz w:val="22"/>
          <w:szCs w:val="22"/>
        </w:rPr>
      </w:pPr>
    </w:p>
    <w:p w14:paraId="6D279358" w14:textId="4BC98112" w:rsidR="00C44680" w:rsidRPr="000E0FFB" w:rsidRDefault="00C44680" w:rsidP="00C44680">
      <w:pPr>
        <w:spacing w:before="100" w:beforeAutospacing="1" w:after="100" w:afterAutospacing="1"/>
        <w:rPr>
          <w:rFonts w:asciiTheme="minorHAnsi" w:hAnsiTheme="minorHAnsi"/>
          <w:color w:val="000000"/>
          <w:sz w:val="22"/>
          <w:szCs w:val="22"/>
        </w:rPr>
      </w:pPr>
      <w:r w:rsidRPr="000E0FFB">
        <w:rPr>
          <w:rFonts w:asciiTheme="minorHAnsi" w:hAnsiTheme="minorHAnsi"/>
          <w:color w:val="000000"/>
          <w:sz w:val="22"/>
          <w:szCs w:val="22"/>
        </w:rPr>
        <w:t>In conclusion, the Café Y Bont project presents an exciting opportunity to connect the school with the local agricultural community by using locally sourced ingredients to prepare healthy meals. This initiative aims to promote community engagement, inclusivity, and a sense of belonging by educating children and families about healthy eating and local culture. By involving the community in the café’s operation, the project fosters cross-generational collaboration and supports social justice by ensuring equal participation for all.</w:t>
      </w:r>
    </w:p>
    <w:p w14:paraId="224C7DC6" w14:textId="69C1F2F4" w:rsidR="00C44680" w:rsidRPr="000E0FFB" w:rsidRDefault="00C44680" w:rsidP="00C44680">
      <w:pPr>
        <w:spacing w:before="100" w:beforeAutospacing="1" w:after="100" w:afterAutospacing="1"/>
        <w:rPr>
          <w:rFonts w:asciiTheme="minorHAnsi" w:hAnsiTheme="minorHAnsi"/>
          <w:color w:val="000000"/>
          <w:sz w:val="22"/>
          <w:szCs w:val="22"/>
        </w:rPr>
      </w:pPr>
      <w:r w:rsidRPr="000E0FFB">
        <w:rPr>
          <w:rFonts w:asciiTheme="minorHAnsi" w:hAnsiTheme="minorHAnsi"/>
          <w:color w:val="000000"/>
          <w:sz w:val="22"/>
          <w:szCs w:val="22"/>
        </w:rPr>
        <w:t>While the project offers significant benefits, including promoting life skills and strengthening community ties, there are challenges to consider. Time constraints and the balance between academic requirements and project activities could limit the project’s effectiveness. However, with careful planning, ongoing evaluation, and a focus on accessibility and inclusivity, Café Y Bont has the potential to create a lasting positive impact on the school and its community.</w:t>
      </w:r>
      <w:r w:rsidRPr="000E0FFB">
        <w:rPr>
          <w:rFonts w:asciiTheme="minorHAnsi" w:hAnsiTheme="minorHAnsi"/>
          <w:color w:val="000000"/>
          <w:sz w:val="22"/>
          <w:szCs w:val="22"/>
        </w:rPr>
        <w:t xml:space="preserve"> </w:t>
      </w:r>
    </w:p>
    <w:p w14:paraId="215A4145" w14:textId="5B546CD8" w:rsidR="00A3590F" w:rsidRDefault="000E0FFB" w:rsidP="00DD5969">
      <w:pPr>
        <w:rPr>
          <w:rFonts w:asciiTheme="minorHAnsi" w:hAnsiTheme="minorHAnsi"/>
          <w:color w:val="000000"/>
          <w:sz w:val="22"/>
          <w:szCs w:val="22"/>
        </w:rPr>
      </w:pPr>
      <w:r w:rsidRPr="000E0FFB">
        <w:rPr>
          <w:rFonts w:asciiTheme="minorHAnsi" w:hAnsiTheme="minorHAnsi"/>
          <w:color w:val="000000"/>
          <w:sz w:val="22"/>
          <w:szCs w:val="22"/>
        </w:rPr>
        <w:lastRenderedPageBreak/>
        <w:t xml:space="preserve">Recognizing the QTS standards is essential in my teaching practice. Standard 7, which emphasizes making a positive contribution to the wider school community, directly aligns with this project proposal and supports my professional </w:t>
      </w:r>
      <w:r w:rsidRPr="000E0FFB">
        <w:rPr>
          <w:rFonts w:asciiTheme="minorHAnsi" w:hAnsiTheme="minorHAnsi"/>
          <w:color w:val="000000"/>
          <w:sz w:val="22"/>
          <w:szCs w:val="22"/>
        </w:rPr>
        <w:t xml:space="preserve">development </w:t>
      </w:r>
      <w:r w:rsidRPr="000E0FFB">
        <w:rPr>
          <w:rFonts w:asciiTheme="minorHAnsi" w:hAnsiTheme="minorHAnsi"/>
          <w:color w:val="000000"/>
          <w:sz w:val="22"/>
          <w:szCs w:val="22"/>
          <w:highlight w:val="yellow"/>
        </w:rPr>
        <w:t>(Welsh Government, 2019</w:t>
      </w:r>
      <w:r w:rsidRPr="000E0FFB">
        <w:rPr>
          <w:rFonts w:asciiTheme="minorHAnsi" w:hAnsiTheme="minorHAnsi"/>
          <w:color w:val="000000"/>
          <w:sz w:val="22"/>
          <w:szCs w:val="22"/>
        </w:rPr>
        <w:t>). This initiative will shape my future practice by encouraging me to explore inclusive and innovative ways to foster meaningful community engagement within the school.</w:t>
      </w:r>
    </w:p>
    <w:p w14:paraId="6AE70974" w14:textId="77777777" w:rsidR="00D5141B" w:rsidRDefault="00D5141B" w:rsidP="00DD5969">
      <w:pPr>
        <w:rPr>
          <w:rFonts w:asciiTheme="minorHAnsi" w:hAnsiTheme="minorHAnsi"/>
          <w:color w:val="000000"/>
          <w:sz w:val="22"/>
          <w:szCs w:val="22"/>
        </w:rPr>
      </w:pPr>
    </w:p>
    <w:p w14:paraId="003A0EA8" w14:textId="77777777" w:rsidR="00D5141B" w:rsidRDefault="00D5141B" w:rsidP="00D5141B">
      <w:pPr>
        <w:pStyle w:val="Heading1"/>
        <w:spacing w:before="0" w:after="240" w:line="540" w:lineRule="atLeast"/>
        <w:rPr>
          <w:color w:val="000000"/>
          <w:sz w:val="36"/>
          <w:szCs w:val="36"/>
        </w:rPr>
      </w:pPr>
      <w:r>
        <w:rPr>
          <w:color w:val="000000"/>
          <w:sz w:val="36"/>
          <w:szCs w:val="36"/>
        </w:rPr>
        <w:t>Reference list</w:t>
      </w:r>
    </w:p>
    <w:p w14:paraId="4E50EEB7" w14:textId="77777777" w:rsidR="00D5141B" w:rsidRDefault="00D5141B" w:rsidP="00D5141B">
      <w:pPr>
        <w:pStyle w:val="NormalWeb"/>
        <w:spacing w:before="0" w:beforeAutospacing="0" w:after="240" w:afterAutospacing="0" w:line="360" w:lineRule="atLeast"/>
        <w:rPr>
          <w:color w:val="000000"/>
        </w:rPr>
      </w:pPr>
      <w:r>
        <w:rPr>
          <w:color w:val="000000"/>
        </w:rPr>
        <w:t>Bera (2019).</w:t>
      </w:r>
      <w:r>
        <w:rPr>
          <w:rStyle w:val="apple-converted-space"/>
          <w:rFonts w:eastAsiaTheme="majorEastAsia"/>
          <w:color w:val="000000"/>
        </w:rPr>
        <w:t> </w:t>
      </w:r>
      <w:r>
        <w:rPr>
          <w:i/>
          <w:iCs/>
          <w:color w:val="000000"/>
        </w:rPr>
        <w:t>BERA</w:t>
      </w:r>
      <w:r>
        <w:rPr>
          <w:color w:val="000000"/>
        </w:rPr>
        <w:t>. [online] Bera.ac.uk. Available at: https://www.bera.ac.uk.</w:t>
      </w:r>
    </w:p>
    <w:p w14:paraId="11E2B85A" w14:textId="77777777" w:rsidR="00D5141B" w:rsidRDefault="00D5141B" w:rsidP="00D5141B">
      <w:pPr>
        <w:pStyle w:val="NormalWeb"/>
        <w:spacing w:before="0" w:beforeAutospacing="0" w:after="240" w:afterAutospacing="0" w:line="360" w:lineRule="atLeast"/>
        <w:rPr>
          <w:color w:val="000000"/>
        </w:rPr>
      </w:pPr>
      <w:r>
        <w:rPr>
          <w:color w:val="000000"/>
        </w:rPr>
        <w:t>berry, T. (2010).</w:t>
      </w:r>
      <w:r>
        <w:rPr>
          <w:rStyle w:val="apple-converted-space"/>
          <w:rFonts w:eastAsiaTheme="majorEastAsia"/>
          <w:color w:val="000000"/>
        </w:rPr>
        <w:t> </w:t>
      </w:r>
      <w:r>
        <w:rPr>
          <w:i/>
          <w:iCs/>
          <w:color w:val="000000"/>
        </w:rPr>
        <w:t xml:space="preserve">Entrepreneurship vs. Education Is </w:t>
      </w:r>
      <w:proofErr w:type="gramStart"/>
      <w:r>
        <w:rPr>
          <w:i/>
          <w:iCs/>
          <w:color w:val="000000"/>
        </w:rPr>
        <w:t>A</w:t>
      </w:r>
      <w:proofErr w:type="gramEnd"/>
      <w:r>
        <w:rPr>
          <w:i/>
          <w:iCs/>
          <w:color w:val="000000"/>
        </w:rPr>
        <w:t xml:space="preserve"> Trap - Planning, Startups, Stories</w:t>
      </w:r>
      <w:r>
        <w:rPr>
          <w:color w:val="000000"/>
        </w:rPr>
        <w:t>. [online] Tim Berry Blog. Available at: https://timberry.bplans.com/entrepreneurship-vs-education-is-a-trap/.</w:t>
      </w:r>
    </w:p>
    <w:p w14:paraId="41C71CB4" w14:textId="77777777" w:rsidR="00D5141B" w:rsidRDefault="00D5141B" w:rsidP="00D5141B">
      <w:pPr>
        <w:pStyle w:val="NormalWeb"/>
        <w:spacing w:before="0" w:beforeAutospacing="0" w:after="240" w:afterAutospacing="0" w:line="360" w:lineRule="atLeast"/>
        <w:rPr>
          <w:color w:val="000000"/>
        </w:rPr>
      </w:pPr>
      <w:r>
        <w:rPr>
          <w:color w:val="000000"/>
        </w:rPr>
        <w:t>Bisht, A. (2023).</w:t>
      </w:r>
      <w:r>
        <w:rPr>
          <w:rStyle w:val="apple-converted-space"/>
          <w:rFonts w:eastAsiaTheme="majorEastAsia"/>
          <w:color w:val="000000"/>
        </w:rPr>
        <w:t> </w:t>
      </w:r>
      <w:r>
        <w:rPr>
          <w:i/>
          <w:iCs/>
          <w:color w:val="000000"/>
        </w:rPr>
        <w:t>The Importance of Small Schools in Rural Areas: Meeting the Community Needs</w:t>
      </w:r>
      <w:r>
        <w:rPr>
          <w:color w:val="000000"/>
        </w:rPr>
        <w:t xml:space="preserve">. [online] </w:t>
      </w:r>
      <w:proofErr w:type="spellStart"/>
      <w:r>
        <w:rPr>
          <w:color w:val="000000"/>
        </w:rPr>
        <w:t>Schoolcues</w:t>
      </w:r>
      <w:proofErr w:type="spellEnd"/>
      <w:r>
        <w:rPr>
          <w:color w:val="000000"/>
        </w:rPr>
        <w:t xml:space="preserve"> Blog. Available at: https://www.schoolcues.com/blog/the-importance-of-small-schools-in-rural-areas-meeting-the-community-needs/.</w:t>
      </w:r>
    </w:p>
    <w:p w14:paraId="0EA4EE39" w14:textId="77777777" w:rsidR="00D5141B" w:rsidRDefault="00D5141B" w:rsidP="00D5141B">
      <w:pPr>
        <w:pStyle w:val="NormalWeb"/>
        <w:spacing w:before="0" w:beforeAutospacing="0" w:after="240" w:afterAutospacing="0" w:line="360" w:lineRule="atLeast"/>
        <w:rPr>
          <w:color w:val="000000"/>
        </w:rPr>
      </w:pPr>
      <w:r>
        <w:rPr>
          <w:color w:val="000000"/>
        </w:rPr>
        <w:t>Braunsteiner, M.-L. and Mariano-Lapidus, S. (2013). A Perspective of Inclusion: Challenges for the Future.</w:t>
      </w:r>
      <w:r>
        <w:rPr>
          <w:rStyle w:val="apple-converted-space"/>
          <w:rFonts w:eastAsiaTheme="majorEastAsia"/>
          <w:color w:val="000000"/>
        </w:rPr>
        <w:t> </w:t>
      </w:r>
      <w:r>
        <w:rPr>
          <w:i/>
          <w:iCs/>
          <w:color w:val="000000"/>
        </w:rPr>
        <w:t>Global Education Review</w:t>
      </w:r>
      <w:r>
        <w:rPr>
          <w:color w:val="000000"/>
        </w:rPr>
        <w:t>, [online] 1(1). Available at: https://ger.mercy.edu/index.php/ger/article/view/12.</w:t>
      </w:r>
    </w:p>
    <w:p w14:paraId="6853C976" w14:textId="77777777" w:rsidR="00D5141B" w:rsidRDefault="00D5141B" w:rsidP="00D5141B">
      <w:pPr>
        <w:pStyle w:val="NormalWeb"/>
        <w:spacing w:before="0" w:beforeAutospacing="0" w:after="240" w:afterAutospacing="0" w:line="360" w:lineRule="atLeast"/>
        <w:rPr>
          <w:color w:val="000000"/>
        </w:rPr>
      </w:pPr>
      <w:r>
        <w:rPr>
          <w:color w:val="000000"/>
        </w:rPr>
        <w:t>Brophy, S. and Woolley, K. (2022).</w:t>
      </w:r>
      <w:r>
        <w:rPr>
          <w:rStyle w:val="apple-converted-space"/>
          <w:rFonts w:eastAsiaTheme="majorEastAsia"/>
          <w:color w:val="000000"/>
        </w:rPr>
        <w:t> </w:t>
      </w:r>
      <w:r>
        <w:rPr>
          <w:i/>
          <w:iCs/>
          <w:color w:val="000000"/>
        </w:rPr>
        <w:t>School Meals Case Study Wales</w:t>
      </w:r>
      <w:r>
        <w:rPr>
          <w:color w:val="000000"/>
        </w:rPr>
        <w:t>. [online] School mealsalition.org. Available at: https://schoolmealscoalition.org/sites/default/files/2024-05/Brophy_Woolley_2022_School_Meals_Case_Study_Wales.pdf.</w:t>
      </w:r>
    </w:p>
    <w:p w14:paraId="71649C04" w14:textId="77777777" w:rsidR="00D5141B" w:rsidRDefault="00D5141B" w:rsidP="00D5141B">
      <w:pPr>
        <w:pStyle w:val="NormalWeb"/>
        <w:spacing w:before="0" w:beforeAutospacing="0" w:after="240" w:afterAutospacing="0" w:line="360" w:lineRule="atLeast"/>
        <w:rPr>
          <w:color w:val="000000"/>
        </w:rPr>
      </w:pPr>
      <w:r>
        <w:rPr>
          <w:color w:val="000000"/>
        </w:rPr>
        <w:t>Cadoxton School (2024).</w:t>
      </w:r>
      <w:r>
        <w:rPr>
          <w:rStyle w:val="apple-converted-space"/>
          <w:rFonts w:eastAsiaTheme="majorEastAsia"/>
          <w:color w:val="000000"/>
        </w:rPr>
        <w:t> </w:t>
      </w:r>
      <w:r>
        <w:rPr>
          <w:i/>
          <w:iCs/>
          <w:color w:val="000000"/>
        </w:rPr>
        <w:t>Cadoxton School - Cadog’s Corner</w:t>
      </w:r>
      <w:r>
        <w:rPr>
          <w:color w:val="000000"/>
        </w:rPr>
        <w:t xml:space="preserve">. [online] </w:t>
      </w:r>
      <w:proofErr w:type="spellStart"/>
      <w:r>
        <w:rPr>
          <w:color w:val="000000"/>
        </w:rPr>
        <w:t>cadoxtonprimary</w:t>
      </w:r>
      <w:proofErr w:type="spellEnd"/>
      <w:r>
        <w:rPr>
          <w:color w:val="000000"/>
        </w:rPr>
        <w:t>. Available at: https://www.cadoxtonprimaryschool.com/cadogscorner [Accessed 11 Apr. 2025].</w:t>
      </w:r>
    </w:p>
    <w:p w14:paraId="3BC231BA" w14:textId="77777777" w:rsidR="00D5141B" w:rsidRDefault="00D5141B" w:rsidP="00D5141B">
      <w:pPr>
        <w:pStyle w:val="NormalWeb"/>
        <w:spacing w:before="0" w:beforeAutospacing="0" w:after="240" w:afterAutospacing="0" w:line="360" w:lineRule="atLeast"/>
        <w:rPr>
          <w:color w:val="000000"/>
        </w:rPr>
      </w:pPr>
      <w:r>
        <w:rPr>
          <w:color w:val="000000"/>
        </w:rPr>
        <w:t>Caetano, C., Caetano, G. and Nielsen, E. (2024). Are children spending too much time on enrichment activities?</w:t>
      </w:r>
      <w:r>
        <w:rPr>
          <w:rStyle w:val="apple-converted-space"/>
          <w:rFonts w:eastAsiaTheme="majorEastAsia"/>
          <w:color w:val="000000"/>
        </w:rPr>
        <w:t> </w:t>
      </w:r>
      <w:r>
        <w:rPr>
          <w:i/>
          <w:iCs/>
          <w:color w:val="000000"/>
        </w:rPr>
        <w:t>Economics of Education Review</w:t>
      </w:r>
      <w:r>
        <w:rPr>
          <w:color w:val="000000"/>
        </w:rPr>
        <w:t xml:space="preserve">, [online] 98, p.102503. </w:t>
      </w:r>
      <w:proofErr w:type="spellStart"/>
      <w:proofErr w:type="gramStart"/>
      <w:r>
        <w:rPr>
          <w:color w:val="000000"/>
        </w:rPr>
        <w:t>doi:https</w:t>
      </w:r>
      <w:proofErr w:type="spellEnd"/>
      <w:r>
        <w:rPr>
          <w:color w:val="000000"/>
        </w:rPr>
        <w:t>://doi.org/10.1016/j.econedurev.2023.102503</w:t>
      </w:r>
      <w:proofErr w:type="gramEnd"/>
      <w:r>
        <w:rPr>
          <w:color w:val="000000"/>
        </w:rPr>
        <w:t>.</w:t>
      </w:r>
    </w:p>
    <w:p w14:paraId="23FA722E" w14:textId="77777777" w:rsidR="00D5141B" w:rsidRDefault="00D5141B" w:rsidP="00D5141B">
      <w:pPr>
        <w:pStyle w:val="NormalWeb"/>
        <w:spacing w:before="0" w:beforeAutospacing="0" w:after="240" w:afterAutospacing="0" w:line="360" w:lineRule="atLeast"/>
        <w:rPr>
          <w:color w:val="000000"/>
        </w:rPr>
      </w:pPr>
      <w:r>
        <w:rPr>
          <w:color w:val="000000"/>
        </w:rPr>
        <w:t>Cambridge Dictionary (2019).</w:t>
      </w:r>
      <w:r>
        <w:rPr>
          <w:rStyle w:val="apple-converted-space"/>
          <w:rFonts w:eastAsiaTheme="majorEastAsia"/>
          <w:color w:val="000000"/>
        </w:rPr>
        <w:t> </w:t>
      </w:r>
      <w:r>
        <w:rPr>
          <w:i/>
          <w:iCs/>
          <w:color w:val="000000"/>
        </w:rPr>
        <w:t>COMMUNITY | meaning in the Cambridge English Dictionary</w:t>
      </w:r>
      <w:r>
        <w:rPr>
          <w:color w:val="000000"/>
        </w:rPr>
        <w:t>. [online] Cambridge.org. Available at: https://dictionary.cambridge.org/dictionary/english/community.</w:t>
      </w:r>
    </w:p>
    <w:p w14:paraId="59FB1EBC" w14:textId="77777777" w:rsidR="00D5141B" w:rsidRDefault="00D5141B" w:rsidP="00D5141B">
      <w:pPr>
        <w:pStyle w:val="NormalWeb"/>
        <w:spacing w:before="0" w:beforeAutospacing="0" w:after="240" w:afterAutospacing="0" w:line="360" w:lineRule="atLeast"/>
        <w:rPr>
          <w:color w:val="000000"/>
        </w:rPr>
      </w:pPr>
      <w:r>
        <w:rPr>
          <w:color w:val="000000"/>
        </w:rPr>
        <w:t>Cooper, C. (2018).</w:t>
      </w:r>
      <w:r>
        <w:rPr>
          <w:rStyle w:val="apple-converted-space"/>
          <w:rFonts w:eastAsiaTheme="majorEastAsia"/>
          <w:color w:val="000000"/>
        </w:rPr>
        <w:t> </w:t>
      </w:r>
      <w:r>
        <w:rPr>
          <w:i/>
          <w:iCs/>
          <w:color w:val="000000"/>
        </w:rPr>
        <w:t xml:space="preserve">The Challenges </w:t>
      </w:r>
      <w:proofErr w:type="gramStart"/>
      <w:r>
        <w:rPr>
          <w:i/>
          <w:iCs/>
          <w:color w:val="000000"/>
        </w:rPr>
        <w:t>Of</w:t>
      </w:r>
      <w:proofErr w:type="gramEnd"/>
      <w:r>
        <w:rPr>
          <w:i/>
          <w:iCs/>
          <w:color w:val="000000"/>
        </w:rPr>
        <w:t xml:space="preserve"> Timetabling Part-Time Staff</w:t>
      </w:r>
      <w:r>
        <w:rPr>
          <w:color w:val="000000"/>
        </w:rPr>
        <w:t>. [online] Education Technology Solutions. Available at: https://educationtechnologysolutions.com/2018/08/challenges-timetabling-part-time-staff/?utm_source=chatgpt.com [Accessed 11 Apr. 2025].</w:t>
      </w:r>
    </w:p>
    <w:p w14:paraId="11D6EBD7" w14:textId="77777777" w:rsidR="00D5141B" w:rsidRDefault="00D5141B" w:rsidP="00D5141B">
      <w:pPr>
        <w:pStyle w:val="NormalWeb"/>
        <w:spacing w:before="0" w:beforeAutospacing="0" w:after="240" w:afterAutospacing="0" w:line="360" w:lineRule="atLeast"/>
        <w:rPr>
          <w:color w:val="000000"/>
        </w:rPr>
      </w:pPr>
      <w:r>
        <w:rPr>
          <w:color w:val="000000"/>
        </w:rPr>
        <w:lastRenderedPageBreak/>
        <w:t>Department of Education (2022).</w:t>
      </w:r>
      <w:r>
        <w:rPr>
          <w:rStyle w:val="apple-converted-space"/>
          <w:rFonts w:eastAsiaTheme="majorEastAsia"/>
          <w:color w:val="000000"/>
        </w:rPr>
        <w:t> </w:t>
      </w:r>
      <w:r>
        <w:rPr>
          <w:i/>
          <w:iCs/>
          <w:color w:val="000000"/>
        </w:rPr>
        <w:t>Family-School Partnerships - Department of Education, Australian Government</w:t>
      </w:r>
      <w:r>
        <w:rPr>
          <w:color w:val="000000"/>
        </w:rPr>
        <w:t>. [online] Department of Education. Available at: https://www.education.gov.au/supporting-family-school-community-partnerships-learning/family-school-partnerships.</w:t>
      </w:r>
    </w:p>
    <w:p w14:paraId="7D224CE7" w14:textId="77777777" w:rsidR="00D5141B" w:rsidRDefault="00D5141B" w:rsidP="00D5141B">
      <w:pPr>
        <w:pStyle w:val="NormalWeb"/>
        <w:spacing w:before="0" w:beforeAutospacing="0" w:after="240" w:afterAutospacing="0" w:line="360" w:lineRule="atLeast"/>
        <w:rPr>
          <w:color w:val="000000"/>
        </w:rPr>
      </w:pPr>
      <w:r>
        <w:rPr>
          <w:color w:val="000000"/>
        </w:rPr>
        <w:t>Dudley, D.A., Cotton, W.G. and Peralta, L.R. (2015). Teaching approaches and strategies that promote healthy eating in primary school children: a systematic review and meta-analysis.</w:t>
      </w:r>
      <w:r>
        <w:rPr>
          <w:rStyle w:val="apple-converted-space"/>
          <w:rFonts w:eastAsiaTheme="majorEastAsia"/>
          <w:color w:val="000000"/>
        </w:rPr>
        <w:t> </w:t>
      </w:r>
      <w:r>
        <w:rPr>
          <w:i/>
          <w:iCs/>
          <w:color w:val="000000"/>
        </w:rPr>
        <w:t xml:space="preserve">International Journal of </w:t>
      </w:r>
      <w:proofErr w:type="spellStart"/>
      <w:r>
        <w:rPr>
          <w:i/>
          <w:iCs/>
          <w:color w:val="000000"/>
        </w:rPr>
        <w:t>Behavioral</w:t>
      </w:r>
      <w:proofErr w:type="spellEnd"/>
      <w:r>
        <w:rPr>
          <w:i/>
          <w:iCs/>
          <w:color w:val="000000"/>
        </w:rPr>
        <w:t xml:space="preserve"> Nutrition and Physical Activity</w:t>
      </w:r>
      <w:r>
        <w:rPr>
          <w:color w:val="000000"/>
        </w:rPr>
        <w:t xml:space="preserve">, [online] 12(1). </w:t>
      </w:r>
      <w:proofErr w:type="spellStart"/>
      <w:proofErr w:type="gramStart"/>
      <w:r>
        <w:rPr>
          <w:color w:val="000000"/>
        </w:rPr>
        <w:t>doi:https</w:t>
      </w:r>
      <w:proofErr w:type="spellEnd"/>
      <w:r>
        <w:rPr>
          <w:color w:val="000000"/>
        </w:rPr>
        <w:t>://doi.org/10.1186/s12966-015-0182-8</w:t>
      </w:r>
      <w:proofErr w:type="gramEnd"/>
      <w:r>
        <w:rPr>
          <w:color w:val="000000"/>
        </w:rPr>
        <w:t>.</w:t>
      </w:r>
    </w:p>
    <w:p w14:paraId="27ED23CB" w14:textId="77777777" w:rsidR="00D5141B" w:rsidRDefault="00D5141B" w:rsidP="00D5141B">
      <w:pPr>
        <w:pStyle w:val="NormalWeb"/>
        <w:spacing w:before="0" w:beforeAutospacing="0" w:after="240" w:afterAutospacing="0" w:line="360" w:lineRule="atLeast"/>
        <w:rPr>
          <w:color w:val="000000"/>
        </w:rPr>
      </w:pPr>
      <w:r>
        <w:rPr>
          <w:color w:val="000000"/>
        </w:rPr>
        <w:t>ESTYN (2020).</w:t>
      </w:r>
      <w:r>
        <w:rPr>
          <w:rStyle w:val="apple-converted-space"/>
          <w:rFonts w:eastAsiaTheme="majorEastAsia"/>
          <w:color w:val="000000"/>
        </w:rPr>
        <w:t> </w:t>
      </w:r>
      <w:r>
        <w:rPr>
          <w:i/>
          <w:iCs/>
          <w:color w:val="000000"/>
        </w:rPr>
        <w:t>Community schools: families and communities at the heart of school life</w:t>
      </w:r>
      <w:r>
        <w:rPr>
          <w:color w:val="000000"/>
        </w:rPr>
        <w:t>. [online] Available at: https://www.estyn.gov.wales/system/files/2021-08/Community%2520Schools%2520en.pdf.</w:t>
      </w:r>
    </w:p>
    <w:p w14:paraId="4F82EF8C" w14:textId="77777777" w:rsidR="00D5141B" w:rsidRDefault="00D5141B" w:rsidP="00D5141B">
      <w:pPr>
        <w:pStyle w:val="NormalWeb"/>
        <w:spacing w:before="0" w:beforeAutospacing="0" w:after="240" w:afterAutospacing="0" w:line="360" w:lineRule="atLeast"/>
        <w:rPr>
          <w:color w:val="000000"/>
        </w:rPr>
      </w:pPr>
      <w:r>
        <w:rPr>
          <w:color w:val="000000"/>
        </w:rPr>
        <w:t>ESTYN (2024).</w:t>
      </w:r>
      <w:r>
        <w:rPr>
          <w:rStyle w:val="apple-converted-space"/>
          <w:rFonts w:eastAsiaTheme="majorEastAsia"/>
          <w:color w:val="000000"/>
        </w:rPr>
        <w:t> </w:t>
      </w:r>
      <w:r>
        <w:rPr>
          <w:i/>
          <w:iCs/>
          <w:color w:val="000000"/>
        </w:rPr>
        <w:t>Learning through play in a real-life context - Estyn</w:t>
      </w:r>
      <w:r>
        <w:rPr>
          <w:color w:val="000000"/>
        </w:rPr>
        <w:t>. [online] Estyn. Available at: https://estyn.gov.wales/improvement-resources/learning-through-play-in-a-real-life-context/.</w:t>
      </w:r>
    </w:p>
    <w:p w14:paraId="6D2CAEAA" w14:textId="77777777" w:rsidR="00D5141B" w:rsidRDefault="00D5141B" w:rsidP="00D5141B">
      <w:pPr>
        <w:pStyle w:val="NormalWeb"/>
        <w:spacing w:before="0" w:beforeAutospacing="0" w:after="240" w:afterAutospacing="0" w:line="360" w:lineRule="atLeast"/>
        <w:rPr>
          <w:color w:val="000000"/>
        </w:rPr>
      </w:pPr>
      <w:r>
        <w:rPr>
          <w:color w:val="000000"/>
        </w:rPr>
        <w:t>Future Generations Commissioner for Wales (2025).</w:t>
      </w:r>
      <w:r>
        <w:rPr>
          <w:rStyle w:val="apple-converted-space"/>
          <w:rFonts w:eastAsiaTheme="majorEastAsia"/>
          <w:color w:val="000000"/>
        </w:rPr>
        <w:t> </w:t>
      </w:r>
      <w:r>
        <w:rPr>
          <w:i/>
          <w:iCs/>
          <w:color w:val="000000"/>
        </w:rPr>
        <w:t>Well-being of Future Generations Act 2015 - FGC - CYM</w:t>
      </w:r>
      <w:r>
        <w:rPr>
          <w:color w:val="000000"/>
        </w:rPr>
        <w:t>. [online] FGC - CYM. Available at: https://futuregenerations.wales/discover/about-future-generations-commissioner/future-generations-act-2015/.</w:t>
      </w:r>
    </w:p>
    <w:p w14:paraId="6635A3AB" w14:textId="77777777" w:rsidR="00D5141B" w:rsidRDefault="00D5141B" w:rsidP="00D5141B">
      <w:pPr>
        <w:pStyle w:val="NormalWeb"/>
        <w:spacing w:before="0" w:beforeAutospacing="0" w:after="240" w:afterAutospacing="0" w:line="360" w:lineRule="atLeast"/>
        <w:rPr>
          <w:color w:val="000000"/>
        </w:rPr>
      </w:pPr>
      <w:r>
        <w:rPr>
          <w:color w:val="000000"/>
        </w:rPr>
        <w:t>ICO (2023).</w:t>
      </w:r>
      <w:r>
        <w:rPr>
          <w:rStyle w:val="apple-converted-space"/>
          <w:rFonts w:eastAsiaTheme="majorEastAsia"/>
          <w:color w:val="000000"/>
        </w:rPr>
        <w:t> </w:t>
      </w:r>
      <w:r>
        <w:rPr>
          <w:i/>
          <w:iCs/>
          <w:color w:val="000000"/>
        </w:rPr>
        <w:t>How should we obtain, record and manage consent?</w:t>
      </w:r>
      <w:r>
        <w:rPr>
          <w:rStyle w:val="apple-converted-space"/>
          <w:rFonts w:eastAsiaTheme="majorEastAsia"/>
          <w:color w:val="000000"/>
        </w:rPr>
        <w:t> </w:t>
      </w:r>
      <w:r>
        <w:rPr>
          <w:color w:val="000000"/>
        </w:rPr>
        <w:t>[online] ico.org.uk. Available at: https://ico.org.uk/for-organisations/uk-gdpr-guidance-and-resources/lawful-basis/consent/how-should-we-obtain-record-and-manage-consent/.</w:t>
      </w:r>
    </w:p>
    <w:p w14:paraId="32D4D753" w14:textId="77777777" w:rsidR="00D5141B" w:rsidRDefault="00D5141B" w:rsidP="00D5141B">
      <w:pPr>
        <w:pStyle w:val="NormalWeb"/>
        <w:spacing w:before="0" w:beforeAutospacing="0" w:after="240" w:afterAutospacing="0" w:line="360" w:lineRule="atLeast"/>
        <w:rPr>
          <w:color w:val="000000"/>
        </w:rPr>
      </w:pPr>
      <w:proofErr w:type="spellStart"/>
      <w:r>
        <w:rPr>
          <w:color w:val="000000"/>
        </w:rPr>
        <w:t>icse</w:t>
      </w:r>
      <w:proofErr w:type="spellEnd"/>
      <w:r>
        <w:rPr>
          <w:color w:val="000000"/>
        </w:rPr>
        <w:t xml:space="preserve"> (2022).</w:t>
      </w:r>
      <w:r>
        <w:rPr>
          <w:rStyle w:val="apple-converted-space"/>
          <w:rFonts w:eastAsiaTheme="majorEastAsia"/>
          <w:color w:val="000000"/>
        </w:rPr>
        <w:t> </w:t>
      </w:r>
      <w:r>
        <w:rPr>
          <w:i/>
          <w:iCs/>
          <w:color w:val="000000"/>
        </w:rPr>
        <w:t>Real-life contexts - a pillar of competence-based STEM teaching</w:t>
      </w:r>
      <w:r>
        <w:rPr>
          <w:color w:val="000000"/>
        </w:rPr>
        <w:t>. [online] ICSE – International Centre for Stem Education. Available at: https://icse.eu/stemkey/real-life-contexts-a-pillar-of-competence-based-stem-teaching/.</w:t>
      </w:r>
    </w:p>
    <w:p w14:paraId="2A555CD3" w14:textId="77777777" w:rsidR="00D5141B" w:rsidRDefault="00D5141B" w:rsidP="00D5141B">
      <w:pPr>
        <w:pStyle w:val="NormalWeb"/>
        <w:spacing w:before="0" w:beforeAutospacing="0" w:after="240" w:afterAutospacing="0" w:line="360" w:lineRule="atLeast"/>
        <w:rPr>
          <w:color w:val="000000"/>
        </w:rPr>
      </w:pPr>
      <w:proofErr w:type="spellStart"/>
      <w:r>
        <w:rPr>
          <w:color w:val="000000"/>
        </w:rPr>
        <w:t>Jagoo</w:t>
      </w:r>
      <w:proofErr w:type="spellEnd"/>
      <w:r>
        <w:rPr>
          <w:color w:val="000000"/>
        </w:rPr>
        <w:t>, K. (2024).</w:t>
      </w:r>
      <w:r>
        <w:rPr>
          <w:rStyle w:val="apple-converted-space"/>
          <w:rFonts w:eastAsiaTheme="majorEastAsia"/>
          <w:color w:val="000000"/>
        </w:rPr>
        <w:t> </w:t>
      </w:r>
      <w:r>
        <w:rPr>
          <w:i/>
          <w:iCs/>
          <w:color w:val="000000"/>
        </w:rPr>
        <w:t>What Is Inclusion?</w:t>
      </w:r>
      <w:r>
        <w:rPr>
          <w:rStyle w:val="apple-converted-space"/>
          <w:rFonts w:eastAsiaTheme="majorEastAsia"/>
          <w:color w:val="000000"/>
        </w:rPr>
        <w:t> </w:t>
      </w:r>
      <w:r>
        <w:rPr>
          <w:color w:val="000000"/>
        </w:rPr>
        <w:t xml:space="preserve">[online] </w:t>
      </w:r>
      <w:proofErr w:type="spellStart"/>
      <w:r>
        <w:rPr>
          <w:color w:val="000000"/>
        </w:rPr>
        <w:t>Verywell</w:t>
      </w:r>
      <w:proofErr w:type="spellEnd"/>
      <w:r>
        <w:rPr>
          <w:color w:val="000000"/>
        </w:rPr>
        <w:t xml:space="preserve"> Mind. Available at: https://www.verywellmind.com/what-is-inclusion-5076061.</w:t>
      </w:r>
    </w:p>
    <w:p w14:paraId="27D6E40B" w14:textId="77777777" w:rsidR="00D5141B" w:rsidRDefault="00D5141B" w:rsidP="00D5141B">
      <w:pPr>
        <w:pStyle w:val="NormalWeb"/>
        <w:spacing w:before="0" w:beforeAutospacing="0" w:after="240" w:afterAutospacing="0" w:line="360" w:lineRule="atLeast"/>
        <w:rPr>
          <w:color w:val="000000"/>
        </w:rPr>
      </w:pPr>
      <w:r>
        <w:rPr>
          <w:color w:val="000000"/>
        </w:rPr>
        <w:t>Johnson, M. and Majewska, D. (2022).</w:t>
      </w:r>
      <w:r>
        <w:rPr>
          <w:rStyle w:val="apple-converted-space"/>
          <w:rFonts w:eastAsiaTheme="majorEastAsia"/>
          <w:color w:val="000000"/>
        </w:rPr>
        <w:t> </w:t>
      </w:r>
      <w:r>
        <w:rPr>
          <w:i/>
          <w:iCs/>
          <w:color w:val="000000"/>
        </w:rPr>
        <w:t>Formal, non-formal, and informal learning: What are they, and how can we research them? Research Report</w:t>
      </w:r>
      <w:r>
        <w:rPr>
          <w:color w:val="000000"/>
        </w:rPr>
        <w:t>. [online] Available at: https://www.cambridgeassessment.org.uk/Images/665425-formal-non-formal-and-informal-learning-what-are-they-and-how-can-we-research-them-.pdf.</w:t>
      </w:r>
    </w:p>
    <w:p w14:paraId="79F74838" w14:textId="77777777" w:rsidR="00D5141B" w:rsidRDefault="00D5141B" w:rsidP="00D5141B">
      <w:pPr>
        <w:pStyle w:val="NormalWeb"/>
        <w:spacing w:before="0" w:beforeAutospacing="0" w:after="240" w:afterAutospacing="0" w:line="360" w:lineRule="atLeast"/>
        <w:rPr>
          <w:color w:val="000000"/>
        </w:rPr>
      </w:pPr>
      <w:r>
        <w:rPr>
          <w:color w:val="000000"/>
        </w:rPr>
        <w:lastRenderedPageBreak/>
        <w:t xml:space="preserve">Khalid, S., Kitchen, S. and </w:t>
      </w:r>
      <w:proofErr w:type="spellStart"/>
      <w:r>
        <w:rPr>
          <w:color w:val="000000"/>
        </w:rPr>
        <w:t>Asuelimen</w:t>
      </w:r>
      <w:proofErr w:type="spellEnd"/>
      <w:r>
        <w:rPr>
          <w:color w:val="000000"/>
        </w:rPr>
        <w:t>, E. (2023).</w:t>
      </w:r>
      <w:r>
        <w:rPr>
          <w:rStyle w:val="apple-converted-space"/>
          <w:rFonts w:eastAsiaTheme="majorEastAsia"/>
          <w:color w:val="000000"/>
        </w:rPr>
        <w:t> </w:t>
      </w:r>
      <w:r>
        <w:rPr>
          <w:i/>
          <w:iCs/>
          <w:color w:val="000000"/>
        </w:rPr>
        <w:t>Evaluation in project management: what you need to consider</w:t>
      </w:r>
      <w:r>
        <w:rPr>
          <w:color w:val="000000"/>
        </w:rPr>
        <w:t>. [online] www.apm.org.uk. Available at: https://www.apm.org.uk/blog/evaluation-in-project-management-what-you-need-to-consider/.</w:t>
      </w:r>
    </w:p>
    <w:p w14:paraId="1E9A7E76" w14:textId="77777777" w:rsidR="00D5141B" w:rsidRDefault="00D5141B" w:rsidP="00D5141B">
      <w:pPr>
        <w:pStyle w:val="NormalWeb"/>
        <w:spacing w:before="0" w:beforeAutospacing="0" w:after="240" w:afterAutospacing="0" w:line="360" w:lineRule="atLeast"/>
        <w:rPr>
          <w:color w:val="000000"/>
        </w:rPr>
      </w:pPr>
      <w:r>
        <w:rPr>
          <w:color w:val="000000"/>
        </w:rPr>
        <w:t>Live Well Kingston (2025).</w:t>
      </w:r>
      <w:r>
        <w:rPr>
          <w:rStyle w:val="apple-converted-space"/>
          <w:rFonts w:eastAsiaTheme="majorEastAsia"/>
          <w:color w:val="000000"/>
        </w:rPr>
        <w:t> </w:t>
      </w:r>
      <w:r>
        <w:rPr>
          <w:i/>
          <w:iCs/>
          <w:color w:val="000000"/>
        </w:rPr>
        <w:t>Farm to School Programs: A Win-Win for Students, Farmers, and the Whole Community</w:t>
      </w:r>
      <w:r>
        <w:rPr>
          <w:color w:val="000000"/>
        </w:rPr>
        <w:t>. [online] Live Well Kingston. Available at: https://livewellkingston.org/farm-to-school-programs-a-win-win-for-students-farmers-and-the-whole-community/ [Accessed 9 Apr. 2025].</w:t>
      </w:r>
    </w:p>
    <w:p w14:paraId="27F240EC" w14:textId="77777777" w:rsidR="00D5141B" w:rsidRDefault="00D5141B" w:rsidP="00D5141B">
      <w:pPr>
        <w:pStyle w:val="NormalWeb"/>
        <w:spacing w:before="0" w:beforeAutospacing="0" w:after="240" w:afterAutospacing="0" w:line="360" w:lineRule="atLeast"/>
        <w:rPr>
          <w:color w:val="000000"/>
        </w:rPr>
      </w:pPr>
      <w:proofErr w:type="spellStart"/>
      <w:r>
        <w:rPr>
          <w:color w:val="000000"/>
        </w:rPr>
        <w:t>Mcwhirter</w:t>
      </w:r>
      <w:proofErr w:type="spellEnd"/>
      <w:r>
        <w:rPr>
          <w:color w:val="000000"/>
        </w:rPr>
        <w:t>, J. (2008).</w:t>
      </w:r>
      <w:r>
        <w:rPr>
          <w:rStyle w:val="apple-converted-space"/>
          <w:rFonts w:eastAsiaTheme="majorEastAsia"/>
          <w:color w:val="000000"/>
        </w:rPr>
        <w:t> </w:t>
      </w:r>
      <w:r>
        <w:rPr>
          <w:i/>
          <w:iCs/>
          <w:color w:val="000000"/>
        </w:rPr>
        <w:t>A Review of Safety Education: Principles for effective practice</w:t>
      </w:r>
      <w:r>
        <w:rPr>
          <w:color w:val="000000"/>
        </w:rPr>
        <w:t>. [online] Available at: https://www.rospa.com/rospaweb/docs/advice-services/school-college-safety/review-se-report.pdf.</w:t>
      </w:r>
    </w:p>
    <w:p w14:paraId="13B15F3A" w14:textId="77777777" w:rsidR="00D5141B" w:rsidRDefault="00D5141B" w:rsidP="00D5141B">
      <w:pPr>
        <w:pStyle w:val="NormalWeb"/>
        <w:spacing w:before="0" w:beforeAutospacing="0" w:after="240" w:afterAutospacing="0" w:line="360" w:lineRule="atLeast"/>
        <w:rPr>
          <w:color w:val="000000"/>
        </w:rPr>
      </w:pPr>
      <w:r>
        <w:rPr>
          <w:color w:val="000000"/>
        </w:rPr>
        <w:t>National Education Union (2024).</w:t>
      </w:r>
      <w:r>
        <w:rPr>
          <w:rStyle w:val="apple-converted-space"/>
          <w:rFonts w:eastAsiaTheme="majorEastAsia"/>
          <w:color w:val="000000"/>
        </w:rPr>
        <w:t> </w:t>
      </w:r>
      <w:r>
        <w:rPr>
          <w:i/>
          <w:iCs/>
          <w:color w:val="000000"/>
        </w:rPr>
        <w:t>State of education: workload and wellbeing | National Education Union</w:t>
      </w:r>
      <w:r>
        <w:rPr>
          <w:color w:val="000000"/>
        </w:rPr>
        <w:t>. [online] National Education Union. Available at: https://neu.org.uk/latest/press-releases/state-education-workload-and-wellbeing.</w:t>
      </w:r>
    </w:p>
    <w:p w14:paraId="169EDE1C" w14:textId="77777777" w:rsidR="00D5141B" w:rsidRDefault="00D5141B" w:rsidP="00D5141B">
      <w:pPr>
        <w:pStyle w:val="NormalWeb"/>
        <w:spacing w:before="0" w:beforeAutospacing="0" w:after="240" w:afterAutospacing="0" w:line="360" w:lineRule="atLeast"/>
        <w:rPr>
          <w:color w:val="000000"/>
        </w:rPr>
      </w:pPr>
      <w:r>
        <w:rPr>
          <w:color w:val="000000"/>
        </w:rPr>
        <w:t>Rönnlund, M., Ledman, K., Nylund, M. and Rosvall, P.-Å. (2019). Life skills for ‘real life’: How critical thinking is contextualised across vocational programmes.</w:t>
      </w:r>
      <w:r>
        <w:rPr>
          <w:rStyle w:val="apple-converted-space"/>
          <w:rFonts w:eastAsiaTheme="majorEastAsia"/>
          <w:color w:val="000000"/>
        </w:rPr>
        <w:t> </w:t>
      </w:r>
      <w:r>
        <w:rPr>
          <w:i/>
          <w:iCs/>
          <w:color w:val="000000"/>
        </w:rPr>
        <w:t>Educational Research</w:t>
      </w:r>
      <w:r>
        <w:rPr>
          <w:color w:val="000000"/>
        </w:rPr>
        <w:t xml:space="preserve">, 61(3), pp.302–318. </w:t>
      </w:r>
      <w:proofErr w:type="spellStart"/>
      <w:proofErr w:type="gramStart"/>
      <w:r>
        <w:rPr>
          <w:color w:val="000000"/>
        </w:rPr>
        <w:t>doi:https</w:t>
      </w:r>
      <w:proofErr w:type="spellEnd"/>
      <w:r>
        <w:rPr>
          <w:color w:val="000000"/>
        </w:rPr>
        <w:t>://doi.org/10.1080/00131881.2019.1633942</w:t>
      </w:r>
      <w:proofErr w:type="gramEnd"/>
      <w:r>
        <w:rPr>
          <w:color w:val="000000"/>
        </w:rPr>
        <w:t>.</w:t>
      </w:r>
    </w:p>
    <w:p w14:paraId="67BB87D3" w14:textId="77777777" w:rsidR="00D5141B" w:rsidRDefault="00D5141B" w:rsidP="00D5141B">
      <w:pPr>
        <w:pStyle w:val="NormalWeb"/>
        <w:spacing w:before="0" w:beforeAutospacing="0" w:after="240" w:afterAutospacing="0" w:line="360" w:lineRule="atLeast"/>
        <w:rPr>
          <w:color w:val="000000"/>
        </w:rPr>
      </w:pPr>
      <w:r>
        <w:rPr>
          <w:color w:val="000000"/>
        </w:rPr>
        <w:t>San Diego Foundation (2024).</w:t>
      </w:r>
      <w:r>
        <w:rPr>
          <w:rStyle w:val="apple-converted-space"/>
          <w:rFonts w:eastAsiaTheme="majorEastAsia"/>
          <w:color w:val="000000"/>
        </w:rPr>
        <w:t> </w:t>
      </w:r>
      <w:r>
        <w:rPr>
          <w:i/>
          <w:iCs/>
          <w:color w:val="000000"/>
        </w:rPr>
        <w:t>What Is Social Justice?</w:t>
      </w:r>
      <w:r>
        <w:rPr>
          <w:rStyle w:val="apple-converted-space"/>
          <w:rFonts w:eastAsiaTheme="majorEastAsia"/>
          <w:color w:val="000000"/>
        </w:rPr>
        <w:t> </w:t>
      </w:r>
      <w:r>
        <w:rPr>
          <w:color w:val="000000"/>
        </w:rPr>
        <w:t>[online] The San Diego Foundation. Available at: https://www.sdfoundation.org/news-events/sdf-news/what-is-social-justice/.</w:t>
      </w:r>
    </w:p>
    <w:p w14:paraId="20569793" w14:textId="77777777" w:rsidR="00D5141B" w:rsidRDefault="00D5141B" w:rsidP="00D5141B">
      <w:pPr>
        <w:pStyle w:val="NormalWeb"/>
        <w:spacing w:before="0" w:beforeAutospacing="0" w:after="240" w:afterAutospacing="0" w:line="360" w:lineRule="atLeast"/>
        <w:rPr>
          <w:color w:val="000000"/>
        </w:rPr>
      </w:pPr>
      <w:r>
        <w:rPr>
          <w:color w:val="000000"/>
        </w:rPr>
        <w:t>Schwartz, L. (2019).</w:t>
      </w:r>
      <w:r>
        <w:rPr>
          <w:rStyle w:val="apple-converted-space"/>
          <w:rFonts w:eastAsiaTheme="majorEastAsia"/>
          <w:color w:val="000000"/>
        </w:rPr>
        <w:t> </w:t>
      </w:r>
      <w:r>
        <w:rPr>
          <w:i/>
          <w:iCs/>
          <w:color w:val="000000"/>
        </w:rPr>
        <w:t xml:space="preserve">Making Learning Relevant </w:t>
      </w:r>
      <w:proofErr w:type="gramStart"/>
      <w:r>
        <w:rPr>
          <w:i/>
          <w:iCs/>
          <w:color w:val="000000"/>
        </w:rPr>
        <w:t>With</w:t>
      </w:r>
      <w:proofErr w:type="gramEnd"/>
      <w:r>
        <w:rPr>
          <w:i/>
          <w:iCs/>
          <w:color w:val="000000"/>
        </w:rPr>
        <w:t xml:space="preserve"> Case Studies</w:t>
      </w:r>
      <w:r>
        <w:rPr>
          <w:color w:val="000000"/>
        </w:rPr>
        <w:t>. [online] Edutopia. Available at: https://www.edutopia.org/article/making-learning-relevant-case-studies/.</w:t>
      </w:r>
    </w:p>
    <w:p w14:paraId="3501A7C9" w14:textId="77777777" w:rsidR="00D5141B" w:rsidRDefault="00D5141B" w:rsidP="00D5141B">
      <w:pPr>
        <w:pStyle w:val="NormalWeb"/>
        <w:spacing w:before="0" w:beforeAutospacing="0" w:after="240" w:afterAutospacing="0" w:line="360" w:lineRule="atLeast"/>
        <w:rPr>
          <w:color w:val="000000"/>
        </w:rPr>
      </w:pPr>
      <w:r>
        <w:rPr>
          <w:color w:val="000000"/>
        </w:rPr>
        <w:t>Senedd Wales (2019).</w:t>
      </w:r>
      <w:r>
        <w:rPr>
          <w:rStyle w:val="apple-converted-space"/>
          <w:rFonts w:eastAsiaTheme="majorEastAsia"/>
          <w:color w:val="000000"/>
        </w:rPr>
        <w:t> </w:t>
      </w:r>
      <w:r>
        <w:rPr>
          <w:i/>
          <w:iCs/>
          <w:color w:val="000000"/>
        </w:rPr>
        <w:t xml:space="preserve">Life skills, Skills for </w:t>
      </w:r>
      <w:proofErr w:type="gramStart"/>
      <w:r>
        <w:rPr>
          <w:i/>
          <w:iCs/>
          <w:color w:val="000000"/>
        </w:rPr>
        <w:t>Life</w:t>
      </w:r>
      <w:r>
        <w:rPr>
          <w:rStyle w:val="apple-converted-space"/>
          <w:rFonts w:eastAsiaTheme="majorEastAsia"/>
          <w:i/>
          <w:iCs/>
          <w:color w:val="000000"/>
        </w:rPr>
        <w:t> </w:t>
      </w:r>
      <w:r>
        <w:rPr>
          <w:color w:val="000000"/>
        </w:rPr>
        <w:t>.</w:t>
      </w:r>
      <w:proofErr w:type="gramEnd"/>
      <w:r>
        <w:rPr>
          <w:color w:val="000000"/>
        </w:rPr>
        <w:t xml:space="preserve"> [online] Available at: https://youthparliament.senedd.wales/media/ekncslh0/wyp-life-skills-e.pdf.</w:t>
      </w:r>
    </w:p>
    <w:p w14:paraId="1B8EAB81" w14:textId="77777777" w:rsidR="00D5141B" w:rsidRDefault="00D5141B" w:rsidP="00D5141B">
      <w:pPr>
        <w:pStyle w:val="NormalWeb"/>
        <w:spacing w:before="0" w:beforeAutospacing="0" w:after="240" w:afterAutospacing="0" w:line="360" w:lineRule="atLeast"/>
        <w:rPr>
          <w:color w:val="000000"/>
        </w:rPr>
      </w:pPr>
      <w:proofErr w:type="spellStart"/>
      <w:r>
        <w:rPr>
          <w:color w:val="000000"/>
        </w:rPr>
        <w:t>sharma</w:t>
      </w:r>
      <w:proofErr w:type="spellEnd"/>
      <w:r>
        <w:rPr>
          <w:color w:val="000000"/>
        </w:rPr>
        <w:t xml:space="preserve">, </w:t>
      </w:r>
      <w:proofErr w:type="spellStart"/>
      <w:r>
        <w:rPr>
          <w:color w:val="000000"/>
        </w:rPr>
        <w:t>jhalak</w:t>
      </w:r>
      <w:proofErr w:type="spellEnd"/>
      <w:r>
        <w:rPr>
          <w:color w:val="000000"/>
        </w:rPr>
        <w:t xml:space="preserve"> (2025).</w:t>
      </w:r>
      <w:r>
        <w:rPr>
          <w:rStyle w:val="apple-converted-space"/>
          <w:rFonts w:eastAsiaTheme="majorEastAsia"/>
          <w:color w:val="000000"/>
        </w:rPr>
        <w:t> </w:t>
      </w:r>
      <w:r>
        <w:rPr>
          <w:i/>
          <w:iCs/>
          <w:color w:val="000000"/>
        </w:rPr>
        <w:t>Top 11 Challenges of Inclusive Education - 21K School India</w:t>
      </w:r>
      <w:r>
        <w:rPr>
          <w:color w:val="000000"/>
        </w:rPr>
        <w:t>. [online] 21K School India. Available at: https://www.21kschool.com/in/blog/challenges-of-inclusive-education/.</w:t>
      </w:r>
    </w:p>
    <w:p w14:paraId="4B563367" w14:textId="77777777" w:rsidR="00D5141B" w:rsidRDefault="00D5141B" w:rsidP="00D5141B">
      <w:pPr>
        <w:pStyle w:val="NormalWeb"/>
        <w:spacing w:before="0" w:beforeAutospacing="0" w:after="240" w:afterAutospacing="0" w:line="360" w:lineRule="atLeast"/>
        <w:rPr>
          <w:color w:val="000000"/>
        </w:rPr>
      </w:pPr>
      <w:r>
        <w:rPr>
          <w:color w:val="000000"/>
        </w:rPr>
        <w:t>Shepherd, C. (2024).</w:t>
      </w:r>
      <w:r>
        <w:rPr>
          <w:rStyle w:val="apple-converted-space"/>
          <w:rFonts w:eastAsiaTheme="majorEastAsia"/>
          <w:color w:val="000000"/>
        </w:rPr>
        <w:t> </w:t>
      </w:r>
      <w:r>
        <w:rPr>
          <w:i/>
          <w:iCs/>
          <w:color w:val="000000"/>
        </w:rPr>
        <w:t>Skills-Based Hiring vs. Requiring Degrees: Pros and Cons</w:t>
      </w:r>
      <w:r>
        <w:rPr>
          <w:color w:val="000000"/>
        </w:rPr>
        <w:t>. [online] Hrwisellc.com. Available at: https://www.hrwisellc.com/hr-wise-blog/skills-based-hiring-vs.-requiring-degrees-pros-and-cons.</w:t>
      </w:r>
    </w:p>
    <w:p w14:paraId="44FED175" w14:textId="77777777" w:rsidR="00D5141B" w:rsidRDefault="00D5141B" w:rsidP="00D5141B">
      <w:pPr>
        <w:pStyle w:val="NormalWeb"/>
        <w:spacing w:before="0" w:beforeAutospacing="0" w:after="240" w:afterAutospacing="0" w:line="360" w:lineRule="atLeast"/>
        <w:rPr>
          <w:color w:val="000000"/>
        </w:rPr>
      </w:pPr>
      <w:r>
        <w:rPr>
          <w:color w:val="000000"/>
        </w:rPr>
        <w:t>Sutton Trust (2017).</w:t>
      </w:r>
      <w:r>
        <w:rPr>
          <w:rStyle w:val="apple-converted-space"/>
          <w:rFonts w:eastAsiaTheme="majorEastAsia"/>
          <w:color w:val="000000"/>
        </w:rPr>
        <w:t> </w:t>
      </w:r>
      <w:r>
        <w:rPr>
          <w:i/>
          <w:iCs/>
          <w:color w:val="000000"/>
        </w:rPr>
        <w:t>Pupils miss out on life skills - The Sutton Trust</w:t>
      </w:r>
      <w:r>
        <w:rPr>
          <w:color w:val="000000"/>
        </w:rPr>
        <w:t>. [online] The Sutton Trust. Available at: https://www.suttontrust.com/news-opinion/all-news-opinion/life-skills-press-release/.</w:t>
      </w:r>
    </w:p>
    <w:p w14:paraId="7EB64393" w14:textId="77777777" w:rsidR="00D5141B" w:rsidRDefault="00D5141B" w:rsidP="00D5141B">
      <w:pPr>
        <w:pStyle w:val="NormalWeb"/>
        <w:spacing w:before="0" w:beforeAutospacing="0" w:after="240" w:afterAutospacing="0" w:line="360" w:lineRule="atLeast"/>
        <w:rPr>
          <w:color w:val="000000"/>
        </w:rPr>
      </w:pPr>
      <w:r>
        <w:rPr>
          <w:color w:val="000000"/>
        </w:rPr>
        <w:lastRenderedPageBreak/>
        <w:t>UK Government (2018a).</w:t>
      </w:r>
      <w:r>
        <w:rPr>
          <w:rStyle w:val="apple-converted-space"/>
          <w:rFonts w:eastAsiaTheme="majorEastAsia"/>
          <w:color w:val="000000"/>
        </w:rPr>
        <w:t> </w:t>
      </w:r>
      <w:r>
        <w:rPr>
          <w:i/>
          <w:iCs/>
          <w:color w:val="000000"/>
        </w:rPr>
        <w:t>Good estate management for schools - Health and safety - Guidance - GOV.UK</w:t>
      </w:r>
      <w:r>
        <w:rPr>
          <w:color w:val="000000"/>
        </w:rPr>
        <w:t>. [online] Www.gov.uk. Available at: https://www.gov.uk/guidance/good-estate-management-for-schools/health-and-safety?utm_source=chatgpt.com [Accessed 10 Apr. 2025].</w:t>
      </w:r>
    </w:p>
    <w:p w14:paraId="314B68F2" w14:textId="77777777" w:rsidR="00D5141B" w:rsidRDefault="00D5141B" w:rsidP="00D5141B">
      <w:pPr>
        <w:pStyle w:val="NormalWeb"/>
        <w:spacing w:before="0" w:beforeAutospacing="0" w:after="240" w:afterAutospacing="0" w:line="360" w:lineRule="atLeast"/>
        <w:rPr>
          <w:color w:val="000000"/>
        </w:rPr>
      </w:pPr>
      <w:r>
        <w:rPr>
          <w:color w:val="000000"/>
        </w:rPr>
        <w:t>UK Government (2018b).</w:t>
      </w:r>
      <w:r>
        <w:rPr>
          <w:rStyle w:val="apple-converted-space"/>
          <w:rFonts w:eastAsiaTheme="majorEastAsia"/>
          <w:color w:val="000000"/>
        </w:rPr>
        <w:t> </w:t>
      </w:r>
      <w:r>
        <w:rPr>
          <w:i/>
          <w:iCs/>
          <w:color w:val="000000"/>
        </w:rPr>
        <w:t>Good estate management for schools - Health and safety - Guidance - GOV.UK</w:t>
      </w:r>
      <w:r>
        <w:rPr>
          <w:color w:val="000000"/>
        </w:rPr>
        <w:t>. [online] Www.gov.uk. Available at: https://www.gov.uk/guidance/good-estate-management-for-schools/health-and-safety?utm_source=chatgpt.com [Accessed 10 Apr. 2025].</w:t>
      </w:r>
    </w:p>
    <w:p w14:paraId="3505E036" w14:textId="77777777" w:rsidR="00D5141B" w:rsidRDefault="00D5141B" w:rsidP="00D5141B">
      <w:pPr>
        <w:pStyle w:val="NormalWeb"/>
        <w:spacing w:before="0" w:beforeAutospacing="0" w:after="240" w:afterAutospacing="0" w:line="360" w:lineRule="atLeast"/>
        <w:rPr>
          <w:color w:val="000000"/>
        </w:rPr>
      </w:pPr>
      <w:r>
        <w:rPr>
          <w:color w:val="000000"/>
        </w:rPr>
        <w:t>Welsh Government (2019).</w:t>
      </w:r>
      <w:r>
        <w:rPr>
          <w:rStyle w:val="apple-converted-space"/>
          <w:rFonts w:eastAsiaTheme="majorEastAsia"/>
          <w:color w:val="000000"/>
        </w:rPr>
        <w:t> </w:t>
      </w:r>
      <w:r>
        <w:rPr>
          <w:i/>
          <w:iCs/>
          <w:color w:val="000000"/>
        </w:rPr>
        <w:t>Professional Standards for Teaching and Leadership</w:t>
      </w:r>
      <w:r>
        <w:rPr>
          <w:color w:val="000000"/>
        </w:rPr>
        <w:t>. [online]</w:t>
      </w:r>
      <w:r>
        <w:rPr>
          <w:rStyle w:val="apple-converted-space"/>
          <w:rFonts w:eastAsiaTheme="majorEastAsia"/>
          <w:color w:val="000000"/>
        </w:rPr>
        <w:t> </w:t>
      </w:r>
      <w:r>
        <w:rPr>
          <w:i/>
          <w:iCs/>
          <w:color w:val="000000"/>
        </w:rPr>
        <w:t>Hwb</w:t>
      </w:r>
      <w:r>
        <w:rPr>
          <w:color w:val="000000"/>
        </w:rPr>
        <w:t>. Welsh Government. Available at: https://hwb.gov.wales/api/storage/19bc948b-8a3f-41e0-944a-7bf2cadf7d18/professional-standards-for-teaching-and-leadership-interactive-pdf-for-pc.pdf.</w:t>
      </w:r>
    </w:p>
    <w:p w14:paraId="3D77385B" w14:textId="77777777" w:rsidR="00D5141B" w:rsidRDefault="00D5141B" w:rsidP="00D5141B">
      <w:pPr>
        <w:pStyle w:val="NormalWeb"/>
        <w:spacing w:before="0" w:beforeAutospacing="0" w:after="240" w:afterAutospacing="0" w:line="360" w:lineRule="atLeast"/>
        <w:rPr>
          <w:color w:val="000000"/>
        </w:rPr>
      </w:pPr>
      <w:r>
        <w:rPr>
          <w:color w:val="000000"/>
        </w:rPr>
        <w:t>Welsh Government (2022a).</w:t>
      </w:r>
      <w:r>
        <w:rPr>
          <w:rStyle w:val="apple-converted-space"/>
          <w:rFonts w:eastAsiaTheme="majorEastAsia"/>
          <w:color w:val="000000"/>
        </w:rPr>
        <w:t> </w:t>
      </w:r>
      <w:r>
        <w:rPr>
          <w:i/>
          <w:iCs/>
          <w:color w:val="000000"/>
        </w:rPr>
        <w:t xml:space="preserve">Curriculum for </w:t>
      </w:r>
      <w:proofErr w:type="gramStart"/>
      <w:r>
        <w:rPr>
          <w:i/>
          <w:iCs/>
          <w:color w:val="000000"/>
        </w:rPr>
        <w:t>Wales</w:t>
      </w:r>
      <w:r>
        <w:rPr>
          <w:rStyle w:val="apple-converted-space"/>
          <w:rFonts w:eastAsiaTheme="majorEastAsia"/>
          <w:i/>
          <w:iCs/>
          <w:color w:val="000000"/>
        </w:rPr>
        <w:t> </w:t>
      </w:r>
      <w:r>
        <w:rPr>
          <w:color w:val="000000"/>
        </w:rPr>
        <w:t>.</w:t>
      </w:r>
      <w:proofErr w:type="gramEnd"/>
      <w:r>
        <w:rPr>
          <w:color w:val="000000"/>
        </w:rPr>
        <w:t xml:space="preserve"> [online] </w:t>
      </w:r>
      <w:proofErr w:type="spellStart"/>
      <w:proofErr w:type="gramStart"/>
      <w:r>
        <w:rPr>
          <w:color w:val="000000"/>
        </w:rPr>
        <w:t>hwb.gov.wales</w:t>
      </w:r>
      <w:proofErr w:type="spellEnd"/>
      <w:proofErr w:type="gramEnd"/>
      <w:r>
        <w:rPr>
          <w:color w:val="000000"/>
        </w:rPr>
        <w:t>. Available at: https://hwb.gov.wales/curriculum-for-wales.</w:t>
      </w:r>
    </w:p>
    <w:p w14:paraId="21B9D281" w14:textId="77777777" w:rsidR="00D5141B" w:rsidRDefault="00D5141B" w:rsidP="00D5141B">
      <w:pPr>
        <w:pStyle w:val="NormalWeb"/>
        <w:spacing w:before="0" w:beforeAutospacing="0" w:after="240" w:afterAutospacing="0" w:line="360" w:lineRule="atLeast"/>
        <w:rPr>
          <w:color w:val="000000"/>
        </w:rPr>
      </w:pPr>
      <w:r>
        <w:rPr>
          <w:color w:val="000000"/>
        </w:rPr>
        <w:t>Welsh Government (2022b).</w:t>
      </w:r>
      <w:r>
        <w:rPr>
          <w:rStyle w:val="apple-converted-space"/>
          <w:rFonts w:eastAsiaTheme="majorEastAsia"/>
          <w:color w:val="000000"/>
        </w:rPr>
        <w:t> </w:t>
      </w:r>
      <w:r>
        <w:rPr>
          <w:i/>
          <w:iCs/>
          <w:color w:val="000000"/>
        </w:rPr>
        <w:t xml:space="preserve">Curriculum for </w:t>
      </w:r>
      <w:proofErr w:type="gramStart"/>
      <w:r>
        <w:rPr>
          <w:i/>
          <w:iCs/>
          <w:color w:val="000000"/>
        </w:rPr>
        <w:t>Wales</w:t>
      </w:r>
      <w:r>
        <w:rPr>
          <w:rStyle w:val="apple-converted-space"/>
          <w:rFonts w:eastAsiaTheme="majorEastAsia"/>
          <w:i/>
          <w:iCs/>
          <w:color w:val="000000"/>
        </w:rPr>
        <w:t> </w:t>
      </w:r>
      <w:r>
        <w:rPr>
          <w:color w:val="000000"/>
        </w:rPr>
        <w:t>.</w:t>
      </w:r>
      <w:proofErr w:type="gramEnd"/>
      <w:r>
        <w:rPr>
          <w:color w:val="000000"/>
        </w:rPr>
        <w:t xml:space="preserve"> [online] </w:t>
      </w:r>
      <w:proofErr w:type="spellStart"/>
      <w:proofErr w:type="gramStart"/>
      <w:r>
        <w:rPr>
          <w:color w:val="000000"/>
        </w:rPr>
        <w:t>hwb.gov.wales</w:t>
      </w:r>
      <w:proofErr w:type="spellEnd"/>
      <w:proofErr w:type="gramEnd"/>
      <w:r>
        <w:rPr>
          <w:color w:val="000000"/>
        </w:rPr>
        <w:t>. Available at: https://hwb.gov.wales/curriculum-for-wales.</w:t>
      </w:r>
    </w:p>
    <w:p w14:paraId="70CD515D" w14:textId="77777777" w:rsidR="00D5141B" w:rsidRDefault="00D5141B" w:rsidP="00D5141B">
      <w:pPr>
        <w:pStyle w:val="NormalWeb"/>
        <w:spacing w:before="0" w:beforeAutospacing="0" w:after="240" w:afterAutospacing="0" w:line="360" w:lineRule="atLeast"/>
        <w:rPr>
          <w:color w:val="000000"/>
        </w:rPr>
      </w:pPr>
      <w:r>
        <w:rPr>
          <w:color w:val="000000"/>
        </w:rPr>
        <w:t>Welsh Government (2023).</w:t>
      </w:r>
      <w:r>
        <w:rPr>
          <w:rStyle w:val="apple-converted-space"/>
          <w:rFonts w:eastAsiaTheme="majorEastAsia"/>
          <w:color w:val="000000"/>
        </w:rPr>
        <w:t> </w:t>
      </w:r>
      <w:r>
        <w:rPr>
          <w:i/>
          <w:iCs/>
          <w:color w:val="000000"/>
        </w:rPr>
        <w:t>Annex 4: Developing Community Engagement in Community Focused Schools [HTML] | GOV.WALES</w:t>
      </w:r>
      <w:r>
        <w:rPr>
          <w:color w:val="000000"/>
        </w:rPr>
        <w:t>. [online] www.gov.wales. Available at: https://www.gov.wales/annex-4-developing-community-engagement-community-focused-schools-html.</w:t>
      </w:r>
    </w:p>
    <w:p w14:paraId="0FB746F6" w14:textId="77777777" w:rsidR="00D5141B" w:rsidRDefault="00D5141B" w:rsidP="00D5141B">
      <w:pPr>
        <w:pStyle w:val="NormalWeb"/>
        <w:spacing w:before="0" w:beforeAutospacing="0" w:after="240" w:afterAutospacing="0" w:line="360" w:lineRule="atLeast"/>
        <w:rPr>
          <w:color w:val="000000"/>
        </w:rPr>
      </w:pPr>
      <w:r>
        <w:rPr>
          <w:color w:val="000000"/>
        </w:rPr>
        <w:t>Welsh Government (2024).</w:t>
      </w:r>
      <w:r>
        <w:rPr>
          <w:rStyle w:val="apple-converted-space"/>
          <w:rFonts w:eastAsiaTheme="majorEastAsia"/>
          <w:color w:val="000000"/>
        </w:rPr>
        <w:t> </w:t>
      </w:r>
      <w:r>
        <w:rPr>
          <w:i/>
          <w:iCs/>
          <w:color w:val="000000"/>
        </w:rPr>
        <w:t>Eatwell guide [HTML] | GOV.WALES</w:t>
      </w:r>
      <w:r>
        <w:rPr>
          <w:color w:val="000000"/>
        </w:rPr>
        <w:t>. [online] GOV.WALES. Available at: https://www.gov.wales/eatwell-guide-html-0.</w:t>
      </w:r>
    </w:p>
    <w:p w14:paraId="052A0DAF" w14:textId="77777777" w:rsidR="00D5141B" w:rsidRDefault="00D5141B" w:rsidP="00D5141B">
      <w:pPr>
        <w:pStyle w:val="NormalWeb"/>
        <w:spacing w:before="0" w:beforeAutospacing="0" w:after="240" w:afterAutospacing="0" w:line="360" w:lineRule="atLeast"/>
        <w:rPr>
          <w:color w:val="000000"/>
        </w:rPr>
      </w:pPr>
      <w:r>
        <w:rPr>
          <w:color w:val="000000"/>
        </w:rPr>
        <w:t>Welsh Government (2013).</w:t>
      </w:r>
      <w:r>
        <w:rPr>
          <w:rStyle w:val="apple-converted-space"/>
          <w:rFonts w:eastAsiaTheme="majorEastAsia"/>
          <w:color w:val="000000"/>
        </w:rPr>
        <w:t> </w:t>
      </w:r>
      <w:r>
        <w:rPr>
          <w:i/>
          <w:iCs/>
          <w:color w:val="000000"/>
        </w:rPr>
        <w:t>Healthy eating in schools A children and young people’s consultation</w:t>
      </w:r>
      <w:r>
        <w:rPr>
          <w:color w:val="000000"/>
        </w:rPr>
        <w:t>. [online] Available at: https://www.gov.wales/sites/default/files/consultations/2018-01/130131consultationchildfriendlyen.pdf.</w:t>
      </w:r>
    </w:p>
    <w:p w14:paraId="395B9C89" w14:textId="77777777" w:rsidR="00D5141B" w:rsidRDefault="00D5141B" w:rsidP="00D5141B">
      <w:pPr>
        <w:pStyle w:val="NormalWeb"/>
        <w:spacing w:before="0" w:beforeAutospacing="0" w:after="240" w:afterAutospacing="0" w:line="360" w:lineRule="atLeast"/>
        <w:rPr>
          <w:color w:val="000000"/>
        </w:rPr>
      </w:pPr>
      <w:r>
        <w:rPr>
          <w:color w:val="000000"/>
        </w:rPr>
        <w:t>Welsh Government (2014a).</w:t>
      </w:r>
      <w:r>
        <w:rPr>
          <w:rStyle w:val="apple-converted-space"/>
          <w:rFonts w:eastAsiaTheme="majorEastAsia"/>
          <w:color w:val="000000"/>
        </w:rPr>
        <w:t> </w:t>
      </w:r>
      <w:r>
        <w:rPr>
          <w:i/>
          <w:iCs/>
          <w:color w:val="000000"/>
        </w:rPr>
        <w:t>FaCE the challenge together: Family and community engagement toolkit for schools in Wales Main guidance Family and community engagement toolkit</w:t>
      </w:r>
      <w:r>
        <w:rPr>
          <w:color w:val="000000"/>
        </w:rPr>
        <w:t>. [online] Available at: https://dera.ioe.ac.uk/id/eprint/23239/1/150615-face-main-guidance-en.pdf.</w:t>
      </w:r>
    </w:p>
    <w:p w14:paraId="0A9102D3" w14:textId="77777777" w:rsidR="00D5141B" w:rsidRDefault="00D5141B" w:rsidP="00D5141B">
      <w:pPr>
        <w:pStyle w:val="NormalWeb"/>
        <w:spacing w:before="0" w:beforeAutospacing="0" w:after="240" w:afterAutospacing="0" w:line="360" w:lineRule="atLeast"/>
        <w:rPr>
          <w:color w:val="000000"/>
        </w:rPr>
      </w:pPr>
      <w:r>
        <w:rPr>
          <w:color w:val="000000"/>
        </w:rPr>
        <w:t>Welsh Government (2014b).</w:t>
      </w:r>
      <w:r>
        <w:rPr>
          <w:rStyle w:val="apple-converted-space"/>
          <w:rFonts w:eastAsiaTheme="majorEastAsia"/>
          <w:color w:val="000000"/>
        </w:rPr>
        <w:t> </w:t>
      </w:r>
      <w:r>
        <w:rPr>
          <w:i/>
          <w:iCs/>
          <w:color w:val="000000"/>
        </w:rPr>
        <w:t xml:space="preserve">Healthy eating in maintained </w:t>
      </w:r>
      <w:proofErr w:type="gramStart"/>
      <w:r>
        <w:rPr>
          <w:i/>
          <w:iCs/>
          <w:color w:val="000000"/>
        </w:rPr>
        <w:t>schools</w:t>
      </w:r>
      <w:proofErr w:type="gramEnd"/>
      <w:r>
        <w:rPr>
          <w:i/>
          <w:iCs/>
          <w:color w:val="000000"/>
        </w:rPr>
        <w:t xml:space="preserve"> Statutory guidance for local authorities and governing bodies Guidance</w:t>
      </w:r>
      <w:r>
        <w:rPr>
          <w:color w:val="000000"/>
        </w:rPr>
        <w:t xml:space="preserve">. [online] Available at: </w:t>
      </w:r>
      <w:r>
        <w:rPr>
          <w:color w:val="000000"/>
        </w:rPr>
        <w:lastRenderedPageBreak/>
        <w:t>https://www.gov.wales/sites/default/files/publications/2018-12/healthy-eating-in-maintained-schools-statutory-guidance-for-local-authorities-and-governing-bodies.pdf.</w:t>
      </w:r>
    </w:p>
    <w:p w14:paraId="7825FDF7" w14:textId="77777777" w:rsidR="00D5141B" w:rsidRDefault="00D5141B" w:rsidP="00D5141B">
      <w:pPr>
        <w:pStyle w:val="NormalWeb"/>
        <w:spacing w:before="0" w:beforeAutospacing="0" w:after="240" w:afterAutospacing="0" w:line="360" w:lineRule="atLeast"/>
        <w:rPr>
          <w:color w:val="000000"/>
        </w:rPr>
      </w:pPr>
      <w:r>
        <w:rPr>
          <w:color w:val="000000"/>
        </w:rPr>
        <w:t>Welsh Government (2023).</w:t>
      </w:r>
      <w:r>
        <w:rPr>
          <w:rStyle w:val="apple-converted-space"/>
          <w:rFonts w:eastAsiaTheme="majorEastAsia"/>
          <w:color w:val="000000"/>
        </w:rPr>
        <w:t> </w:t>
      </w:r>
      <w:r>
        <w:rPr>
          <w:i/>
          <w:iCs/>
          <w:color w:val="000000"/>
        </w:rPr>
        <w:t>Community Focused Schools case study: Cadoxton Primary School, Vale of Glamorgan | GOV.WALES</w:t>
      </w:r>
      <w:r>
        <w:rPr>
          <w:color w:val="000000"/>
        </w:rPr>
        <w:t>. [online] GOV.WALES. Available at: https://www.gov.wales/community-focused-schools-case-study-cadoxton-primary-school-vale-glamorgan [Accessed 11 Apr. 2025].</w:t>
      </w:r>
    </w:p>
    <w:p w14:paraId="648CD81A" w14:textId="77777777" w:rsidR="00D5141B" w:rsidRDefault="00D5141B" w:rsidP="00D5141B">
      <w:pPr>
        <w:pStyle w:val="NormalWeb"/>
        <w:spacing w:before="0" w:beforeAutospacing="0" w:after="240" w:afterAutospacing="0" w:line="360" w:lineRule="atLeast"/>
        <w:rPr>
          <w:color w:val="000000"/>
        </w:rPr>
      </w:pPr>
      <w:r>
        <w:rPr>
          <w:color w:val="000000"/>
        </w:rPr>
        <w:t>Welsh Government (2024).</w:t>
      </w:r>
      <w:r>
        <w:rPr>
          <w:rStyle w:val="apple-converted-space"/>
          <w:rFonts w:eastAsiaTheme="majorEastAsia"/>
          <w:color w:val="000000"/>
        </w:rPr>
        <w:t> </w:t>
      </w:r>
      <w:r>
        <w:rPr>
          <w:i/>
          <w:iCs/>
          <w:color w:val="000000"/>
        </w:rPr>
        <w:t>Priorities for Culture 2024-2030 A consultation for young people</w:t>
      </w:r>
      <w:r>
        <w:rPr>
          <w:color w:val="000000"/>
        </w:rPr>
        <w:t>. [online] Available at: https://www.gov.wales/sites/default/files/consultations/2024-05/draft-priorities-for-culture-in-wales-2024-to-2030-young-people.pdf.</w:t>
      </w:r>
    </w:p>
    <w:p w14:paraId="0A4B4287" w14:textId="77777777" w:rsidR="00D5141B" w:rsidRDefault="00D5141B" w:rsidP="00D5141B">
      <w:pPr>
        <w:pStyle w:val="NormalWeb"/>
        <w:spacing w:before="0" w:beforeAutospacing="0" w:after="240" w:afterAutospacing="0" w:line="360" w:lineRule="atLeast"/>
        <w:rPr>
          <w:color w:val="000000"/>
        </w:rPr>
      </w:pPr>
      <w:r>
        <w:rPr>
          <w:color w:val="000000"/>
        </w:rPr>
        <w:t>Welsh Government (2025).</w:t>
      </w:r>
      <w:r>
        <w:rPr>
          <w:rStyle w:val="apple-converted-space"/>
          <w:rFonts w:eastAsiaTheme="majorEastAsia"/>
          <w:color w:val="000000"/>
        </w:rPr>
        <w:t> </w:t>
      </w:r>
      <w:r>
        <w:rPr>
          <w:i/>
          <w:iCs/>
          <w:color w:val="000000"/>
        </w:rPr>
        <w:t>Review of the school funding formula [HTML] | GOV.WALES</w:t>
      </w:r>
      <w:r>
        <w:rPr>
          <w:color w:val="000000"/>
        </w:rPr>
        <w:t>. [online] GOV.WALES. Available at: https://www.gov.wales/review-school-funding-formula-wales-html.</w:t>
      </w:r>
    </w:p>
    <w:p w14:paraId="2F6A3057" w14:textId="04BEF315" w:rsidR="00D5141B" w:rsidRPr="00D5141B" w:rsidRDefault="00D5141B" w:rsidP="00DD5969">
      <w:pPr>
        <w:rPr>
          <w:rFonts w:asciiTheme="majorHAnsi" w:hAnsiTheme="majorHAnsi"/>
          <w:b/>
          <w:bCs/>
          <w:color w:val="000000"/>
          <w:sz w:val="32"/>
          <w:szCs w:val="32"/>
          <w:u w:val="single"/>
        </w:rPr>
      </w:pPr>
      <w:r w:rsidRPr="00D5141B">
        <w:rPr>
          <w:rFonts w:asciiTheme="majorHAnsi" w:hAnsiTheme="majorHAnsi"/>
          <w:b/>
          <w:bCs/>
          <w:color w:val="000000"/>
          <w:sz w:val="32"/>
          <w:szCs w:val="32"/>
          <w:u w:val="single"/>
        </w:rPr>
        <w:t xml:space="preserve">Appendix </w:t>
      </w:r>
    </w:p>
    <w:p w14:paraId="4B5C51F8" w14:textId="77777777" w:rsidR="00D5141B" w:rsidRDefault="00D5141B" w:rsidP="00DD5969">
      <w:pPr>
        <w:rPr>
          <w:rFonts w:asciiTheme="minorHAnsi" w:hAnsiTheme="minorHAnsi"/>
          <w:color w:val="000000"/>
          <w:sz w:val="22"/>
          <w:szCs w:val="22"/>
        </w:rPr>
      </w:pPr>
    </w:p>
    <w:p w14:paraId="09E34CED" w14:textId="6133FFFE" w:rsidR="00D5141B" w:rsidRDefault="00D5141B" w:rsidP="00DD5969">
      <w:pPr>
        <w:rPr>
          <w:rFonts w:asciiTheme="minorHAnsi" w:hAnsiTheme="minorHAnsi"/>
          <w:color w:val="000000"/>
          <w:sz w:val="22"/>
          <w:szCs w:val="22"/>
        </w:rPr>
      </w:pPr>
      <w:r>
        <w:rPr>
          <w:rFonts w:asciiTheme="minorHAnsi" w:hAnsiTheme="minorHAnsi"/>
          <w:noProof/>
          <w:color w:val="000000"/>
          <w:sz w:val="22"/>
          <w:szCs w:val="22"/>
          <w14:ligatures w14:val="standardContextual"/>
        </w:rPr>
        <w:drawing>
          <wp:anchor distT="0" distB="0" distL="114300" distR="114300" simplePos="0" relativeHeight="251658240" behindDoc="1" locked="0" layoutInCell="1" allowOverlap="1" wp14:anchorId="2122496E" wp14:editId="50A10905">
            <wp:simplePos x="0" y="0"/>
            <wp:positionH relativeFrom="column">
              <wp:posOffset>-707010</wp:posOffset>
            </wp:positionH>
            <wp:positionV relativeFrom="paragraph">
              <wp:posOffset>236541</wp:posOffset>
            </wp:positionV>
            <wp:extent cx="7108756" cy="3063711"/>
            <wp:effectExtent l="0" t="0" r="3810" b="0"/>
            <wp:wrapNone/>
            <wp:docPr id="1566974199"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974199" name="Picture 1" descr="A white sheet with black tex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7138027" cy="3076326"/>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olor w:val="000000"/>
          <w:sz w:val="22"/>
          <w:szCs w:val="22"/>
        </w:rPr>
        <w:t xml:space="preserve">Appendix 1 – SWOT analysis </w:t>
      </w:r>
    </w:p>
    <w:p w14:paraId="7D5C9AB6" w14:textId="23A65118" w:rsidR="00D5141B" w:rsidRPr="000E0FFB" w:rsidRDefault="00D5141B" w:rsidP="00DD5969">
      <w:pPr>
        <w:rPr>
          <w:rFonts w:asciiTheme="minorHAnsi" w:hAnsiTheme="minorHAnsi"/>
          <w:color w:val="000000"/>
          <w:sz w:val="22"/>
          <w:szCs w:val="22"/>
        </w:rPr>
      </w:pPr>
    </w:p>
    <w:sectPr w:rsidR="00D5141B" w:rsidRPr="000E0FF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72DE0" w14:textId="77777777" w:rsidR="002B068C" w:rsidRDefault="002B068C" w:rsidP="00900A0B">
      <w:r>
        <w:separator/>
      </w:r>
    </w:p>
  </w:endnote>
  <w:endnote w:type="continuationSeparator" w:id="0">
    <w:p w14:paraId="73FD733E" w14:textId="77777777" w:rsidR="002B068C" w:rsidRDefault="002B068C" w:rsidP="00900A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68F734" w14:textId="77777777" w:rsidR="00900A0B" w:rsidRDefault="00900A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3E391" w14:textId="77777777" w:rsidR="00900A0B" w:rsidRDefault="00900A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1CD28" w14:textId="77777777" w:rsidR="00900A0B" w:rsidRDefault="00900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44518" w14:textId="77777777" w:rsidR="002B068C" w:rsidRDefault="002B068C" w:rsidP="00900A0B">
      <w:r>
        <w:separator/>
      </w:r>
    </w:p>
  </w:footnote>
  <w:footnote w:type="continuationSeparator" w:id="0">
    <w:p w14:paraId="26F565A0" w14:textId="77777777" w:rsidR="002B068C" w:rsidRDefault="002B068C" w:rsidP="00900A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C7FDD" w14:textId="77777777" w:rsidR="00900A0B" w:rsidRDefault="00900A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74B30" w14:textId="77777777" w:rsidR="00900A0B" w:rsidRDefault="00900A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190AB7" w14:textId="77777777" w:rsidR="00900A0B" w:rsidRDefault="00900A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05EA0"/>
    <w:rsid w:val="0005041F"/>
    <w:rsid w:val="00061BBC"/>
    <w:rsid w:val="00063ADC"/>
    <w:rsid w:val="0007198D"/>
    <w:rsid w:val="0008184F"/>
    <w:rsid w:val="000A2E17"/>
    <w:rsid w:val="000A470F"/>
    <w:rsid w:val="000B0288"/>
    <w:rsid w:val="000C144A"/>
    <w:rsid w:val="000C541C"/>
    <w:rsid w:val="000C68CB"/>
    <w:rsid w:val="000D5B34"/>
    <w:rsid w:val="000E0FFB"/>
    <w:rsid w:val="000F30C0"/>
    <w:rsid w:val="0010406A"/>
    <w:rsid w:val="001118FB"/>
    <w:rsid w:val="00115538"/>
    <w:rsid w:val="00135DD1"/>
    <w:rsid w:val="001819DF"/>
    <w:rsid w:val="001926AE"/>
    <w:rsid w:val="001B086C"/>
    <w:rsid w:val="001B1A8D"/>
    <w:rsid w:val="001C6E70"/>
    <w:rsid w:val="001D07C6"/>
    <w:rsid w:val="00234D10"/>
    <w:rsid w:val="00262DC1"/>
    <w:rsid w:val="002660BE"/>
    <w:rsid w:val="002946AA"/>
    <w:rsid w:val="002B068C"/>
    <w:rsid w:val="002C05B1"/>
    <w:rsid w:val="002E0DB4"/>
    <w:rsid w:val="002F195D"/>
    <w:rsid w:val="002F243A"/>
    <w:rsid w:val="00301906"/>
    <w:rsid w:val="00302BB1"/>
    <w:rsid w:val="00322CF6"/>
    <w:rsid w:val="003341DF"/>
    <w:rsid w:val="00347EA1"/>
    <w:rsid w:val="00382546"/>
    <w:rsid w:val="003A6133"/>
    <w:rsid w:val="003A6A92"/>
    <w:rsid w:val="003A709B"/>
    <w:rsid w:val="003B58F7"/>
    <w:rsid w:val="003C6E10"/>
    <w:rsid w:val="003D223A"/>
    <w:rsid w:val="003E0226"/>
    <w:rsid w:val="003F1028"/>
    <w:rsid w:val="004066D5"/>
    <w:rsid w:val="00417AB6"/>
    <w:rsid w:val="00437189"/>
    <w:rsid w:val="004932E7"/>
    <w:rsid w:val="004B60F7"/>
    <w:rsid w:val="004B7A9E"/>
    <w:rsid w:val="004D474C"/>
    <w:rsid w:val="004E4FC8"/>
    <w:rsid w:val="004F1677"/>
    <w:rsid w:val="00500BA8"/>
    <w:rsid w:val="005239D5"/>
    <w:rsid w:val="00536CFB"/>
    <w:rsid w:val="00543F5E"/>
    <w:rsid w:val="00584970"/>
    <w:rsid w:val="005B783A"/>
    <w:rsid w:val="005C4A15"/>
    <w:rsid w:val="005D393A"/>
    <w:rsid w:val="005F42D0"/>
    <w:rsid w:val="005F7C42"/>
    <w:rsid w:val="0062310A"/>
    <w:rsid w:val="00664B16"/>
    <w:rsid w:val="00671D02"/>
    <w:rsid w:val="00686667"/>
    <w:rsid w:val="006A04CE"/>
    <w:rsid w:val="006B476D"/>
    <w:rsid w:val="006B52C3"/>
    <w:rsid w:val="007203C3"/>
    <w:rsid w:val="007352C0"/>
    <w:rsid w:val="00743752"/>
    <w:rsid w:val="00775240"/>
    <w:rsid w:val="007A5CC4"/>
    <w:rsid w:val="007D3AE1"/>
    <w:rsid w:val="007E01E0"/>
    <w:rsid w:val="00803155"/>
    <w:rsid w:val="00806C2D"/>
    <w:rsid w:val="00825E5E"/>
    <w:rsid w:val="00840BEE"/>
    <w:rsid w:val="00851EDB"/>
    <w:rsid w:val="0086226F"/>
    <w:rsid w:val="008F1086"/>
    <w:rsid w:val="00900A0B"/>
    <w:rsid w:val="009060A0"/>
    <w:rsid w:val="0091355A"/>
    <w:rsid w:val="00917008"/>
    <w:rsid w:val="00935B8D"/>
    <w:rsid w:val="00952564"/>
    <w:rsid w:val="00987423"/>
    <w:rsid w:val="0099026A"/>
    <w:rsid w:val="009B164A"/>
    <w:rsid w:val="00A04B80"/>
    <w:rsid w:val="00A16BED"/>
    <w:rsid w:val="00A23D6E"/>
    <w:rsid w:val="00A24579"/>
    <w:rsid w:val="00A3590F"/>
    <w:rsid w:val="00A51CBA"/>
    <w:rsid w:val="00A52019"/>
    <w:rsid w:val="00A758BE"/>
    <w:rsid w:val="00A859B8"/>
    <w:rsid w:val="00AA3A22"/>
    <w:rsid w:val="00AD7313"/>
    <w:rsid w:val="00AE2AA9"/>
    <w:rsid w:val="00AE3307"/>
    <w:rsid w:val="00B028A8"/>
    <w:rsid w:val="00B07F5B"/>
    <w:rsid w:val="00B103B9"/>
    <w:rsid w:val="00B125A0"/>
    <w:rsid w:val="00B32408"/>
    <w:rsid w:val="00B36502"/>
    <w:rsid w:val="00B366F2"/>
    <w:rsid w:val="00B36D26"/>
    <w:rsid w:val="00B51B61"/>
    <w:rsid w:val="00B724BB"/>
    <w:rsid w:val="00B828F3"/>
    <w:rsid w:val="00B87470"/>
    <w:rsid w:val="00BA7D74"/>
    <w:rsid w:val="00BE2A35"/>
    <w:rsid w:val="00BE3554"/>
    <w:rsid w:val="00C12427"/>
    <w:rsid w:val="00C129B8"/>
    <w:rsid w:val="00C165ED"/>
    <w:rsid w:val="00C24461"/>
    <w:rsid w:val="00C2550A"/>
    <w:rsid w:val="00C3301C"/>
    <w:rsid w:val="00C44680"/>
    <w:rsid w:val="00C4699D"/>
    <w:rsid w:val="00CB7A74"/>
    <w:rsid w:val="00CF32AC"/>
    <w:rsid w:val="00D07449"/>
    <w:rsid w:val="00D24ADF"/>
    <w:rsid w:val="00D26517"/>
    <w:rsid w:val="00D5141B"/>
    <w:rsid w:val="00D91593"/>
    <w:rsid w:val="00D97B43"/>
    <w:rsid w:val="00DC0EF7"/>
    <w:rsid w:val="00DC3308"/>
    <w:rsid w:val="00DC55F3"/>
    <w:rsid w:val="00DD5969"/>
    <w:rsid w:val="00DE7792"/>
    <w:rsid w:val="00E052AB"/>
    <w:rsid w:val="00E10797"/>
    <w:rsid w:val="00E243A8"/>
    <w:rsid w:val="00E34980"/>
    <w:rsid w:val="00E6747C"/>
    <w:rsid w:val="00E8480C"/>
    <w:rsid w:val="00E9583F"/>
    <w:rsid w:val="00EA0B9A"/>
    <w:rsid w:val="00EA15D1"/>
    <w:rsid w:val="00EA6220"/>
    <w:rsid w:val="00EC1771"/>
    <w:rsid w:val="00F8089C"/>
    <w:rsid w:val="00F934CF"/>
    <w:rsid w:val="00F9712A"/>
    <w:rsid w:val="00FD2F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A7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C68C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0C68C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0C68CB"/>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0C68CB"/>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0C68CB"/>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0C68CB"/>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0C68CB"/>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0C68CB"/>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0C68CB"/>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22CF6"/>
  </w:style>
  <w:style w:type="character" w:styleId="Hyperlink">
    <w:name w:val="Hyperlink"/>
    <w:basedOn w:val="DefaultParagraphFont"/>
    <w:uiPriority w:val="99"/>
    <w:semiHidden/>
    <w:unhideWhenUsed/>
    <w:rsid w:val="00322CF6"/>
    <w:rPr>
      <w:color w:val="0000FF"/>
      <w:u w:val="single"/>
    </w:rPr>
  </w:style>
  <w:style w:type="paragraph" w:styleId="Header">
    <w:name w:val="header"/>
    <w:basedOn w:val="Normal"/>
    <w:link w:val="HeaderChar"/>
    <w:uiPriority w:val="99"/>
    <w:unhideWhenUsed/>
    <w:rsid w:val="00900A0B"/>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uiPriority w:val="99"/>
    <w:rsid w:val="00900A0B"/>
  </w:style>
  <w:style w:type="paragraph" w:styleId="Footer">
    <w:name w:val="footer"/>
    <w:basedOn w:val="Normal"/>
    <w:link w:val="FooterChar"/>
    <w:uiPriority w:val="99"/>
    <w:unhideWhenUsed/>
    <w:rsid w:val="00900A0B"/>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900A0B"/>
  </w:style>
  <w:style w:type="character" w:styleId="Strong">
    <w:name w:val="Strong"/>
    <w:basedOn w:val="DefaultParagraphFont"/>
    <w:uiPriority w:val="22"/>
    <w:qFormat/>
    <w:rsid w:val="00D91593"/>
    <w:rPr>
      <w:b/>
      <w:bCs/>
    </w:rPr>
  </w:style>
  <w:style w:type="paragraph" w:styleId="NormalWeb">
    <w:name w:val="Normal (Web)"/>
    <w:basedOn w:val="Normal"/>
    <w:uiPriority w:val="99"/>
    <w:semiHidden/>
    <w:unhideWhenUsed/>
    <w:rsid w:val="00D5141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84271">
      <w:bodyDiv w:val="1"/>
      <w:marLeft w:val="0"/>
      <w:marRight w:val="0"/>
      <w:marTop w:val="0"/>
      <w:marBottom w:val="0"/>
      <w:divBdr>
        <w:top w:val="none" w:sz="0" w:space="0" w:color="auto"/>
        <w:left w:val="none" w:sz="0" w:space="0" w:color="auto"/>
        <w:bottom w:val="none" w:sz="0" w:space="0" w:color="auto"/>
        <w:right w:val="none" w:sz="0" w:space="0" w:color="auto"/>
      </w:divBdr>
    </w:div>
    <w:div w:id="120462227">
      <w:bodyDiv w:val="1"/>
      <w:marLeft w:val="0"/>
      <w:marRight w:val="0"/>
      <w:marTop w:val="0"/>
      <w:marBottom w:val="0"/>
      <w:divBdr>
        <w:top w:val="none" w:sz="0" w:space="0" w:color="auto"/>
        <w:left w:val="none" w:sz="0" w:space="0" w:color="auto"/>
        <w:bottom w:val="none" w:sz="0" w:space="0" w:color="auto"/>
        <w:right w:val="none" w:sz="0" w:space="0" w:color="auto"/>
      </w:divBdr>
      <w:divsChild>
        <w:div w:id="1842814965">
          <w:marLeft w:val="0"/>
          <w:marRight w:val="0"/>
          <w:marTop w:val="0"/>
          <w:marBottom w:val="0"/>
          <w:divBdr>
            <w:top w:val="none" w:sz="0" w:space="0" w:color="auto"/>
            <w:left w:val="none" w:sz="0" w:space="0" w:color="auto"/>
            <w:bottom w:val="none" w:sz="0" w:space="0" w:color="auto"/>
            <w:right w:val="none" w:sz="0" w:space="0" w:color="auto"/>
          </w:divBdr>
        </w:div>
      </w:divsChild>
    </w:div>
    <w:div w:id="313146317">
      <w:bodyDiv w:val="1"/>
      <w:marLeft w:val="0"/>
      <w:marRight w:val="0"/>
      <w:marTop w:val="0"/>
      <w:marBottom w:val="0"/>
      <w:divBdr>
        <w:top w:val="none" w:sz="0" w:space="0" w:color="auto"/>
        <w:left w:val="none" w:sz="0" w:space="0" w:color="auto"/>
        <w:bottom w:val="none" w:sz="0" w:space="0" w:color="auto"/>
        <w:right w:val="none" w:sz="0" w:space="0" w:color="auto"/>
      </w:divBdr>
    </w:div>
    <w:div w:id="1255669769">
      <w:bodyDiv w:val="1"/>
      <w:marLeft w:val="0"/>
      <w:marRight w:val="0"/>
      <w:marTop w:val="0"/>
      <w:marBottom w:val="0"/>
      <w:divBdr>
        <w:top w:val="none" w:sz="0" w:space="0" w:color="auto"/>
        <w:left w:val="none" w:sz="0" w:space="0" w:color="auto"/>
        <w:bottom w:val="none" w:sz="0" w:space="0" w:color="auto"/>
        <w:right w:val="none" w:sz="0" w:space="0" w:color="auto"/>
      </w:divBdr>
    </w:div>
    <w:div w:id="1934119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12</Pages>
  <Words>4635</Words>
  <Characters>26425</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Nina Williams (2300720)</cp:lastModifiedBy>
  <cp:revision>2</cp:revision>
  <dcterms:created xsi:type="dcterms:W3CDTF">2025-05-06T08:41:00Z</dcterms:created>
  <dcterms:modified xsi:type="dcterms:W3CDTF">2025-05-06T08:41:00Z</dcterms:modified>
</cp:coreProperties>
</file>