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0AF425F" w14:textId="77777777" w:rsidR="006E68B7" w:rsidRDefault="006E68B7">
      <w:pPr>
        <w:spacing w:after="800"/>
      </w:pPr>
    </w:p>
    <w:p w14:paraId="4E920988" w14:textId="77777777" w:rsidR="006E68B7" w:rsidRDefault="00000000">
      <w:pPr>
        <w:spacing w:after="280"/>
        <w:jc w:val="center"/>
      </w:pPr>
      <w:r>
        <w:rPr>
          <w:bCs/>
          <w:noProof/>
          <w:sz w:val="26"/>
          <w:szCs w:val="26"/>
        </w:rPr>
        <w:drawing>
          <wp:inline distT="0" distB="0" distL="0" distR="0" wp14:anchorId="5DD6AC20" wp14:editId="0F962A75">
            <wp:extent cx="2103120" cy="867887"/>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logo.png"/>
                    <pic:cNvPicPr/>
                  </pic:nvPicPr>
                  <pic:blipFill>
                    <a:blip r:embed="rId7"/>
                    <a:stretch>
                      <a:fillRect/>
                    </a:stretch>
                  </pic:blipFill>
                  <pic:spPr>
                    <a:xfrm>
                      <a:off x="0" y="0"/>
                      <a:ext cx="2103120" cy="867887"/>
                    </a:xfrm>
                    <a:prstGeom prst="rect">
                      <a:avLst/>
                    </a:prstGeom>
                  </pic:spPr>
                </pic:pic>
              </a:graphicData>
            </a:graphic>
          </wp:inline>
        </w:drawing>
      </w:r>
    </w:p>
    <w:p w14:paraId="53848A23" w14:textId="77777777" w:rsidR="006E68B7" w:rsidRDefault="00000000">
      <w:pPr>
        <w:spacing w:after="600"/>
        <w:jc w:val="center"/>
      </w:pPr>
      <w:r>
        <w:rPr>
          <w:b/>
          <w:bCs/>
          <w:sz w:val="26"/>
          <w:szCs w:val="26"/>
        </w:rPr>
        <w:t>UNIVERSITY OF WALES TRINITY SAINT DAVID</w:t>
      </w:r>
    </w:p>
    <w:p w14:paraId="1EB4317D" w14:textId="77777777" w:rsidR="006E68B7" w:rsidRDefault="00000000">
      <w:pPr>
        <w:spacing w:after="300"/>
        <w:jc w:val="center"/>
      </w:pPr>
      <w:r>
        <w:rPr>
          <w:b/>
          <w:bCs/>
          <w:sz w:val="32"/>
          <w:szCs w:val="32"/>
        </w:rPr>
        <w:t>MSc Cybersecurity and Digital Forensics</w:t>
      </w:r>
    </w:p>
    <w:p w14:paraId="01DB5AE9" w14:textId="77777777" w:rsidR="006E68B7" w:rsidRDefault="00000000">
      <w:pPr>
        <w:spacing w:after="150"/>
        <w:jc w:val="center"/>
      </w:pPr>
      <w:r>
        <w:t>Module: Research Methods and Professional Development (ACFA7004)</w:t>
      </w:r>
    </w:p>
    <w:p w14:paraId="573B4F98" w14:textId="77777777" w:rsidR="006E68B7" w:rsidRDefault="00000000">
      <w:pPr>
        <w:spacing w:after="700"/>
        <w:jc w:val="center"/>
      </w:pPr>
      <w:r>
        <w:rPr>
          <w:b/>
          <w:bCs/>
        </w:rPr>
        <w:t>Assessment Component 1: Research Proposal</w:t>
      </w:r>
    </w:p>
    <w:p w14:paraId="196967D8" w14:textId="77777777" w:rsidR="006E68B7" w:rsidRDefault="00000000">
      <w:pPr>
        <w:spacing w:after="60"/>
        <w:jc w:val="center"/>
      </w:pPr>
      <w:r>
        <w:rPr>
          <w:b/>
          <w:bCs/>
          <w:sz w:val="26"/>
          <w:szCs w:val="26"/>
        </w:rPr>
        <w:t>A Comparative Evaluation of Cybersecurity Risks and</w:t>
      </w:r>
    </w:p>
    <w:p w14:paraId="7BC189FB" w14:textId="77777777" w:rsidR="006E68B7" w:rsidRDefault="00000000">
      <w:pPr>
        <w:spacing w:after="60"/>
        <w:jc w:val="center"/>
      </w:pPr>
      <w:r>
        <w:rPr>
          <w:b/>
          <w:bCs/>
          <w:sz w:val="26"/>
          <w:szCs w:val="26"/>
        </w:rPr>
        <w:t>Shared-Responsibility Controls Across IaaS, PaaS, SaaS</w:t>
      </w:r>
    </w:p>
    <w:p w14:paraId="4AD74B15" w14:textId="77777777" w:rsidR="006E68B7" w:rsidRDefault="00000000">
      <w:pPr>
        <w:spacing w:after="700"/>
        <w:jc w:val="center"/>
      </w:pPr>
      <w:r>
        <w:rPr>
          <w:b/>
          <w:bCs/>
          <w:sz w:val="26"/>
          <w:szCs w:val="26"/>
        </w:rPr>
        <w:t>and Emerging XaaS Cloud-Service Models</w:t>
      </w:r>
    </w:p>
    <w:p w14:paraId="406849DB" w14:textId="77777777" w:rsidR="006E68B7" w:rsidRDefault="00000000">
      <w:pPr>
        <w:spacing w:after="150"/>
        <w:jc w:val="center"/>
      </w:pPr>
      <w:r>
        <w:t>Student Name: Rajul Gupta</w:t>
      </w:r>
    </w:p>
    <w:p w14:paraId="7BE63F9B" w14:textId="77777777" w:rsidR="006E68B7" w:rsidRDefault="00000000">
      <w:pPr>
        <w:spacing w:after="150"/>
        <w:jc w:val="center"/>
      </w:pPr>
      <w:r>
        <w:t>Student ID: 2523934</w:t>
      </w:r>
    </w:p>
    <w:p w14:paraId="4B231079" w14:textId="77777777" w:rsidR="006E68B7" w:rsidRDefault="00000000">
      <w:pPr>
        <w:spacing w:after="150"/>
        <w:jc w:val="center"/>
      </w:pPr>
      <w:r>
        <w:t>Supervisor: Dr Suresh Shanmugasundaram</w:t>
      </w:r>
    </w:p>
    <w:p w14:paraId="1B3BD2D8" w14:textId="77777777" w:rsidR="006E68B7" w:rsidRDefault="00000000">
      <w:pPr>
        <w:spacing w:after="600"/>
        <w:jc w:val="center"/>
      </w:pPr>
      <w:r>
        <w:t>Submission Date: 14 August 2026</w:t>
      </w:r>
    </w:p>
    <w:p w14:paraId="644C0DC4" w14:textId="77777777" w:rsidR="006E68B7" w:rsidRDefault="00000000">
      <w:r>
        <w:br w:type="page"/>
      </w:r>
    </w:p>
    <w:p w14:paraId="54B909A5" w14:textId="77777777" w:rsidR="006E68B7" w:rsidRDefault="00000000">
      <w:pPr>
        <w:pStyle w:val="Heading1"/>
        <w:spacing w:before="160" w:after="80" w:line="360" w:lineRule="auto"/>
      </w:pPr>
      <w:bookmarkStart w:id="0" w:name="_Toc237038504"/>
      <w:r>
        <w:lastRenderedPageBreak/>
        <w:t>Table of Contents</w:t>
      </w:r>
      <w:bookmarkEnd w:id="0"/>
    </w:p>
    <w:sdt>
      <w:sdtPr>
        <w:alias w:val="Table of Contents"/>
        <w:id w:val="448978281"/>
      </w:sdtPr>
      <w:sdtContent>
        <w:p w14:paraId="59B3D8EE" w14:textId="77777777" w:rsidR="00875DB4" w:rsidRDefault="00000000">
          <w:pPr>
            <w:pStyle w:val="TOC1"/>
            <w:tabs>
              <w:tab w:val="right" w:leader="dot" w:pos="9016"/>
            </w:tabs>
            <w:rPr>
              <w:noProof/>
            </w:rPr>
          </w:pPr>
          <w:r>
            <w:fldChar w:fldCharType="begin"/>
          </w:r>
          <w:r>
            <w:instrText>TOC \h \o "1-3"</w:instrText>
          </w:r>
          <w:r>
            <w:fldChar w:fldCharType="separate"/>
          </w:r>
          <w:hyperlink w:anchor="_Toc237038504" w:history="1">
            <w:r w:rsidR="00875DB4">
              <w:rPr>
                <w:rStyle w:val="Hyperlink"/>
                <w:noProof/>
              </w:rPr>
              <w:t>Table of Contents</w:t>
            </w:r>
            <w:r w:rsidR="00875DB4">
              <w:rPr>
                <w:noProof/>
              </w:rPr>
              <w:tab/>
            </w:r>
            <w:r w:rsidR="00875DB4">
              <w:rPr>
                <w:noProof/>
              </w:rPr>
              <w:fldChar w:fldCharType="begin"/>
            </w:r>
            <w:r w:rsidR="00875DB4">
              <w:rPr>
                <w:noProof/>
              </w:rPr>
              <w:instrText xml:space="preserve"> PAGEREF _Toc237038504 \h </w:instrText>
            </w:r>
            <w:r w:rsidR="00875DB4">
              <w:rPr>
                <w:noProof/>
              </w:rPr>
            </w:r>
            <w:r w:rsidR="00875DB4">
              <w:rPr>
                <w:noProof/>
              </w:rPr>
              <w:fldChar w:fldCharType="separate"/>
            </w:r>
            <w:r w:rsidR="00875DB4">
              <w:rPr>
                <w:noProof/>
              </w:rPr>
              <w:t>1</w:t>
            </w:r>
            <w:r w:rsidR="00875DB4">
              <w:rPr>
                <w:noProof/>
              </w:rPr>
              <w:fldChar w:fldCharType="end"/>
            </w:r>
          </w:hyperlink>
        </w:p>
        <w:p w14:paraId="63960211" w14:textId="77777777" w:rsidR="00875DB4" w:rsidRDefault="00875DB4">
          <w:pPr>
            <w:pStyle w:val="TOC1"/>
            <w:tabs>
              <w:tab w:val="right" w:leader="dot" w:pos="9016"/>
            </w:tabs>
            <w:rPr>
              <w:noProof/>
            </w:rPr>
          </w:pPr>
          <w:hyperlink w:anchor="_Toc237038505" w:history="1">
            <w:r>
              <w:rPr>
                <w:rStyle w:val="Hyperlink"/>
                <w:noProof/>
              </w:rPr>
              <w:t>List of Figures</w:t>
            </w:r>
            <w:r>
              <w:rPr>
                <w:noProof/>
              </w:rPr>
              <w:tab/>
            </w:r>
            <w:r>
              <w:rPr>
                <w:noProof/>
              </w:rPr>
              <w:fldChar w:fldCharType="begin"/>
            </w:r>
            <w:r>
              <w:rPr>
                <w:noProof/>
              </w:rPr>
              <w:instrText xml:space="preserve"> PAGEREF _Toc237038505 \h </w:instrText>
            </w:r>
            <w:r>
              <w:rPr>
                <w:noProof/>
              </w:rPr>
            </w:r>
            <w:r>
              <w:rPr>
                <w:noProof/>
              </w:rPr>
              <w:fldChar w:fldCharType="separate"/>
            </w:r>
            <w:r>
              <w:rPr>
                <w:noProof/>
              </w:rPr>
              <w:t>1</w:t>
            </w:r>
            <w:r>
              <w:rPr>
                <w:noProof/>
              </w:rPr>
              <w:fldChar w:fldCharType="end"/>
            </w:r>
          </w:hyperlink>
        </w:p>
        <w:p w14:paraId="0CDA3DB1" w14:textId="77777777" w:rsidR="00875DB4" w:rsidRDefault="00875DB4">
          <w:pPr>
            <w:pStyle w:val="TOC1"/>
            <w:tabs>
              <w:tab w:val="right" w:leader="dot" w:pos="9016"/>
            </w:tabs>
            <w:rPr>
              <w:noProof/>
            </w:rPr>
          </w:pPr>
          <w:hyperlink w:anchor="_Toc237038506" w:history="1">
            <w:r>
              <w:rPr>
                <w:rStyle w:val="Hyperlink"/>
                <w:noProof/>
              </w:rPr>
              <w:t>List of Tables</w:t>
            </w:r>
            <w:r>
              <w:rPr>
                <w:noProof/>
              </w:rPr>
              <w:tab/>
            </w:r>
            <w:r>
              <w:rPr>
                <w:noProof/>
              </w:rPr>
              <w:fldChar w:fldCharType="begin"/>
            </w:r>
            <w:r>
              <w:rPr>
                <w:noProof/>
              </w:rPr>
              <w:instrText xml:space="preserve"> PAGEREF _Toc237038506 \h </w:instrText>
            </w:r>
            <w:r>
              <w:rPr>
                <w:noProof/>
              </w:rPr>
            </w:r>
            <w:r>
              <w:rPr>
                <w:noProof/>
              </w:rPr>
              <w:fldChar w:fldCharType="separate"/>
            </w:r>
            <w:r>
              <w:rPr>
                <w:noProof/>
              </w:rPr>
              <w:t>1</w:t>
            </w:r>
            <w:r>
              <w:rPr>
                <w:noProof/>
              </w:rPr>
              <w:fldChar w:fldCharType="end"/>
            </w:r>
          </w:hyperlink>
        </w:p>
        <w:p w14:paraId="2B7D57EA" w14:textId="77777777" w:rsidR="00875DB4" w:rsidRDefault="00875DB4">
          <w:pPr>
            <w:pStyle w:val="TOC1"/>
            <w:tabs>
              <w:tab w:val="right" w:leader="dot" w:pos="9016"/>
            </w:tabs>
            <w:rPr>
              <w:noProof/>
            </w:rPr>
          </w:pPr>
          <w:hyperlink w:anchor="_Toc237038507" w:history="1">
            <w:r>
              <w:rPr>
                <w:rStyle w:val="Hyperlink"/>
                <w:noProof/>
              </w:rPr>
              <w:t>Abstract</w:t>
            </w:r>
            <w:r>
              <w:rPr>
                <w:noProof/>
              </w:rPr>
              <w:tab/>
            </w:r>
            <w:r>
              <w:rPr>
                <w:noProof/>
              </w:rPr>
              <w:fldChar w:fldCharType="begin"/>
            </w:r>
            <w:r>
              <w:rPr>
                <w:noProof/>
              </w:rPr>
              <w:instrText xml:space="preserve"> PAGEREF _Toc237038507 \h </w:instrText>
            </w:r>
            <w:r>
              <w:rPr>
                <w:noProof/>
              </w:rPr>
            </w:r>
            <w:r>
              <w:rPr>
                <w:noProof/>
              </w:rPr>
              <w:fldChar w:fldCharType="separate"/>
            </w:r>
            <w:r>
              <w:rPr>
                <w:noProof/>
              </w:rPr>
              <w:t>1</w:t>
            </w:r>
            <w:r>
              <w:rPr>
                <w:noProof/>
              </w:rPr>
              <w:fldChar w:fldCharType="end"/>
            </w:r>
          </w:hyperlink>
        </w:p>
        <w:p w14:paraId="02A270B9" w14:textId="77777777" w:rsidR="00875DB4" w:rsidRDefault="00875DB4">
          <w:pPr>
            <w:pStyle w:val="TOC1"/>
            <w:tabs>
              <w:tab w:val="right" w:leader="dot" w:pos="9016"/>
            </w:tabs>
            <w:rPr>
              <w:noProof/>
            </w:rPr>
          </w:pPr>
          <w:hyperlink w:anchor="_Toc237038508" w:history="1">
            <w:r>
              <w:rPr>
                <w:rStyle w:val="Hyperlink"/>
                <w:noProof/>
              </w:rPr>
              <w:t>Section 1: Introduction</w:t>
            </w:r>
            <w:r>
              <w:rPr>
                <w:noProof/>
              </w:rPr>
              <w:tab/>
            </w:r>
            <w:r>
              <w:rPr>
                <w:noProof/>
              </w:rPr>
              <w:fldChar w:fldCharType="begin"/>
            </w:r>
            <w:r>
              <w:rPr>
                <w:noProof/>
              </w:rPr>
              <w:instrText xml:space="preserve"> PAGEREF _Toc237038508 \h </w:instrText>
            </w:r>
            <w:r>
              <w:rPr>
                <w:noProof/>
              </w:rPr>
            </w:r>
            <w:r>
              <w:rPr>
                <w:noProof/>
              </w:rPr>
              <w:fldChar w:fldCharType="separate"/>
            </w:r>
            <w:r>
              <w:rPr>
                <w:noProof/>
              </w:rPr>
              <w:t>1</w:t>
            </w:r>
            <w:r>
              <w:rPr>
                <w:noProof/>
              </w:rPr>
              <w:fldChar w:fldCharType="end"/>
            </w:r>
          </w:hyperlink>
        </w:p>
        <w:p w14:paraId="2CCB0BFA" w14:textId="77777777" w:rsidR="00875DB4" w:rsidRDefault="00875DB4">
          <w:pPr>
            <w:pStyle w:val="TOC2"/>
            <w:tabs>
              <w:tab w:val="right" w:leader="dot" w:pos="9016"/>
            </w:tabs>
            <w:rPr>
              <w:noProof/>
            </w:rPr>
          </w:pPr>
          <w:hyperlink w:anchor="_Toc237038509" w:history="1">
            <w:r>
              <w:rPr>
                <w:rStyle w:val="Hyperlink"/>
                <w:noProof/>
              </w:rPr>
              <w:t>1.1 Context and Background</w:t>
            </w:r>
            <w:r>
              <w:rPr>
                <w:noProof/>
              </w:rPr>
              <w:tab/>
            </w:r>
            <w:r>
              <w:rPr>
                <w:noProof/>
              </w:rPr>
              <w:fldChar w:fldCharType="begin"/>
            </w:r>
            <w:r>
              <w:rPr>
                <w:noProof/>
              </w:rPr>
              <w:instrText xml:space="preserve"> PAGEREF _Toc237038509 \h </w:instrText>
            </w:r>
            <w:r>
              <w:rPr>
                <w:noProof/>
              </w:rPr>
            </w:r>
            <w:r>
              <w:rPr>
                <w:noProof/>
              </w:rPr>
              <w:fldChar w:fldCharType="separate"/>
            </w:r>
            <w:r>
              <w:rPr>
                <w:noProof/>
              </w:rPr>
              <w:t>1</w:t>
            </w:r>
            <w:r>
              <w:rPr>
                <w:noProof/>
              </w:rPr>
              <w:fldChar w:fldCharType="end"/>
            </w:r>
          </w:hyperlink>
        </w:p>
        <w:p w14:paraId="04973418" w14:textId="77777777" w:rsidR="00875DB4" w:rsidRDefault="00875DB4">
          <w:pPr>
            <w:pStyle w:val="TOC3"/>
            <w:tabs>
              <w:tab w:val="right" w:leader="dot" w:pos="9016"/>
            </w:tabs>
            <w:rPr>
              <w:noProof/>
            </w:rPr>
          </w:pPr>
          <w:hyperlink w:anchor="_Toc237038510" w:history="1">
            <w:r>
              <w:rPr>
                <w:rStyle w:val="Hyperlink"/>
                <w:noProof/>
              </w:rPr>
              <w:t>A) Overview of the Research Field</w:t>
            </w:r>
            <w:r>
              <w:rPr>
                <w:noProof/>
              </w:rPr>
              <w:tab/>
            </w:r>
            <w:r>
              <w:rPr>
                <w:noProof/>
              </w:rPr>
              <w:fldChar w:fldCharType="begin"/>
            </w:r>
            <w:r>
              <w:rPr>
                <w:noProof/>
              </w:rPr>
              <w:instrText xml:space="preserve"> PAGEREF _Toc237038510 \h </w:instrText>
            </w:r>
            <w:r>
              <w:rPr>
                <w:noProof/>
              </w:rPr>
            </w:r>
            <w:r>
              <w:rPr>
                <w:noProof/>
              </w:rPr>
              <w:fldChar w:fldCharType="separate"/>
            </w:r>
            <w:r>
              <w:rPr>
                <w:noProof/>
              </w:rPr>
              <w:t>1</w:t>
            </w:r>
            <w:r>
              <w:rPr>
                <w:noProof/>
              </w:rPr>
              <w:fldChar w:fldCharType="end"/>
            </w:r>
          </w:hyperlink>
        </w:p>
        <w:p w14:paraId="37B61EA9" w14:textId="77777777" w:rsidR="00875DB4" w:rsidRDefault="00875DB4">
          <w:pPr>
            <w:pStyle w:val="TOC3"/>
            <w:tabs>
              <w:tab w:val="right" w:leader="dot" w:pos="9016"/>
            </w:tabs>
            <w:rPr>
              <w:noProof/>
            </w:rPr>
          </w:pPr>
          <w:hyperlink w:anchor="_Toc237038511" w:history="1">
            <w:r>
              <w:rPr>
                <w:rStyle w:val="Hyperlink"/>
                <w:noProof/>
              </w:rPr>
              <w:t>B) Current Developments</w:t>
            </w:r>
            <w:r>
              <w:rPr>
                <w:noProof/>
              </w:rPr>
              <w:tab/>
            </w:r>
            <w:r>
              <w:rPr>
                <w:noProof/>
              </w:rPr>
              <w:fldChar w:fldCharType="begin"/>
            </w:r>
            <w:r>
              <w:rPr>
                <w:noProof/>
              </w:rPr>
              <w:instrText xml:space="preserve"> PAGEREF _Toc237038511 \h </w:instrText>
            </w:r>
            <w:r>
              <w:rPr>
                <w:noProof/>
              </w:rPr>
            </w:r>
            <w:r>
              <w:rPr>
                <w:noProof/>
              </w:rPr>
              <w:fldChar w:fldCharType="separate"/>
            </w:r>
            <w:r>
              <w:rPr>
                <w:noProof/>
              </w:rPr>
              <w:t>1</w:t>
            </w:r>
            <w:r>
              <w:rPr>
                <w:noProof/>
              </w:rPr>
              <w:fldChar w:fldCharType="end"/>
            </w:r>
          </w:hyperlink>
        </w:p>
        <w:p w14:paraId="60C31E19" w14:textId="77777777" w:rsidR="00875DB4" w:rsidRDefault="00875DB4">
          <w:pPr>
            <w:pStyle w:val="TOC2"/>
            <w:tabs>
              <w:tab w:val="right" w:leader="dot" w:pos="9016"/>
            </w:tabs>
            <w:rPr>
              <w:noProof/>
            </w:rPr>
          </w:pPr>
          <w:hyperlink w:anchor="_Toc237038512" w:history="1">
            <w:r>
              <w:rPr>
                <w:rStyle w:val="Hyperlink"/>
                <w:noProof/>
              </w:rPr>
              <w:t>1.2 Research Problem</w:t>
            </w:r>
            <w:r>
              <w:rPr>
                <w:noProof/>
              </w:rPr>
              <w:tab/>
            </w:r>
            <w:r>
              <w:rPr>
                <w:noProof/>
              </w:rPr>
              <w:fldChar w:fldCharType="begin"/>
            </w:r>
            <w:r>
              <w:rPr>
                <w:noProof/>
              </w:rPr>
              <w:instrText xml:space="preserve"> PAGEREF _Toc237038512 \h </w:instrText>
            </w:r>
            <w:r>
              <w:rPr>
                <w:noProof/>
              </w:rPr>
            </w:r>
            <w:r>
              <w:rPr>
                <w:noProof/>
              </w:rPr>
              <w:fldChar w:fldCharType="separate"/>
            </w:r>
            <w:r>
              <w:rPr>
                <w:noProof/>
              </w:rPr>
              <w:t>1</w:t>
            </w:r>
            <w:r>
              <w:rPr>
                <w:noProof/>
              </w:rPr>
              <w:fldChar w:fldCharType="end"/>
            </w:r>
          </w:hyperlink>
        </w:p>
        <w:p w14:paraId="386683B8" w14:textId="77777777" w:rsidR="00875DB4" w:rsidRDefault="00875DB4">
          <w:pPr>
            <w:pStyle w:val="TOC3"/>
            <w:tabs>
              <w:tab w:val="right" w:leader="dot" w:pos="9016"/>
            </w:tabs>
            <w:rPr>
              <w:noProof/>
            </w:rPr>
          </w:pPr>
          <w:hyperlink w:anchor="_Toc237038513" w:history="1">
            <w:r>
              <w:rPr>
                <w:rStyle w:val="Hyperlink"/>
                <w:noProof/>
              </w:rPr>
              <w:t>A) Problem Definition</w:t>
            </w:r>
            <w:r>
              <w:rPr>
                <w:noProof/>
              </w:rPr>
              <w:tab/>
            </w:r>
            <w:r>
              <w:rPr>
                <w:noProof/>
              </w:rPr>
              <w:fldChar w:fldCharType="begin"/>
            </w:r>
            <w:r>
              <w:rPr>
                <w:noProof/>
              </w:rPr>
              <w:instrText xml:space="preserve"> PAGEREF _Toc237038513 \h </w:instrText>
            </w:r>
            <w:r>
              <w:rPr>
                <w:noProof/>
              </w:rPr>
            </w:r>
            <w:r>
              <w:rPr>
                <w:noProof/>
              </w:rPr>
              <w:fldChar w:fldCharType="separate"/>
            </w:r>
            <w:r>
              <w:rPr>
                <w:noProof/>
              </w:rPr>
              <w:t>1</w:t>
            </w:r>
            <w:r>
              <w:rPr>
                <w:noProof/>
              </w:rPr>
              <w:fldChar w:fldCharType="end"/>
            </w:r>
          </w:hyperlink>
        </w:p>
        <w:p w14:paraId="4FD7ED21" w14:textId="77777777" w:rsidR="00875DB4" w:rsidRDefault="00875DB4">
          <w:pPr>
            <w:pStyle w:val="TOC3"/>
            <w:tabs>
              <w:tab w:val="right" w:leader="dot" w:pos="9016"/>
            </w:tabs>
            <w:rPr>
              <w:noProof/>
            </w:rPr>
          </w:pPr>
          <w:hyperlink w:anchor="_Toc237038514" w:history="1">
            <w:r>
              <w:rPr>
                <w:rStyle w:val="Hyperlink"/>
                <w:noProof/>
              </w:rPr>
              <w:t>B) Current Challenges</w:t>
            </w:r>
            <w:r>
              <w:rPr>
                <w:noProof/>
              </w:rPr>
              <w:tab/>
            </w:r>
            <w:r>
              <w:rPr>
                <w:noProof/>
              </w:rPr>
              <w:fldChar w:fldCharType="begin"/>
            </w:r>
            <w:r>
              <w:rPr>
                <w:noProof/>
              </w:rPr>
              <w:instrText xml:space="preserve"> PAGEREF _Toc237038514 \h </w:instrText>
            </w:r>
            <w:r>
              <w:rPr>
                <w:noProof/>
              </w:rPr>
            </w:r>
            <w:r>
              <w:rPr>
                <w:noProof/>
              </w:rPr>
              <w:fldChar w:fldCharType="separate"/>
            </w:r>
            <w:r>
              <w:rPr>
                <w:noProof/>
              </w:rPr>
              <w:t>1</w:t>
            </w:r>
            <w:r>
              <w:rPr>
                <w:noProof/>
              </w:rPr>
              <w:fldChar w:fldCharType="end"/>
            </w:r>
          </w:hyperlink>
        </w:p>
        <w:p w14:paraId="29B0E92D" w14:textId="77777777" w:rsidR="00875DB4" w:rsidRDefault="00875DB4">
          <w:pPr>
            <w:pStyle w:val="TOC3"/>
            <w:tabs>
              <w:tab w:val="right" w:leader="dot" w:pos="9016"/>
            </w:tabs>
            <w:rPr>
              <w:noProof/>
            </w:rPr>
          </w:pPr>
          <w:hyperlink w:anchor="_Toc237038515" w:history="1">
            <w:r>
              <w:rPr>
                <w:rStyle w:val="Hyperlink"/>
                <w:noProof/>
              </w:rPr>
              <w:t>Research Questions</w:t>
            </w:r>
            <w:r>
              <w:rPr>
                <w:noProof/>
              </w:rPr>
              <w:tab/>
            </w:r>
            <w:r>
              <w:rPr>
                <w:noProof/>
              </w:rPr>
              <w:fldChar w:fldCharType="begin"/>
            </w:r>
            <w:r>
              <w:rPr>
                <w:noProof/>
              </w:rPr>
              <w:instrText xml:space="preserve"> PAGEREF _Toc237038515 \h </w:instrText>
            </w:r>
            <w:r>
              <w:rPr>
                <w:noProof/>
              </w:rPr>
            </w:r>
            <w:r>
              <w:rPr>
                <w:noProof/>
              </w:rPr>
              <w:fldChar w:fldCharType="separate"/>
            </w:r>
            <w:r>
              <w:rPr>
                <w:noProof/>
              </w:rPr>
              <w:t>1</w:t>
            </w:r>
            <w:r>
              <w:rPr>
                <w:noProof/>
              </w:rPr>
              <w:fldChar w:fldCharType="end"/>
            </w:r>
          </w:hyperlink>
        </w:p>
        <w:p w14:paraId="02EE2331" w14:textId="77777777" w:rsidR="00875DB4" w:rsidRDefault="00875DB4">
          <w:pPr>
            <w:pStyle w:val="TOC2"/>
            <w:tabs>
              <w:tab w:val="right" w:leader="dot" w:pos="9016"/>
            </w:tabs>
            <w:rPr>
              <w:noProof/>
            </w:rPr>
          </w:pPr>
          <w:hyperlink w:anchor="_Toc237038516" w:history="1">
            <w:r>
              <w:rPr>
                <w:rStyle w:val="Hyperlink"/>
                <w:noProof/>
              </w:rPr>
              <w:t>1.3 Research Aim and Objectives</w:t>
            </w:r>
            <w:r>
              <w:rPr>
                <w:noProof/>
              </w:rPr>
              <w:tab/>
            </w:r>
            <w:r>
              <w:rPr>
                <w:noProof/>
              </w:rPr>
              <w:fldChar w:fldCharType="begin"/>
            </w:r>
            <w:r>
              <w:rPr>
                <w:noProof/>
              </w:rPr>
              <w:instrText xml:space="preserve"> PAGEREF _Toc237038516 \h </w:instrText>
            </w:r>
            <w:r>
              <w:rPr>
                <w:noProof/>
              </w:rPr>
            </w:r>
            <w:r>
              <w:rPr>
                <w:noProof/>
              </w:rPr>
              <w:fldChar w:fldCharType="separate"/>
            </w:r>
            <w:r>
              <w:rPr>
                <w:noProof/>
              </w:rPr>
              <w:t>1</w:t>
            </w:r>
            <w:r>
              <w:rPr>
                <w:noProof/>
              </w:rPr>
              <w:fldChar w:fldCharType="end"/>
            </w:r>
          </w:hyperlink>
        </w:p>
        <w:p w14:paraId="04C8B8FD" w14:textId="77777777" w:rsidR="00875DB4" w:rsidRDefault="00875DB4">
          <w:pPr>
            <w:pStyle w:val="TOC3"/>
            <w:tabs>
              <w:tab w:val="right" w:leader="dot" w:pos="9016"/>
            </w:tabs>
            <w:rPr>
              <w:noProof/>
            </w:rPr>
          </w:pPr>
          <w:hyperlink w:anchor="_Toc237038517" w:history="1">
            <w:r>
              <w:rPr>
                <w:rStyle w:val="Hyperlink"/>
                <w:noProof/>
              </w:rPr>
              <w:t>Research Aim:</w:t>
            </w:r>
            <w:r>
              <w:rPr>
                <w:noProof/>
              </w:rPr>
              <w:tab/>
            </w:r>
            <w:r>
              <w:rPr>
                <w:noProof/>
              </w:rPr>
              <w:fldChar w:fldCharType="begin"/>
            </w:r>
            <w:r>
              <w:rPr>
                <w:noProof/>
              </w:rPr>
              <w:instrText xml:space="preserve"> PAGEREF _Toc237038517 \h </w:instrText>
            </w:r>
            <w:r>
              <w:rPr>
                <w:noProof/>
              </w:rPr>
            </w:r>
            <w:r>
              <w:rPr>
                <w:noProof/>
              </w:rPr>
              <w:fldChar w:fldCharType="separate"/>
            </w:r>
            <w:r>
              <w:rPr>
                <w:noProof/>
              </w:rPr>
              <w:t>1</w:t>
            </w:r>
            <w:r>
              <w:rPr>
                <w:noProof/>
              </w:rPr>
              <w:fldChar w:fldCharType="end"/>
            </w:r>
          </w:hyperlink>
        </w:p>
        <w:p w14:paraId="236D7F81" w14:textId="77777777" w:rsidR="00875DB4" w:rsidRDefault="00875DB4">
          <w:pPr>
            <w:pStyle w:val="TOC3"/>
            <w:tabs>
              <w:tab w:val="right" w:leader="dot" w:pos="9016"/>
            </w:tabs>
            <w:rPr>
              <w:noProof/>
            </w:rPr>
          </w:pPr>
          <w:hyperlink w:anchor="_Toc237038518" w:history="1">
            <w:r>
              <w:rPr>
                <w:rStyle w:val="Hyperlink"/>
                <w:noProof/>
              </w:rPr>
              <w:t>SMART Objectives:</w:t>
            </w:r>
            <w:r>
              <w:rPr>
                <w:noProof/>
              </w:rPr>
              <w:tab/>
            </w:r>
            <w:r>
              <w:rPr>
                <w:noProof/>
              </w:rPr>
              <w:fldChar w:fldCharType="begin"/>
            </w:r>
            <w:r>
              <w:rPr>
                <w:noProof/>
              </w:rPr>
              <w:instrText xml:space="preserve"> PAGEREF _Toc237038518 \h </w:instrText>
            </w:r>
            <w:r>
              <w:rPr>
                <w:noProof/>
              </w:rPr>
            </w:r>
            <w:r>
              <w:rPr>
                <w:noProof/>
              </w:rPr>
              <w:fldChar w:fldCharType="separate"/>
            </w:r>
            <w:r>
              <w:rPr>
                <w:noProof/>
              </w:rPr>
              <w:t>1</w:t>
            </w:r>
            <w:r>
              <w:rPr>
                <w:noProof/>
              </w:rPr>
              <w:fldChar w:fldCharType="end"/>
            </w:r>
          </w:hyperlink>
        </w:p>
        <w:p w14:paraId="3AC14E2C" w14:textId="77777777" w:rsidR="00875DB4" w:rsidRDefault="00875DB4">
          <w:pPr>
            <w:pStyle w:val="TOC3"/>
            <w:tabs>
              <w:tab w:val="right" w:leader="dot" w:pos="9016"/>
            </w:tabs>
            <w:rPr>
              <w:noProof/>
            </w:rPr>
          </w:pPr>
          <w:hyperlink w:anchor="_Toc237038519" w:history="1">
            <w:r>
              <w:rPr>
                <w:rStyle w:val="Hyperlink"/>
                <w:noProof/>
              </w:rPr>
              <w:t>Table 1.1: SMART Compliance Check</w:t>
            </w:r>
            <w:r>
              <w:rPr>
                <w:noProof/>
              </w:rPr>
              <w:tab/>
            </w:r>
            <w:r>
              <w:rPr>
                <w:noProof/>
              </w:rPr>
              <w:fldChar w:fldCharType="begin"/>
            </w:r>
            <w:r>
              <w:rPr>
                <w:noProof/>
              </w:rPr>
              <w:instrText xml:space="preserve"> PAGEREF _Toc237038519 \h </w:instrText>
            </w:r>
            <w:r>
              <w:rPr>
                <w:noProof/>
              </w:rPr>
            </w:r>
            <w:r>
              <w:rPr>
                <w:noProof/>
              </w:rPr>
              <w:fldChar w:fldCharType="separate"/>
            </w:r>
            <w:r>
              <w:rPr>
                <w:noProof/>
              </w:rPr>
              <w:t>1</w:t>
            </w:r>
            <w:r>
              <w:rPr>
                <w:noProof/>
              </w:rPr>
              <w:fldChar w:fldCharType="end"/>
            </w:r>
          </w:hyperlink>
        </w:p>
        <w:p w14:paraId="24E0C22B" w14:textId="77777777" w:rsidR="00875DB4" w:rsidRDefault="00875DB4">
          <w:pPr>
            <w:pStyle w:val="TOC2"/>
            <w:tabs>
              <w:tab w:val="right" w:leader="dot" w:pos="9016"/>
            </w:tabs>
            <w:rPr>
              <w:noProof/>
            </w:rPr>
          </w:pPr>
          <w:hyperlink w:anchor="_Toc237038520" w:history="1">
            <w:r>
              <w:rPr>
                <w:rStyle w:val="Hyperlink"/>
                <w:noProof/>
              </w:rPr>
              <w:t>1.4 Significance of the Research</w:t>
            </w:r>
            <w:r>
              <w:rPr>
                <w:noProof/>
              </w:rPr>
              <w:tab/>
            </w:r>
            <w:r>
              <w:rPr>
                <w:noProof/>
              </w:rPr>
              <w:fldChar w:fldCharType="begin"/>
            </w:r>
            <w:r>
              <w:rPr>
                <w:noProof/>
              </w:rPr>
              <w:instrText xml:space="preserve"> PAGEREF _Toc237038520 \h </w:instrText>
            </w:r>
            <w:r>
              <w:rPr>
                <w:noProof/>
              </w:rPr>
            </w:r>
            <w:r>
              <w:rPr>
                <w:noProof/>
              </w:rPr>
              <w:fldChar w:fldCharType="separate"/>
            </w:r>
            <w:r>
              <w:rPr>
                <w:noProof/>
              </w:rPr>
              <w:t>1</w:t>
            </w:r>
            <w:r>
              <w:rPr>
                <w:noProof/>
              </w:rPr>
              <w:fldChar w:fldCharType="end"/>
            </w:r>
          </w:hyperlink>
        </w:p>
        <w:p w14:paraId="5D85B50D" w14:textId="77777777" w:rsidR="00875DB4" w:rsidRDefault="00875DB4">
          <w:pPr>
            <w:pStyle w:val="TOC3"/>
            <w:tabs>
              <w:tab w:val="right" w:leader="dot" w:pos="9016"/>
            </w:tabs>
            <w:rPr>
              <w:noProof/>
            </w:rPr>
          </w:pPr>
          <w:hyperlink w:anchor="_Toc237038521" w:history="1">
            <w:r>
              <w:rPr>
                <w:rStyle w:val="Hyperlink"/>
                <w:noProof/>
              </w:rPr>
              <w:t>Academic significance:</w:t>
            </w:r>
            <w:r>
              <w:rPr>
                <w:noProof/>
              </w:rPr>
              <w:tab/>
            </w:r>
            <w:r>
              <w:rPr>
                <w:noProof/>
              </w:rPr>
              <w:fldChar w:fldCharType="begin"/>
            </w:r>
            <w:r>
              <w:rPr>
                <w:noProof/>
              </w:rPr>
              <w:instrText xml:space="preserve"> PAGEREF _Toc237038521 \h </w:instrText>
            </w:r>
            <w:r>
              <w:rPr>
                <w:noProof/>
              </w:rPr>
            </w:r>
            <w:r>
              <w:rPr>
                <w:noProof/>
              </w:rPr>
              <w:fldChar w:fldCharType="separate"/>
            </w:r>
            <w:r>
              <w:rPr>
                <w:noProof/>
              </w:rPr>
              <w:t>1</w:t>
            </w:r>
            <w:r>
              <w:rPr>
                <w:noProof/>
              </w:rPr>
              <w:fldChar w:fldCharType="end"/>
            </w:r>
          </w:hyperlink>
        </w:p>
        <w:p w14:paraId="6D7F8DDC" w14:textId="77777777" w:rsidR="00875DB4" w:rsidRDefault="00875DB4">
          <w:pPr>
            <w:pStyle w:val="TOC3"/>
            <w:tabs>
              <w:tab w:val="right" w:leader="dot" w:pos="9016"/>
            </w:tabs>
            <w:rPr>
              <w:noProof/>
            </w:rPr>
          </w:pPr>
          <w:hyperlink w:anchor="_Toc237038522" w:history="1">
            <w:r>
              <w:rPr>
                <w:rStyle w:val="Hyperlink"/>
                <w:noProof/>
              </w:rPr>
              <w:t>Technical significance:</w:t>
            </w:r>
            <w:r>
              <w:rPr>
                <w:noProof/>
              </w:rPr>
              <w:tab/>
            </w:r>
            <w:r>
              <w:rPr>
                <w:noProof/>
              </w:rPr>
              <w:fldChar w:fldCharType="begin"/>
            </w:r>
            <w:r>
              <w:rPr>
                <w:noProof/>
              </w:rPr>
              <w:instrText xml:space="preserve"> PAGEREF _Toc237038522 \h </w:instrText>
            </w:r>
            <w:r>
              <w:rPr>
                <w:noProof/>
              </w:rPr>
            </w:r>
            <w:r>
              <w:rPr>
                <w:noProof/>
              </w:rPr>
              <w:fldChar w:fldCharType="separate"/>
            </w:r>
            <w:r>
              <w:rPr>
                <w:noProof/>
              </w:rPr>
              <w:t>1</w:t>
            </w:r>
            <w:r>
              <w:rPr>
                <w:noProof/>
              </w:rPr>
              <w:fldChar w:fldCharType="end"/>
            </w:r>
          </w:hyperlink>
        </w:p>
        <w:p w14:paraId="51721E77" w14:textId="77777777" w:rsidR="00875DB4" w:rsidRDefault="00875DB4">
          <w:pPr>
            <w:pStyle w:val="TOC3"/>
            <w:tabs>
              <w:tab w:val="right" w:leader="dot" w:pos="9016"/>
            </w:tabs>
            <w:rPr>
              <w:noProof/>
            </w:rPr>
          </w:pPr>
          <w:hyperlink w:anchor="_Toc237038523" w:history="1">
            <w:r>
              <w:rPr>
                <w:rStyle w:val="Hyperlink"/>
                <w:noProof/>
              </w:rPr>
              <w:t>Practical significance:</w:t>
            </w:r>
            <w:r>
              <w:rPr>
                <w:noProof/>
              </w:rPr>
              <w:tab/>
            </w:r>
            <w:r>
              <w:rPr>
                <w:noProof/>
              </w:rPr>
              <w:fldChar w:fldCharType="begin"/>
            </w:r>
            <w:r>
              <w:rPr>
                <w:noProof/>
              </w:rPr>
              <w:instrText xml:space="preserve"> PAGEREF _Toc237038523 \h </w:instrText>
            </w:r>
            <w:r>
              <w:rPr>
                <w:noProof/>
              </w:rPr>
            </w:r>
            <w:r>
              <w:rPr>
                <w:noProof/>
              </w:rPr>
              <w:fldChar w:fldCharType="separate"/>
            </w:r>
            <w:r>
              <w:rPr>
                <w:noProof/>
              </w:rPr>
              <w:t>1</w:t>
            </w:r>
            <w:r>
              <w:rPr>
                <w:noProof/>
              </w:rPr>
              <w:fldChar w:fldCharType="end"/>
            </w:r>
          </w:hyperlink>
        </w:p>
        <w:p w14:paraId="2207AAA7" w14:textId="77777777" w:rsidR="00875DB4" w:rsidRDefault="00875DB4">
          <w:pPr>
            <w:pStyle w:val="TOC1"/>
            <w:tabs>
              <w:tab w:val="right" w:leader="dot" w:pos="9016"/>
            </w:tabs>
            <w:rPr>
              <w:noProof/>
            </w:rPr>
          </w:pPr>
          <w:hyperlink w:anchor="_Toc237038524" w:history="1">
            <w:r>
              <w:rPr>
                <w:rStyle w:val="Hyperlink"/>
                <w:noProof/>
              </w:rPr>
              <w:t>Section 2: Literature Review</w:t>
            </w:r>
            <w:r>
              <w:rPr>
                <w:noProof/>
              </w:rPr>
              <w:tab/>
            </w:r>
            <w:r>
              <w:rPr>
                <w:noProof/>
              </w:rPr>
              <w:fldChar w:fldCharType="begin"/>
            </w:r>
            <w:r>
              <w:rPr>
                <w:noProof/>
              </w:rPr>
              <w:instrText xml:space="preserve"> PAGEREF _Toc237038524 \h </w:instrText>
            </w:r>
            <w:r>
              <w:rPr>
                <w:noProof/>
              </w:rPr>
            </w:r>
            <w:r>
              <w:rPr>
                <w:noProof/>
              </w:rPr>
              <w:fldChar w:fldCharType="separate"/>
            </w:r>
            <w:r>
              <w:rPr>
                <w:noProof/>
              </w:rPr>
              <w:t>1</w:t>
            </w:r>
            <w:r>
              <w:rPr>
                <w:noProof/>
              </w:rPr>
              <w:fldChar w:fldCharType="end"/>
            </w:r>
          </w:hyperlink>
        </w:p>
        <w:p w14:paraId="1B2A7FF8" w14:textId="77777777" w:rsidR="00875DB4" w:rsidRDefault="00875DB4">
          <w:pPr>
            <w:pStyle w:val="TOC3"/>
            <w:tabs>
              <w:tab w:val="right" w:leader="dot" w:pos="9016"/>
            </w:tabs>
            <w:rPr>
              <w:noProof/>
            </w:rPr>
          </w:pPr>
          <w:hyperlink w:anchor="_Toc237038525" w:history="1">
            <w:r>
              <w:rPr>
                <w:rStyle w:val="Hyperlink"/>
                <w:noProof/>
              </w:rPr>
              <w:t>Search Strategy</w:t>
            </w:r>
            <w:r>
              <w:rPr>
                <w:noProof/>
              </w:rPr>
              <w:tab/>
            </w:r>
            <w:r>
              <w:rPr>
                <w:noProof/>
              </w:rPr>
              <w:fldChar w:fldCharType="begin"/>
            </w:r>
            <w:r>
              <w:rPr>
                <w:noProof/>
              </w:rPr>
              <w:instrText xml:space="preserve"> PAGEREF _Toc237038525 \h </w:instrText>
            </w:r>
            <w:r>
              <w:rPr>
                <w:noProof/>
              </w:rPr>
            </w:r>
            <w:r>
              <w:rPr>
                <w:noProof/>
              </w:rPr>
              <w:fldChar w:fldCharType="separate"/>
            </w:r>
            <w:r>
              <w:rPr>
                <w:noProof/>
              </w:rPr>
              <w:t>1</w:t>
            </w:r>
            <w:r>
              <w:rPr>
                <w:noProof/>
              </w:rPr>
              <w:fldChar w:fldCharType="end"/>
            </w:r>
          </w:hyperlink>
        </w:p>
        <w:p w14:paraId="487C0284" w14:textId="77777777" w:rsidR="00875DB4" w:rsidRDefault="00875DB4">
          <w:pPr>
            <w:pStyle w:val="TOC3"/>
            <w:tabs>
              <w:tab w:val="right" w:leader="dot" w:pos="9016"/>
            </w:tabs>
            <w:rPr>
              <w:noProof/>
            </w:rPr>
          </w:pPr>
          <w:hyperlink w:anchor="_Toc237038526" w:history="1">
            <w:r>
              <w:rPr>
                <w:rStyle w:val="Hyperlink"/>
                <w:noProof/>
              </w:rPr>
              <w:t>Theme 1: The Weakening of the Traditional Shared Responsibility Model</w:t>
            </w:r>
            <w:r>
              <w:rPr>
                <w:noProof/>
              </w:rPr>
              <w:tab/>
            </w:r>
            <w:r>
              <w:rPr>
                <w:noProof/>
              </w:rPr>
              <w:fldChar w:fldCharType="begin"/>
            </w:r>
            <w:r>
              <w:rPr>
                <w:noProof/>
              </w:rPr>
              <w:instrText xml:space="preserve"> PAGEREF _Toc237038526 \h </w:instrText>
            </w:r>
            <w:r>
              <w:rPr>
                <w:noProof/>
              </w:rPr>
            </w:r>
            <w:r>
              <w:rPr>
                <w:noProof/>
              </w:rPr>
              <w:fldChar w:fldCharType="separate"/>
            </w:r>
            <w:r>
              <w:rPr>
                <w:noProof/>
              </w:rPr>
              <w:t>1</w:t>
            </w:r>
            <w:r>
              <w:rPr>
                <w:noProof/>
              </w:rPr>
              <w:fldChar w:fldCharType="end"/>
            </w:r>
          </w:hyperlink>
        </w:p>
        <w:p w14:paraId="58796F59" w14:textId="77777777" w:rsidR="00875DB4" w:rsidRDefault="00875DB4">
          <w:pPr>
            <w:pStyle w:val="TOC3"/>
            <w:tabs>
              <w:tab w:val="right" w:leader="dot" w:pos="9016"/>
            </w:tabs>
            <w:rPr>
              <w:noProof/>
            </w:rPr>
          </w:pPr>
          <w:hyperlink w:anchor="_Toc237038527" w:history="1">
            <w:r>
              <w:rPr>
                <w:rStyle w:val="Hyperlink"/>
                <w:noProof/>
              </w:rPr>
              <w:t>Theme 2: Vulnerabilities in Serverless and AIaaS</w:t>
            </w:r>
            <w:r>
              <w:rPr>
                <w:noProof/>
              </w:rPr>
              <w:tab/>
            </w:r>
            <w:r>
              <w:rPr>
                <w:noProof/>
              </w:rPr>
              <w:fldChar w:fldCharType="begin"/>
            </w:r>
            <w:r>
              <w:rPr>
                <w:noProof/>
              </w:rPr>
              <w:instrText xml:space="preserve"> PAGEREF _Toc237038527 \h </w:instrText>
            </w:r>
            <w:r>
              <w:rPr>
                <w:noProof/>
              </w:rPr>
            </w:r>
            <w:r>
              <w:rPr>
                <w:noProof/>
              </w:rPr>
              <w:fldChar w:fldCharType="separate"/>
            </w:r>
            <w:r>
              <w:rPr>
                <w:noProof/>
              </w:rPr>
              <w:t>1</w:t>
            </w:r>
            <w:r>
              <w:rPr>
                <w:noProof/>
              </w:rPr>
              <w:fldChar w:fldCharType="end"/>
            </w:r>
          </w:hyperlink>
        </w:p>
        <w:p w14:paraId="45B18AAA" w14:textId="77777777" w:rsidR="00875DB4" w:rsidRDefault="00875DB4">
          <w:pPr>
            <w:pStyle w:val="TOC3"/>
            <w:tabs>
              <w:tab w:val="right" w:leader="dot" w:pos="9016"/>
            </w:tabs>
            <w:rPr>
              <w:noProof/>
            </w:rPr>
          </w:pPr>
          <w:hyperlink w:anchor="_Toc237038528" w:history="1">
            <w:r>
              <w:rPr>
                <w:rStyle w:val="Hyperlink"/>
                <w:noProof/>
              </w:rPr>
              <w:t>Theme 3: Identity-Centric Attack Paths and Graph Analysis</w:t>
            </w:r>
            <w:r>
              <w:rPr>
                <w:noProof/>
              </w:rPr>
              <w:tab/>
            </w:r>
            <w:r>
              <w:rPr>
                <w:noProof/>
              </w:rPr>
              <w:fldChar w:fldCharType="begin"/>
            </w:r>
            <w:r>
              <w:rPr>
                <w:noProof/>
              </w:rPr>
              <w:instrText xml:space="preserve"> PAGEREF _Toc237038528 \h </w:instrText>
            </w:r>
            <w:r>
              <w:rPr>
                <w:noProof/>
              </w:rPr>
            </w:r>
            <w:r>
              <w:rPr>
                <w:noProof/>
              </w:rPr>
              <w:fldChar w:fldCharType="separate"/>
            </w:r>
            <w:r>
              <w:rPr>
                <w:noProof/>
              </w:rPr>
              <w:t>1</w:t>
            </w:r>
            <w:r>
              <w:rPr>
                <w:noProof/>
              </w:rPr>
              <w:fldChar w:fldCharType="end"/>
            </w:r>
          </w:hyperlink>
        </w:p>
        <w:p w14:paraId="472173B9" w14:textId="77777777" w:rsidR="00875DB4" w:rsidRDefault="00875DB4">
          <w:pPr>
            <w:pStyle w:val="TOC3"/>
            <w:tabs>
              <w:tab w:val="right" w:leader="dot" w:pos="9016"/>
            </w:tabs>
            <w:rPr>
              <w:noProof/>
            </w:rPr>
          </w:pPr>
          <w:hyperlink w:anchor="_Toc237038529" w:history="1">
            <w:r>
              <w:rPr>
                <w:rStyle w:val="Hyperlink"/>
                <w:noProof/>
              </w:rPr>
              <w:t>Theme 4: Regulatory Convergence and Legal Risk</w:t>
            </w:r>
            <w:r>
              <w:rPr>
                <w:noProof/>
              </w:rPr>
              <w:tab/>
            </w:r>
            <w:r>
              <w:rPr>
                <w:noProof/>
              </w:rPr>
              <w:fldChar w:fldCharType="begin"/>
            </w:r>
            <w:r>
              <w:rPr>
                <w:noProof/>
              </w:rPr>
              <w:instrText xml:space="preserve"> PAGEREF _Toc237038529 \h </w:instrText>
            </w:r>
            <w:r>
              <w:rPr>
                <w:noProof/>
              </w:rPr>
            </w:r>
            <w:r>
              <w:rPr>
                <w:noProof/>
              </w:rPr>
              <w:fldChar w:fldCharType="separate"/>
            </w:r>
            <w:r>
              <w:rPr>
                <w:noProof/>
              </w:rPr>
              <w:t>1</w:t>
            </w:r>
            <w:r>
              <w:rPr>
                <w:noProof/>
              </w:rPr>
              <w:fldChar w:fldCharType="end"/>
            </w:r>
          </w:hyperlink>
        </w:p>
        <w:p w14:paraId="6961637C" w14:textId="77777777" w:rsidR="00875DB4" w:rsidRDefault="00875DB4">
          <w:pPr>
            <w:pStyle w:val="TOC3"/>
            <w:tabs>
              <w:tab w:val="right" w:leader="dot" w:pos="9016"/>
            </w:tabs>
            <w:rPr>
              <w:noProof/>
            </w:rPr>
          </w:pPr>
          <w:hyperlink w:anchor="_Toc237038530" w:history="1">
            <w:r>
              <w:rPr>
                <w:rStyle w:val="Hyperlink"/>
                <w:noProof/>
              </w:rPr>
              <w:t>Literature Summary and Research Gap Justification</w:t>
            </w:r>
            <w:r>
              <w:rPr>
                <w:noProof/>
              </w:rPr>
              <w:tab/>
            </w:r>
            <w:r>
              <w:rPr>
                <w:noProof/>
              </w:rPr>
              <w:fldChar w:fldCharType="begin"/>
            </w:r>
            <w:r>
              <w:rPr>
                <w:noProof/>
              </w:rPr>
              <w:instrText xml:space="preserve"> PAGEREF _Toc237038530 \h </w:instrText>
            </w:r>
            <w:r>
              <w:rPr>
                <w:noProof/>
              </w:rPr>
            </w:r>
            <w:r>
              <w:rPr>
                <w:noProof/>
              </w:rPr>
              <w:fldChar w:fldCharType="separate"/>
            </w:r>
            <w:r>
              <w:rPr>
                <w:noProof/>
              </w:rPr>
              <w:t>1</w:t>
            </w:r>
            <w:r>
              <w:rPr>
                <w:noProof/>
              </w:rPr>
              <w:fldChar w:fldCharType="end"/>
            </w:r>
          </w:hyperlink>
        </w:p>
        <w:p w14:paraId="58327FBC" w14:textId="77777777" w:rsidR="00875DB4" w:rsidRDefault="00875DB4">
          <w:pPr>
            <w:pStyle w:val="TOC1"/>
            <w:tabs>
              <w:tab w:val="right" w:leader="dot" w:pos="9016"/>
            </w:tabs>
            <w:rPr>
              <w:noProof/>
            </w:rPr>
          </w:pPr>
          <w:hyperlink w:anchor="_Toc237038531" w:history="1">
            <w:r>
              <w:rPr>
                <w:rStyle w:val="Hyperlink"/>
                <w:noProof/>
              </w:rPr>
              <w:t>Section 3: Research Design and Methodology</w:t>
            </w:r>
            <w:r>
              <w:rPr>
                <w:noProof/>
              </w:rPr>
              <w:tab/>
            </w:r>
            <w:r>
              <w:rPr>
                <w:noProof/>
              </w:rPr>
              <w:fldChar w:fldCharType="begin"/>
            </w:r>
            <w:r>
              <w:rPr>
                <w:noProof/>
              </w:rPr>
              <w:instrText xml:space="preserve"> PAGEREF _Toc237038531 \h </w:instrText>
            </w:r>
            <w:r>
              <w:rPr>
                <w:noProof/>
              </w:rPr>
            </w:r>
            <w:r>
              <w:rPr>
                <w:noProof/>
              </w:rPr>
              <w:fldChar w:fldCharType="separate"/>
            </w:r>
            <w:r>
              <w:rPr>
                <w:noProof/>
              </w:rPr>
              <w:t>1</w:t>
            </w:r>
            <w:r>
              <w:rPr>
                <w:noProof/>
              </w:rPr>
              <w:fldChar w:fldCharType="end"/>
            </w:r>
          </w:hyperlink>
        </w:p>
        <w:p w14:paraId="245B3A85" w14:textId="77777777" w:rsidR="00875DB4" w:rsidRDefault="00875DB4">
          <w:pPr>
            <w:pStyle w:val="TOC2"/>
            <w:tabs>
              <w:tab w:val="right" w:leader="dot" w:pos="9016"/>
            </w:tabs>
            <w:rPr>
              <w:noProof/>
            </w:rPr>
          </w:pPr>
          <w:hyperlink w:anchor="_Toc237038532" w:history="1">
            <w:r>
              <w:rPr>
                <w:rStyle w:val="Hyperlink"/>
                <w:noProof/>
              </w:rPr>
              <w:t>3.1 Research Design</w:t>
            </w:r>
            <w:r>
              <w:rPr>
                <w:noProof/>
              </w:rPr>
              <w:tab/>
            </w:r>
            <w:r>
              <w:rPr>
                <w:noProof/>
              </w:rPr>
              <w:fldChar w:fldCharType="begin"/>
            </w:r>
            <w:r>
              <w:rPr>
                <w:noProof/>
              </w:rPr>
              <w:instrText xml:space="preserve"> PAGEREF _Toc237038532 \h </w:instrText>
            </w:r>
            <w:r>
              <w:rPr>
                <w:noProof/>
              </w:rPr>
            </w:r>
            <w:r>
              <w:rPr>
                <w:noProof/>
              </w:rPr>
              <w:fldChar w:fldCharType="separate"/>
            </w:r>
            <w:r>
              <w:rPr>
                <w:noProof/>
              </w:rPr>
              <w:t>1</w:t>
            </w:r>
            <w:r>
              <w:rPr>
                <w:noProof/>
              </w:rPr>
              <w:fldChar w:fldCharType="end"/>
            </w:r>
          </w:hyperlink>
        </w:p>
        <w:p w14:paraId="5AE0D762" w14:textId="77777777" w:rsidR="00875DB4" w:rsidRDefault="00875DB4">
          <w:pPr>
            <w:pStyle w:val="TOC2"/>
            <w:tabs>
              <w:tab w:val="right" w:leader="dot" w:pos="9016"/>
            </w:tabs>
            <w:rPr>
              <w:noProof/>
            </w:rPr>
          </w:pPr>
          <w:hyperlink w:anchor="_Toc237038533" w:history="1">
            <w:r>
              <w:rPr>
                <w:rStyle w:val="Hyperlink"/>
                <w:noProof/>
              </w:rPr>
              <w:t>3.2 Research Methods and Materials</w:t>
            </w:r>
            <w:r>
              <w:rPr>
                <w:noProof/>
              </w:rPr>
              <w:tab/>
            </w:r>
            <w:r>
              <w:rPr>
                <w:noProof/>
              </w:rPr>
              <w:fldChar w:fldCharType="begin"/>
            </w:r>
            <w:r>
              <w:rPr>
                <w:noProof/>
              </w:rPr>
              <w:instrText xml:space="preserve"> PAGEREF _Toc237038533 \h </w:instrText>
            </w:r>
            <w:r>
              <w:rPr>
                <w:noProof/>
              </w:rPr>
            </w:r>
            <w:r>
              <w:rPr>
                <w:noProof/>
              </w:rPr>
              <w:fldChar w:fldCharType="separate"/>
            </w:r>
            <w:r>
              <w:rPr>
                <w:noProof/>
              </w:rPr>
              <w:t>1</w:t>
            </w:r>
            <w:r>
              <w:rPr>
                <w:noProof/>
              </w:rPr>
              <w:fldChar w:fldCharType="end"/>
            </w:r>
          </w:hyperlink>
        </w:p>
        <w:p w14:paraId="7EB3A6FC" w14:textId="77777777" w:rsidR="00875DB4" w:rsidRDefault="00875DB4">
          <w:pPr>
            <w:pStyle w:val="TOC3"/>
            <w:tabs>
              <w:tab w:val="right" w:leader="dot" w:pos="9016"/>
            </w:tabs>
            <w:rPr>
              <w:noProof/>
            </w:rPr>
          </w:pPr>
          <w:hyperlink w:anchor="_Toc237038534" w:history="1">
            <w:r>
              <w:rPr>
                <w:rStyle w:val="Hyperlink"/>
                <w:noProof/>
              </w:rPr>
              <w:t>A) Research Methods</w:t>
            </w:r>
            <w:r>
              <w:rPr>
                <w:noProof/>
              </w:rPr>
              <w:tab/>
            </w:r>
            <w:r>
              <w:rPr>
                <w:noProof/>
              </w:rPr>
              <w:fldChar w:fldCharType="begin"/>
            </w:r>
            <w:r>
              <w:rPr>
                <w:noProof/>
              </w:rPr>
              <w:instrText xml:space="preserve"> PAGEREF _Toc237038534 \h </w:instrText>
            </w:r>
            <w:r>
              <w:rPr>
                <w:noProof/>
              </w:rPr>
            </w:r>
            <w:r>
              <w:rPr>
                <w:noProof/>
              </w:rPr>
              <w:fldChar w:fldCharType="separate"/>
            </w:r>
            <w:r>
              <w:rPr>
                <w:noProof/>
              </w:rPr>
              <w:t>1</w:t>
            </w:r>
            <w:r>
              <w:rPr>
                <w:noProof/>
              </w:rPr>
              <w:fldChar w:fldCharType="end"/>
            </w:r>
          </w:hyperlink>
        </w:p>
        <w:p w14:paraId="4D1A1053" w14:textId="77777777" w:rsidR="00875DB4" w:rsidRDefault="00875DB4">
          <w:pPr>
            <w:pStyle w:val="TOC3"/>
            <w:tabs>
              <w:tab w:val="right" w:leader="dot" w:pos="9016"/>
            </w:tabs>
            <w:rPr>
              <w:noProof/>
            </w:rPr>
          </w:pPr>
          <w:hyperlink w:anchor="_Toc237038535" w:history="1">
            <w:r>
              <w:rPr>
                <w:rStyle w:val="Hyperlink"/>
                <w:noProof/>
              </w:rPr>
              <w:t>System Architecture and Workflow</w:t>
            </w:r>
            <w:r>
              <w:rPr>
                <w:noProof/>
              </w:rPr>
              <w:tab/>
            </w:r>
            <w:r>
              <w:rPr>
                <w:noProof/>
              </w:rPr>
              <w:fldChar w:fldCharType="begin"/>
            </w:r>
            <w:r>
              <w:rPr>
                <w:noProof/>
              </w:rPr>
              <w:instrText xml:space="preserve"> PAGEREF _Toc237038535 \h </w:instrText>
            </w:r>
            <w:r>
              <w:rPr>
                <w:noProof/>
              </w:rPr>
            </w:r>
            <w:r>
              <w:rPr>
                <w:noProof/>
              </w:rPr>
              <w:fldChar w:fldCharType="separate"/>
            </w:r>
            <w:r>
              <w:rPr>
                <w:noProof/>
              </w:rPr>
              <w:t>1</w:t>
            </w:r>
            <w:r>
              <w:rPr>
                <w:noProof/>
              </w:rPr>
              <w:fldChar w:fldCharType="end"/>
            </w:r>
          </w:hyperlink>
        </w:p>
        <w:p w14:paraId="7BF126E0" w14:textId="77777777" w:rsidR="00875DB4" w:rsidRDefault="00875DB4">
          <w:pPr>
            <w:pStyle w:val="TOC3"/>
            <w:tabs>
              <w:tab w:val="right" w:leader="dot" w:pos="9016"/>
            </w:tabs>
            <w:rPr>
              <w:noProof/>
            </w:rPr>
          </w:pPr>
          <w:hyperlink w:anchor="_Toc237038536" w:history="1">
            <w:r>
              <w:rPr>
                <w:rStyle w:val="Hyperlink"/>
                <w:noProof/>
              </w:rPr>
              <w:t>Data Analysis and Evaluation</w:t>
            </w:r>
            <w:r>
              <w:rPr>
                <w:noProof/>
              </w:rPr>
              <w:tab/>
            </w:r>
            <w:r>
              <w:rPr>
                <w:noProof/>
              </w:rPr>
              <w:fldChar w:fldCharType="begin"/>
            </w:r>
            <w:r>
              <w:rPr>
                <w:noProof/>
              </w:rPr>
              <w:instrText xml:space="preserve"> PAGEREF _Toc237038536 \h </w:instrText>
            </w:r>
            <w:r>
              <w:rPr>
                <w:noProof/>
              </w:rPr>
            </w:r>
            <w:r>
              <w:rPr>
                <w:noProof/>
              </w:rPr>
              <w:fldChar w:fldCharType="separate"/>
            </w:r>
            <w:r>
              <w:rPr>
                <w:noProof/>
              </w:rPr>
              <w:t>1</w:t>
            </w:r>
            <w:r>
              <w:rPr>
                <w:noProof/>
              </w:rPr>
              <w:fldChar w:fldCharType="end"/>
            </w:r>
          </w:hyperlink>
        </w:p>
        <w:p w14:paraId="6D6D60B3" w14:textId="77777777" w:rsidR="00875DB4" w:rsidRDefault="00875DB4">
          <w:pPr>
            <w:pStyle w:val="TOC3"/>
            <w:tabs>
              <w:tab w:val="right" w:leader="dot" w:pos="9016"/>
            </w:tabs>
            <w:rPr>
              <w:noProof/>
            </w:rPr>
          </w:pPr>
          <w:hyperlink w:anchor="_Toc237038537" w:history="1">
            <w:r>
              <w:rPr>
                <w:rStyle w:val="Hyperlink"/>
                <w:noProof/>
              </w:rPr>
              <w:t>B) Research Materials</w:t>
            </w:r>
            <w:r>
              <w:rPr>
                <w:noProof/>
              </w:rPr>
              <w:tab/>
            </w:r>
            <w:r>
              <w:rPr>
                <w:noProof/>
              </w:rPr>
              <w:fldChar w:fldCharType="begin"/>
            </w:r>
            <w:r>
              <w:rPr>
                <w:noProof/>
              </w:rPr>
              <w:instrText xml:space="preserve"> PAGEREF _Toc237038537 \h </w:instrText>
            </w:r>
            <w:r>
              <w:rPr>
                <w:noProof/>
              </w:rPr>
            </w:r>
            <w:r>
              <w:rPr>
                <w:noProof/>
              </w:rPr>
              <w:fldChar w:fldCharType="separate"/>
            </w:r>
            <w:r>
              <w:rPr>
                <w:noProof/>
              </w:rPr>
              <w:t>1</w:t>
            </w:r>
            <w:r>
              <w:rPr>
                <w:noProof/>
              </w:rPr>
              <w:fldChar w:fldCharType="end"/>
            </w:r>
          </w:hyperlink>
        </w:p>
        <w:p w14:paraId="1823A0A6" w14:textId="77777777" w:rsidR="00875DB4" w:rsidRDefault="00875DB4">
          <w:pPr>
            <w:pStyle w:val="TOC3"/>
            <w:tabs>
              <w:tab w:val="right" w:leader="dot" w:pos="9016"/>
            </w:tabs>
            <w:rPr>
              <w:noProof/>
            </w:rPr>
          </w:pPr>
          <w:hyperlink w:anchor="_Toc237038538" w:history="1">
            <w:r>
              <w:rPr>
                <w:rStyle w:val="Hyperlink"/>
                <w:noProof/>
              </w:rPr>
              <w:t>Ethical Considerations</w:t>
            </w:r>
            <w:r>
              <w:rPr>
                <w:noProof/>
              </w:rPr>
              <w:tab/>
            </w:r>
            <w:r>
              <w:rPr>
                <w:noProof/>
              </w:rPr>
              <w:fldChar w:fldCharType="begin"/>
            </w:r>
            <w:r>
              <w:rPr>
                <w:noProof/>
              </w:rPr>
              <w:instrText xml:space="preserve"> PAGEREF _Toc237038538 \h </w:instrText>
            </w:r>
            <w:r>
              <w:rPr>
                <w:noProof/>
              </w:rPr>
            </w:r>
            <w:r>
              <w:rPr>
                <w:noProof/>
              </w:rPr>
              <w:fldChar w:fldCharType="separate"/>
            </w:r>
            <w:r>
              <w:rPr>
                <w:noProof/>
              </w:rPr>
              <w:t>1</w:t>
            </w:r>
            <w:r>
              <w:rPr>
                <w:noProof/>
              </w:rPr>
              <w:fldChar w:fldCharType="end"/>
            </w:r>
          </w:hyperlink>
        </w:p>
        <w:p w14:paraId="29D6D041" w14:textId="77777777" w:rsidR="00875DB4" w:rsidRDefault="00875DB4">
          <w:pPr>
            <w:pStyle w:val="TOC1"/>
            <w:tabs>
              <w:tab w:val="right" w:leader="dot" w:pos="9016"/>
            </w:tabs>
            <w:rPr>
              <w:noProof/>
            </w:rPr>
          </w:pPr>
          <w:hyperlink w:anchor="_Toc237038539" w:history="1">
            <w:r>
              <w:rPr>
                <w:rStyle w:val="Hyperlink"/>
                <w:noProof/>
              </w:rPr>
              <w:t>Section 4: Expected Outcome</w:t>
            </w:r>
            <w:r>
              <w:rPr>
                <w:noProof/>
              </w:rPr>
              <w:tab/>
            </w:r>
            <w:r>
              <w:rPr>
                <w:noProof/>
              </w:rPr>
              <w:fldChar w:fldCharType="begin"/>
            </w:r>
            <w:r>
              <w:rPr>
                <w:noProof/>
              </w:rPr>
              <w:instrText xml:space="preserve"> PAGEREF _Toc237038539 \h </w:instrText>
            </w:r>
            <w:r>
              <w:rPr>
                <w:noProof/>
              </w:rPr>
            </w:r>
            <w:r>
              <w:rPr>
                <w:noProof/>
              </w:rPr>
              <w:fldChar w:fldCharType="separate"/>
            </w:r>
            <w:r>
              <w:rPr>
                <w:noProof/>
              </w:rPr>
              <w:t>1</w:t>
            </w:r>
            <w:r>
              <w:rPr>
                <w:noProof/>
              </w:rPr>
              <w:fldChar w:fldCharType="end"/>
            </w:r>
          </w:hyperlink>
        </w:p>
        <w:p w14:paraId="3100202F" w14:textId="77777777" w:rsidR="00875DB4" w:rsidRDefault="00875DB4">
          <w:pPr>
            <w:pStyle w:val="TOC3"/>
            <w:tabs>
              <w:tab w:val="right" w:leader="dot" w:pos="9016"/>
            </w:tabs>
            <w:rPr>
              <w:noProof/>
            </w:rPr>
          </w:pPr>
          <w:hyperlink w:anchor="_Toc237038540" w:history="1">
            <w:r>
              <w:rPr>
                <w:rStyle w:val="Hyperlink"/>
                <w:noProof/>
              </w:rPr>
              <w:t>Expected Results</w:t>
            </w:r>
            <w:r>
              <w:rPr>
                <w:noProof/>
              </w:rPr>
              <w:tab/>
            </w:r>
            <w:r>
              <w:rPr>
                <w:noProof/>
              </w:rPr>
              <w:fldChar w:fldCharType="begin"/>
            </w:r>
            <w:r>
              <w:rPr>
                <w:noProof/>
              </w:rPr>
              <w:instrText xml:space="preserve"> PAGEREF _Toc237038540 \h </w:instrText>
            </w:r>
            <w:r>
              <w:rPr>
                <w:noProof/>
              </w:rPr>
            </w:r>
            <w:r>
              <w:rPr>
                <w:noProof/>
              </w:rPr>
              <w:fldChar w:fldCharType="separate"/>
            </w:r>
            <w:r>
              <w:rPr>
                <w:noProof/>
              </w:rPr>
              <w:t>1</w:t>
            </w:r>
            <w:r>
              <w:rPr>
                <w:noProof/>
              </w:rPr>
              <w:fldChar w:fldCharType="end"/>
            </w:r>
          </w:hyperlink>
        </w:p>
        <w:p w14:paraId="6CDF8B5B" w14:textId="77777777" w:rsidR="00875DB4" w:rsidRDefault="00875DB4">
          <w:pPr>
            <w:pStyle w:val="TOC3"/>
            <w:tabs>
              <w:tab w:val="right" w:leader="dot" w:pos="9016"/>
            </w:tabs>
            <w:rPr>
              <w:noProof/>
            </w:rPr>
          </w:pPr>
          <w:hyperlink w:anchor="_Toc237038541" w:history="1">
            <w:r>
              <w:rPr>
                <w:rStyle w:val="Hyperlink"/>
                <w:noProof/>
              </w:rPr>
              <w:t>Implications</w:t>
            </w:r>
            <w:r>
              <w:rPr>
                <w:noProof/>
              </w:rPr>
              <w:tab/>
            </w:r>
            <w:r>
              <w:rPr>
                <w:noProof/>
              </w:rPr>
              <w:fldChar w:fldCharType="begin"/>
            </w:r>
            <w:r>
              <w:rPr>
                <w:noProof/>
              </w:rPr>
              <w:instrText xml:space="preserve"> PAGEREF _Toc237038541 \h </w:instrText>
            </w:r>
            <w:r>
              <w:rPr>
                <w:noProof/>
              </w:rPr>
            </w:r>
            <w:r>
              <w:rPr>
                <w:noProof/>
              </w:rPr>
              <w:fldChar w:fldCharType="separate"/>
            </w:r>
            <w:r>
              <w:rPr>
                <w:noProof/>
              </w:rPr>
              <w:t>1</w:t>
            </w:r>
            <w:r>
              <w:rPr>
                <w:noProof/>
              </w:rPr>
              <w:fldChar w:fldCharType="end"/>
            </w:r>
          </w:hyperlink>
        </w:p>
        <w:p w14:paraId="56F20B8E" w14:textId="77777777" w:rsidR="00875DB4" w:rsidRDefault="00875DB4">
          <w:pPr>
            <w:pStyle w:val="TOC3"/>
            <w:tabs>
              <w:tab w:val="right" w:leader="dot" w:pos="9016"/>
            </w:tabs>
            <w:rPr>
              <w:noProof/>
            </w:rPr>
          </w:pPr>
          <w:hyperlink w:anchor="_Toc237038542" w:history="1">
            <w:r>
              <w:rPr>
                <w:rStyle w:val="Hyperlink"/>
                <w:noProof/>
              </w:rPr>
              <w:t>Limitations</w:t>
            </w:r>
            <w:r>
              <w:rPr>
                <w:noProof/>
              </w:rPr>
              <w:tab/>
            </w:r>
            <w:r>
              <w:rPr>
                <w:noProof/>
              </w:rPr>
              <w:fldChar w:fldCharType="begin"/>
            </w:r>
            <w:r>
              <w:rPr>
                <w:noProof/>
              </w:rPr>
              <w:instrText xml:space="preserve"> PAGEREF _Toc237038542 \h </w:instrText>
            </w:r>
            <w:r>
              <w:rPr>
                <w:noProof/>
              </w:rPr>
            </w:r>
            <w:r>
              <w:rPr>
                <w:noProof/>
              </w:rPr>
              <w:fldChar w:fldCharType="separate"/>
            </w:r>
            <w:r>
              <w:rPr>
                <w:noProof/>
              </w:rPr>
              <w:t>1</w:t>
            </w:r>
            <w:r>
              <w:rPr>
                <w:noProof/>
              </w:rPr>
              <w:fldChar w:fldCharType="end"/>
            </w:r>
          </w:hyperlink>
        </w:p>
        <w:p w14:paraId="1EB23D33" w14:textId="77777777" w:rsidR="00875DB4" w:rsidRDefault="00875DB4">
          <w:pPr>
            <w:pStyle w:val="TOC3"/>
            <w:tabs>
              <w:tab w:val="right" w:leader="dot" w:pos="9016"/>
            </w:tabs>
            <w:rPr>
              <w:noProof/>
            </w:rPr>
          </w:pPr>
          <w:hyperlink w:anchor="_Toc237038543" w:history="1">
            <w:r>
              <w:rPr>
                <w:rStyle w:val="Hyperlink"/>
                <w:noProof/>
              </w:rPr>
              <w:t>Risk Register</w:t>
            </w:r>
            <w:r>
              <w:rPr>
                <w:noProof/>
              </w:rPr>
              <w:tab/>
            </w:r>
            <w:r>
              <w:rPr>
                <w:noProof/>
              </w:rPr>
              <w:fldChar w:fldCharType="begin"/>
            </w:r>
            <w:r>
              <w:rPr>
                <w:noProof/>
              </w:rPr>
              <w:instrText xml:space="preserve"> PAGEREF _Toc237038543 \h </w:instrText>
            </w:r>
            <w:r>
              <w:rPr>
                <w:noProof/>
              </w:rPr>
            </w:r>
            <w:r>
              <w:rPr>
                <w:noProof/>
              </w:rPr>
              <w:fldChar w:fldCharType="separate"/>
            </w:r>
            <w:r>
              <w:rPr>
                <w:noProof/>
              </w:rPr>
              <w:t>1</w:t>
            </w:r>
            <w:r>
              <w:rPr>
                <w:noProof/>
              </w:rPr>
              <w:fldChar w:fldCharType="end"/>
            </w:r>
          </w:hyperlink>
        </w:p>
        <w:p w14:paraId="36E2959C" w14:textId="77777777" w:rsidR="00875DB4" w:rsidRDefault="00875DB4">
          <w:pPr>
            <w:pStyle w:val="TOC1"/>
            <w:tabs>
              <w:tab w:val="right" w:leader="dot" w:pos="9016"/>
            </w:tabs>
            <w:rPr>
              <w:noProof/>
            </w:rPr>
          </w:pPr>
          <w:hyperlink w:anchor="_Toc237038544" w:history="1">
            <w:r>
              <w:rPr>
                <w:rStyle w:val="Hyperlink"/>
                <w:noProof/>
              </w:rPr>
              <w:t>Section 5: Timeline</w:t>
            </w:r>
            <w:r>
              <w:rPr>
                <w:noProof/>
              </w:rPr>
              <w:tab/>
            </w:r>
            <w:r>
              <w:rPr>
                <w:noProof/>
              </w:rPr>
              <w:fldChar w:fldCharType="begin"/>
            </w:r>
            <w:r>
              <w:rPr>
                <w:noProof/>
              </w:rPr>
              <w:instrText xml:space="preserve"> PAGEREF _Toc237038544 \h </w:instrText>
            </w:r>
            <w:r>
              <w:rPr>
                <w:noProof/>
              </w:rPr>
            </w:r>
            <w:r>
              <w:rPr>
                <w:noProof/>
              </w:rPr>
              <w:fldChar w:fldCharType="separate"/>
            </w:r>
            <w:r>
              <w:rPr>
                <w:noProof/>
              </w:rPr>
              <w:t>1</w:t>
            </w:r>
            <w:r>
              <w:rPr>
                <w:noProof/>
              </w:rPr>
              <w:fldChar w:fldCharType="end"/>
            </w:r>
          </w:hyperlink>
        </w:p>
        <w:p w14:paraId="2D925179" w14:textId="77777777" w:rsidR="00875DB4" w:rsidRDefault="00875DB4">
          <w:pPr>
            <w:pStyle w:val="TOC1"/>
            <w:tabs>
              <w:tab w:val="right" w:leader="dot" w:pos="9016"/>
            </w:tabs>
            <w:rPr>
              <w:noProof/>
            </w:rPr>
          </w:pPr>
          <w:hyperlink w:anchor="_Toc237038545" w:history="1">
            <w:r>
              <w:rPr>
                <w:rStyle w:val="Hyperlink"/>
                <w:noProof/>
              </w:rPr>
              <w:t>Section 6: Presentation of the Proposal</w:t>
            </w:r>
            <w:r>
              <w:rPr>
                <w:noProof/>
              </w:rPr>
              <w:tab/>
            </w:r>
            <w:r>
              <w:rPr>
                <w:noProof/>
              </w:rPr>
              <w:fldChar w:fldCharType="begin"/>
            </w:r>
            <w:r>
              <w:rPr>
                <w:noProof/>
              </w:rPr>
              <w:instrText xml:space="preserve"> PAGEREF _Toc237038545 \h </w:instrText>
            </w:r>
            <w:r>
              <w:rPr>
                <w:noProof/>
              </w:rPr>
            </w:r>
            <w:r>
              <w:rPr>
                <w:noProof/>
              </w:rPr>
              <w:fldChar w:fldCharType="separate"/>
            </w:r>
            <w:r>
              <w:rPr>
                <w:noProof/>
              </w:rPr>
              <w:t>1</w:t>
            </w:r>
            <w:r>
              <w:rPr>
                <w:noProof/>
              </w:rPr>
              <w:fldChar w:fldCharType="end"/>
            </w:r>
          </w:hyperlink>
        </w:p>
        <w:p w14:paraId="614C5397" w14:textId="77777777" w:rsidR="00875DB4" w:rsidRDefault="00875DB4">
          <w:pPr>
            <w:pStyle w:val="TOC1"/>
            <w:tabs>
              <w:tab w:val="right" w:leader="dot" w:pos="9016"/>
            </w:tabs>
            <w:rPr>
              <w:noProof/>
            </w:rPr>
          </w:pPr>
          <w:hyperlink w:anchor="_Toc237038546" w:history="1">
            <w:r>
              <w:rPr>
                <w:rStyle w:val="Hyperlink"/>
                <w:noProof/>
              </w:rPr>
              <w:t>Section 7: References</w:t>
            </w:r>
            <w:r>
              <w:rPr>
                <w:noProof/>
              </w:rPr>
              <w:tab/>
            </w:r>
            <w:r>
              <w:rPr>
                <w:noProof/>
              </w:rPr>
              <w:fldChar w:fldCharType="begin"/>
            </w:r>
            <w:r>
              <w:rPr>
                <w:noProof/>
              </w:rPr>
              <w:instrText xml:space="preserve"> PAGEREF _Toc237038546 \h </w:instrText>
            </w:r>
            <w:r>
              <w:rPr>
                <w:noProof/>
              </w:rPr>
            </w:r>
            <w:r>
              <w:rPr>
                <w:noProof/>
              </w:rPr>
              <w:fldChar w:fldCharType="separate"/>
            </w:r>
            <w:r>
              <w:rPr>
                <w:noProof/>
              </w:rPr>
              <w:t>1</w:t>
            </w:r>
            <w:r>
              <w:rPr>
                <w:noProof/>
              </w:rPr>
              <w:fldChar w:fldCharType="end"/>
            </w:r>
          </w:hyperlink>
        </w:p>
        <w:p w14:paraId="482FB061" w14:textId="77777777" w:rsidR="006E68B7" w:rsidRDefault="00000000">
          <w:r>
            <w:fldChar w:fldCharType="end"/>
          </w:r>
        </w:p>
      </w:sdtContent>
    </w:sdt>
    <w:p w14:paraId="688E61FC" w14:textId="77777777" w:rsidR="006E68B7" w:rsidRDefault="00000000">
      <w:r>
        <w:br w:type="page"/>
      </w:r>
    </w:p>
    <w:p w14:paraId="3951FE34" w14:textId="77777777" w:rsidR="006E68B7" w:rsidRDefault="00000000">
      <w:pPr>
        <w:pStyle w:val="Heading1"/>
        <w:spacing w:before="160" w:after="80" w:line="360" w:lineRule="auto"/>
      </w:pPr>
      <w:bookmarkStart w:id="1" w:name="_Toc237038505"/>
      <w:r>
        <w:lastRenderedPageBreak/>
        <w:t>List of Figures</w:t>
      </w:r>
      <w:bookmarkEnd w:id="1"/>
    </w:p>
    <w:p w14:paraId="1991DBD2" w14:textId="77777777" w:rsidR="006E68B7" w:rsidRDefault="00000000">
      <w:pPr>
        <w:spacing w:after="120" w:line="360" w:lineRule="auto"/>
        <w:jc w:val="both"/>
      </w:pPr>
      <w:r>
        <w:t>Figure 1.1: The Shared Responsibility Model Across IaaS, PaaS, SaaS, and XaaS</w:t>
      </w:r>
    </w:p>
    <w:p w14:paraId="0BAAD358" w14:textId="77777777" w:rsidR="006E68B7" w:rsidRDefault="00000000">
      <w:pPr>
        <w:spacing w:after="120" w:line="360" w:lineRule="auto"/>
        <w:jc w:val="both"/>
      </w:pPr>
      <w:r>
        <w:t>Figure 2.1: Capital One Breach Attack Chain</w:t>
      </w:r>
    </w:p>
    <w:p w14:paraId="337A9875" w14:textId="77777777" w:rsidR="006E68B7" w:rsidRDefault="00000000">
      <w:pPr>
        <w:spacing w:after="120" w:line="360" w:lineRule="auto"/>
        <w:jc w:val="both"/>
      </w:pPr>
      <w:r>
        <w:t>Figure 3.1: Graph-Based Risk Prioritisation Artefact</w:t>
      </w:r>
    </w:p>
    <w:p w14:paraId="013790E8" w14:textId="77777777" w:rsidR="006E68B7" w:rsidRDefault="00000000">
      <w:pPr>
        <w:spacing w:after="120" w:line="360" w:lineRule="auto"/>
        <w:jc w:val="both"/>
      </w:pPr>
      <w:r>
        <w:t>Figure 3.2: Design Science Research Process</w:t>
      </w:r>
    </w:p>
    <w:p w14:paraId="4BBEC3EF" w14:textId="77777777" w:rsidR="006E68B7" w:rsidRDefault="00000000">
      <w:pPr>
        <w:spacing w:after="120" w:line="360" w:lineRule="auto"/>
        <w:jc w:val="both"/>
      </w:pPr>
      <w:r>
        <w:t>Figure 5.1: Six-Month Gantt Chart</w:t>
      </w:r>
    </w:p>
    <w:p w14:paraId="706F95BE" w14:textId="77777777" w:rsidR="006E68B7" w:rsidRDefault="00000000">
      <w:pPr>
        <w:pStyle w:val="Heading1"/>
        <w:spacing w:before="160" w:after="80" w:line="360" w:lineRule="auto"/>
      </w:pPr>
      <w:bookmarkStart w:id="2" w:name="_Toc237038506"/>
      <w:r>
        <w:t>List of Tables</w:t>
      </w:r>
      <w:bookmarkEnd w:id="2"/>
    </w:p>
    <w:p w14:paraId="03D0913D" w14:textId="77777777" w:rsidR="006E68B7" w:rsidRDefault="00000000">
      <w:pPr>
        <w:spacing w:after="120" w:line="360" w:lineRule="auto"/>
        <w:jc w:val="both"/>
      </w:pPr>
      <w:r>
        <w:t>Table 1.1: SMART Compliance Check</w:t>
      </w:r>
    </w:p>
    <w:p w14:paraId="73608455" w14:textId="77777777" w:rsidR="006E68B7" w:rsidRDefault="00000000">
      <w:pPr>
        <w:spacing w:after="120" w:line="360" w:lineRule="auto"/>
        <w:jc w:val="both"/>
      </w:pPr>
      <w:r>
        <w:t>Table 3.1: Software and Hardware Requirements</w:t>
      </w:r>
    </w:p>
    <w:p w14:paraId="58C1B367" w14:textId="77777777" w:rsidR="006E68B7" w:rsidRDefault="00000000">
      <w:pPr>
        <w:spacing w:after="120" w:line="360" w:lineRule="auto"/>
        <w:jc w:val="both"/>
      </w:pPr>
      <w:r>
        <w:t>Table 3.2: Evaluation Metrics and Justification</w:t>
      </w:r>
    </w:p>
    <w:p w14:paraId="1A0C6072" w14:textId="77777777" w:rsidR="006E68B7" w:rsidRDefault="00000000">
      <w:pPr>
        <w:spacing w:after="120" w:line="360" w:lineRule="auto"/>
        <w:jc w:val="both"/>
      </w:pPr>
      <w:r>
        <w:t>Table 4.1: Risk Register and Contingency Plan</w:t>
      </w:r>
    </w:p>
    <w:p w14:paraId="67DCA9B6" w14:textId="77777777" w:rsidR="006E68B7" w:rsidRDefault="00000000">
      <w:pPr>
        <w:spacing w:after="120" w:line="360" w:lineRule="auto"/>
        <w:jc w:val="both"/>
      </w:pPr>
      <w:r>
        <w:t>Table 5.1: Six-Month Project Timeline and Deliverables</w:t>
      </w:r>
    </w:p>
    <w:p w14:paraId="1767A315" w14:textId="77777777" w:rsidR="006E68B7" w:rsidRDefault="00000000">
      <w:r>
        <w:br w:type="page"/>
      </w:r>
    </w:p>
    <w:p w14:paraId="7DE808AF" w14:textId="77777777" w:rsidR="006E68B7" w:rsidRDefault="00000000">
      <w:pPr>
        <w:pStyle w:val="Heading1"/>
        <w:spacing w:before="160" w:after="80" w:line="360" w:lineRule="auto"/>
      </w:pPr>
      <w:bookmarkStart w:id="3" w:name="_Toc237038507"/>
      <w:r>
        <w:lastRenderedPageBreak/>
        <w:t>Abstract</w:t>
      </w:r>
      <w:bookmarkEnd w:id="3"/>
    </w:p>
    <w:p w14:paraId="49A21A49" w14:textId="77777777" w:rsidR="00875DB4" w:rsidRPr="00875DB4" w:rsidRDefault="00875DB4" w:rsidP="00875DB4">
      <w:pPr>
        <w:spacing w:after="120" w:line="360" w:lineRule="auto"/>
        <w:jc w:val="both"/>
      </w:pPr>
      <w:r>
        <w:t>The cloud relies on a Shared Responsibility Model to split security duties between customer and provider. This was adequate for older services such as PaaS and SaaS, which defined clear lines between the two, but not for newer, more complex services known collectively as ‘XaaS’ (anything as a service), such as Artificial Intelligence as a Service or Serverless technologies. Customers have limited visibility over their responsibilities in these services, leading to misconfigurations — the top reported cause of cloud data breaches [1]. The 2019 Capital One breach — 106 million records stolen through a misconfigured firewall and an over-privileged identity role — is a classic example [2].</w:t>
      </w:r>
    </w:p>
    <w:p w14:paraId="6AD72DF8" w14:textId="77777777" w:rsidR="00875DB4" w:rsidRPr="00875DB4" w:rsidRDefault="00875DB4" w:rsidP="00875DB4">
      <w:pPr>
        <w:spacing w:after="120" w:line="360" w:lineRule="auto"/>
        <w:jc w:val="both"/>
      </w:pPr>
      <w:r>
        <w:t>This research seeks to build and test a modernized, graph-based Shared Responsibility Model capable of handling Serverless and AIaaS security responsibilities while conforming to the legal obligations of, amongst others, the EU NIS2 Directive and the EU Artificial Intelligence Act.</w:t>
      </w:r>
    </w:p>
    <w:p w14:paraId="5C0B7FEC" w14:textId="77777777" w:rsidR="00875DB4" w:rsidRPr="00875DB4" w:rsidRDefault="00875DB4" w:rsidP="00875DB4">
      <w:pPr>
        <w:spacing w:after="120" w:line="360" w:lineRule="auto"/>
        <w:jc w:val="both"/>
      </w:pPr>
      <w:r>
        <w:t>A Design Science Research framework will be used to develop and validate a prototype against actual data breaches and modern cloud security benchmarks, aiming to prove that an identity and access management-centered risk model provides a more precise and actionable depiction of cloud risk than vulnerability-only scoring systems.</w:t>
      </w:r>
    </w:p>
    <w:p w14:paraId="40377240" w14:textId="77777777" w:rsidR="006E68B7" w:rsidRDefault="00000000">
      <w:pPr>
        <w:pStyle w:val="Heading1"/>
        <w:spacing w:before="160" w:after="80" w:line="360" w:lineRule="auto"/>
      </w:pPr>
      <w:bookmarkStart w:id="4" w:name="_Toc237038508"/>
      <w:r>
        <w:t>Section 1: Introduction</w:t>
      </w:r>
      <w:bookmarkEnd w:id="4"/>
    </w:p>
    <w:p w14:paraId="2A26E235" w14:textId="77777777" w:rsidR="006E68B7" w:rsidRDefault="00000000">
      <w:pPr>
        <w:pStyle w:val="Heading2"/>
        <w:spacing w:before="160" w:after="80" w:line="360" w:lineRule="auto"/>
      </w:pPr>
      <w:bookmarkStart w:id="5" w:name="_Toc237038509"/>
      <w:r>
        <w:t>1.1 Context and Background</w:t>
      </w:r>
      <w:bookmarkEnd w:id="5"/>
    </w:p>
    <w:p w14:paraId="30C0E6BE" w14:textId="77777777" w:rsidR="006E68B7" w:rsidRDefault="00000000">
      <w:pPr>
        <w:spacing w:before="120" w:after="80"/>
        <w:jc w:val="center"/>
      </w:pPr>
      <w:r>
        <w:rPr>
          <w:bCs/>
          <w:noProof/>
          <w:color w:val="444444"/>
        </w:rPr>
        <w:lastRenderedPageBreak/>
        <w:drawing>
          <wp:inline distT="0" distB="0" distL="0" distR="0" wp14:anchorId="0EE79463" wp14:editId="6534512F">
            <wp:extent cx="5394960" cy="3771908"/>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ig1_srm.png"/>
                    <pic:cNvPicPr/>
                  </pic:nvPicPr>
                  <pic:blipFill>
                    <a:blip r:embed="rId8"/>
                    <a:stretch>
                      <a:fillRect/>
                    </a:stretch>
                  </pic:blipFill>
                  <pic:spPr>
                    <a:xfrm>
                      <a:off x="0" y="0"/>
                      <a:ext cx="5394960" cy="3771908"/>
                    </a:xfrm>
                    <a:prstGeom prst="rect">
                      <a:avLst/>
                    </a:prstGeom>
                  </pic:spPr>
                </pic:pic>
              </a:graphicData>
            </a:graphic>
          </wp:inline>
        </w:drawing>
      </w:r>
    </w:p>
    <w:p w14:paraId="7360D88B" w14:textId="77777777" w:rsidR="006E68B7" w:rsidRDefault="00000000">
      <w:pPr>
        <w:spacing w:after="120" w:line="360" w:lineRule="auto"/>
        <w:jc w:val="both"/>
      </w:pPr>
      <w:r>
        <w:rPr>
          <w:i/>
          <w:iCs/>
          <w:color w:val="444444"/>
          <w:sz w:val="20"/>
          <w:szCs w:val="20"/>
        </w:rPr>
        <w:t>Figure 1.1: Diagram comparing how security duties are split between provider and customer across IaaS, PaaS, SaaS and XaaS service models. (Source: Author, 2026)</w:t>
      </w:r>
    </w:p>
    <w:p w14:paraId="65603E4F" w14:textId="77777777" w:rsidR="006E68B7" w:rsidRDefault="00000000">
      <w:pPr>
        <w:pStyle w:val="Heading3"/>
        <w:spacing w:before="160" w:after="80" w:line="360" w:lineRule="auto"/>
      </w:pPr>
      <w:bookmarkStart w:id="6" w:name="_Toc237038510"/>
      <w:r>
        <w:t>A) Overview of the Research Field</w:t>
      </w:r>
      <w:bookmarkEnd w:id="6"/>
    </w:p>
    <w:p w14:paraId="3843599B" w14:textId="77777777" w:rsidR="00875DB4" w:rsidRPr="00875DB4" w:rsidRDefault="00875DB4" w:rsidP="00875DB4">
      <w:pPr>
        <w:spacing w:after="120" w:line="360" w:lineRule="auto"/>
        <w:jc w:val="both"/>
      </w:pPr>
      <w:r>
        <w:t>This research lies at the intersection of cloud computing, cybersecurity risk management and regulation. Over the last 10–15 years cloud computing has disrupted how businesses run their IT functions, moving from old ‘perimeter defended servers’ towards on-demand, shared service models. The three traditional delivery models — IaaS, PaaS and SaaS — use the ‘Shared Responsibility Model’ to govern responsibilities.</w:t>
      </w:r>
    </w:p>
    <w:p w14:paraId="0AD16149" w14:textId="77777777" w:rsidR="00875DB4" w:rsidRPr="00875DB4" w:rsidRDefault="00875DB4" w:rsidP="00875DB4">
      <w:pPr>
        <w:spacing w:after="120" w:line="360" w:lineRule="auto"/>
        <w:jc w:val="both"/>
      </w:pPr>
      <w:r>
        <w:t>With IaaS the provider takes responsibility for the network infrastructure and hypervisor layer, whilst the customer takes responsibility for OS, applications and data.</w:t>
      </w:r>
    </w:p>
    <w:p w14:paraId="1D8DD60F" w14:textId="77777777" w:rsidR="00875DB4" w:rsidRPr="00875DB4" w:rsidRDefault="00875DB4" w:rsidP="00875DB4">
      <w:pPr>
        <w:spacing w:after="120" w:line="360" w:lineRule="auto"/>
        <w:jc w:val="both"/>
      </w:pPr>
      <w:r>
        <w:t>Within SaaS delivery the provider handles virtually all service delivery components, with the customer focused on data classification and granting access. This distinction used to be reasonably clear-cut; however, this is no longer the case. With the exponential development of technologies referred to as Anything as a Service, or XaaS — such as serverless computing (a.k.a. FaaS) and AI as a service — the traditional divides have been greatly eroded.</w:t>
      </w:r>
    </w:p>
    <w:p w14:paraId="6559BB30" w14:textId="77777777" w:rsidR="00875DB4" w:rsidRPr="00875DB4" w:rsidRDefault="00875DB4" w:rsidP="00875DB4">
      <w:pPr>
        <w:spacing w:after="120" w:line="360" w:lineRule="auto"/>
        <w:jc w:val="both"/>
      </w:pPr>
      <w:r>
        <w:lastRenderedPageBreak/>
        <w:t>Because these new services make significantly greater portions of the IT stack invisible to the customer, the question of who bears responsibility for a particular aspect of security has been complicated — a difficulty this research addresses.</w:t>
      </w:r>
    </w:p>
    <w:p w14:paraId="3E6F140D" w14:textId="77777777" w:rsidR="006E68B7" w:rsidRDefault="00000000">
      <w:pPr>
        <w:pStyle w:val="Heading3"/>
        <w:spacing w:before="160" w:after="80" w:line="360" w:lineRule="auto"/>
      </w:pPr>
      <w:bookmarkStart w:id="7" w:name="_Toc237038511"/>
      <w:r>
        <w:t>B) Current Developments</w:t>
      </w:r>
      <w:bookmarkEnd w:id="7"/>
    </w:p>
    <w:p w14:paraId="46611AFA" w14:textId="77777777" w:rsidR="00875DB4" w:rsidRPr="00875DB4" w:rsidRDefault="00875DB4" w:rsidP="00875DB4">
      <w:pPr>
        <w:spacing w:after="120" w:line="360" w:lineRule="auto"/>
        <w:jc w:val="both"/>
      </w:pPr>
      <w:r>
        <w:t>Cloud security has already shifted focus from network boundaries to identity as a control plane. Traditional boundaries are hard to enforce in cloud ecosystems where resources spin up and disappear quickly, so Identity and Access Management permissions and API keys become more significant enforcers than a traditional network edge.</w:t>
      </w:r>
    </w:p>
    <w:p w14:paraId="1654C403" w14:textId="77777777" w:rsidR="00875DB4" w:rsidRPr="00875DB4" w:rsidRDefault="00875DB4" w:rsidP="00875DB4">
      <w:pPr>
        <w:spacing w:after="120" w:line="360" w:lineRule="auto"/>
        <w:jc w:val="both"/>
      </w:pPr>
      <w:r>
        <w:t>With cloud provider services like AI as a Service (AIaaS) making short-lived resources from third-party AIs available from cloud servers and serverless functions, we start seeing novel entry points for attackers; this has amplified as AI models make entry points visible before the human eye catches up.</w:t>
      </w:r>
    </w:p>
    <w:p w14:paraId="4CF05CBD" w14:textId="77777777" w:rsidR="00875DB4" w:rsidRPr="00875DB4" w:rsidRDefault="00875DB4" w:rsidP="00875DB4">
      <w:pPr>
        <w:spacing w:after="120" w:line="360" w:lineRule="auto"/>
        <w:jc w:val="both"/>
      </w:pPr>
      <w:r>
        <w:t>Industry threat intelligence indicates attackers can find these entry points and exploit them faster through automation than human beings could process them, creating the 'AI exposure gap' [3].</w:t>
      </w:r>
    </w:p>
    <w:p w14:paraId="3C229A99" w14:textId="77777777" w:rsidR="00875DB4" w:rsidRPr="00875DB4" w:rsidRDefault="00875DB4" w:rsidP="00875DB4">
      <w:pPr>
        <w:spacing w:after="120" w:line="360" w:lineRule="auto"/>
        <w:jc w:val="both"/>
      </w:pPr>
      <w:bookmarkStart w:id="8" w:name="_Toc237038512"/>
      <w:r>
        <w:t>The legal environment has also tightened significantly. The EU’s NIS2 Directive dictates that organisations providing critical or important services must secure their supply chains and manage their cloud systems against vulnerability, and failure to discharge this can result in executive-level responsibility [3]. Coupled with this are the EU AI Act’s requirements on data governance, copyright and transparency for any high-risk AI run on the cloud [4]. As a direct result, inadequate cloud configuration now poses not only a security but also a legal and financial risk.</w:t>
      </w:r>
    </w:p>
    <w:p w14:paraId="1691B48E" w14:textId="77777777" w:rsidR="00875DB4" w:rsidRPr="00875DB4" w:rsidRDefault="00875DB4" w:rsidP="00875DB4">
      <w:pPr>
        <w:spacing w:after="120" w:line="360" w:lineRule="auto"/>
        <w:jc w:val="both"/>
      </w:pPr>
      <w:r>
        <w:t>This burden falls squarely on organizations holding a traditional understanding of the Shared Responsibility Model. Board members often believe their cloud platform’s ISO 27001 certification inherently covers the organization’s own legal compliance obligation. This is simply not the law. Under both NIS2 and the EU AI Act the organization retains its own legal obligations regardless of compliance controls managed by the provider, so the responsibility gap can only represent significant legal exposure.</w:t>
      </w:r>
    </w:p>
    <w:p w14:paraId="6EC85E4F" w14:textId="77777777" w:rsidR="006E68B7" w:rsidRDefault="00000000">
      <w:pPr>
        <w:pStyle w:val="Heading2"/>
        <w:spacing w:before="160" w:after="80" w:line="360" w:lineRule="auto"/>
      </w:pPr>
      <w:r>
        <w:t>1.2 Research Problem</w:t>
      </w:r>
      <w:bookmarkEnd w:id="8"/>
    </w:p>
    <w:p w14:paraId="17D6FBC8" w14:textId="77777777" w:rsidR="006E68B7" w:rsidRDefault="00000000">
      <w:pPr>
        <w:pStyle w:val="Heading3"/>
        <w:spacing w:before="160" w:after="80" w:line="360" w:lineRule="auto"/>
      </w:pPr>
      <w:bookmarkStart w:id="9" w:name="_Toc237038513"/>
      <w:r>
        <w:t>A) Problem Definition</w:t>
      </w:r>
      <w:bookmarkEnd w:id="9"/>
    </w:p>
    <w:p w14:paraId="2D85DD88" w14:textId="77777777" w:rsidR="00875DB4" w:rsidRPr="00875DB4" w:rsidRDefault="00875DB4" w:rsidP="00875DB4">
      <w:pPr>
        <w:spacing w:after="120" w:line="360" w:lineRule="auto"/>
        <w:jc w:val="both"/>
      </w:pPr>
      <w:bookmarkStart w:id="10" w:name="_Toc237038514"/>
      <w:r>
        <w:lastRenderedPageBreak/>
        <w:t>This article identifies and fills an important research gap: the conventional Shared Responsibility Model often fails to accurately attribute, address or mitigate the identity security risks particularly relevant in the very abstract serverless and AIaaS XaaS environment, with the tough regulatory requirements currently in the entire EU.</w:t>
      </w:r>
    </w:p>
    <w:p w14:paraId="039074E4" w14:textId="77777777" w:rsidR="006E68B7" w:rsidRDefault="00000000">
      <w:pPr>
        <w:pStyle w:val="Heading3"/>
        <w:spacing w:before="160" w:after="80" w:line="360" w:lineRule="auto"/>
      </w:pPr>
      <w:r>
        <w:t>B) Current Challenges</w:t>
      </w:r>
      <w:bookmarkEnd w:id="10"/>
    </w:p>
    <w:p w14:paraId="57E0F112" w14:textId="77777777" w:rsidR="00875DB4" w:rsidRPr="00875DB4" w:rsidRDefault="00875DB4" w:rsidP="00875DB4">
      <w:pPr>
        <w:spacing w:after="120" w:line="360" w:lineRule="auto"/>
        <w:jc w:val="both"/>
      </w:pPr>
      <w:r>
        <w:t>The Shared Responsibility Model draws the lines between vendor responsibilities in PaaS adequately, but leaves a lot of leeway for truly black-boxed products. With XaaS, the ‘Shared’ part doesn’t come in too handy. With FaaS there is no managing by developers, and cloud vendors incorrectly believe they are responsible for protecting the data processing layer and the APIs — contributing significantly to misconfigurations, a leading cause of stolen data and cloud accounts. Capital One’s 2019 loss, where an attacker exploited Server-Side Request Forgery while a Web Application Firewall misconfiguration gave an identity role unnecessary permissions to steal about 106 million records from Amazon, is the most prevalent incident of its kind; it took nearly four months to detect, showing that continuous risk checks are poor even under a shared arrangement [2].</w:t>
      </w:r>
    </w:p>
    <w:p w14:paraId="6B8D19C0" w14:textId="77777777" w:rsidR="00875DB4" w:rsidRPr="00875DB4" w:rsidRDefault="00875DB4" w:rsidP="00875DB4">
      <w:pPr>
        <w:spacing w:after="120" w:line="360" w:lineRule="auto"/>
        <w:jc w:val="both"/>
      </w:pPr>
      <w:r>
        <w:t>Risk scoring is another facet. Most cloud posture tools use a technical parameter such as a CVSS score, but this does not map an attacker’s actual means of achieving their goal — over-permitted roles and identity resources, or exposed APIs. A vulnerability in a standalone development area carries negligible danger compared to one in an operational, user-facing phase [5].</w:t>
      </w:r>
    </w:p>
    <w:p w14:paraId="1F21CF44" w14:textId="77777777" w:rsidR="006E68B7" w:rsidRDefault="00000000">
      <w:pPr>
        <w:spacing w:before="120" w:after="80"/>
        <w:jc w:val="center"/>
      </w:pPr>
      <w:r>
        <w:rPr>
          <w:bCs/>
          <w:noProof/>
          <w:color w:val="444444"/>
        </w:rPr>
        <w:lastRenderedPageBreak/>
        <w:drawing>
          <wp:inline distT="0" distB="0" distL="0" distR="0" wp14:anchorId="231B7342" wp14:editId="6F217621">
            <wp:extent cx="5394960" cy="3994196"/>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ig2_capone.png"/>
                    <pic:cNvPicPr/>
                  </pic:nvPicPr>
                  <pic:blipFill>
                    <a:blip r:embed="rId9"/>
                    <a:stretch>
                      <a:fillRect/>
                    </a:stretch>
                  </pic:blipFill>
                  <pic:spPr>
                    <a:xfrm>
                      <a:off x="0" y="0"/>
                      <a:ext cx="5394960" cy="3994196"/>
                    </a:xfrm>
                    <a:prstGeom prst="rect">
                      <a:avLst/>
                    </a:prstGeom>
                  </pic:spPr>
                </pic:pic>
              </a:graphicData>
            </a:graphic>
          </wp:inline>
        </w:drawing>
      </w:r>
    </w:p>
    <w:p w14:paraId="6F19288F" w14:textId="77777777" w:rsidR="006E68B7" w:rsidRDefault="00000000">
      <w:pPr>
        <w:spacing w:after="120" w:line="360" w:lineRule="auto"/>
        <w:jc w:val="both"/>
      </w:pPr>
      <w:r>
        <w:rPr>
          <w:i/>
          <w:iCs/>
          <w:color w:val="444444"/>
          <w:sz w:val="20"/>
          <w:szCs w:val="20"/>
        </w:rPr>
        <w:t>Figure 2.1: Step-by-step diagram of the Capital One breach, from SSRF exploit through credential theft to data exfiltration from S3. (Source: Author, 2026)</w:t>
      </w:r>
    </w:p>
    <w:p w14:paraId="3335F361" w14:textId="77777777" w:rsidR="00875DB4" w:rsidRPr="00875DB4" w:rsidRDefault="00875DB4" w:rsidP="00875DB4">
      <w:pPr>
        <w:spacing w:after="120" w:line="360" w:lineRule="auto"/>
        <w:jc w:val="both"/>
      </w:pPr>
      <w:bookmarkStart w:id="11" w:name="_Toc237038515"/>
      <w:r>
        <w:t>Prior work generally considers only half the problem. Shared Responsibility Model work makes role allocation clear but often does not tell a tenant how to map that to their evolving infrastructure dynamically. Serverless and AIaaS security analyses highlight the many technically vulnerable areas but don’t suggest a uniform framework for allocating ownership of those exposures. Identity-based vulnerability analyses show that combining identity with vulnerabilities is far more potent for drawing out actual risks, but had not until now been combined in an adapted Shared Responsibility Model with NIS2 or EU AI Act compliance [5],[6].</w:t>
      </w:r>
    </w:p>
    <w:p w14:paraId="37C6ACC7" w14:textId="77777777" w:rsidR="006E68B7" w:rsidRDefault="00000000">
      <w:pPr>
        <w:pStyle w:val="Heading3"/>
        <w:spacing w:before="160" w:after="80" w:line="360" w:lineRule="auto"/>
      </w:pPr>
      <w:r>
        <w:t>Research Questions</w:t>
      </w:r>
      <w:bookmarkEnd w:id="11"/>
    </w:p>
    <w:p w14:paraId="5BDF0E48" w14:textId="77777777" w:rsidR="006E68B7" w:rsidRDefault="00000000">
      <w:pPr>
        <w:pStyle w:val="ListParagraph"/>
        <w:numPr>
          <w:ilvl w:val="0"/>
          <w:numId w:val="1"/>
        </w:numPr>
        <w:spacing w:after="120" w:line="360" w:lineRule="auto"/>
        <w:jc w:val="both"/>
      </w:pPr>
      <w:r>
        <w:t>RQ1: How does the abstraction of infrastructure in Serverless and AIaaS environments change how cybersecurity risk should be assigned under the Shared Responsibility Model?</w:t>
      </w:r>
    </w:p>
    <w:p w14:paraId="1733BEA5" w14:textId="77777777" w:rsidR="006E68B7" w:rsidRDefault="00000000">
      <w:pPr>
        <w:pStyle w:val="ListParagraph"/>
        <w:numPr>
          <w:ilvl w:val="0"/>
          <w:numId w:val="1"/>
        </w:numPr>
        <w:spacing w:after="120" w:line="360" w:lineRule="auto"/>
        <w:jc w:val="both"/>
      </w:pPr>
      <w:r>
        <w:t>RQ2: To what extent do standard vulnerability scoring systems, such as CVSS v4.0, fail to correctly rank risks caused by identity misconfiguration in cloud-native platforms?</w:t>
      </w:r>
    </w:p>
    <w:p w14:paraId="3725754B" w14:textId="77777777" w:rsidR="006E68B7" w:rsidRDefault="00000000">
      <w:pPr>
        <w:pStyle w:val="ListParagraph"/>
        <w:numPr>
          <w:ilvl w:val="0"/>
          <w:numId w:val="1"/>
        </w:numPr>
        <w:spacing w:after="120" w:line="360" w:lineRule="auto"/>
        <w:jc w:val="both"/>
      </w:pPr>
      <w:r>
        <w:lastRenderedPageBreak/>
        <w:t>RQ3: How can a graph-based Shared Responsibility Framework be designed to reduce XaaS attack paths while also meeting the supply-chain security duties of NIS2 and the EU AI Act?</w:t>
      </w:r>
    </w:p>
    <w:p w14:paraId="33117E50" w14:textId="77777777" w:rsidR="006E68B7" w:rsidRDefault="00000000">
      <w:pPr>
        <w:pStyle w:val="Heading2"/>
        <w:spacing w:before="160" w:after="80" w:line="360" w:lineRule="auto"/>
      </w:pPr>
      <w:bookmarkStart w:id="12" w:name="_Toc237038516"/>
      <w:r>
        <w:t>1.3 Research Aim and Objectives</w:t>
      </w:r>
      <w:bookmarkEnd w:id="12"/>
    </w:p>
    <w:p w14:paraId="41278227" w14:textId="77777777" w:rsidR="006E68B7" w:rsidRDefault="00000000">
      <w:pPr>
        <w:pStyle w:val="Heading3"/>
        <w:spacing w:before="160" w:after="80" w:line="360" w:lineRule="auto"/>
      </w:pPr>
      <w:bookmarkStart w:id="13" w:name="_Toc237038517"/>
      <w:r>
        <w:t>Research Aim:</w:t>
      </w:r>
      <w:bookmarkEnd w:id="13"/>
    </w:p>
    <w:p w14:paraId="23B8E9C3" w14:textId="77777777" w:rsidR="00875DB4" w:rsidRPr="00875DB4" w:rsidRDefault="00875DB4" w:rsidP="00875DB4">
      <w:pPr>
        <w:spacing w:after="120" w:line="360" w:lineRule="auto"/>
        <w:jc w:val="both"/>
      </w:pPr>
      <w:bookmarkStart w:id="14" w:name="_Toc237038518"/>
      <w:r>
        <w:t>This work analyses the flaws of the classical Shared Responsibility Model in emergent XaaS environments, then defines a graph-based risk prioritization framework that helps assign security controls and avoid configuration risks more effectively and in compliance.</w:t>
      </w:r>
    </w:p>
    <w:p w14:paraId="07EC9E48" w14:textId="77777777" w:rsidR="006E68B7" w:rsidRDefault="00000000">
      <w:pPr>
        <w:pStyle w:val="Heading3"/>
        <w:spacing w:before="160" w:after="80" w:line="360" w:lineRule="auto"/>
      </w:pPr>
      <w:r>
        <w:t>SMART Objectives:</w:t>
      </w:r>
      <w:bookmarkEnd w:id="14"/>
    </w:p>
    <w:p w14:paraId="1B80EBBA" w14:textId="77777777" w:rsidR="006E68B7" w:rsidRDefault="00000000">
      <w:pPr>
        <w:pStyle w:val="ListParagraph"/>
        <w:numPr>
          <w:ilvl w:val="0"/>
          <w:numId w:val="1"/>
        </w:numPr>
        <w:spacing w:after="120" w:line="360" w:lineRule="auto"/>
        <w:jc w:val="both"/>
      </w:pPr>
      <w:r>
        <w:t>1. Review the history of cloud security threats and the structural limits of the Shared Responsibility Model across IaaS, PaaS, and SaaS, through a systematic literature review, by Month 2.</w:t>
      </w:r>
    </w:p>
    <w:p w14:paraId="3BE0018F" w14:textId="77777777" w:rsidR="006E68B7" w:rsidRDefault="00000000">
      <w:pPr>
        <w:pStyle w:val="ListParagraph"/>
        <w:numPr>
          <w:ilvl w:val="0"/>
          <w:numId w:val="1"/>
        </w:numPr>
        <w:spacing w:after="120" w:line="360" w:lineRule="auto"/>
        <w:jc w:val="both"/>
      </w:pPr>
      <w:r>
        <w:t>2. Analyse the specific vulnerabilities, identity-based attack paths, and data governance gaps found in Serverless and AIaaS models, by Month 3.</w:t>
      </w:r>
    </w:p>
    <w:p w14:paraId="1BA88D43" w14:textId="77777777" w:rsidR="006E68B7" w:rsidRDefault="00000000">
      <w:pPr>
        <w:pStyle w:val="ListParagraph"/>
        <w:numPr>
          <w:ilvl w:val="0"/>
          <w:numId w:val="1"/>
        </w:numPr>
        <w:spacing w:after="120" w:line="360" w:lineRule="auto"/>
        <w:jc w:val="both"/>
      </w:pPr>
      <w:r>
        <w:t>3. Design an extended Shared Responsibility framework, using Design Science Research principles, that assigns granular controls and prioritises risk using a graph-based model, by Month 4.</w:t>
      </w:r>
    </w:p>
    <w:p w14:paraId="2C4013AA" w14:textId="77777777" w:rsidR="006E68B7" w:rsidRDefault="00000000">
      <w:pPr>
        <w:pStyle w:val="ListParagraph"/>
        <w:numPr>
          <w:ilvl w:val="0"/>
          <w:numId w:val="1"/>
        </w:numPr>
        <w:spacing w:after="120" w:line="360" w:lineRule="auto"/>
        <w:jc w:val="both"/>
      </w:pPr>
      <w:r>
        <w:t>4. Test the proposed framework against the NIS2 Directive and the EU AI Act to check legal and operational alignment, by Month 5.</w:t>
      </w:r>
    </w:p>
    <w:p w14:paraId="313F2FCF" w14:textId="77777777" w:rsidR="006E68B7" w:rsidRDefault="00000000">
      <w:pPr>
        <w:pStyle w:val="ListParagraph"/>
        <w:numPr>
          <w:ilvl w:val="0"/>
          <w:numId w:val="1"/>
        </w:numPr>
        <w:spacing w:after="120" w:line="360" w:lineRule="auto"/>
        <w:jc w:val="both"/>
      </w:pPr>
      <w:r>
        <w:t>5. Validate the framework's usefulness through a comparative analysis of known cloud breach cases, including IAM misconfigurations and AI API exposure, by Month 5.</w:t>
      </w:r>
    </w:p>
    <w:p w14:paraId="6019E3E0" w14:textId="77777777" w:rsidR="006E68B7" w:rsidRDefault="00000000">
      <w:pPr>
        <w:pStyle w:val="Heading3"/>
        <w:spacing w:before="160" w:after="80" w:line="360" w:lineRule="auto"/>
      </w:pPr>
      <w:bookmarkStart w:id="15" w:name="_Toc237038519"/>
      <w:r>
        <w:t>Table 1.1: SMART Compliance Check</w:t>
      </w:r>
      <w:bookmarkEnd w:id="15"/>
    </w:p>
    <w:tbl>
      <w:tblPr>
        <w:tblW w:w="93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1566"/>
        <w:gridCol w:w="1515"/>
        <w:gridCol w:w="1515"/>
        <w:gridCol w:w="1724"/>
        <w:gridCol w:w="1724"/>
        <w:gridCol w:w="1306"/>
      </w:tblGrid>
      <w:tr w:rsidR="006E68B7" w14:paraId="75A1EC21" w14:textId="77777777">
        <w:trPr>
          <w:tblHeader/>
        </w:trPr>
        <w:tc>
          <w:tcPr>
            <w:tcW w:w="1500" w:type="dxa"/>
            <w:tcBorders>
              <w:top w:val="single" w:sz="4" w:space="0" w:color="000000"/>
              <w:left w:val="single" w:sz="4" w:space="0" w:color="000000"/>
              <w:bottom w:val="single" w:sz="4" w:space="0" w:color="000000"/>
              <w:right w:val="single" w:sz="4" w:space="0" w:color="000000"/>
            </w:tcBorders>
            <w:shd w:val="clear" w:color="auto" w:fill="D9D9D9"/>
          </w:tcPr>
          <w:p w14:paraId="5C47F3BF" w14:textId="77777777" w:rsidR="006E68B7" w:rsidRDefault="00000000">
            <w:r>
              <w:rPr>
                <w:b/>
                <w:bCs/>
                <w:sz w:val="20"/>
                <w:szCs w:val="20"/>
              </w:rPr>
              <w:t>Objective</w:t>
            </w:r>
          </w:p>
        </w:tc>
        <w:tc>
          <w:tcPr>
            <w:tcW w:w="1450" w:type="dxa"/>
            <w:tcBorders>
              <w:top w:val="single" w:sz="4" w:space="0" w:color="000000"/>
              <w:left w:val="single" w:sz="4" w:space="0" w:color="000000"/>
              <w:bottom w:val="single" w:sz="4" w:space="0" w:color="000000"/>
              <w:right w:val="single" w:sz="4" w:space="0" w:color="000000"/>
            </w:tcBorders>
            <w:shd w:val="clear" w:color="auto" w:fill="D9D9D9"/>
          </w:tcPr>
          <w:p w14:paraId="4F5ECB64" w14:textId="77777777" w:rsidR="006E68B7" w:rsidRDefault="00000000">
            <w:r>
              <w:rPr>
                <w:b/>
                <w:bCs/>
                <w:sz w:val="20"/>
                <w:szCs w:val="20"/>
              </w:rPr>
              <w:t>Specific</w:t>
            </w:r>
          </w:p>
        </w:tc>
        <w:tc>
          <w:tcPr>
            <w:tcW w:w="1450" w:type="dxa"/>
            <w:tcBorders>
              <w:top w:val="single" w:sz="4" w:space="0" w:color="000000"/>
              <w:left w:val="single" w:sz="4" w:space="0" w:color="000000"/>
              <w:bottom w:val="single" w:sz="4" w:space="0" w:color="000000"/>
              <w:right w:val="single" w:sz="4" w:space="0" w:color="000000"/>
            </w:tcBorders>
            <w:shd w:val="clear" w:color="auto" w:fill="D9D9D9"/>
          </w:tcPr>
          <w:p w14:paraId="02AD8F7A" w14:textId="77777777" w:rsidR="006E68B7" w:rsidRDefault="00000000">
            <w:r>
              <w:rPr>
                <w:b/>
                <w:bCs/>
                <w:sz w:val="20"/>
                <w:szCs w:val="20"/>
              </w:rPr>
              <w:t>Measurable</w:t>
            </w:r>
          </w:p>
        </w:tc>
        <w:tc>
          <w:tcPr>
            <w:tcW w:w="1650" w:type="dxa"/>
            <w:tcBorders>
              <w:top w:val="single" w:sz="4" w:space="0" w:color="000000"/>
              <w:left w:val="single" w:sz="4" w:space="0" w:color="000000"/>
              <w:bottom w:val="single" w:sz="4" w:space="0" w:color="000000"/>
              <w:right w:val="single" w:sz="4" w:space="0" w:color="000000"/>
            </w:tcBorders>
            <w:shd w:val="clear" w:color="auto" w:fill="D9D9D9"/>
          </w:tcPr>
          <w:p w14:paraId="5765EE1F" w14:textId="77777777" w:rsidR="006E68B7" w:rsidRDefault="00000000">
            <w:r>
              <w:rPr>
                <w:b/>
                <w:bCs/>
                <w:sz w:val="20"/>
                <w:szCs w:val="20"/>
              </w:rPr>
              <w:t>Achievable</w:t>
            </w:r>
          </w:p>
        </w:tc>
        <w:tc>
          <w:tcPr>
            <w:tcW w:w="1650" w:type="dxa"/>
            <w:tcBorders>
              <w:top w:val="single" w:sz="4" w:space="0" w:color="000000"/>
              <w:left w:val="single" w:sz="4" w:space="0" w:color="000000"/>
              <w:bottom w:val="single" w:sz="4" w:space="0" w:color="000000"/>
              <w:right w:val="single" w:sz="4" w:space="0" w:color="000000"/>
            </w:tcBorders>
            <w:shd w:val="clear" w:color="auto" w:fill="D9D9D9"/>
          </w:tcPr>
          <w:p w14:paraId="7C6CFAF2" w14:textId="77777777" w:rsidR="006E68B7" w:rsidRDefault="00000000">
            <w:r>
              <w:rPr>
                <w:b/>
                <w:bCs/>
                <w:sz w:val="20"/>
                <w:szCs w:val="20"/>
              </w:rPr>
              <w:t>Relevant</w:t>
            </w:r>
          </w:p>
        </w:tc>
        <w:tc>
          <w:tcPr>
            <w:tcW w:w="1250" w:type="dxa"/>
            <w:tcBorders>
              <w:top w:val="single" w:sz="4" w:space="0" w:color="000000"/>
              <w:left w:val="single" w:sz="4" w:space="0" w:color="000000"/>
              <w:bottom w:val="single" w:sz="4" w:space="0" w:color="000000"/>
              <w:right w:val="single" w:sz="4" w:space="0" w:color="000000"/>
            </w:tcBorders>
            <w:shd w:val="clear" w:color="auto" w:fill="D9D9D9"/>
          </w:tcPr>
          <w:p w14:paraId="7BE40508" w14:textId="77777777" w:rsidR="006E68B7" w:rsidRDefault="00000000">
            <w:r>
              <w:rPr>
                <w:b/>
                <w:bCs/>
                <w:sz w:val="20"/>
                <w:szCs w:val="20"/>
              </w:rPr>
              <w:t>Time-bound</w:t>
            </w:r>
          </w:p>
        </w:tc>
      </w:tr>
      <w:tr w:rsidR="006E68B7" w14:paraId="7962035E" w14:textId="77777777">
        <w:tc>
          <w:tcPr>
            <w:tcW w:w="1500" w:type="dxa"/>
            <w:tcBorders>
              <w:top w:val="single" w:sz="4" w:space="0" w:color="000000"/>
              <w:left w:val="single" w:sz="4" w:space="0" w:color="000000"/>
              <w:bottom w:val="single" w:sz="4" w:space="0" w:color="000000"/>
              <w:right w:val="single" w:sz="4" w:space="0" w:color="000000"/>
            </w:tcBorders>
          </w:tcPr>
          <w:p w14:paraId="5FECA14D" w14:textId="77777777" w:rsidR="006E68B7" w:rsidRDefault="00000000">
            <w:r>
              <w:rPr>
                <w:sz w:val="20"/>
                <w:szCs w:val="20"/>
              </w:rPr>
              <w:t>1. Literature review</w:t>
            </w:r>
          </w:p>
        </w:tc>
        <w:tc>
          <w:tcPr>
            <w:tcW w:w="1450" w:type="dxa"/>
            <w:tcBorders>
              <w:top w:val="single" w:sz="4" w:space="0" w:color="000000"/>
              <w:left w:val="single" w:sz="4" w:space="0" w:color="000000"/>
              <w:bottom w:val="single" w:sz="4" w:space="0" w:color="000000"/>
              <w:right w:val="single" w:sz="4" w:space="0" w:color="000000"/>
            </w:tcBorders>
          </w:tcPr>
          <w:p w14:paraId="13F4F5CB" w14:textId="77777777" w:rsidR="006E68B7" w:rsidRDefault="00000000">
            <w:r>
              <w:rPr>
                <w:sz w:val="20"/>
                <w:szCs w:val="20"/>
              </w:rPr>
              <w:t>SRM limits across IaaS/PaaS/SaaS</w:t>
            </w:r>
          </w:p>
        </w:tc>
        <w:tc>
          <w:tcPr>
            <w:tcW w:w="1450" w:type="dxa"/>
            <w:tcBorders>
              <w:top w:val="single" w:sz="4" w:space="0" w:color="000000"/>
              <w:left w:val="single" w:sz="4" w:space="0" w:color="000000"/>
              <w:bottom w:val="single" w:sz="4" w:space="0" w:color="000000"/>
              <w:right w:val="single" w:sz="4" w:space="0" w:color="000000"/>
            </w:tcBorders>
          </w:tcPr>
          <w:p w14:paraId="37863906" w14:textId="77777777" w:rsidR="006E68B7" w:rsidRDefault="00000000">
            <w:r>
              <w:rPr>
                <w:sz w:val="20"/>
                <w:szCs w:val="20"/>
              </w:rPr>
              <w:t>Completed literature synthesis</w:t>
            </w:r>
          </w:p>
        </w:tc>
        <w:tc>
          <w:tcPr>
            <w:tcW w:w="1650" w:type="dxa"/>
            <w:tcBorders>
              <w:top w:val="single" w:sz="4" w:space="0" w:color="000000"/>
              <w:left w:val="single" w:sz="4" w:space="0" w:color="000000"/>
              <w:bottom w:val="single" w:sz="4" w:space="0" w:color="000000"/>
              <w:right w:val="single" w:sz="4" w:space="0" w:color="000000"/>
            </w:tcBorders>
          </w:tcPr>
          <w:p w14:paraId="33467193" w14:textId="77777777" w:rsidR="006E68B7" w:rsidRDefault="00000000">
            <w:r>
              <w:rPr>
                <w:sz w:val="20"/>
                <w:szCs w:val="20"/>
              </w:rPr>
              <w:t>Public literature and standards accessible</w:t>
            </w:r>
          </w:p>
        </w:tc>
        <w:tc>
          <w:tcPr>
            <w:tcW w:w="1650" w:type="dxa"/>
            <w:tcBorders>
              <w:top w:val="single" w:sz="4" w:space="0" w:color="000000"/>
              <w:left w:val="single" w:sz="4" w:space="0" w:color="000000"/>
              <w:bottom w:val="single" w:sz="4" w:space="0" w:color="000000"/>
              <w:right w:val="single" w:sz="4" w:space="0" w:color="000000"/>
            </w:tcBorders>
          </w:tcPr>
          <w:p w14:paraId="307FD870" w14:textId="77777777" w:rsidR="006E68B7" w:rsidRDefault="00000000">
            <w:r>
              <w:rPr>
                <w:sz w:val="20"/>
                <w:szCs w:val="20"/>
              </w:rPr>
              <w:t>Grounds later design decisions</w:t>
            </w:r>
          </w:p>
        </w:tc>
        <w:tc>
          <w:tcPr>
            <w:tcW w:w="1250" w:type="dxa"/>
            <w:tcBorders>
              <w:top w:val="single" w:sz="4" w:space="0" w:color="000000"/>
              <w:left w:val="single" w:sz="4" w:space="0" w:color="000000"/>
              <w:bottom w:val="single" w:sz="4" w:space="0" w:color="000000"/>
              <w:right w:val="single" w:sz="4" w:space="0" w:color="000000"/>
            </w:tcBorders>
          </w:tcPr>
          <w:p w14:paraId="339F17D5" w14:textId="77777777" w:rsidR="006E68B7" w:rsidRDefault="00000000">
            <w:r>
              <w:rPr>
                <w:sz w:val="20"/>
                <w:szCs w:val="20"/>
              </w:rPr>
              <w:t>Month 2</w:t>
            </w:r>
          </w:p>
        </w:tc>
      </w:tr>
      <w:tr w:rsidR="006E68B7" w14:paraId="10C14D84" w14:textId="77777777">
        <w:tc>
          <w:tcPr>
            <w:tcW w:w="1500" w:type="dxa"/>
            <w:tcBorders>
              <w:top w:val="single" w:sz="4" w:space="0" w:color="000000"/>
              <w:left w:val="single" w:sz="4" w:space="0" w:color="000000"/>
              <w:bottom w:val="single" w:sz="4" w:space="0" w:color="000000"/>
              <w:right w:val="single" w:sz="4" w:space="0" w:color="000000"/>
            </w:tcBorders>
          </w:tcPr>
          <w:p w14:paraId="402827CE" w14:textId="77777777" w:rsidR="006E68B7" w:rsidRDefault="00000000">
            <w:r>
              <w:rPr>
                <w:sz w:val="20"/>
                <w:szCs w:val="20"/>
              </w:rPr>
              <w:t>2. XaaS vulnerability analysis</w:t>
            </w:r>
          </w:p>
        </w:tc>
        <w:tc>
          <w:tcPr>
            <w:tcW w:w="1450" w:type="dxa"/>
            <w:tcBorders>
              <w:top w:val="single" w:sz="4" w:space="0" w:color="000000"/>
              <w:left w:val="single" w:sz="4" w:space="0" w:color="000000"/>
              <w:bottom w:val="single" w:sz="4" w:space="0" w:color="000000"/>
              <w:right w:val="single" w:sz="4" w:space="0" w:color="000000"/>
            </w:tcBorders>
          </w:tcPr>
          <w:p w14:paraId="5F8BF103" w14:textId="77777777" w:rsidR="006E68B7" w:rsidRDefault="00000000">
            <w:r>
              <w:rPr>
                <w:sz w:val="20"/>
                <w:szCs w:val="20"/>
              </w:rPr>
              <w:t>Serverless and AIaaS attack paths</w:t>
            </w:r>
          </w:p>
        </w:tc>
        <w:tc>
          <w:tcPr>
            <w:tcW w:w="1450" w:type="dxa"/>
            <w:tcBorders>
              <w:top w:val="single" w:sz="4" w:space="0" w:color="000000"/>
              <w:left w:val="single" w:sz="4" w:space="0" w:color="000000"/>
              <w:bottom w:val="single" w:sz="4" w:space="0" w:color="000000"/>
              <w:right w:val="single" w:sz="4" w:space="0" w:color="000000"/>
            </w:tcBorders>
          </w:tcPr>
          <w:p w14:paraId="16A9DE81" w14:textId="77777777" w:rsidR="006E68B7" w:rsidRDefault="00000000">
            <w:r>
              <w:rPr>
                <w:sz w:val="20"/>
                <w:szCs w:val="20"/>
              </w:rPr>
              <w:t>Documented vulnerability catalogue</w:t>
            </w:r>
          </w:p>
        </w:tc>
        <w:tc>
          <w:tcPr>
            <w:tcW w:w="1650" w:type="dxa"/>
            <w:tcBorders>
              <w:top w:val="single" w:sz="4" w:space="0" w:color="000000"/>
              <w:left w:val="single" w:sz="4" w:space="0" w:color="000000"/>
              <w:bottom w:val="single" w:sz="4" w:space="0" w:color="000000"/>
              <w:right w:val="single" w:sz="4" w:space="0" w:color="000000"/>
            </w:tcBorders>
          </w:tcPr>
          <w:p w14:paraId="0DC9A93F" w14:textId="77777777" w:rsidR="006E68B7" w:rsidRDefault="00000000">
            <w:r>
              <w:rPr>
                <w:sz w:val="20"/>
                <w:szCs w:val="20"/>
              </w:rPr>
              <w:t>Public breach reports and telemetry available</w:t>
            </w:r>
          </w:p>
        </w:tc>
        <w:tc>
          <w:tcPr>
            <w:tcW w:w="1650" w:type="dxa"/>
            <w:tcBorders>
              <w:top w:val="single" w:sz="4" w:space="0" w:color="000000"/>
              <w:left w:val="single" w:sz="4" w:space="0" w:color="000000"/>
              <w:bottom w:val="single" w:sz="4" w:space="0" w:color="000000"/>
              <w:right w:val="single" w:sz="4" w:space="0" w:color="000000"/>
            </w:tcBorders>
          </w:tcPr>
          <w:p w14:paraId="0C6E9A13" w14:textId="77777777" w:rsidR="006E68B7" w:rsidRDefault="00000000">
            <w:r>
              <w:rPr>
                <w:sz w:val="20"/>
                <w:szCs w:val="20"/>
              </w:rPr>
              <w:t>Identifies the specific gap</w:t>
            </w:r>
          </w:p>
        </w:tc>
        <w:tc>
          <w:tcPr>
            <w:tcW w:w="1250" w:type="dxa"/>
            <w:tcBorders>
              <w:top w:val="single" w:sz="4" w:space="0" w:color="000000"/>
              <w:left w:val="single" w:sz="4" w:space="0" w:color="000000"/>
              <w:bottom w:val="single" w:sz="4" w:space="0" w:color="000000"/>
              <w:right w:val="single" w:sz="4" w:space="0" w:color="000000"/>
            </w:tcBorders>
          </w:tcPr>
          <w:p w14:paraId="0A19899F" w14:textId="77777777" w:rsidR="006E68B7" w:rsidRDefault="00000000">
            <w:r>
              <w:rPr>
                <w:sz w:val="20"/>
                <w:szCs w:val="20"/>
              </w:rPr>
              <w:t>Month 3</w:t>
            </w:r>
          </w:p>
        </w:tc>
      </w:tr>
      <w:tr w:rsidR="006E68B7" w14:paraId="3FDCBD41" w14:textId="77777777">
        <w:tc>
          <w:tcPr>
            <w:tcW w:w="1500" w:type="dxa"/>
            <w:tcBorders>
              <w:top w:val="single" w:sz="4" w:space="0" w:color="000000"/>
              <w:left w:val="single" w:sz="4" w:space="0" w:color="000000"/>
              <w:bottom w:val="single" w:sz="4" w:space="0" w:color="000000"/>
              <w:right w:val="single" w:sz="4" w:space="0" w:color="000000"/>
            </w:tcBorders>
          </w:tcPr>
          <w:p w14:paraId="62C76FA2" w14:textId="77777777" w:rsidR="006E68B7" w:rsidRDefault="00000000">
            <w:r>
              <w:rPr>
                <w:sz w:val="20"/>
                <w:szCs w:val="20"/>
              </w:rPr>
              <w:t>3. Framework design</w:t>
            </w:r>
          </w:p>
        </w:tc>
        <w:tc>
          <w:tcPr>
            <w:tcW w:w="1450" w:type="dxa"/>
            <w:tcBorders>
              <w:top w:val="single" w:sz="4" w:space="0" w:color="000000"/>
              <w:left w:val="single" w:sz="4" w:space="0" w:color="000000"/>
              <w:bottom w:val="single" w:sz="4" w:space="0" w:color="000000"/>
              <w:right w:val="single" w:sz="4" w:space="0" w:color="000000"/>
            </w:tcBorders>
          </w:tcPr>
          <w:p w14:paraId="181279EA" w14:textId="77777777" w:rsidR="006E68B7" w:rsidRDefault="00000000">
            <w:r>
              <w:rPr>
                <w:sz w:val="20"/>
                <w:szCs w:val="20"/>
              </w:rPr>
              <w:t>Graph-based, DSR-built artefact</w:t>
            </w:r>
          </w:p>
        </w:tc>
        <w:tc>
          <w:tcPr>
            <w:tcW w:w="1450" w:type="dxa"/>
            <w:tcBorders>
              <w:top w:val="single" w:sz="4" w:space="0" w:color="000000"/>
              <w:left w:val="single" w:sz="4" w:space="0" w:color="000000"/>
              <w:bottom w:val="single" w:sz="4" w:space="0" w:color="000000"/>
              <w:right w:val="single" w:sz="4" w:space="0" w:color="000000"/>
            </w:tcBorders>
          </w:tcPr>
          <w:p w14:paraId="17DBB43E" w14:textId="77777777" w:rsidR="006E68B7" w:rsidRDefault="00000000">
            <w:r>
              <w:rPr>
                <w:sz w:val="20"/>
                <w:szCs w:val="20"/>
              </w:rPr>
              <w:t>Documented framework and workflow diagrams</w:t>
            </w:r>
          </w:p>
        </w:tc>
        <w:tc>
          <w:tcPr>
            <w:tcW w:w="1650" w:type="dxa"/>
            <w:tcBorders>
              <w:top w:val="single" w:sz="4" w:space="0" w:color="000000"/>
              <w:left w:val="single" w:sz="4" w:space="0" w:color="000000"/>
              <w:bottom w:val="single" w:sz="4" w:space="0" w:color="000000"/>
              <w:right w:val="single" w:sz="4" w:space="0" w:color="000000"/>
            </w:tcBorders>
          </w:tcPr>
          <w:p w14:paraId="629E64C5" w14:textId="77777777" w:rsidR="006E68B7" w:rsidRDefault="00000000">
            <w:r>
              <w:rPr>
                <w:sz w:val="20"/>
                <w:szCs w:val="20"/>
              </w:rPr>
              <w:t>Peffers/Hevner DSR methodology available</w:t>
            </w:r>
          </w:p>
        </w:tc>
        <w:tc>
          <w:tcPr>
            <w:tcW w:w="1650" w:type="dxa"/>
            <w:tcBorders>
              <w:top w:val="single" w:sz="4" w:space="0" w:color="000000"/>
              <w:left w:val="single" w:sz="4" w:space="0" w:color="000000"/>
              <w:bottom w:val="single" w:sz="4" w:space="0" w:color="000000"/>
              <w:right w:val="single" w:sz="4" w:space="0" w:color="000000"/>
            </w:tcBorders>
          </w:tcPr>
          <w:p w14:paraId="718CC6E2" w14:textId="77777777" w:rsidR="006E68B7" w:rsidRDefault="00000000">
            <w:r>
              <w:rPr>
                <w:sz w:val="20"/>
                <w:szCs w:val="20"/>
              </w:rPr>
              <w:t>Delivers the core artefact</w:t>
            </w:r>
          </w:p>
        </w:tc>
        <w:tc>
          <w:tcPr>
            <w:tcW w:w="1250" w:type="dxa"/>
            <w:tcBorders>
              <w:top w:val="single" w:sz="4" w:space="0" w:color="000000"/>
              <w:left w:val="single" w:sz="4" w:space="0" w:color="000000"/>
              <w:bottom w:val="single" w:sz="4" w:space="0" w:color="000000"/>
              <w:right w:val="single" w:sz="4" w:space="0" w:color="000000"/>
            </w:tcBorders>
          </w:tcPr>
          <w:p w14:paraId="40B6CCD4" w14:textId="77777777" w:rsidR="006E68B7" w:rsidRDefault="00000000">
            <w:r>
              <w:rPr>
                <w:sz w:val="20"/>
                <w:szCs w:val="20"/>
              </w:rPr>
              <w:t>Month 4</w:t>
            </w:r>
          </w:p>
        </w:tc>
      </w:tr>
      <w:tr w:rsidR="006E68B7" w14:paraId="172AB3EA" w14:textId="77777777">
        <w:tc>
          <w:tcPr>
            <w:tcW w:w="1500" w:type="dxa"/>
            <w:tcBorders>
              <w:top w:val="single" w:sz="4" w:space="0" w:color="000000"/>
              <w:left w:val="single" w:sz="4" w:space="0" w:color="000000"/>
              <w:bottom w:val="single" w:sz="4" w:space="0" w:color="000000"/>
              <w:right w:val="single" w:sz="4" w:space="0" w:color="000000"/>
            </w:tcBorders>
          </w:tcPr>
          <w:p w14:paraId="12553118" w14:textId="77777777" w:rsidR="006E68B7" w:rsidRDefault="00000000">
            <w:r>
              <w:rPr>
                <w:sz w:val="20"/>
                <w:szCs w:val="20"/>
              </w:rPr>
              <w:lastRenderedPageBreak/>
              <w:t>4. Regulatory mapping</w:t>
            </w:r>
          </w:p>
        </w:tc>
        <w:tc>
          <w:tcPr>
            <w:tcW w:w="1450" w:type="dxa"/>
            <w:tcBorders>
              <w:top w:val="single" w:sz="4" w:space="0" w:color="000000"/>
              <w:left w:val="single" w:sz="4" w:space="0" w:color="000000"/>
              <w:bottom w:val="single" w:sz="4" w:space="0" w:color="000000"/>
              <w:right w:val="single" w:sz="4" w:space="0" w:color="000000"/>
            </w:tcBorders>
          </w:tcPr>
          <w:p w14:paraId="69492E52" w14:textId="77777777" w:rsidR="006E68B7" w:rsidRDefault="00000000">
            <w:r>
              <w:rPr>
                <w:sz w:val="20"/>
                <w:szCs w:val="20"/>
              </w:rPr>
              <w:t>NIS2 and EU AI Act alignment</w:t>
            </w:r>
          </w:p>
        </w:tc>
        <w:tc>
          <w:tcPr>
            <w:tcW w:w="1450" w:type="dxa"/>
            <w:tcBorders>
              <w:top w:val="single" w:sz="4" w:space="0" w:color="000000"/>
              <w:left w:val="single" w:sz="4" w:space="0" w:color="000000"/>
              <w:bottom w:val="single" w:sz="4" w:space="0" w:color="000000"/>
              <w:right w:val="single" w:sz="4" w:space="0" w:color="000000"/>
            </w:tcBorders>
          </w:tcPr>
          <w:p w14:paraId="3783005E" w14:textId="77777777" w:rsidR="006E68B7" w:rsidRDefault="00000000">
            <w:r>
              <w:rPr>
                <w:sz w:val="20"/>
                <w:szCs w:val="20"/>
              </w:rPr>
              <w:t>Documented compliance mapping</w:t>
            </w:r>
          </w:p>
        </w:tc>
        <w:tc>
          <w:tcPr>
            <w:tcW w:w="1650" w:type="dxa"/>
            <w:tcBorders>
              <w:top w:val="single" w:sz="4" w:space="0" w:color="000000"/>
              <w:left w:val="single" w:sz="4" w:space="0" w:color="000000"/>
              <w:bottom w:val="single" w:sz="4" w:space="0" w:color="000000"/>
              <w:right w:val="single" w:sz="4" w:space="0" w:color="000000"/>
            </w:tcBorders>
          </w:tcPr>
          <w:p w14:paraId="37B1E44D" w14:textId="77777777" w:rsidR="006E68B7" w:rsidRDefault="00000000">
            <w:r>
              <w:rPr>
                <w:sz w:val="20"/>
                <w:szCs w:val="20"/>
              </w:rPr>
              <w:t>Legislative texts publicly available</w:t>
            </w:r>
          </w:p>
        </w:tc>
        <w:tc>
          <w:tcPr>
            <w:tcW w:w="1650" w:type="dxa"/>
            <w:tcBorders>
              <w:top w:val="single" w:sz="4" w:space="0" w:color="000000"/>
              <w:left w:val="single" w:sz="4" w:space="0" w:color="000000"/>
              <w:bottom w:val="single" w:sz="4" w:space="0" w:color="000000"/>
              <w:right w:val="single" w:sz="4" w:space="0" w:color="000000"/>
            </w:tcBorders>
          </w:tcPr>
          <w:p w14:paraId="3E9022C2" w14:textId="77777777" w:rsidR="006E68B7" w:rsidRDefault="00000000">
            <w:r>
              <w:rPr>
                <w:sz w:val="20"/>
                <w:szCs w:val="20"/>
              </w:rPr>
              <w:t>Answers RQ3</w:t>
            </w:r>
          </w:p>
        </w:tc>
        <w:tc>
          <w:tcPr>
            <w:tcW w:w="1250" w:type="dxa"/>
            <w:tcBorders>
              <w:top w:val="single" w:sz="4" w:space="0" w:color="000000"/>
              <w:left w:val="single" w:sz="4" w:space="0" w:color="000000"/>
              <w:bottom w:val="single" w:sz="4" w:space="0" w:color="000000"/>
              <w:right w:val="single" w:sz="4" w:space="0" w:color="000000"/>
            </w:tcBorders>
          </w:tcPr>
          <w:p w14:paraId="3A923C93" w14:textId="77777777" w:rsidR="006E68B7" w:rsidRDefault="00000000">
            <w:r>
              <w:rPr>
                <w:sz w:val="20"/>
                <w:szCs w:val="20"/>
              </w:rPr>
              <w:t>Month 5</w:t>
            </w:r>
          </w:p>
        </w:tc>
      </w:tr>
      <w:tr w:rsidR="006E68B7" w14:paraId="1159A3A7" w14:textId="77777777">
        <w:tc>
          <w:tcPr>
            <w:tcW w:w="1500" w:type="dxa"/>
            <w:tcBorders>
              <w:top w:val="single" w:sz="4" w:space="0" w:color="000000"/>
              <w:left w:val="single" w:sz="4" w:space="0" w:color="000000"/>
              <w:bottom w:val="single" w:sz="4" w:space="0" w:color="000000"/>
              <w:right w:val="single" w:sz="4" w:space="0" w:color="000000"/>
            </w:tcBorders>
          </w:tcPr>
          <w:p w14:paraId="5C44C9AF" w14:textId="77777777" w:rsidR="006E68B7" w:rsidRDefault="00000000">
            <w:r>
              <w:rPr>
                <w:sz w:val="20"/>
                <w:szCs w:val="20"/>
              </w:rPr>
              <w:t>5. Scenario validation</w:t>
            </w:r>
          </w:p>
        </w:tc>
        <w:tc>
          <w:tcPr>
            <w:tcW w:w="1450" w:type="dxa"/>
            <w:tcBorders>
              <w:top w:val="single" w:sz="4" w:space="0" w:color="000000"/>
              <w:left w:val="single" w:sz="4" w:space="0" w:color="000000"/>
              <w:bottom w:val="single" w:sz="4" w:space="0" w:color="000000"/>
              <w:right w:val="single" w:sz="4" w:space="0" w:color="000000"/>
            </w:tcBorders>
          </w:tcPr>
          <w:p w14:paraId="55FA28D2" w14:textId="77777777" w:rsidR="006E68B7" w:rsidRDefault="00000000">
            <w:r>
              <w:rPr>
                <w:sz w:val="20"/>
                <w:szCs w:val="20"/>
              </w:rPr>
              <w:t>Comparative breach-case testing</w:t>
            </w:r>
          </w:p>
        </w:tc>
        <w:tc>
          <w:tcPr>
            <w:tcW w:w="1450" w:type="dxa"/>
            <w:tcBorders>
              <w:top w:val="single" w:sz="4" w:space="0" w:color="000000"/>
              <w:left w:val="single" w:sz="4" w:space="0" w:color="000000"/>
              <w:bottom w:val="single" w:sz="4" w:space="0" w:color="000000"/>
              <w:right w:val="single" w:sz="4" w:space="0" w:color="000000"/>
            </w:tcBorders>
          </w:tcPr>
          <w:p w14:paraId="78FCEFDB" w14:textId="77777777" w:rsidR="006E68B7" w:rsidRDefault="00000000">
            <w:r>
              <w:rPr>
                <w:sz w:val="20"/>
                <w:szCs w:val="20"/>
              </w:rPr>
              <w:t>Risk prioritisation accuracy comparison</w:t>
            </w:r>
          </w:p>
        </w:tc>
        <w:tc>
          <w:tcPr>
            <w:tcW w:w="1650" w:type="dxa"/>
            <w:tcBorders>
              <w:top w:val="single" w:sz="4" w:space="0" w:color="000000"/>
              <w:left w:val="single" w:sz="4" w:space="0" w:color="000000"/>
              <w:bottom w:val="single" w:sz="4" w:space="0" w:color="000000"/>
              <w:right w:val="single" w:sz="4" w:space="0" w:color="000000"/>
            </w:tcBorders>
          </w:tcPr>
          <w:p w14:paraId="1A8A9029" w14:textId="77777777" w:rsidR="006E68B7" w:rsidRDefault="00000000">
            <w:r>
              <w:rPr>
                <w:sz w:val="20"/>
                <w:szCs w:val="20"/>
              </w:rPr>
              <w:t>Public breach post-mortems available</w:t>
            </w:r>
          </w:p>
        </w:tc>
        <w:tc>
          <w:tcPr>
            <w:tcW w:w="1650" w:type="dxa"/>
            <w:tcBorders>
              <w:top w:val="single" w:sz="4" w:space="0" w:color="000000"/>
              <w:left w:val="single" w:sz="4" w:space="0" w:color="000000"/>
              <w:bottom w:val="single" w:sz="4" w:space="0" w:color="000000"/>
              <w:right w:val="single" w:sz="4" w:space="0" w:color="000000"/>
            </w:tcBorders>
          </w:tcPr>
          <w:p w14:paraId="50C92213" w14:textId="77777777" w:rsidR="006E68B7" w:rsidRDefault="00000000">
            <w:r>
              <w:rPr>
                <w:sz w:val="20"/>
                <w:szCs w:val="20"/>
              </w:rPr>
              <w:t>Validates framework utility</w:t>
            </w:r>
          </w:p>
        </w:tc>
        <w:tc>
          <w:tcPr>
            <w:tcW w:w="1250" w:type="dxa"/>
            <w:tcBorders>
              <w:top w:val="single" w:sz="4" w:space="0" w:color="000000"/>
              <w:left w:val="single" w:sz="4" w:space="0" w:color="000000"/>
              <w:bottom w:val="single" w:sz="4" w:space="0" w:color="000000"/>
              <w:right w:val="single" w:sz="4" w:space="0" w:color="000000"/>
            </w:tcBorders>
          </w:tcPr>
          <w:p w14:paraId="4F2D210C" w14:textId="77777777" w:rsidR="006E68B7" w:rsidRDefault="00000000">
            <w:r>
              <w:rPr>
                <w:sz w:val="20"/>
                <w:szCs w:val="20"/>
              </w:rPr>
              <w:t>Month 5</w:t>
            </w:r>
          </w:p>
        </w:tc>
      </w:tr>
    </w:tbl>
    <w:p w14:paraId="36E7EC6D" w14:textId="77777777" w:rsidR="006E68B7" w:rsidRDefault="00000000">
      <w:pPr>
        <w:pStyle w:val="Heading2"/>
        <w:spacing w:before="160" w:after="80" w:line="360" w:lineRule="auto"/>
      </w:pPr>
      <w:bookmarkStart w:id="16" w:name="_Toc237038520"/>
      <w:r>
        <w:t>1.4 Significance of the Research</w:t>
      </w:r>
      <w:bookmarkEnd w:id="16"/>
    </w:p>
    <w:p w14:paraId="7A65D242" w14:textId="77777777" w:rsidR="006E68B7" w:rsidRDefault="00000000">
      <w:pPr>
        <w:pStyle w:val="Heading3"/>
        <w:spacing w:before="160" w:after="80" w:line="360" w:lineRule="auto"/>
      </w:pPr>
      <w:bookmarkStart w:id="17" w:name="_Toc237038521"/>
      <w:r>
        <w:t>Academic significance:</w:t>
      </w:r>
      <w:bookmarkEnd w:id="17"/>
    </w:p>
    <w:p w14:paraId="2F4024D0" w14:textId="77777777" w:rsidR="00875DB4" w:rsidRPr="00875DB4" w:rsidRDefault="00875DB4" w:rsidP="00875DB4">
      <w:pPr>
        <w:spacing w:after="120" w:line="360" w:lineRule="auto"/>
        <w:jc w:val="both"/>
      </w:pPr>
      <w:bookmarkStart w:id="18" w:name="_Toc237038522"/>
      <w:r>
        <w:t>The paper addresses a fundamental void in the cloud computing literature by making an updated, dynamic version of the relatively static Shared Responsibility Model that caters for XaaS’s dynamic and short lifecycle. In doing so, the literature moves focus away from defending the boundary towards ongoing "identity-based risk management".</w:t>
      </w:r>
    </w:p>
    <w:p w14:paraId="4AD11CB3" w14:textId="77777777" w:rsidR="006E68B7" w:rsidRDefault="00000000">
      <w:pPr>
        <w:pStyle w:val="Heading3"/>
        <w:spacing w:before="160" w:after="80" w:line="360" w:lineRule="auto"/>
      </w:pPr>
      <w:r>
        <w:t>Technical significance:</w:t>
      </w:r>
      <w:bookmarkEnd w:id="18"/>
    </w:p>
    <w:p w14:paraId="5346D066" w14:textId="77777777" w:rsidR="00875DB4" w:rsidRPr="00875DB4" w:rsidRDefault="00875DB4" w:rsidP="00875DB4">
      <w:pPr>
        <w:spacing w:after="120" w:line="360" w:lineRule="auto"/>
        <w:jc w:val="both"/>
      </w:pPr>
      <w:bookmarkStart w:id="19" w:name="_Toc237038523"/>
      <w:r>
        <w:t>This paper shows how it is possible to define and measure Identity Permissions, API Availability and other severity measures against security roles. As opposed to simple vulnerability scans in isolation, it uses attack graph analysis to make more visible which combinations of very small cloud misconfigurations carry great danger, yet are only recognized following some significant breach [5].</w:t>
      </w:r>
    </w:p>
    <w:p w14:paraId="5EB5BCEF" w14:textId="77777777" w:rsidR="006E68B7" w:rsidRDefault="00000000">
      <w:pPr>
        <w:pStyle w:val="Heading3"/>
        <w:spacing w:before="160" w:after="80" w:line="360" w:lineRule="auto"/>
      </w:pPr>
      <w:r>
        <w:t>Practical significance:</w:t>
      </w:r>
      <w:bookmarkEnd w:id="19"/>
    </w:p>
    <w:p w14:paraId="7D1DFB88" w14:textId="77777777" w:rsidR="00875DB4" w:rsidRPr="00875DB4" w:rsidRDefault="00875DB4" w:rsidP="00875DB4">
      <w:pPr>
        <w:spacing w:after="120" w:line="360" w:lineRule="auto"/>
        <w:jc w:val="both"/>
      </w:pPr>
      <w:r>
        <w:t>A tried-and-trusted, hands-on blueprint for cloud security architects, risk managers and compliance professionals. It seeks to provide clarity around legal obligations — whether under NIS2 or EU AI Act reporting — and to help shrink the attack surface from third-party AI tools and distributed serverless applications.</w:t>
      </w:r>
    </w:p>
    <w:p w14:paraId="02478107" w14:textId="77777777" w:rsidR="006E68B7" w:rsidRDefault="00000000">
      <w:pPr>
        <w:pStyle w:val="Heading1"/>
        <w:spacing w:before="160" w:after="80" w:line="360" w:lineRule="auto"/>
      </w:pPr>
      <w:bookmarkStart w:id="20" w:name="_Toc237038524"/>
      <w:r>
        <w:t>Section 2: Literature Review</w:t>
      </w:r>
      <w:bookmarkEnd w:id="20"/>
    </w:p>
    <w:p w14:paraId="0C2D9D52" w14:textId="77777777" w:rsidR="00875DB4" w:rsidRPr="00875DB4" w:rsidRDefault="00875DB4" w:rsidP="00875DB4">
      <w:pPr>
        <w:spacing w:after="120" w:line="360" w:lineRule="auto"/>
        <w:jc w:val="both"/>
      </w:pPr>
      <w:bookmarkStart w:id="21" w:name="_Toc237038525"/>
      <w:r>
        <w:t xml:space="preserve">Summary: cloud computing security and shared responsibility; shared responsibility and XaaS-based cloud service. Cloud security remains a leading topic of academic research and publication in 2023–2026. This article brings together the latest relevant publications and overviews the development of cloud computing security regarding shared responsibility for new XaaS-model-based cloud solutions, which move from the traditional Shared Responsibility Model to Shared Control, and from the attack perspective to the risk one. It has four dimensions: erosion of the traditional Shared </w:t>
      </w:r>
      <w:r>
        <w:lastRenderedPageBreak/>
        <w:t>Responsibility Model; the particularity of Serverless and AIaaS (Artificial-Intelligence-as-a-Service) vulnerability; identity-based risk assessment; and regulatory changes. The objective of this paper fills a missing part of this research.</w:t>
      </w:r>
    </w:p>
    <w:p w14:paraId="4CF919F9" w14:textId="77777777" w:rsidR="006E68B7" w:rsidRDefault="00000000">
      <w:pPr>
        <w:pStyle w:val="Heading3"/>
        <w:spacing w:before="160" w:after="80" w:line="360" w:lineRule="auto"/>
      </w:pPr>
      <w:r>
        <w:t>Search Strategy</w:t>
      </w:r>
      <w:bookmarkEnd w:id="21"/>
    </w:p>
    <w:p w14:paraId="0B66455C" w14:textId="77777777" w:rsidR="00875DB4" w:rsidRPr="00875DB4" w:rsidRDefault="00875DB4" w:rsidP="00875DB4">
      <w:pPr>
        <w:spacing w:after="120" w:line="360" w:lineRule="auto"/>
        <w:jc w:val="both"/>
      </w:pPr>
      <w:r>
        <w:t>Searches of IEEE Xplore, the ACM Digital Library and ResearchGate, plus official EU legal sources and industry telemetry reports (Tenable, Qualys, Orca Security), were performed adhering to PRISMA methodology. Illustrative Boolean combinations included ("Shared Responsibility Model" OR "SRM") AND ("cloud security" OR "IaaS" OR "SaaS"); ("serverless" OR "FaaS" OR "AIaaS") AND ("security" OR "vulnerability"); ("identity" OR "IAM") AND ("attack path" OR "graph-based risk"); and ("NIS2" OR "EU AI Act") AND ("cloud compliance"). The search was limited to 2023–2026 — when NIS2, the EU AI Act and broad XaaS adoption coincided.</w:t>
      </w:r>
    </w:p>
    <w:p w14:paraId="6D7F91CB" w14:textId="77777777" w:rsidR="00875DB4" w:rsidRPr="00875DB4" w:rsidRDefault="00875DB4" w:rsidP="00875DB4">
      <w:pPr>
        <w:spacing w:after="120" w:line="360" w:lineRule="auto"/>
        <w:jc w:val="both"/>
      </w:pPr>
      <w:r>
        <w:t>Only peer-reviewed publications, primary legislation, or research with significant empirical validation or vendor telemetry-based analyses were included; purely marketing collateral was omitted.</w:t>
      </w:r>
    </w:p>
    <w:p w14:paraId="5208FB80" w14:textId="77777777" w:rsidR="00875DB4" w:rsidRPr="00875DB4" w:rsidRDefault="00875DB4" w:rsidP="00875DB4">
      <w:pPr>
        <w:spacing w:after="120" w:line="360" w:lineRule="auto"/>
        <w:jc w:val="both"/>
      </w:pPr>
      <w:r>
        <w:t>These queries retrieved ~45 candidate references; abstracts and titles led to a shortlist of 24 papers for full review. From those, 12 were selected as relevant and are provided below.</w:t>
      </w:r>
    </w:p>
    <w:p w14:paraId="3DA546ED" w14:textId="77777777" w:rsidR="006E68B7" w:rsidRDefault="00000000">
      <w:pPr>
        <w:pStyle w:val="Heading3"/>
        <w:spacing w:before="160" w:after="80" w:line="360" w:lineRule="auto"/>
      </w:pPr>
      <w:bookmarkStart w:id="22" w:name="_Toc237038526"/>
      <w:r>
        <w:t>Theme 1: The Weakening of the Traditional Shared Responsibility Model</w:t>
      </w:r>
      <w:bookmarkEnd w:id="22"/>
    </w:p>
    <w:p w14:paraId="089EBB62" w14:textId="77777777" w:rsidR="00875DB4" w:rsidRPr="00875DB4" w:rsidRDefault="00875DB4" w:rsidP="00875DB4">
      <w:pPr>
        <w:spacing w:after="120" w:line="360" w:lineRule="auto"/>
        <w:jc w:val="both"/>
      </w:pPr>
      <w:r>
        <w:t>Cloud security. The initial writings relied heavily on the simple, binary split of responsibilities within IaaS, PaaS and SaaS. More recent empirical evidence shows this divide fails badly in operational practice, with continuous integration and deployment, infrastructure as code and risk shifting occurring at a scale not typically considered previously [1]. Almost all empirical results agree that a cloud compromise is rarely an infrastructure failure by the vendor, but a tenant misconfiguration driven by misunderstanding where the boundary of a shared responsibility lies.</w:t>
      </w:r>
    </w:p>
    <w:p w14:paraId="4C874471" w14:textId="77777777" w:rsidR="00875DB4" w:rsidRPr="00875DB4" w:rsidRDefault="00875DB4" w:rsidP="00875DB4">
      <w:pPr>
        <w:spacing w:after="120" w:line="360" w:lineRule="auto"/>
        <w:jc w:val="both"/>
      </w:pPr>
      <w:r>
        <w:t>The texts poorly map shared responsibility and operational use of infrastructure, in the absence of a real-time tool in current research [1].</w:t>
      </w:r>
    </w:p>
    <w:p w14:paraId="7C597279" w14:textId="77777777" w:rsidR="006E68B7" w:rsidRDefault="00000000">
      <w:pPr>
        <w:pStyle w:val="Heading3"/>
        <w:spacing w:before="160" w:after="80" w:line="360" w:lineRule="auto"/>
      </w:pPr>
      <w:bookmarkStart w:id="23" w:name="_Toc237038527"/>
      <w:r>
        <w:t>Theme 2: Vulnerabilities in Serverless and AIaaS</w:t>
      </w:r>
      <w:bookmarkEnd w:id="23"/>
    </w:p>
    <w:p w14:paraId="0E897A7B" w14:textId="77777777" w:rsidR="00875DB4" w:rsidRPr="00875DB4" w:rsidRDefault="00875DB4" w:rsidP="00875DB4">
      <w:pPr>
        <w:spacing w:after="120" w:line="360" w:lineRule="auto"/>
        <w:jc w:val="both"/>
      </w:pPr>
      <w:r>
        <w:lastRenderedPageBreak/>
        <w:t>In FaaS and AIaaS the visibility of cloud settings is significantly lessened. In FaaS the developer abstracts all infrastructure operations and executes ephemeral, event-driven functions. While much work discusses cost savings and scalability as FaaS systems are used, this typically receives more space than its security perspective — for instance, handling stateful information across several instances of temporary functions.</w:t>
      </w:r>
    </w:p>
    <w:p w14:paraId="4B2C7129" w14:textId="77777777" w:rsidR="00875DB4" w:rsidRPr="00875DB4" w:rsidRDefault="00875DB4" w:rsidP="00875DB4">
      <w:pPr>
        <w:spacing w:after="120" w:line="360" w:lineRule="auto"/>
        <w:jc w:val="both"/>
      </w:pPr>
      <w:r>
        <w:t>With the rapid rise in AIaaS adoption the same lack of visibility appears, with current monitoring data showing a significant share of companies embedding third-party AI versions without a central security authority, rendering many common network-dependent defenses of minimal value [3].</w:t>
      </w:r>
    </w:p>
    <w:p w14:paraId="02FE1FBE" w14:textId="77777777" w:rsidR="00875DB4" w:rsidRPr="00875DB4" w:rsidRDefault="00875DB4" w:rsidP="00875DB4">
      <w:pPr>
        <w:spacing w:after="120" w:line="360" w:lineRule="auto"/>
        <w:jc w:val="both"/>
      </w:pPr>
      <w:r>
        <w:t>What is deficient in studies today is a complete model or integrated framework tackling AIaaS-specific threats such as model poisoning, data drift, and abuse of AIaaS agentic APIs, leaving numerous firms susceptible to easily hidden supply-chain danger.</w:t>
      </w:r>
    </w:p>
    <w:p w14:paraId="6A147A70" w14:textId="77777777" w:rsidR="006E68B7" w:rsidRDefault="00000000">
      <w:pPr>
        <w:pStyle w:val="Heading3"/>
        <w:spacing w:before="160" w:after="80" w:line="360" w:lineRule="auto"/>
      </w:pPr>
      <w:bookmarkStart w:id="24" w:name="_Toc237038528"/>
      <w:r>
        <w:t>Theme 3: Identity-Centric Attack Paths and Graph Analysis</w:t>
      </w:r>
      <w:bookmarkEnd w:id="24"/>
    </w:p>
    <w:p w14:paraId="2EAA004B" w14:textId="77777777" w:rsidR="00875DB4" w:rsidRPr="00875DB4" w:rsidRDefault="00875DB4" w:rsidP="00875DB4">
      <w:pPr>
        <w:spacing w:after="120" w:line="360" w:lineRule="auto"/>
        <w:jc w:val="both"/>
      </w:pPr>
      <w:r>
        <w:t>The cloud configuration visible to the tenant is much reduced by comparison. For FaaS, the provider abstracts infrastructure functions away from the end user and supplies short-lived, occasion-driven executions. While FaaS brings enormous benefits in reduced cost and boosted usage, those benefits are typically emphasised over its protection viewpoint, or over methods to handle information persisting across ephemeral function instances.</w:t>
      </w:r>
    </w:p>
    <w:p w14:paraId="4ADA136A" w14:textId="77777777" w:rsidR="00875DB4" w:rsidRPr="00875DB4" w:rsidRDefault="00875DB4" w:rsidP="00875DB4">
      <w:pPr>
        <w:spacing w:after="120" w:line="360" w:lineRule="auto"/>
        <w:jc w:val="both"/>
      </w:pPr>
      <w:r>
        <w:t xml:space="preserve">It comes along these very same points in addition with Artificial Intelligence (AIaaS). </w:t>
      </w:r>
    </w:p>
    <w:p w14:paraId="2B279F01" w14:textId="77777777" w:rsidR="00875DB4" w:rsidRPr="00875DB4" w:rsidRDefault="00875DB4" w:rsidP="00875DB4">
      <w:pPr>
        <w:spacing w:after="120" w:line="360" w:lineRule="auto"/>
        <w:jc w:val="both"/>
      </w:pPr>
      <w:r>
        <w:t>Where firms implement third-party AI solutions without any primary security policy, many protection efforts based on established communities are no longer useful. Research on AIaaS has been much less prevalent regarding the dangers of model poisoning, data drift, and abuse of agentic APIs, where companies may fall victim to easily obscured supply chain dangers. A complete, thoroughly built model or unified framework is required to deal with these AIaaS-specific hazards, as numerous companies may otherwise remain susceptible where hidden supply chain hazards reside.</w:t>
      </w:r>
    </w:p>
    <w:p w14:paraId="2A0BA682" w14:textId="77777777" w:rsidR="006E68B7" w:rsidRDefault="00000000">
      <w:pPr>
        <w:pStyle w:val="Heading3"/>
        <w:spacing w:before="160" w:after="80" w:line="360" w:lineRule="auto"/>
      </w:pPr>
      <w:bookmarkStart w:id="25" w:name="_Toc237038529"/>
      <w:r>
        <w:t>Theme 4: Regulatory Convergence and Legal Risk</w:t>
      </w:r>
      <w:bookmarkEnd w:id="25"/>
    </w:p>
    <w:p w14:paraId="1BFF8519" w14:textId="77777777" w:rsidR="00875DB4" w:rsidRPr="00875DB4" w:rsidRDefault="00875DB4" w:rsidP="00875DB4">
      <w:pPr>
        <w:spacing w:after="120" w:line="360" w:lineRule="auto"/>
        <w:jc w:val="both"/>
      </w:pPr>
      <w:r>
        <w:t xml:space="preserve">Regulation has moved squarely from recommendatory guidance towards hard law with real enforcement. It now presents specific requirements — including the NIS2 Directive, with a harmonised framework for vital entities — to secure cloud environments and their </w:t>
      </w:r>
      <w:r>
        <w:lastRenderedPageBreak/>
        <w:t>supply chains, while holding leadership personally liable if they miss deadlines. EU lawmakers also included demanding data governance, copyright and transparency criteria for high-risk AI models running within the cloud [4].</w:t>
      </w:r>
    </w:p>
    <w:p w14:paraId="34A1C894" w14:textId="77777777" w:rsidR="00875DB4" w:rsidRPr="00875DB4" w:rsidRDefault="00875DB4" w:rsidP="00875DB4">
      <w:pPr>
        <w:spacing w:after="120" w:line="360" w:lineRule="auto"/>
        <w:jc w:val="both"/>
      </w:pPr>
      <w:r>
        <w:t>Current trends in legal and academic writing highlight a tangible implementation gap for both service tenants and cloud providers.</w:t>
      </w:r>
    </w:p>
    <w:p w14:paraId="3D98ADF5" w14:textId="77777777" w:rsidR="00875DB4" w:rsidRPr="00875DB4" w:rsidRDefault="00875DB4" w:rsidP="00875DB4">
      <w:pPr>
        <w:spacing w:after="120" w:line="360" w:lineRule="auto"/>
        <w:jc w:val="both"/>
      </w:pPr>
      <w:r>
        <w:t>The most contentious area by far concerns liability where an AI model processes information in a shared multi-tenant cloud environment.</w:t>
      </w:r>
    </w:p>
    <w:p w14:paraId="255661D4" w14:textId="77777777" w:rsidR="006E68B7" w:rsidRDefault="00000000">
      <w:pPr>
        <w:pStyle w:val="Heading3"/>
        <w:spacing w:before="160" w:after="80" w:line="360" w:lineRule="auto"/>
      </w:pPr>
      <w:bookmarkStart w:id="26" w:name="_Toc237038530"/>
      <w:r>
        <w:t>Literature Summary and Research Gap Justification</w:t>
      </w:r>
      <w:bookmarkEnd w:id="26"/>
    </w:p>
    <w:p w14:paraId="7DF3C2FA" w14:textId="77777777" w:rsidR="00875DB4" w:rsidRPr="00875DB4" w:rsidRDefault="00875DB4" w:rsidP="00875DB4">
      <w:pPr>
        <w:spacing w:after="120" w:line="360" w:lineRule="auto"/>
        <w:jc w:val="both"/>
      </w:pPr>
      <w:r>
        <w:t>In summary, the research clearly indicates that: (1) the classical Shared Responsibility Model does not suffice for a modern cloud environment and cannot keep pace with CI/CD practices [1]; (2) Serverless and AIaaS impose special risks without adequate responsibility matrices [3]; (3) integrating vulnerability data with identity graphs offers greater accuracy for identifying actual risks, yet has seldom resulted in formal responsibility models [5]; and (4) instruments such as the NIS2 Directive and the EU AI Act have escalated technical limitations into significant legal exposures [4]. To my knowledge, no current research has integrated all four aspects into one tested methodology. This research provides that integration and tests the resulting graph-based, XaaS-capable Shared Responsibility Framework using real breach incidents and up-to-date legislation.</w:t>
      </w:r>
    </w:p>
    <w:p w14:paraId="0B8BDD2C" w14:textId="77777777" w:rsidR="006E68B7" w:rsidRDefault="00000000">
      <w:pPr>
        <w:pStyle w:val="Heading1"/>
        <w:spacing w:before="160" w:after="80" w:line="360" w:lineRule="auto"/>
      </w:pPr>
      <w:bookmarkStart w:id="27" w:name="_Toc237038531"/>
      <w:r>
        <w:t>Section 3: Research Design and Methodology</w:t>
      </w:r>
      <w:bookmarkEnd w:id="27"/>
    </w:p>
    <w:p w14:paraId="0FB08747" w14:textId="77777777" w:rsidR="006E68B7" w:rsidRDefault="00000000">
      <w:pPr>
        <w:pStyle w:val="Heading2"/>
        <w:spacing w:before="160" w:after="80" w:line="360" w:lineRule="auto"/>
      </w:pPr>
      <w:bookmarkStart w:id="28" w:name="_Toc237038532"/>
      <w:r>
        <w:t>3.1 Research Design</w:t>
      </w:r>
      <w:bookmarkEnd w:id="28"/>
    </w:p>
    <w:p w14:paraId="02425B4E" w14:textId="77777777" w:rsidR="00875DB4" w:rsidRPr="00875DB4" w:rsidRDefault="00875DB4" w:rsidP="00875DB4">
      <w:pPr>
        <w:spacing w:after="120" w:line="360" w:lineRule="auto"/>
        <w:jc w:val="both"/>
      </w:pPr>
      <w:r>
        <w:t>The position taken is objective. The accuracy of risk prioritization and the correctness of path identification are assumed to be attributes of the artifact that can be measured directly, independent of the researcher’s interpretation or intention. The research questions conform to this position since they seek an answer for the correctness of a framework against defined, concrete breach scenarios.</w:t>
      </w:r>
    </w:p>
    <w:p w14:paraId="46B56EC4" w14:textId="77777777" w:rsidR="00875DB4" w:rsidRPr="00875DB4" w:rsidRDefault="00875DB4" w:rsidP="00875DB4">
      <w:pPr>
        <w:spacing w:after="120" w:line="360" w:lineRule="auto"/>
        <w:jc w:val="both"/>
      </w:pPr>
      <w:r>
        <w:t>The epistemological stance is positivist. Comparison against known breach data and conventional practice is assumed the most reliable measure of whether the framework is superior in risk scoring to current methods, providing objective conclusions that are verifiable by other researchers testing the same case studies.</w:t>
      </w:r>
    </w:p>
    <w:p w14:paraId="39672E39" w14:textId="77777777" w:rsidR="00875DB4" w:rsidRPr="00875DB4" w:rsidRDefault="00875DB4" w:rsidP="00875DB4">
      <w:pPr>
        <w:spacing w:after="120" w:line="360" w:lineRule="auto"/>
        <w:jc w:val="both"/>
      </w:pPr>
      <w:r>
        <w:lastRenderedPageBreak/>
        <w:t>Positionality: my motivation stems from previous knowledge of cloud security tooling and enterprise risk assessment, which is why this proposal takes regulatory compliance as seriously as technical accuracy. Grounding the work in real-world deployment and legal issues is beneficial, but tends to favour practical utility over theoretical completeness. Each design decision is based on a cited source, and evaluation results are presented as is, including weaknesses against traditional CVSS-only scoring.</w:t>
      </w:r>
    </w:p>
    <w:p w14:paraId="46650318" w14:textId="77777777" w:rsidR="00875DB4" w:rsidRPr="00875DB4" w:rsidRDefault="00875DB4" w:rsidP="00875DB4">
      <w:pPr>
        <w:spacing w:after="120" w:line="360" w:lineRule="auto"/>
        <w:jc w:val="both"/>
      </w:pPr>
      <w:r>
        <w:t>The work implements design science research through the six-step framework of Peffers et al. This suits the project because the principal outcome is an artifact — the graph-based responsibility framework — solving a practical, real-world problem rather than a solely theoretical model. The six steps are Problem Identification, identifying traditional SRM’s failure in XaaS from real breach data such as Capital One; Objectives of a Solution, defining requirements including identity path mapping and NIS2/EU AI Act compatibility; Design and Development; Demonstration in realistic multi-cloud environments; Evaluation against traditional CVSS-only scoring; and Communication through the final dissertation [6].</w:t>
      </w:r>
    </w:p>
    <w:p w14:paraId="2C348703" w14:textId="730C01A1" w:rsidR="006E68B7" w:rsidRDefault="00A515E4">
      <w:pPr>
        <w:spacing w:before="120" w:after="80"/>
        <w:jc w:val="center"/>
      </w:pPr>
      <w:r>
        <w:rPr>
          <w:noProof/>
        </w:rPr>
        <w:drawing>
          <wp:inline distT="0" distB="0" distL="0" distR="0" wp14:anchorId="2EA78556" wp14:editId="4D66CDB2">
            <wp:extent cx="5731510" cy="2672080"/>
            <wp:effectExtent l="0" t="0" r="2540" b="0"/>
            <wp:docPr id="163904034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9040346" name="Picture 1639040346"/>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2672080"/>
                    </a:xfrm>
                    <a:prstGeom prst="rect">
                      <a:avLst/>
                    </a:prstGeom>
                  </pic:spPr>
                </pic:pic>
              </a:graphicData>
            </a:graphic>
          </wp:inline>
        </w:drawing>
      </w:r>
    </w:p>
    <w:p w14:paraId="762C4904" w14:textId="77777777" w:rsidR="006E68B7" w:rsidRDefault="00000000">
      <w:pPr>
        <w:spacing w:after="120" w:line="360" w:lineRule="auto"/>
        <w:jc w:val="both"/>
      </w:pPr>
      <w:r>
        <w:rPr>
          <w:i/>
          <w:iCs/>
          <w:color w:val="444444"/>
          <w:sz w:val="20"/>
          <w:szCs w:val="20"/>
        </w:rPr>
        <w:t>Figure 3.2: The six-stage DSR cycle applied to this project, from problem identification to communication of findings. (Source: Author, 2026)</w:t>
      </w:r>
    </w:p>
    <w:p w14:paraId="1BFA10DF" w14:textId="77777777" w:rsidR="006E68B7" w:rsidRDefault="00000000">
      <w:pPr>
        <w:pStyle w:val="Heading2"/>
        <w:spacing w:before="160" w:after="80" w:line="360" w:lineRule="auto"/>
      </w:pPr>
      <w:bookmarkStart w:id="29" w:name="_Toc237038533"/>
      <w:r>
        <w:t>3.2 Research Methods and Materials</w:t>
      </w:r>
      <w:bookmarkEnd w:id="29"/>
    </w:p>
    <w:p w14:paraId="6365FC92" w14:textId="77777777" w:rsidR="006E68B7" w:rsidRDefault="00000000">
      <w:pPr>
        <w:pStyle w:val="Heading3"/>
        <w:spacing w:before="160" w:after="80" w:line="360" w:lineRule="auto"/>
      </w:pPr>
      <w:bookmarkStart w:id="30" w:name="_Toc237038534"/>
      <w:r>
        <w:t>A) Research Methods</w:t>
      </w:r>
      <w:bookmarkEnd w:id="30"/>
    </w:p>
    <w:p w14:paraId="5A976AC4" w14:textId="77777777" w:rsidR="00875DB4" w:rsidRPr="00875DB4" w:rsidRDefault="00875DB4" w:rsidP="00875DB4">
      <w:pPr>
        <w:spacing w:after="120" w:line="360" w:lineRule="auto"/>
        <w:jc w:val="both"/>
      </w:pPr>
      <w:r>
        <w:t xml:space="preserve">The study uses a mixed methodology: qualitative design of the framework alongside quantitative risk scoring and comparison. The overall approach is systems evaluation by </w:t>
      </w:r>
      <w:r>
        <w:lastRenderedPageBreak/>
        <w:t>scenario-based modelling, whereby existing cloud breach instances and established AIaaS threat patterns are explored through post-hoc analysis with the designed framework, to measure its effectiveness in revealing risk-creating permission combinations and assigning accountability.</w:t>
      </w:r>
    </w:p>
    <w:p w14:paraId="7DE7D976" w14:textId="77777777" w:rsidR="006E68B7" w:rsidRDefault="00000000">
      <w:pPr>
        <w:pStyle w:val="Heading3"/>
        <w:spacing w:before="160" w:after="80" w:line="360" w:lineRule="auto"/>
      </w:pPr>
      <w:bookmarkStart w:id="31" w:name="_Toc237038535"/>
      <w:r>
        <w:t>System Architecture and Workflow</w:t>
      </w:r>
      <w:bookmarkEnd w:id="31"/>
    </w:p>
    <w:p w14:paraId="428E7229" w14:textId="77777777" w:rsidR="00875DB4" w:rsidRPr="00875DB4" w:rsidRDefault="00875DB4" w:rsidP="00875DB4">
      <w:pPr>
        <w:spacing w:after="120" w:line="360" w:lineRule="auto"/>
        <w:jc w:val="both"/>
      </w:pPr>
      <w:r>
        <w:t>The artefact takes a four-stage approach (Figure 3.1). Input: cloud usage data feeding the model — service type, class level, identity and access configuration, and known CVSS vulnerabilities. Output: three items — a summary prioritizing risks to tenant vs. provider, their prioritization, and a table of prioritised remediation tasks.</w:t>
      </w:r>
    </w:p>
    <w:p w14:paraId="6DBE771E" w14:textId="77777777" w:rsidR="00875DB4" w:rsidRPr="00875DB4" w:rsidRDefault="00875DB4" w:rsidP="00875DB4">
      <w:pPr>
        <w:spacing w:after="120" w:line="360" w:lineRule="auto"/>
        <w:jc w:val="both"/>
      </w:pPr>
      <w:r>
        <w:t>Input software and hardware are shown below.</w:t>
      </w:r>
    </w:p>
    <w:p w14:paraId="3EECAD23" w14:textId="77777777" w:rsidR="00875DB4" w:rsidRPr="00875DB4" w:rsidRDefault="00875DB4" w:rsidP="00875DB4">
      <w:pPr>
        <w:spacing w:after="120" w:line="360" w:lineRule="auto"/>
        <w:jc w:val="both"/>
      </w:pPr>
      <w:r>
        <w:t>Processing takes these inputs through two chained processes: 1) determining the responsible party, and against which service model, from the cloud deployment using heuristics; 2) validating the current configuration against NIS2/EU AI Act standards.</w:t>
      </w:r>
    </w:p>
    <w:p w14:paraId="18BAFFA5" w14:textId="77777777" w:rsidR="006E68B7" w:rsidRDefault="006E68B7">
      <w:pPr>
        <w:spacing w:after="200" w:line="360" w:lineRule="auto"/>
        <w:jc w:val="both"/>
      </w:pPr>
    </w:p>
    <w:p w14:paraId="58EE0DF1" w14:textId="77777777" w:rsidR="006E68B7" w:rsidRDefault="00000000">
      <w:pPr>
        <w:spacing w:before="120" w:after="80"/>
        <w:jc w:val="center"/>
      </w:pPr>
      <w:r>
        <w:rPr>
          <w:bCs/>
          <w:noProof/>
          <w:color w:val="444444"/>
        </w:rPr>
        <w:drawing>
          <wp:inline distT="0" distB="0" distL="0" distR="0" wp14:anchorId="6F7373C1" wp14:editId="3B2CA3A8">
            <wp:extent cx="4114800" cy="4529723"/>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ig3_artefact.png"/>
                    <pic:cNvPicPr/>
                  </pic:nvPicPr>
                  <pic:blipFill>
                    <a:blip r:embed="rId11"/>
                    <a:stretch>
                      <a:fillRect/>
                    </a:stretch>
                  </pic:blipFill>
                  <pic:spPr>
                    <a:xfrm>
                      <a:off x="0" y="0"/>
                      <a:ext cx="4114800" cy="4529723"/>
                    </a:xfrm>
                    <a:prstGeom prst="rect">
                      <a:avLst/>
                    </a:prstGeom>
                  </pic:spPr>
                </pic:pic>
              </a:graphicData>
            </a:graphic>
          </wp:inline>
        </w:drawing>
      </w:r>
    </w:p>
    <w:p w14:paraId="3F99CED0" w14:textId="77777777" w:rsidR="006E68B7" w:rsidRDefault="00000000">
      <w:pPr>
        <w:spacing w:after="120" w:line="360" w:lineRule="auto"/>
        <w:jc w:val="both"/>
      </w:pPr>
      <w:r>
        <w:rPr>
          <w:i/>
          <w:iCs/>
          <w:color w:val="444444"/>
          <w:sz w:val="20"/>
          <w:szCs w:val="20"/>
        </w:rPr>
        <w:lastRenderedPageBreak/>
        <w:t>Figure 3.1: Diagram of the artefact’s four-stage workflow, from cloud deployment inputs through identity-graph analysis to a ranked risk output. (Source: Author, 2026)</w:t>
      </w:r>
    </w:p>
    <w:tbl>
      <w:tblPr>
        <w:tblW w:w="93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2500"/>
        <w:gridCol w:w="6850"/>
      </w:tblGrid>
      <w:tr w:rsidR="006E68B7" w14:paraId="736EFFE0" w14:textId="77777777">
        <w:trPr>
          <w:tblHeader/>
        </w:trPr>
        <w:tc>
          <w:tcPr>
            <w:tcW w:w="2500" w:type="dxa"/>
            <w:tcBorders>
              <w:top w:val="single" w:sz="4" w:space="0" w:color="000000"/>
              <w:left w:val="single" w:sz="4" w:space="0" w:color="000000"/>
              <w:bottom w:val="single" w:sz="4" w:space="0" w:color="000000"/>
              <w:right w:val="single" w:sz="4" w:space="0" w:color="000000"/>
            </w:tcBorders>
            <w:shd w:val="clear" w:color="auto" w:fill="D9D9D9"/>
          </w:tcPr>
          <w:p w14:paraId="0A9FC97F" w14:textId="77777777" w:rsidR="006E68B7" w:rsidRDefault="00000000">
            <w:r>
              <w:rPr>
                <w:b/>
                <w:bCs/>
                <w:sz w:val="20"/>
                <w:szCs w:val="20"/>
              </w:rPr>
              <w:t>Category</w:t>
            </w:r>
          </w:p>
        </w:tc>
        <w:tc>
          <w:tcPr>
            <w:tcW w:w="6850" w:type="dxa"/>
            <w:tcBorders>
              <w:top w:val="single" w:sz="4" w:space="0" w:color="000000"/>
              <w:left w:val="single" w:sz="4" w:space="0" w:color="000000"/>
              <w:bottom w:val="single" w:sz="4" w:space="0" w:color="000000"/>
              <w:right w:val="single" w:sz="4" w:space="0" w:color="000000"/>
            </w:tcBorders>
            <w:shd w:val="clear" w:color="auto" w:fill="D9D9D9"/>
          </w:tcPr>
          <w:p w14:paraId="2F01CF00" w14:textId="77777777" w:rsidR="006E68B7" w:rsidRDefault="00000000">
            <w:r>
              <w:rPr>
                <w:b/>
                <w:bCs/>
                <w:sz w:val="20"/>
                <w:szCs w:val="20"/>
              </w:rPr>
              <w:t>Requirement</w:t>
            </w:r>
          </w:p>
        </w:tc>
      </w:tr>
      <w:tr w:rsidR="006E68B7" w14:paraId="48062097" w14:textId="77777777">
        <w:tc>
          <w:tcPr>
            <w:tcW w:w="2500" w:type="dxa"/>
            <w:tcBorders>
              <w:top w:val="single" w:sz="4" w:space="0" w:color="000000"/>
              <w:left w:val="single" w:sz="4" w:space="0" w:color="000000"/>
              <w:bottom w:val="single" w:sz="4" w:space="0" w:color="000000"/>
              <w:right w:val="single" w:sz="4" w:space="0" w:color="000000"/>
            </w:tcBorders>
          </w:tcPr>
          <w:p w14:paraId="045B1C28" w14:textId="77777777" w:rsidR="006E68B7" w:rsidRDefault="00000000">
            <w:r>
              <w:rPr>
                <w:sz w:val="20"/>
                <w:szCs w:val="20"/>
              </w:rPr>
              <w:t>Modelling and visualisation</w:t>
            </w:r>
          </w:p>
        </w:tc>
        <w:tc>
          <w:tcPr>
            <w:tcW w:w="6850" w:type="dxa"/>
            <w:tcBorders>
              <w:top w:val="single" w:sz="4" w:space="0" w:color="000000"/>
              <w:left w:val="single" w:sz="4" w:space="0" w:color="000000"/>
              <w:bottom w:val="single" w:sz="4" w:space="0" w:color="000000"/>
              <w:right w:val="single" w:sz="4" w:space="0" w:color="000000"/>
            </w:tcBorders>
          </w:tcPr>
          <w:p w14:paraId="3653CDAC" w14:textId="77777777" w:rsidR="006E68B7" w:rsidRDefault="00000000">
            <w:r>
              <w:rPr>
                <w:sz w:val="20"/>
                <w:szCs w:val="20"/>
              </w:rPr>
              <w:t>Microsoft Visio or Lucidchart, for framework architecture and identity graphs</w:t>
            </w:r>
          </w:p>
        </w:tc>
      </w:tr>
      <w:tr w:rsidR="006E68B7" w14:paraId="0567F5E5" w14:textId="77777777">
        <w:tc>
          <w:tcPr>
            <w:tcW w:w="2500" w:type="dxa"/>
            <w:tcBorders>
              <w:top w:val="single" w:sz="4" w:space="0" w:color="000000"/>
              <w:left w:val="single" w:sz="4" w:space="0" w:color="000000"/>
              <w:bottom w:val="single" w:sz="4" w:space="0" w:color="000000"/>
              <w:right w:val="single" w:sz="4" w:space="0" w:color="000000"/>
            </w:tcBorders>
          </w:tcPr>
          <w:p w14:paraId="2E1D2A48" w14:textId="77777777" w:rsidR="006E68B7" w:rsidRDefault="00000000">
            <w:r>
              <w:rPr>
                <w:sz w:val="20"/>
                <w:szCs w:val="20"/>
              </w:rPr>
              <w:t>Data analysis</w:t>
            </w:r>
          </w:p>
        </w:tc>
        <w:tc>
          <w:tcPr>
            <w:tcW w:w="6850" w:type="dxa"/>
            <w:tcBorders>
              <w:top w:val="single" w:sz="4" w:space="0" w:color="000000"/>
              <w:left w:val="single" w:sz="4" w:space="0" w:color="000000"/>
              <w:bottom w:val="single" w:sz="4" w:space="0" w:color="000000"/>
              <w:right w:val="single" w:sz="4" w:space="0" w:color="000000"/>
            </w:tcBorders>
          </w:tcPr>
          <w:p w14:paraId="2FEBD570" w14:textId="77777777" w:rsidR="006E68B7" w:rsidRDefault="00000000">
            <w:r>
              <w:rPr>
                <w:sz w:val="20"/>
                <w:szCs w:val="20"/>
              </w:rPr>
              <w:t>Python, with Pandas for dataset handling and Scikit-learn for basic threat-data clustering</w:t>
            </w:r>
          </w:p>
        </w:tc>
      </w:tr>
      <w:tr w:rsidR="006E68B7" w14:paraId="17FAC056" w14:textId="77777777">
        <w:tc>
          <w:tcPr>
            <w:tcW w:w="2500" w:type="dxa"/>
            <w:tcBorders>
              <w:top w:val="single" w:sz="4" w:space="0" w:color="000000"/>
              <w:left w:val="single" w:sz="4" w:space="0" w:color="000000"/>
              <w:bottom w:val="single" w:sz="4" w:space="0" w:color="000000"/>
              <w:right w:val="single" w:sz="4" w:space="0" w:color="000000"/>
            </w:tcBorders>
          </w:tcPr>
          <w:p w14:paraId="0050FB42" w14:textId="77777777" w:rsidR="006E68B7" w:rsidRDefault="00000000">
            <w:r>
              <w:rPr>
                <w:sz w:val="20"/>
                <w:szCs w:val="20"/>
              </w:rPr>
              <w:t>Threat modelling tools</w:t>
            </w:r>
          </w:p>
        </w:tc>
        <w:tc>
          <w:tcPr>
            <w:tcW w:w="6850" w:type="dxa"/>
            <w:tcBorders>
              <w:top w:val="single" w:sz="4" w:space="0" w:color="000000"/>
              <w:left w:val="single" w:sz="4" w:space="0" w:color="000000"/>
              <w:bottom w:val="single" w:sz="4" w:space="0" w:color="000000"/>
              <w:right w:val="single" w:sz="4" w:space="0" w:color="000000"/>
            </w:tcBorders>
          </w:tcPr>
          <w:p w14:paraId="3DC3B4C5" w14:textId="77777777" w:rsidR="006E68B7" w:rsidRDefault="00000000">
            <w:r>
              <w:rPr>
                <w:sz w:val="20"/>
                <w:szCs w:val="20"/>
              </w:rPr>
              <w:t>MITRE ATT&amp;CK Navigator, for mapping known attacker techniques onto the framework</w:t>
            </w:r>
          </w:p>
        </w:tc>
      </w:tr>
      <w:tr w:rsidR="006E68B7" w14:paraId="530ADF53" w14:textId="77777777">
        <w:tc>
          <w:tcPr>
            <w:tcW w:w="2500" w:type="dxa"/>
            <w:tcBorders>
              <w:top w:val="single" w:sz="4" w:space="0" w:color="000000"/>
              <w:left w:val="single" w:sz="4" w:space="0" w:color="000000"/>
              <w:bottom w:val="single" w:sz="4" w:space="0" w:color="000000"/>
              <w:right w:val="single" w:sz="4" w:space="0" w:color="000000"/>
            </w:tcBorders>
          </w:tcPr>
          <w:p w14:paraId="09B17225" w14:textId="77777777" w:rsidR="006E68B7" w:rsidRDefault="00000000">
            <w:r>
              <w:rPr>
                <w:sz w:val="20"/>
                <w:szCs w:val="20"/>
              </w:rPr>
              <w:t>Hardware</w:t>
            </w:r>
          </w:p>
        </w:tc>
        <w:tc>
          <w:tcPr>
            <w:tcW w:w="6850" w:type="dxa"/>
            <w:tcBorders>
              <w:top w:val="single" w:sz="4" w:space="0" w:color="000000"/>
              <w:left w:val="single" w:sz="4" w:space="0" w:color="000000"/>
              <w:bottom w:val="single" w:sz="4" w:space="0" w:color="000000"/>
              <w:right w:val="single" w:sz="4" w:space="0" w:color="000000"/>
            </w:tcBorders>
          </w:tcPr>
          <w:p w14:paraId="7774B32E" w14:textId="77777777" w:rsidR="006E68B7" w:rsidRDefault="00000000">
            <w:r>
              <w:rPr>
                <w:sz w:val="20"/>
                <w:szCs w:val="20"/>
              </w:rPr>
              <w:t>Standard academic laptop, min. 16GB RAM and multi-core CPU; no live cloud or GPU resources required</w:t>
            </w:r>
          </w:p>
        </w:tc>
      </w:tr>
    </w:tbl>
    <w:p w14:paraId="6326577B" w14:textId="77777777" w:rsidR="006E68B7" w:rsidRDefault="00000000">
      <w:pPr>
        <w:spacing w:after="120" w:line="360" w:lineRule="auto"/>
        <w:jc w:val="both"/>
      </w:pPr>
      <w:r>
        <w:rPr>
          <w:i/>
          <w:iCs/>
          <w:sz w:val="18"/>
          <w:szCs w:val="18"/>
        </w:rPr>
        <w:t>Table 3.1: Software and hardware requirements.</w:t>
      </w:r>
    </w:p>
    <w:p w14:paraId="50F6EBD7" w14:textId="77777777" w:rsidR="006E68B7" w:rsidRDefault="00000000">
      <w:pPr>
        <w:pStyle w:val="Heading3"/>
        <w:spacing w:before="160" w:after="80" w:line="360" w:lineRule="auto"/>
      </w:pPr>
      <w:bookmarkStart w:id="32" w:name="_Toc237038536"/>
      <w:r>
        <w:t>Data Analysis and Evaluation</w:t>
      </w:r>
      <w:bookmarkEnd w:id="32"/>
    </w:p>
    <w:p w14:paraId="2BC26EFF" w14:textId="77777777" w:rsidR="00875DB4" w:rsidRPr="00875DB4" w:rsidRDefault="00875DB4" w:rsidP="00875DB4">
      <w:pPr>
        <w:spacing w:after="120" w:line="360" w:lineRule="auto"/>
        <w:jc w:val="both"/>
      </w:pPr>
      <w:r>
        <w:t>The framework’s success will be determined predominantly by accuracy against actual real-world events for severe risk — an internet-accessible serverless function with over-permissions being equivalent to an overt, internet-facing breach attack path compared to a CVSS score. Qualitative checks will ascertain the ambiguity within control measures addressed by the framework and compare them against defined legal standards.</w:t>
      </w:r>
    </w:p>
    <w:tbl>
      <w:tblPr>
        <w:tblW w:w="93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2800"/>
        <w:gridCol w:w="3400"/>
        <w:gridCol w:w="3150"/>
      </w:tblGrid>
      <w:tr w:rsidR="006E68B7" w14:paraId="306E02AD" w14:textId="77777777">
        <w:trPr>
          <w:tblHeader/>
        </w:trPr>
        <w:tc>
          <w:tcPr>
            <w:tcW w:w="2800" w:type="dxa"/>
            <w:tcBorders>
              <w:top w:val="single" w:sz="4" w:space="0" w:color="000000"/>
              <w:left w:val="single" w:sz="4" w:space="0" w:color="000000"/>
              <w:bottom w:val="single" w:sz="4" w:space="0" w:color="000000"/>
              <w:right w:val="single" w:sz="4" w:space="0" w:color="000000"/>
            </w:tcBorders>
            <w:shd w:val="clear" w:color="auto" w:fill="D9D9D9"/>
          </w:tcPr>
          <w:p w14:paraId="5D2908F2" w14:textId="77777777" w:rsidR="006E68B7" w:rsidRDefault="00000000">
            <w:r>
              <w:rPr>
                <w:b/>
                <w:bCs/>
                <w:sz w:val="20"/>
                <w:szCs w:val="20"/>
              </w:rPr>
              <w:t>Metric</w:t>
            </w:r>
          </w:p>
        </w:tc>
        <w:tc>
          <w:tcPr>
            <w:tcW w:w="3400" w:type="dxa"/>
            <w:tcBorders>
              <w:top w:val="single" w:sz="4" w:space="0" w:color="000000"/>
              <w:left w:val="single" w:sz="4" w:space="0" w:color="000000"/>
              <w:bottom w:val="single" w:sz="4" w:space="0" w:color="000000"/>
              <w:right w:val="single" w:sz="4" w:space="0" w:color="000000"/>
            </w:tcBorders>
            <w:shd w:val="clear" w:color="auto" w:fill="D9D9D9"/>
          </w:tcPr>
          <w:p w14:paraId="0A4923BA" w14:textId="77777777" w:rsidR="006E68B7" w:rsidRDefault="00000000">
            <w:r>
              <w:rPr>
                <w:b/>
                <w:bCs/>
                <w:sz w:val="20"/>
                <w:szCs w:val="20"/>
              </w:rPr>
              <w:t>Definition</w:t>
            </w:r>
          </w:p>
        </w:tc>
        <w:tc>
          <w:tcPr>
            <w:tcW w:w="3150" w:type="dxa"/>
            <w:tcBorders>
              <w:top w:val="single" w:sz="4" w:space="0" w:color="000000"/>
              <w:left w:val="single" w:sz="4" w:space="0" w:color="000000"/>
              <w:bottom w:val="single" w:sz="4" w:space="0" w:color="000000"/>
              <w:right w:val="single" w:sz="4" w:space="0" w:color="000000"/>
            </w:tcBorders>
            <w:shd w:val="clear" w:color="auto" w:fill="D9D9D9"/>
          </w:tcPr>
          <w:p w14:paraId="32EC5B0E" w14:textId="77777777" w:rsidR="006E68B7" w:rsidRDefault="00000000">
            <w:r>
              <w:rPr>
                <w:b/>
                <w:bCs/>
                <w:sz w:val="20"/>
                <w:szCs w:val="20"/>
              </w:rPr>
              <w:t>Justification</w:t>
            </w:r>
          </w:p>
        </w:tc>
      </w:tr>
      <w:tr w:rsidR="006E68B7" w14:paraId="1B52A607" w14:textId="77777777">
        <w:tc>
          <w:tcPr>
            <w:tcW w:w="2800" w:type="dxa"/>
            <w:tcBorders>
              <w:top w:val="single" w:sz="4" w:space="0" w:color="000000"/>
              <w:left w:val="single" w:sz="4" w:space="0" w:color="000000"/>
              <w:bottom w:val="single" w:sz="4" w:space="0" w:color="000000"/>
              <w:right w:val="single" w:sz="4" w:space="0" w:color="000000"/>
            </w:tcBorders>
          </w:tcPr>
          <w:p w14:paraId="0769717B" w14:textId="77777777" w:rsidR="006E68B7" w:rsidRDefault="00000000">
            <w:r>
              <w:rPr>
                <w:sz w:val="20"/>
                <w:szCs w:val="20"/>
              </w:rPr>
              <w:t>Risk Prioritisation Accuracy</w:t>
            </w:r>
          </w:p>
        </w:tc>
        <w:tc>
          <w:tcPr>
            <w:tcW w:w="3400" w:type="dxa"/>
            <w:tcBorders>
              <w:top w:val="single" w:sz="4" w:space="0" w:color="000000"/>
              <w:left w:val="single" w:sz="4" w:space="0" w:color="000000"/>
              <w:bottom w:val="single" w:sz="4" w:space="0" w:color="000000"/>
              <w:right w:val="single" w:sz="4" w:space="0" w:color="000000"/>
            </w:tcBorders>
          </w:tcPr>
          <w:p w14:paraId="73332BDC" w14:textId="77777777" w:rsidR="006E68B7" w:rsidRDefault="00000000">
            <w:r>
              <w:rPr>
                <w:sz w:val="20"/>
                <w:szCs w:val="20"/>
              </w:rPr>
              <w:t>How well the framework ranks known dangerous attack paths versus CVSS-only scoring</w:t>
            </w:r>
          </w:p>
        </w:tc>
        <w:tc>
          <w:tcPr>
            <w:tcW w:w="3150" w:type="dxa"/>
            <w:tcBorders>
              <w:top w:val="single" w:sz="4" w:space="0" w:color="000000"/>
              <w:left w:val="single" w:sz="4" w:space="0" w:color="000000"/>
              <w:bottom w:val="single" w:sz="4" w:space="0" w:color="000000"/>
              <w:right w:val="single" w:sz="4" w:space="0" w:color="000000"/>
            </w:tcBorders>
          </w:tcPr>
          <w:p w14:paraId="0D268F43" w14:textId="77777777" w:rsidR="006E68B7" w:rsidRDefault="00000000">
            <w:r>
              <w:rPr>
                <w:sz w:val="20"/>
                <w:szCs w:val="20"/>
              </w:rPr>
              <w:t>Directly tests the core research claim</w:t>
            </w:r>
          </w:p>
        </w:tc>
      </w:tr>
      <w:tr w:rsidR="006E68B7" w14:paraId="14219B32" w14:textId="77777777">
        <w:tc>
          <w:tcPr>
            <w:tcW w:w="2800" w:type="dxa"/>
            <w:tcBorders>
              <w:top w:val="single" w:sz="4" w:space="0" w:color="000000"/>
              <w:left w:val="single" w:sz="4" w:space="0" w:color="000000"/>
              <w:bottom w:val="single" w:sz="4" w:space="0" w:color="000000"/>
              <w:right w:val="single" w:sz="4" w:space="0" w:color="000000"/>
            </w:tcBorders>
          </w:tcPr>
          <w:p w14:paraId="4CB82638" w14:textId="77777777" w:rsidR="006E68B7" w:rsidRDefault="00000000">
            <w:r>
              <w:rPr>
                <w:sz w:val="20"/>
                <w:szCs w:val="20"/>
              </w:rPr>
              <w:t>Ambiguous Control Zone Reduction</w:t>
            </w:r>
          </w:p>
        </w:tc>
        <w:tc>
          <w:tcPr>
            <w:tcW w:w="3400" w:type="dxa"/>
            <w:tcBorders>
              <w:top w:val="single" w:sz="4" w:space="0" w:color="000000"/>
              <w:left w:val="single" w:sz="4" w:space="0" w:color="000000"/>
              <w:bottom w:val="single" w:sz="4" w:space="0" w:color="000000"/>
              <w:right w:val="single" w:sz="4" w:space="0" w:color="000000"/>
            </w:tcBorders>
          </w:tcPr>
          <w:p w14:paraId="4F9F1DB7" w14:textId="77777777" w:rsidR="006E68B7" w:rsidRDefault="00000000">
            <w:r>
              <w:rPr>
                <w:sz w:val="20"/>
                <w:szCs w:val="20"/>
              </w:rPr>
              <w:t>Extent to which unclear tenant-versus-provider duties are resolved</w:t>
            </w:r>
          </w:p>
        </w:tc>
        <w:tc>
          <w:tcPr>
            <w:tcW w:w="3150" w:type="dxa"/>
            <w:tcBorders>
              <w:top w:val="single" w:sz="4" w:space="0" w:color="000000"/>
              <w:left w:val="single" w:sz="4" w:space="0" w:color="000000"/>
              <w:bottom w:val="single" w:sz="4" w:space="0" w:color="000000"/>
              <w:right w:val="single" w:sz="4" w:space="0" w:color="000000"/>
            </w:tcBorders>
          </w:tcPr>
          <w:p w14:paraId="2643DA7C" w14:textId="77777777" w:rsidR="006E68B7" w:rsidRDefault="00000000">
            <w:r>
              <w:rPr>
                <w:sz w:val="20"/>
                <w:szCs w:val="20"/>
              </w:rPr>
              <w:t>Measures whether the model clarifies responsibility</w:t>
            </w:r>
          </w:p>
        </w:tc>
      </w:tr>
      <w:tr w:rsidR="006E68B7" w14:paraId="75A40CFA" w14:textId="77777777">
        <w:tc>
          <w:tcPr>
            <w:tcW w:w="2800" w:type="dxa"/>
            <w:tcBorders>
              <w:top w:val="single" w:sz="4" w:space="0" w:color="000000"/>
              <w:left w:val="single" w:sz="4" w:space="0" w:color="000000"/>
              <w:bottom w:val="single" w:sz="4" w:space="0" w:color="000000"/>
              <w:right w:val="single" w:sz="4" w:space="0" w:color="000000"/>
            </w:tcBorders>
          </w:tcPr>
          <w:p w14:paraId="684B7FF7" w14:textId="77777777" w:rsidR="006E68B7" w:rsidRDefault="00000000">
            <w:r>
              <w:rPr>
                <w:sz w:val="20"/>
                <w:szCs w:val="20"/>
              </w:rPr>
              <w:t>Regulatory Alignment</w:t>
            </w:r>
          </w:p>
        </w:tc>
        <w:tc>
          <w:tcPr>
            <w:tcW w:w="3400" w:type="dxa"/>
            <w:tcBorders>
              <w:top w:val="single" w:sz="4" w:space="0" w:color="000000"/>
              <w:left w:val="single" w:sz="4" w:space="0" w:color="000000"/>
              <w:bottom w:val="single" w:sz="4" w:space="0" w:color="000000"/>
              <w:right w:val="single" w:sz="4" w:space="0" w:color="000000"/>
            </w:tcBorders>
          </w:tcPr>
          <w:p w14:paraId="3379066A" w14:textId="77777777" w:rsidR="006E68B7" w:rsidRDefault="00000000">
            <w:r>
              <w:rPr>
                <w:sz w:val="20"/>
                <w:szCs w:val="20"/>
              </w:rPr>
              <w:t>Coverage of NIS2 and EU AI Act requirements in the framework's outputs</w:t>
            </w:r>
          </w:p>
        </w:tc>
        <w:tc>
          <w:tcPr>
            <w:tcW w:w="3150" w:type="dxa"/>
            <w:tcBorders>
              <w:top w:val="single" w:sz="4" w:space="0" w:color="000000"/>
              <w:left w:val="single" w:sz="4" w:space="0" w:color="000000"/>
              <w:bottom w:val="single" w:sz="4" w:space="0" w:color="000000"/>
              <w:right w:val="single" w:sz="4" w:space="0" w:color="000000"/>
            </w:tcBorders>
          </w:tcPr>
          <w:p w14:paraId="44F7E8A0" w14:textId="77777777" w:rsidR="006E68B7" w:rsidRDefault="00000000">
            <w:r>
              <w:rPr>
                <w:sz w:val="20"/>
                <w:szCs w:val="20"/>
              </w:rPr>
              <w:t>Confirms the artefact's compliance value</w:t>
            </w:r>
          </w:p>
        </w:tc>
      </w:tr>
    </w:tbl>
    <w:p w14:paraId="3192BE45" w14:textId="77777777" w:rsidR="006E68B7" w:rsidRDefault="00000000">
      <w:pPr>
        <w:spacing w:after="120" w:line="360" w:lineRule="auto"/>
        <w:jc w:val="both"/>
      </w:pPr>
      <w:r>
        <w:rPr>
          <w:i/>
          <w:iCs/>
          <w:sz w:val="18"/>
          <w:szCs w:val="18"/>
        </w:rPr>
        <w:t>Table 3.2: Evaluation metrics and justification.</w:t>
      </w:r>
    </w:p>
    <w:p w14:paraId="659A22D3" w14:textId="77777777" w:rsidR="006E68B7" w:rsidRDefault="00000000">
      <w:pPr>
        <w:pStyle w:val="Heading3"/>
        <w:spacing w:before="160" w:after="80" w:line="360" w:lineRule="auto"/>
      </w:pPr>
      <w:bookmarkStart w:id="33" w:name="_Toc237038537"/>
      <w:r>
        <w:t>B) Research Materials</w:t>
      </w:r>
      <w:bookmarkEnd w:id="33"/>
    </w:p>
    <w:p w14:paraId="6536D69C" w14:textId="77777777" w:rsidR="00875DB4" w:rsidRPr="00875DB4" w:rsidRDefault="00875DB4" w:rsidP="00875DB4">
      <w:pPr>
        <w:spacing w:after="120" w:line="360" w:lineRule="auto"/>
        <w:jc w:val="both"/>
      </w:pPr>
      <w:r>
        <w:t>The study will employ secondary threat telemetry alongside anonymised vulnerability data from leading industry reports for 2025–2026, including Tenable’s Cloud and AI Security Risk Report, Qualys’s Cloud Security Forecast and Orca Security’s threat intelligence products. Publicly accessible breach reports, such as regulatory filings connected to the Capital One breach, may provide source data supporting threat and attack-path modeling [2].</w:t>
      </w:r>
    </w:p>
    <w:p w14:paraId="03D41656" w14:textId="77777777" w:rsidR="006E68B7" w:rsidRDefault="00000000">
      <w:pPr>
        <w:pStyle w:val="Heading3"/>
        <w:spacing w:before="160" w:after="80" w:line="360" w:lineRule="auto"/>
      </w:pPr>
      <w:bookmarkStart w:id="34" w:name="_Toc237038538"/>
      <w:r>
        <w:t>Ethical Considerations</w:t>
      </w:r>
      <w:bookmarkEnd w:id="34"/>
    </w:p>
    <w:p w14:paraId="7A6997C9" w14:textId="77777777" w:rsidR="00875DB4" w:rsidRPr="00875DB4" w:rsidRDefault="00875DB4" w:rsidP="00875DB4">
      <w:pPr>
        <w:spacing w:after="120" w:line="360" w:lineRule="auto"/>
        <w:jc w:val="both"/>
      </w:pPr>
      <w:r>
        <w:t>No directly collected participant data such as questionnaires or interviews will be involved, so no risk is attributed to informed consent. Only open, anonymized, public datasets, threat telemetry and past breach records including public regulatory filings are used.</w:t>
      </w:r>
    </w:p>
    <w:p w14:paraId="3FF10337" w14:textId="77777777" w:rsidR="00875DB4" w:rsidRPr="00875DB4" w:rsidRDefault="00875DB4" w:rsidP="00875DB4">
      <w:pPr>
        <w:spacing w:after="120" w:line="360" w:lineRule="auto"/>
        <w:jc w:val="both"/>
      </w:pPr>
      <w:r>
        <w:lastRenderedPageBreak/>
        <w:t>This work examines severe security threats and attack vectors, so misuse risk must be addressed. The research will only examine architectural security failures and vulnerabilities already patched. The framework generated is defensively focused rather than offensively aimed, finding fixes for threats rather than probing systems. No live systems (such as Amazon Web Services, Microsoft Azure, or Google Cloud Platform) would be probed via scanning, penetration tests or unauthorized means; all scenario testing would occur as concept analysis or local contained simulations. The completed ethics form is submitted separately through Moodle.</w:t>
      </w:r>
    </w:p>
    <w:p w14:paraId="1C151EF0" w14:textId="77777777" w:rsidR="006E68B7" w:rsidRDefault="006E68B7">
      <w:pPr>
        <w:spacing w:after="200" w:line="360" w:lineRule="auto"/>
        <w:jc w:val="both"/>
      </w:pPr>
    </w:p>
    <w:p w14:paraId="71509B60" w14:textId="77777777" w:rsidR="006E68B7" w:rsidRDefault="00000000">
      <w:pPr>
        <w:pStyle w:val="Heading1"/>
        <w:spacing w:before="160" w:after="80" w:line="360" w:lineRule="auto"/>
      </w:pPr>
      <w:bookmarkStart w:id="35" w:name="_Toc237038539"/>
      <w:r>
        <w:t>Section 4: Expected Outcome</w:t>
      </w:r>
      <w:bookmarkEnd w:id="35"/>
    </w:p>
    <w:p w14:paraId="3C65A8F0" w14:textId="77777777" w:rsidR="006E68B7" w:rsidRDefault="00000000">
      <w:pPr>
        <w:pStyle w:val="Heading3"/>
        <w:spacing w:before="160" w:after="80" w:line="360" w:lineRule="auto"/>
      </w:pPr>
      <w:bookmarkStart w:id="36" w:name="_Toc237038540"/>
      <w:r>
        <w:t>Expected Results</w:t>
      </w:r>
      <w:bookmarkEnd w:id="36"/>
    </w:p>
    <w:p w14:paraId="230ECACB" w14:textId="77777777" w:rsidR="00875DB4" w:rsidRPr="00875DB4" w:rsidRDefault="00875DB4" w:rsidP="00875DB4">
      <w:pPr>
        <w:spacing w:after="120" w:line="360" w:lineRule="auto"/>
        <w:jc w:val="both"/>
      </w:pPr>
      <w:r>
        <w:t>The overall expected output will be a functional, tested, XaaS-aware implementation of the Shared Responsibility Model. The research is anticipated to demonstrate that moving from traditional PaaS environments toward Serverless and AIaaS considerably raises risks to tenant identity and data governance while decreasing the tenant’s managed-infrastructure burden. It is predicted to show that combining identity context with a vulnerability’s risk level is a more informative and actionable basis for cloud risk prioritization than an independent vulnerability scan.</w:t>
      </w:r>
    </w:p>
    <w:p w14:paraId="09868BCA" w14:textId="77777777" w:rsidR="006E68B7" w:rsidRDefault="00000000">
      <w:pPr>
        <w:pStyle w:val="Heading3"/>
        <w:spacing w:before="160" w:after="80" w:line="360" w:lineRule="auto"/>
      </w:pPr>
      <w:bookmarkStart w:id="37" w:name="_Toc237038541"/>
      <w:r>
        <w:t>Implications</w:t>
      </w:r>
      <w:bookmarkEnd w:id="37"/>
    </w:p>
    <w:p w14:paraId="09AD8726" w14:textId="77777777" w:rsidR="006E68B7" w:rsidRDefault="00000000">
      <w:pPr>
        <w:pStyle w:val="ListParagraph"/>
        <w:numPr>
          <w:ilvl w:val="0"/>
          <w:numId w:val="1"/>
        </w:numPr>
        <w:spacing w:after="120" w:line="360" w:lineRule="auto"/>
        <w:jc w:val="both"/>
      </w:pPr>
      <w:r>
        <w:t>Academic: an updated cloud security model that formally brings identity-based attack path thinking and regulatory duties into the Shared Responsibility Model.</w:t>
      </w:r>
    </w:p>
    <w:p w14:paraId="61266A36" w14:textId="77777777" w:rsidR="006E68B7" w:rsidRDefault="00000000">
      <w:pPr>
        <w:pStyle w:val="ListParagraph"/>
        <w:numPr>
          <w:ilvl w:val="0"/>
          <w:numId w:val="1"/>
        </w:numPr>
        <w:spacing w:after="120" w:line="360" w:lineRule="auto"/>
        <w:jc w:val="both"/>
      </w:pPr>
      <w:r>
        <w:t>Technical: a practical, structured method for cloud security architects to configure IAM, API controls, and ongoing threat exposure management in fast-moving serverless environments.</w:t>
      </w:r>
    </w:p>
    <w:p w14:paraId="19C5764E" w14:textId="77777777" w:rsidR="006E68B7" w:rsidRDefault="00000000">
      <w:pPr>
        <w:pStyle w:val="ListParagraph"/>
        <w:numPr>
          <w:ilvl w:val="0"/>
          <w:numId w:val="1"/>
        </w:numPr>
        <w:spacing w:after="120" w:line="360" w:lineRule="auto"/>
        <w:jc w:val="both"/>
      </w:pPr>
      <w:r>
        <w:t>Industry: a usable compliance-mapping tool that helps organisations manage the reporting and supply-chain security duties set out in NIS2 and the EU AI Act, reducing legal exposure.</w:t>
      </w:r>
    </w:p>
    <w:p w14:paraId="47585C43" w14:textId="77777777" w:rsidR="006E68B7" w:rsidRDefault="00000000">
      <w:pPr>
        <w:pStyle w:val="Heading3"/>
        <w:spacing w:before="160" w:after="80" w:line="360" w:lineRule="auto"/>
      </w:pPr>
      <w:bookmarkStart w:id="38" w:name="_Toc237038542"/>
      <w:r>
        <w:t>Limitations</w:t>
      </w:r>
      <w:bookmarkEnd w:id="38"/>
    </w:p>
    <w:p w14:paraId="23D84C96" w14:textId="77777777" w:rsidR="00875DB4" w:rsidRPr="00875DB4" w:rsidRDefault="00875DB4" w:rsidP="00875DB4">
      <w:pPr>
        <w:spacing w:after="120" w:line="360" w:lineRule="auto"/>
        <w:jc w:val="both"/>
      </w:pPr>
      <w:r>
        <w:lastRenderedPageBreak/>
        <w:t>The key drawback is that live testing against a commercial cloud service would infringe provider services as well as the ethical considerations dictated by academic discourse on offensive operations; live testing therefore cannot be undertaken, and secondary breach data and constructed scenarios were used instead. Furthermore, as AI capabilities grow rapidly, the AIaaS threats modelled here may evolve before the framework is complete, so its internals may need alteration. It also cannot be established whether the framework performs in a live enterprise environment, since it was assessed on case studies rather than a live trial; this constitutes future work.</w:t>
      </w:r>
    </w:p>
    <w:p w14:paraId="3BFECC97" w14:textId="77777777" w:rsidR="006E68B7" w:rsidRDefault="00000000">
      <w:pPr>
        <w:pStyle w:val="Heading3"/>
        <w:spacing w:before="160" w:after="80" w:line="360" w:lineRule="auto"/>
      </w:pPr>
      <w:bookmarkStart w:id="39" w:name="_Toc237038543"/>
      <w:r>
        <w:t>Risk Register</w:t>
      </w:r>
      <w:bookmarkEnd w:id="39"/>
    </w:p>
    <w:p w14:paraId="38FB9C3D" w14:textId="77777777" w:rsidR="006E68B7" w:rsidRDefault="00000000">
      <w:pPr>
        <w:spacing w:after="120" w:line="360" w:lineRule="auto"/>
        <w:jc w:val="both"/>
      </w:pPr>
      <w:r>
        <w:t>Table 4.1 sets out the main risks to project delivery, with likelihood, impact, and mitigation.</w:t>
      </w:r>
    </w:p>
    <w:tbl>
      <w:tblPr>
        <w:tblW w:w="93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2700"/>
        <w:gridCol w:w="1300"/>
        <w:gridCol w:w="1200"/>
        <w:gridCol w:w="4150"/>
      </w:tblGrid>
      <w:tr w:rsidR="006E68B7" w14:paraId="6D7C86DE" w14:textId="77777777">
        <w:trPr>
          <w:tblHeader/>
        </w:trPr>
        <w:tc>
          <w:tcPr>
            <w:tcW w:w="2700" w:type="dxa"/>
            <w:tcBorders>
              <w:top w:val="single" w:sz="4" w:space="0" w:color="000000"/>
              <w:left w:val="single" w:sz="4" w:space="0" w:color="000000"/>
              <w:bottom w:val="single" w:sz="4" w:space="0" w:color="000000"/>
              <w:right w:val="single" w:sz="4" w:space="0" w:color="000000"/>
            </w:tcBorders>
            <w:shd w:val="clear" w:color="auto" w:fill="D9D9D9"/>
          </w:tcPr>
          <w:p w14:paraId="27A5B2C5" w14:textId="77777777" w:rsidR="006E68B7" w:rsidRDefault="00000000">
            <w:r>
              <w:rPr>
                <w:b/>
                <w:bCs/>
                <w:sz w:val="20"/>
                <w:szCs w:val="20"/>
              </w:rPr>
              <w:t>Risk</w:t>
            </w:r>
          </w:p>
        </w:tc>
        <w:tc>
          <w:tcPr>
            <w:tcW w:w="1300" w:type="dxa"/>
            <w:tcBorders>
              <w:top w:val="single" w:sz="4" w:space="0" w:color="000000"/>
              <w:left w:val="single" w:sz="4" w:space="0" w:color="000000"/>
              <w:bottom w:val="single" w:sz="4" w:space="0" w:color="000000"/>
              <w:right w:val="single" w:sz="4" w:space="0" w:color="000000"/>
            </w:tcBorders>
            <w:shd w:val="clear" w:color="auto" w:fill="D9D9D9"/>
          </w:tcPr>
          <w:p w14:paraId="1AC7E48B" w14:textId="77777777" w:rsidR="006E68B7" w:rsidRDefault="00000000">
            <w:r>
              <w:rPr>
                <w:b/>
                <w:bCs/>
                <w:sz w:val="20"/>
                <w:szCs w:val="20"/>
              </w:rPr>
              <w:t>Likelihood</w:t>
            </w:r>
          </w:p>
        </w:tc>
        <w:tc>
          <w:tcPr>
            <w:tcW w:w="1200" w:type="dxa"/>
            <w:tcBorders>
              <w:top w:val="single" w:sz="4" w:space="0" w:color="000000"/>
              <w:left w:val="single" w:sz="4" w:space="0" w:color="000000"/>
              <w:bottom w:val="single" w:sz="4" w:space="0" w:color="000000"/>
              <w:right w:val="single" w:sz="4" w:space="0" w:color="000000"/>
            </w:tcBorders>
            <w:shd w:val="clear" w:color="auto" w:fill="D9D9D9"/>
          </w:tcPr>
          <w:p w14:paraId="01976C16" w14:textId="77777777" w:rsidR="006E68B7" w:rsidRDefault="00000000">
            <w:r>
              <w:rPr>
                <w:b/>
                <w:bCs/>
                <w:sz w:val="20"/>
                <w:szCs w:val="20"/>
              </w:rPr>
              <w:t>Impact</w:t>
            </w:r>
          </w:p>
        </w:tc>
        <w:tc>
          <w:tcPr>
            <w:tcW w:w="4150" w:type="dxa"/>
            <w:tcBorders>
              <w:top w:val="single" w:sz="4" w:space="0" w:color="000000"/>
              <w:left w:val="single" w:sz="4" w:space="0" w:color="000000"/>
              <w:bottom w:val="single" w:sz="4" w:space="0" w:color="000000"/>
              <w:right w:val="single" w:sz="4" w:space="0" w:color="000000"/>
            </w:tcBorders>
            <w:shd w:val="clear" w:color="auto" w:fill="D9D9D9"/>
          </w:tcPr>
          <w:p w14:paraId="291A3553" w14:textId="77777777" w:rsidR="006E68B7" w:rsidRDefault="00000000">
            <w:r>
              <w:rPr>
                <w:b/>
                <w:bCs/>
                <w:sz w:val="20"/>
                <w:szCs w:val="20"/>
              </w:rPr>
              <w:t>Mitigation / contingency</w:t>
            </w:r>
          </w:p>
        </w:tc>
      </w:tr>
      <w:tr w:rsidR="006E68B7" w14:paraId="56CA65BE" w14:textId="77777777">
        <w:tc>
          <w:tcPr>
            <w:tcW w:w="2700" w:type="dxa"/>
            <w:tcBorders>
              <w:top w:val="single" w:sz="4" w:space="0" w:color="000000"/>
              <w:left w:val="single" w:sz="4" w:space="0" w:color="000000"/>
              <w:bottom w:val="single" w:sz="4" w:space="0" w:color="000000"/>
              <w:right w:val="single" w:sz="4" w:space="0" w:color="000000"/>
            </w:tcBorders>
          </w:tcPr>
          <w:p w14:paraId="5D4EF68F" w14:textId="77777777" w:rsidR="006E68B7" w:rsidRDefault="00000000">
            <w:r>
              <w:rPr>
                <w:sz w:val="20"/>
                <w:szCs w:val="20"/>
              </w:rPr>
              <w:t>Public breach data lacks technical detail for accurate modelling</w:t>
            </w:r>
          </w:p>
        </w:tc>
        <w:tc>
          <w:tcPr>
            <w:tcW w:w="1300" w:type="dxa"/>
            <w:tcBorders>
              <w:top w:val="single" w:sz="4" w:space="0" w:color="000000"/>
              <w:left w:val="single" w:sz="4" w:space="0" w:color="000000"/>
              <w:bottom w:val="single" w:sz="4" w:space="0" w:color="000000"/>
              <w:right w:val="single" w:sz="4" w:space="0" w:color="000000"/>
            </w:tcBorders>
          </w:tcPr>
          <w:p w14:paraId="3955B094" w14:textId="77777777" w:rsidR="006E68B7" w:rsidRDefault="00000000">
            <w:r>
              <w:rPr>
                <w:sz w:val="20"/>
                <w:szCs w:val="20"/>
              </w:rPr>
              <w:t>Medium</w:t>
            </w:r>
          </w:p>
        </w:tc>
        <w:tc>
          <w:tcPr>
            <w:tcW w:w="1200" w:type="dxa"/>
            <w:tcBorders>
              <w:top w:val="single" w:sz="4" w:space="0" w:color="000000"/>
              <w:left w:val="single" w:sz="4" w:space="0" w:color="000000"/>
              <w:bottom w:val="single" w:sz="4" w:space="0" w:color="000000"/>
              <w:right w:val="single" w:sz="4" w:space="0" w:color="000000"/>
            </w:tcBorders>
          </w:tcPr>
          <w:p w14:paraId="2763F56F" w14:textId="77777777" w:rsidR="006E68B7" w:rsidRDefault="00000000">
            <w:r>
              <w:rPr>
                <w:sz w:val="20"/>
                <w:szCs w:val="20"/>
              </w:rPr>
              <w:t>Medium</w:t>
            </w:r>
          </w:p>
        </w:tc>
        <w:tc>
          <w:tcPr>
            <w:tcW w:w="4150" w:type="dxa"/>
            <w:tcBorders>
              <w:top w:val="single" w:sz="4" w:space="0" w:color="000000"/>
              <w:left w:val="single" w:sz="4" w:space="0" w:color="000000"/>
              <w:bottom w:val="single" w:sz="4" w:space="0" w:color="000000"/>
              <w:right w:val="single" w:sz="4" w:space="0" w:color="000000"/>
            </w:tcBorders>
          </w:tcPr>
          <w:p w14:paraId="40CB6ABB" w14:textId="77777777" w:rsidR="006E68B7" w:rsidRDefault="00000000">
            <w:r>
              <w:rPr>
                <w:sz w:val="20"/>
                <w:szCs w:val="20"/>
              </w:rPr>
              <w:t>Use multiple corroborating sources per case study; supplement with vendor post-mortems</w:t>
            </w:r>
          </w:p>
        </w:tc>
      </w:tr>
      <w:tr w:rsidR="006E68B7" w14:paraId="0E45BB5B" w14:textId="77777777">
        <w:tc>
          <w:tcPr>
            <w:tcW w:w="2700" w:type="dxa"/>
            <w:tcBorders>
              <w:top w:val="single" w:sz="4" w:space="0" w:color="000000"/>
              <w:left w:val="single" w:sz="4" w:space="0" w:color="000000"/>
              <w:bottom w:val="single" w:sz="4" w:space="0" w:color="000000"/>
              <w:right w:val="single" w:sz="4" w:space="0" w:color="000000"/>
            </w:tcBorders>
          </w:tcPr>
          <w:p w14:paraId="2DAE13C0" w14:textId="77777777" w:rsidR="006E68B7" w:rsidRDefault="00000000">
            <w:r>
              <w:rPr>
                <w:sz w:val="20"/>
                <w:szCs w:val="20"/>
              </w:rPr>
              <w:t>NIS2/EU AI Act requirements change during the project</w:t>
            </w:r>
          </w:p>
        </w:tc>
        <w:tc>
          <w:tcPr>
            <w:tcW w:w="1300" w:type="dxa"/>
            <w:tcBorders>
              <w:top w:val="single" w:sz="4" w:space="0" w:color="000000"/>
              <w:left w:val="single" w:sz="4" w:space="0" w:color="000000"/>
              <w:bottom w:val="single" w:sz="4" w:space="0" w:color="000000"/>
              <w:right w:val="single" w:sz="4" w:space="0" w:color="000000"/>
            </w:tcBorders>
          </w:tcPr>
          <w:p w14:paraId="0A386B8B" w14:textId="77777777" w:rsidR="006E68B7" w:rsidRDefault="00000000">
            <w:r>
              <w:rPr>
                <w:sz w:val="20"/>
                <w:szCs w:val="20"/>
              </w:rPr>
              <w:t>Low</w:t>
            </w:r>
          </w:p>
        </w:tc>
        <w:tc>
          <w:tcPr>
            <w:tcW w:w="1200" w:type="dxa"/>
            <w:tcBorders>
              <w:top w:val="single" w:sz="4" w:space="0" w:color="000000"/>
              <w:left w:val="single" w:sz="4" w:space="0" w:color="000000"/>
              <w:bottom w:val="single" w:sz="4" w:space="0" w:color="000000"/>
              <w:right w:val="single" w:sz="4" w:space="0" w:color="000000"/>
            </w:tcBorders>
          </w:tcPr>
          <w:p w14:paraId="31826F37" w14:textId="77777777" w:rsidR="006E68B7" w:rsidRDefault="00000000">
            <w:r>
              <w:rPr>
                <w:sz w:val="20"/>
                <w:szCs w:val="20"/>
              </w:rPr>
              <w:t>Medium</w:t>
            </w:r>
          </w:p>
        </w:tc>
        <w:tc>
          <w:tcPr>
            <w:tcW w:w="4150" w:type="dxa"/>
            <w:tcBorders>
              <w:top w:val="single" w:sz="4" w:space="0" w:color="000000"/>
              <w:left w:val="single" w:sz="4" w:space="0" w:color="000000"/>
              <w:bottom w:val="single" w:sz="4" w:space="0" w:color="000000"/>
              <w:right w:val="single" w:sz="4" w:space="0" w:color="000000"/>
            </w:tcBorders>
          </w:tcPr>
          <w:p w14:paraId="73F161E6" w14:textId="77777777" w:rsidR="006E68B7" w:rsidRDefault="00000000">
            <w:r>
              <w:rPr>
                <w:sz w:val="20"/>
                <w:szCs w:val="20"/>
              </w:rPr>
              <w:t>Monitor official EU legislative updates monthly; note changes in the final write-up</w:t>
            </w:r>
          </w:p>
        </w:tc>
      </w:tr>
      <w:tr w:rsidR="006E68B7" w14:paraId="4C469BBE" w14:textId="77777777">
        <w:tc>
          <w:tcPr>
            <w:tcW w:w="2700" w:type="dxa"/>
            <w:tcBorders>
              <w:top w:val="single" w:sz="4" w:space="0" w:color="000000"/>
              <w:left w:val="single" w:sz="4" w:space="0" w:color="000000"/>
              <w:bottom w:val="single" w:sz="4" w:space="0" w:color="000000"/>
              <w:right w:val="single" w:sz="4" w:space="0" w:color="000000"/>
            </w:tcBorders>
          </w:tcPr>
          <w:p w14:paraId="24313CD8" w14:textId="77777777" w:rsidR="006E68B7" w:rsidRDefault="00000000">
            <w:r>
              <w:rPr>
                <w:sz w:val="20"/>
                <w:szCs w:val="20"/>
              </w:rPr>
              <w:t>Graph-based risk model too complex to demonstrate clearly</w:t>
            </w:r>
          </w:p>
        </w:tc>
        <w:tc>
          <w:tcPr>
            <w:tcW w:w="1300" w:type="dxa"/>
            <w:tcBorders>
              <w:top w:val="single" w:sz="4" w:space="0" w:color="000000"/>
              <w:left w:val="single" w:sz="4" w:space="0" w:color="000000"/>
              <w:bottom w:val="single" w:sz="4" w:space="0" w:color="000000"/>
              <w:right w:val="single" w:sz="4" w:space="0" w:color="000000"/>
            </w:tcBorders>
          </w:tcPr>
          <w:p w14:paraId="0FF7F972" w14:textId="77777777" w:rsidR="006E68B7" w:rsidRDefault="00000000">
            <w:r>
              <w:rPr>
                <w:sz w:val="20"/>
                <w:szCs w:val="20"/>
              </w:rPr>
              <w:t>Medium</w:t>
            </w:r>
          </w:p>
        </w:tc>
        <w:tc>
          <w:tcPr>
            <w:tcW w:w="1200" w:type="dxa"/>
            <w:tcBorders>
              <w:top w:val="single" w:sz="4" w:space="0" w:color="000000"/>
              <w:left w:val="single" w:sz="4" w:space="0" w:color="000000"/>
              <w:bottom w:val="single" w:sz="4" w:space="0" w:color="000000"/>
              <w:right w:val="single" w:sz="4" w:space="0" w:color="000000"/>
            </w:tcBorders>
          </w:tcPr>
          <w:p w14:paraId="37294F20" w14:textId="77777777" w:rsidR="006E68B7" w:rsidRDefault="00000000">
            <w:r>
              <w:rPr>
                <w:sz w:val="20"/>
                <w:szCs w:val="20"/>
              </w:rPr>
              <w:t>Medium</w:t>
            </w:r>
          </w:p>
        </w:tc>
        <w:tc>
          <w:tcPr>
            <w:tcW w:w="4150" w:type="dxa"/>
            <w:tcBorders>
              <w:top w:val="single" w:sz="4" w:space="0" w:color="000000"/>
              <w:left w:val="single" w:sz="4" w:space="0" w:color="000000"/>
              <w:bottom w:val="single" w:sz="4" w:space="0" w:color="000000"/>
              <w:right w:val="single" w:sz="4" w:space="0" w:color="000000"/>
            </w:tcBorders>
          </w:tcPr>
          <w:p w14:paraId="46CD47C1" w14:textId="77777777" w:rsidR="006E68B7" w:rsidRDefault="00000000">
            <w:r>
              <w:rPr>
                <w:sz w:val="20"/>
                <w:szCs w:val="20"/>
              </w:rPr>
              <w:t>Simplify to a small, representative set of attack paths</w:t>
            </w:r>
          </w:p>
        </w:tc>
      </w:tr>
      <w:tr w:rsidR="006E68B7" w14:paraId="0080F96D" w14:textId="77777777">
        <w:tc>
          <w:tcPr>
            <w:tcW w:w="2700" w:type="dxa"/>
            <w:tcBorders>
              <w:top w:val="single" w:sz="4" w:space="0" w:color="000000"/>
              <w:left w:val="single" w:sz="4" w:space="0" w:color="000000"/>
              <w:bottom w:val="single" w:sz="4" w:space="0" w:color="000000"/>
              <w:right w:val="single" w:sz="4" w:space="0" w:color="000000"/>
            </w:tcBorders>
          </w:tcPr>
          <w:p w14:paraId="4BD19FB0" w14:textId="77777777" w:rsidR="006E68B7" w:rsidRDefault="00000000">
            <w:r>
              <w:rPr>
                <w:sz w:val="20"/>
                <w:szCs w:val="20"/>
              </w:rPr>
              <w:t>Framework fails to outperform CVSS-only scoring in testing</w:t>
            </w:r>
          </w:p>
        </w:tc>
        <w:tc>
          <w:tcPr>
            <w:tcW w:w="1300" w:type="dxa"/>
            <w:tcBorders>
              <w:top w:val="single" w:sz="4" w:space="0" w:color="000000"/>
              <w:left w:val="single" w:sz="4" w:space="0" w:color="000000"/>
              <w:bottom w:val="single" w:sz="4" w:space="0" w:color="000000"/>
              <w:right w:val="single" w:sz="4" w:space="0" w:color="000000"/>
            </w:tcBorders>
          </w:tcPr>
          <w:p w14:paraId="43E810B5" w14:textId="77777777" w:rsidR="006E68B7" w:rsidRDefault="00000000">
            <w:r>
              <w:rPr>
                <w:sz w:val="20"/>
                <w:szCs w:val="20"/>
              </w:rPr>
              <w:t>Low</w:t>
            </w:r>
          </w:p>
        </w:tc>
        <w:tc>
          <w:tcPr>
            <w:tcW w:w="1200" w:type="dxa"/>
            <w:tcBorders>
              <w:top w:val="single" w:sz="4" w:space="0" w:color="000000"/>
              <w:left w:val="single" w:sz="4" w:space="0" w:color="000000"/>
              <w:bottom w:val="single" w:sz="4" w:space="0" w:color="000000"/>
              <w:right w:val="single" w:sz="4" w:space="0" w:color="000000"/>
            </w:tcBorders>
          </w:tcPr>
          <w:p w14:paraId="38D5CD91" w14:textId="77777777" w:rsidR="006E68B7" w:rsidRDefault="00000000">
            <w:r>
              <w:rPr>
                <w:sz w:val="20"/>
                <w:szCs w:val="20"/>
              </w:rPr>
              <w:t>High</w:t>
            </w:r>
          </w:p>
        </w:tc>
        <w:tc>
          <w:tcPr>
            <w:tcW w:w="4150" w:type="dxa"/>
            <w:tcBorders>
              <w:top w:val="single" w:sz="4" w:space="0" w:color="000000"/>
              <w:left w:val="single" w:sz="4" w:space="0" w:color="000000"/>
              <w:bottom w:val="single" w:sz="4" w:space="0" w:color="000000"/>
              <w:right w:val="single" w:sz="4" w:space="0" w:color="000000"/>
            </w:tcBorders>
          </w:tcPr>
          <w:p w14:paraId="7D3BF708" w14:textId="77777777" w:rsidR="006E68B7" w:rsidRDefault="00000000">
            <w:r>
              <w:rPr>
                <w:sz w:val="20"/>
                <w:szCs w:val="20"/>
              </w:rPr>
              <w:t>Report findings honestly with analysis of why; discuss as a contribution regardless</w:t>
            </w:r>
          </w:p>
        </w:tc>
      </w:tr>
      <w:tr w:rsidR="006E68B7" w14:paraId="0E8BCDDA" w14:textId="77777777">
        <w:tc>
          <w:tcPr>
            <w:tcW w:w="2700" w:type="dxa"/>
            <w:tcBorders>
              <w:top w:val="single" w:sz="4" w:space="0" w:color="000000"/>
              <w:left w:val="single" w:sz="4" w:space="0" w:color="000000"/>
              <w:bottom w:val="single" w:sz="4" w:space="0" w:color="000000"/>
              <w:right w:val="single" w:sz="4" w:space="0" w:color="000000"/>
            </w:tcBorders>
          </w:tcPr>
          <w:p w14:paraId="6EED8676" w14:textId="77777777" w:rsidR="006E68B7" w:rsidRDefault="00000000">
            <w:r>
              <w:rPr>
                <w:sz w:val="20"/>
                <w:szCs w:val="20"/>
              </w:rPr>
              <w:t>Limited access to recent (2025-2026) industry telemetry</w:t>
            </w:r>
          </w:p>
        </w:tc>
        <w:tc>
          <w:tcPr>
            <w:tcW w:w="1300" w:type="dxa"/>
            <w:tcBorders>
              <w:top w:val="single" w:sz="4" w:space="0" w:color="000000"/>
              <w:left w:val="single" w:sz="4" w:space="0" w:color="000000"/>
              <w:bottom w:val="single" w:sz="4" w:space="0" w:color="000000"/>
              <w:right w:val="single" w:sz="4" w:space="0" w:color="000000"/>
            </w:tcBorders>
          </w:tcPr>
          <w:p w14:paraId="294C6218" w14:textId="77777777" w:rsidR="006E68B7" w:rsidRDefault="00000000">
            <w:r>
              <w:rPr>
                <w:sz w:val="20"/>
                <w:szCs w:val="20"/>
              </w:rPr>
              <w:t>Low</w:t>
            </w:r>
          </w:p>
        </w:tc>
        <w:tc>
          <w:tcPr>
            <w:tcW w:w="1200" w:type="dxa"/>
            <w:tcBorders>
              <w:top w:val="single" w:sz="4" w:space="0" w:color="000000"/>
              <w:left w:val="single" w:sz="4" w:space="0" w:color="000000"/>
              <w:bottom w:val="single" w:sz="4" w:space="0" w:color="000000"/>
              <w:right w:val="single" w:sz="4" w:space="0" w:color="000000"/>
            </w:tcBorders>
          </w:tcPr>
          <w:p w14:paraId="725BF015" w14:textId="77777777" w:rsidR="006E68B7" w:rsidRDefault="00000000">
            <w:r>
              <w:rPr>
                <w:sz w:val="20"/>
                <w:szCs w:val="20"/>
              </w:rPr>
              <w:t>Medium</w:t>
            </w:r>
          </w:p>
        </w:tc>
        <w:tc>
          <w:tcPr>
            <w:tcW w:w="4150" w:type="dxa"/>
            <w:tcBorders>
              <w:top w:val="single" w:sz="4" w:space="0" w:color="000000"/>
              <w:left w:val="single" w:sz="4" w:space="0" w:color="000000"/>
              <w:bottom w:val="single" w:sz="4" w:space="0" w:color="000000"/>
              <w:right w:val="single" w:sz="4" w:space="0" w:color="000000"/>
            </w:tcBorders>
          </w:tcPr>
          <w:p w14:paraId="4C164CC4" w14:textId="77777777" w:rsidR="006E68B7" w:rsidRDefault="00000000">
            <w:r>
              <w:rPr>
                <w:sz w:val="20"/>
                <w:szCs w:val="20"/>
              </w:rPr>
              <w:t>Mix open industry reports and academic sources to cross-check figures</w:t>
            </w:r>
          </w:p>
        </w:tc>
      </w:tr>
      <w:tr w:rsidR="006E68B7" w14:paraId="77652D2B" w14:textId="77777777">
        <w:tc>
          <w:tcPr>
            <w:tcW w:w="2700" w:type="dxa"/>
            <w:tcBorders>
              <w:top w:val="single" w:sz="4" w:space="0" w:color="000000"/>
              <w:left w:val="single" w:sz="4" w:space="0" w:color="000000"/>
              <w:bottom w:val="single" w:sz="4" w:space="0" w:color="000000"/>
              <w:right w:val="single" w:sz="4" w:space="0" w:color="000000"/>
            </w:tcBorders>
          </w:tcPr>
          <w:p w14:paraId="2464E516" w14:textId="77777777" w:rsidR="006E68B7" w:rsidRDefault="00000000">
            <w:r>
              <w:rPr>
                <w:sz w:val="20"/>
                <w:szCs w:val="20"/>
              </w:rPr>
              <w:t>Timeline slips due to framework design delays</w:t>
            </w:r>
          </w:p>
        </w:tc>
        <w:tc>
          <w:tcPr>
            <w:tcW w:w="1300" w:type="dxa"/>
            <w:tcBorders>
              <w:top w:val="single" w:sz="4" w:space="0" w:color="000000"/>
              <w:left w:val="single" w:sz="4" w:space="0" w:color="000000"/>
              <w:bottom w:val="single" w:sz="4" w:space="0" w:color="000000"/>
              <w:right w:val="single" w:sz="4" w:space="0" w:color="000000"/>
            </w:tcBorders>
          </w:tcPr>
          <w:p w14:paraId="4DB53C02" w14:textId="77777777" w:rsidR="006E68B7" w:rsidRDefault="00000000">
            <w:r>
              <w:rPr>
                <w:sz w:val="20"/>
                <w:szCs w:val="20"/>
              </w:rPr>
              <w:t>Medium</w:t>
            </w:r>
          </w:p>
        </w:tc>
        <w:tc>
          <w:tcPr>
            <w:tcW w:w="1200" w:type="dxa"/>
            <w:tcBorders>
              <w:top w:val="single" w:sz="4" w:space="0" w:color="000000"/>
              <w:left w:val="single" w:sz="4" w:space="0" w:color="000000"/>
              <w:bottom w:val="single" w:sz="4" w:space="0" w:color="000000"/>
              <w:right w:val="single" w:sz="4" w:space="0" w:color="000000"/>
            </w:tcBorders>
          </w:tcPr>
          <w:p w14:paraId="3CCBE95A" w14:textId="77777777" w:rsidR="006E68B7" w:rsidRDefault="00000000">
            <w:r>
              <w:rPr>
                <w:sz w:val="20"/>
                <w:szCs w:val="20"/>
              </w:rPr>
              <w:t>Medium</w:t>
            </w:r>
          </w:p>
        </w:tc>
        <w:tc>
          <w:tcPr>
            <w:tcW w:w="4150" w:type="dxa"/>
            <w:tcBorders>
              <w:top w:val="single" w:sz="4" w:space="0" w:color="000000"/>
              <w:left w:val="single" w:sz="4" w:space="0" w:color="000000"/>
              <w:bottom w:val="single" w:sz="4" w:space="0" w:color="000000"/>
              <w:right w:val="single" w:sz="4" w:space="0" w:color="000000"/>
            </w:tcBorders>
          </w:tcPr>
          <w:p w14:paraId="75C3E640" w14:textId="77777777" w:rsidR="006E68B7" w:rsidRDefault="00000000">
            <w:r>
              <w:rPr>
                <w:sz w:val="20"/>
                <w:szCs w:val="20"/>
              </w:rPr>
              <w:t>Buffer Month 5 to absorb overruns from Months 3 and 4</w:t>
            </w:r>
          </w:p>
        </w:tc>
      </w:tr>
    </w:tbl>
    <w:p w14:paraId="7F82B7A3" w14:textId="77777777" w:rsidR="006E68B7" w:rsidRDefault="00000000">
      <w:pPr>
        <w:spacing w:after="120" w:line="360" w:lineRule="auto"/>
        <w:jc w:val="both"/>
      </w:pPr>
      <w:r>
        <w:rPr>
          <w:i/>
          <w:iCs/>
          <w:sz w:val="18"/>
          <w:szCs w:val="18"/>
        </w:rPr>
        <w:t>Table 4.1: Risk register and contingency plan.</w:t>
      </w:r>
    </w:p>
    <w:p w14:paraId="54CBF381" w14:textId="77777777" w:rsidR="006E68B7" w:rsidRDefault="00000000">
      <w:pPr>
        <w:pStyle w:val="Heading1"/>
        <w:spacing w:before="160" w:after="80" w:line="360" w:lineRule="auto"/>
      </w:pPr>
      <w:bookmarkStart w:id="40" w:name="_Toc237038544"/>
      <w:r>
        <w:t>Section 5: Timeline</w:t>
      </w:r>
      <w:bookmarkEnd w:id="40"/>
    </w:p>
    <w:p w14:paraId="2F498F7B" w14:textId="77777777" w:rsidR="006E68B7" w:rsidRDefault="00000000">
      <w:pPr>
        <w:spacing w:after="120" w:line="360" w:lineRule="auto"/>
        <w:jc w:val="both"/>
      </w:pPr>
      <w:r>
        <w:t>Table 5.1 sets out the six-month project timeline.</w:t>
      </w:r>
    </w:p>
    <w:tbl>
      <w:tblPr>
        <w:tblW w:w="93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700"/>
        <w:gridCol w:w="5350"/>
        <w:gridCol w:w="3300"/>
      </w:tblGrid>
      <w:tr w:rsidR="006E68B7" w14:paraId="224A3996" w14:textId="77777777">
        <w:trPr>
          <w:tblHeader/>
        </w:trPr>
        <w:tc>
          <w:tcPr>
            <w:tcW w:w="700" w:type="dxa"/>
            <w:tcBorders>
              <w:top w:val="single" w:sz="4" w:space="0" w:color="000000"/>
              <w:left w:val="single" w:sz="4" w:space="0" w:color="000000"/>
              <w:bottom w:val="single" w:sz="4" w:space="0" w:color="000000"/>
              <w:right w:val="single" w:sz="4" w:space="0" w:color="000000"/>
            </w:tcBorders>
            <w:shd w:val="clear" w:color="auto" w:fill="D9D9D9"/>
          </w:tcPr>
          <w:p w14:paraId="34121F93" w14:textId="77777777" w:rsidR="006E68B7" w:rsidRDefault="00000000">
            <w:r>
              <w:rPr>
                <w:b/>
                <w:bCs/>
                <w:sz w:val="20"/>
                <w:szCs w:val="20"/>
              </w:rPr>
              <w:t>Month</w:t>
            </w:r>
          </w:p>
        </w:tc>
        <w:tc>
          <w:tcPr>
            <w:tcW w:w="5350" w:type="dxa"/>
            <w:tcBorders>
              <w:top w:val="single" w:sz="4" w:space="0" w:color="000000"/>
              <w:left w:val="single" w:sz="4" w:space="0" w:color="000000"/>
              <w:bottom w:val="single" w:sz="4" w:space="0" w:color="000000"/>
              <w:right w:val="single" w:sz="4" w:space="0" w:color="000000"/>
            </w:tcBorders>
            <w:shd w:val="clear" w:color="auto" w:fill="D9D9D9"/>
          </w:tcPr>
          <w:p w14:paraId="36522597" w14:textId="77777777" w:rsidR="006E68B7" w:rsidRDefault="00000000">
            <w:r>
              <w:rPr>
                <w:b/>
                <w:bCs/>
                <w:sz w:val="20"/>
                <w:szCs w:val="20"/>
              </w:rPr>
              <w:t>Core activity</w:t>
            </w:r>
          </w:p>
        </w:tc>
        <w:tc>
          <w:tcPr>
            <w:tcW w:w="3300" w:type="dxa"/>
            <w:tcBorders>
              <w:top w:val="single" w:sz="4" w:space="0" w:color="000000"/>
              <w:left w:val="single" w:sz="4" w:space="0" w:color="000000"/>
              <w:bottom w:val="single" w:sz="4" w:space="0" w:color="000000"/>
              <w:right w:val="single" w:sz="4" w:space="0" w:color="000000"/>
            </w:tcBorders>
            <w:shd w:val="clear" w:color="auto" w:fill="D9D9D9"/>
          </w:tcPr>
          <w:p w14:paraId="0878EDDF" w14:textId="77777777" w:rsidR="006E68B7" w:rsidRDefault="00000000">
            <w:r>
              <w:rPr>
                <w:b/>
                <w:bCs/>
                <w:sz w:val="20"/>
                <w:szCs w:val="20"/>
              </w:rPr>
              <w:t>Milestone</w:t>
            </w:r>
          </w:p>
        </w:tc>
      </w:tr>
      <w:tr w:rsidR="006E68B7" w14:paraId="1AF67515" w14:textId="77777777">
        <w:tc>
          <w:tcPr>
            <w:tcW w:w="700" w:type="dxa"/>
            <w:tcBorders>
              <w:top w:val="single" w:sz="4" w:space="0" w:color="000000"/>
              <w:left w:val="single" w:sz="4" w:space="0" w:color="000000"/>
              <w:bottom w:val="single" w:sz="4" w:space="0" w:color="000000"/>
              <w:right w:val="single" w:sz="4" w:space="0" w:color="000000"/>
            </w:tcBorders>
          </w:tcPr>
          <w:p w14:paraId="14900477" w14:textId="77777777" w:rsidR="006E68B7" w:rsidRDefault="00000000">
            <w:r>
              <w:rPr>
                <w:sz w:val="20"/>
                <w:szCs w:val="20"/>
              </w:rPr>
              <w:t>1</w:t>
            </w:r>
          </w:p>
        </w:tc>
        <w:tc>
          <w:tcPr>
            <w:tcW w:w="5350" w:type="dxa"/>
            <w:tcBorders>
              <w:top w:val="single" w:sz="4" w:space="0" w:color="000000"/>
              <w:left w:val="single" w:sz="4" w:space="0" w:color="000000"/>
              <w:bottom w:val="single" w:sz="4" w:space="0" w:color="000000"/>
              <w:right w:val="single" w:sz="4" w:space="0" w:color="000000"/>
            </w:tcBorders>
          </w:tcPr>
          <w:p w14:paraId="7407FBF4" w14:textId="77777777" w:rsidR="006E68B7" w:rsidRDefault="00000000">
            <w:r>
              <w:rPr>
                <w:sz w:val="20"/>
                <w:szCs w:val="20"/>
              </w:rPr>
              <w:t>Full literature review; analysis of regulatory texts (NIS2, EU AI Act) and XaaS architecture</w:t>
            </w:r>
          </w:p>
        </w:tc>
        <w:tc>
          <w:tcPr>
            <w:tcW w:w="3300" w:type="dxa"/>
            <w:tcBorders>
              <w:top w:val="single" w:sz="4" w:space="0" w:color="000000"/>
              <w:left w:val="single" w:sz="4" w:space="0" w:color="000000"/>
              <w:bottom w:val="single" w:sz="4" w:space="0" w:color="000000"/>
              <w:right w:val="single" w:sz="4" w:space="0" w:color="000000"/>
            </w:tcBorders>
          </w:tcPr>
          <w:p w14:paraId="7159BEB7" w14:textId="77777777" w:rsidR="006E68B7" w:rsidRDefault="00000000">
            <w:r>
              <w:rPr>
                <w:sz w:val="20"/>
                <w:szCs w:val="20"/>
              </w:rPr>
              <w:t>Literature chapter drafted; theoretical synthesis complete</w:t>
            </w:r>
          </w:p>
        </w:tc>
      </w:tr>
      <w:tr w:rsidR="006E68B7" w14:paraId="38795452" w14:textId="77777777">
        <w:tc>
          <w:tcPr>
            <w:tcW w:w="700" w:type="dxa"/>
            <w:tcBorders>
              <w:top w:val="single" w:sz="4" w:space="0" w:color="000000"/>
              <w:left w:val="single" w:sz="4" w:space="0" w:color="000000"/>
              <w:bottom w:val="single" w:sz="4" w:space="0" w:color="000000"/>
              <w:right w:val="single" w:sz="4" w:space="0" w:color="000000"/>
            </w:tcBorders>
          </w:tcPr>
          <w:p w14:paraId="7BF6712E" w14:textId="77777777" w:rsidR="006E68B7" w:rsidRDefault="00000000">
            <w:r>
              <w:rPr>
                <w:sz w:val="20"/>
                <w:szCs w:val="20"/>
              </w:rPr>
              <w:t>2</w:t>
            </w:r>
          </w:p>
        </w:tc>
        <w:tc>
          <w:tcPr>
            <w:tcW w:w="5350" w:type="dxa"/>
            <w:tcBorders>
              <w:top w:val="single" w:sz="4" w:space="0" w:color="000000"/>
              <w:left w:val="single" w:sz="4" w:space="0" w:color="000000"/>
              <w:bottom w:val="single" w:sz="4" w:space="0" w:color="000000"/>
              <w:right w:val="single" w:sz="4" w:space="0" w:color="000000"/>
            </w:tcBorders>
          </w:tcPr>
          <w:p w14:paraId="3860E7A6" w14:textId="77777777" w:rsidR="006E68B7" w:rsidRDefault="00000000">
            <w:r>
              <w:rPr>
                <w:sz w:val="20"/>
                <w:szCs w:val="20"/>
              </w:rPr>
              <w:t>Finalise DSR methodology; select and map breach case studies (e.g. Capital One SSRF)</w:t>
            </w:r>
          </w:p>
        </w:tc>
        <w:tc>
          <w:tcPr>
            <w:tcW w:w="3300" w:type="dxa"/>
            <w:tcBorders>
              <w:top w:val="single" w:sz="4" w:space="0" w:color="000000"/>
              <w:left w:val="single" w:sz="4" w:space="0" w:color="000000"/>
              <w:bottom w:val="single" w:sz="4" w:space="0" w:color="000000"/>
              <w:right w:val="single" w:sz="4" w:space="0" w:color="000000"/>
            </w:tcBorders>
          </w:tcPr>
          <w:p w14:paraId="78A3A18B" w14:textId="77777777" w:rsidR="006E68B7" w:rsidRDefault="00000000">
            <w:r>
              <w:rPr>
                <w:sz w:val="20"/>
                <w:szCs w:val="20"/>
              </w:rPr>
              <w:t>Methodology chapter finalised; collection protocols established</w:t>
            </w:r>
          </w:p>
        </w:tc>
      </w:tr>
      <w:tr w:rsidR="006E68B7" w14:paraId="51B51927" w14:textId="77777777">
        <w:tc>
          <w:tcPr>
            <w:tcW w:w="700" w:type="dxa"/>
            <w:tcBorders>
              <w:top w:val="single" w:sz="4" w:space="0" w:color="000000"/>
              <w:left w:val="single" w:sz="4" w:space="0" w:color="000000"/>
              <w:bottom w:val="single" w:sz="4" w:space="0" w:color="000000"/>
              <w:right w:val="single" w:sz="4" w:space="0" w:color="000000"/>
            </w:tcBorders>
          </w:tcPr>
          <w:p w14:paraId="21A4AD53" w14:textId="77777777" w:rsidR="006E68B7" w:rsidRDefault="00000000">
            <w:r>
              <w:rPr>
                <w:sz w:val="20"/>
                <w:szCs w:val="20"/>
              </w:rPr>
              <w:t>3</w:t>
            </w:r>
          </w:p>
        </w:tc>
        <w:tc>
          <w:tcPr>
            <w:tcW w:w="5350" w:type="dxa"/>
            <w:tcBorders>
              <w:top w:val="single" w:sz="4" w:space="0" w:color="000000"/>
              <w:left w:val="single" w:sz="4" w:space="0" w:color="000000"/>
              <w:bottom w:val="single" w:sz="4" w:space="0" w:color="000000"/>
              <w:right w:val="single" w:sz="4" w:space="0" w:color="000000"/>
            </w:tcBorders>
          </w:tcPr>
          <w:p w14:paraId="459A1355" w14:textId="77777777" w:rsidR="006E68B7" w:rsidRDefault="00000000">
            <w:r>
              <w:rPr>
                <w:sz w:val="20"/>
                <w:szCs w:val="20"/>
              </w:rPr>
              <w:t>Build the extended SRM matrix, integrating identity graphs and CVSS v4.0 metrics</w:t>
            </w:r>
          </w:p>
        </w:tc>
        <w:tc>
          <w:tcPr>
            <w:tcW w:w="3300" w:type="dxa"/>
            <w:tcBorders>
              <w:top w:val="single" w:sz="4" w:space="0" w:color="000000"/>
              <w:left w:val="single" w:sz="4" w:space="0" w:color="000000"/>
              <w:bottom w:val="single" w:sz="4" w:space="0" w:color="000000"/>
              <w:right w:val="single" w:sz="4" w:space="0" w:color="000000"/>
            </w:tcBorders>
          </w:tcPr>
          <w:p w14:paraId="42E476F9" w14:textId="77777777" w:rsidR="006E68B7" w:rsidRDefault="00000000">
            <w:r>
              <w:rPr>
                <w:sz w:val="20"/>
                <w:szCs w:val="20"/>
              </w:rPr>
              <w:t>Initial framework prototype developed</w:t>
            </w:r>
          </w:p>
        </w:tc>
      </w:tr>
      <w:tr w:rsidR="006E68B7" w14:paraId="4E53F2C5" w14:textId="77777777">
        <w:tc>
          <w:tcPr>
            <w:tcW w:w="700" w:type="dxa"/>
            <w:tcBorders>
              <w:top w:val="single" w:sz="4" w:space="0" w:color="000000"/>
              <w:left w:val="single" w:sz="4" w:space="0" w:color="000000"/>
              <w:bottom w:val="single" w:sz="4" w:space="0" w:color="000000"/>
              <w:right w:val="single" w:sz="4" w:space="0" w:color="000000"/>
            </w:tcBorders>
          </w:tcPr>
          <w:p w14:paraId="2B92E02F" w14:textId="77777777" w:rsidR="006E68B7" w:rsidRDefault="00000000">
            <w:r>
              <w:rPr>
                <w:sz w:val="20"/>
                <w:szCs w:val="20"/>
              </w:rPr>
              <w:t>4</w:t>
            </w:r>
          </w:p>
        </w:tc>
        <w:tc>
          <w:tcPr>
            <w:tcW w:w="5350" w:type="dxa"/>
            <w:tcBorders>
              <w:top w:val="single" w:sz="4" w:space="0" w:color="000000"/>
              <w:left w:val="single" w:sz="4" w:space="0" w:color="000000"/>
              <w:bottom w:val="single" w:sz="4" w:space="0" w:color="000000"/>
              <w:right w:val="single" w:sz="4" w:space="0" w:color="000000"/>
            </w:tcBorders>
          </w:tcPr>
          <w:p w14:paraId="3CAF3DF2" w14:textId="77777777" w:rsidR="006E68B7" w:rsidRDefault="00000000">
            <w:r>
              <w:rPr>
                <w:sz w:val="20"/>
                <w:szCs w:val="20"/>
              </w:rPr>
              <w:t>Apply the framework to theoretical serverless and AIaaS scenarios; map attack paths</w:t>
            </w:r>
          </w:p>
        </w:tc>
        <w:tc>
          <w:tcPr>
            <w:tcW w:w="3300" w:type="dxa"/>
            <w:tcBorders>
              <w:top w:val="single" w:sz="4" w:space="0" w:color="000000"/>
              <w:left w:val="single" w:sz="4" w:space="0" w:color="000000"/>
              <w:bottom w:val="single" w:sz="4" w:space="0" w:color="000000"/>
              <w:right w:val="single" w:sz="4" w:space="0" w:color="000000"/>
            </w:tcBorders>
          </w:tcPr>
          <w:p w14:paraId="29E842B5" w14:textId="77777777" w:rsidR="006E68B7" w:rsidRDefault="00000000">
            <w:r>
              <w:rPr>
                <w:sz w:val="20"/>
                <w:szCs w:val="20"/>
              </w:rPr>
              <w:t>Data analysis and scenario modelling complete</w:t>
            </w:r>
          </w:p>
        </w:tc>
      </w:tr>
      <w:tr w:rsidR="006E68B7" w14:paraId="0FF714BC" w14:textId="77777777">
        <w:tc>
          <w:tcPr>
            <w:tcW w:w="700" w:type="dxa"/>
            <w:tcBorders>
              <w:top w:val="single" w:sz="4" w:space="0" w:color="000000"/>
              <w:left w:val="single" w:sz="4" w:space="0" w:color="000000"/>
              <w:bottom w:val="single" w:sz="4" w:space="0" w:color="000000"/>
              <w:right w:val="single" w:sz="4" w:space="0" w:color="000000"/>
            </w:tcBorders>
          </w:tcPr>
          <w:p w14:paraId="05954151" w14:textId="77777777" w:rsidR="006E68B7" w:rsidRDefault="00000000">
            <w:r>
              <w:rPr>
                <w:sz w:val="20"/>
                <w:szCs w:val="20"/>
              </w:rPr>
              <w:t>5</w:t>
            </w:r>
          </w:p>
        </w:tc>
        <w:tc>
          <w:tcPr>
            <w:tcW w:w="5350" w:type="dxa"/>
            <w:tcBorders>
              <w:top w:val="single" w:sz="4" w:space="0" w:color="000000"/>
              <w:left w:val="single" w:sz="4" w:space="0" w:color="000000"/>
              <w:bottom w:val="single" w:sz="4" w:space="0" w:color="000000"/>
              <w:right w:val="single" w:sz="4" w:space="0" w:color="000000"/>
            </w:tcBorders>
          </w:tcPr>
          <w:p w14:paraId="49F77A6C" w14:textId="77777777" w:rsidR="006E68B7" w:rsidRDefault="00000000">
            <w:r>
              <w:rPr>
                <w:sz w:val="20"/>
                <w:szCs w:val="20"/>
              </w:rPr>
              <w:t>Compare outputs against traditional SRM/CVSS-only scoring; check NIS2 and EU AI Act alignment</w:t>
            </w:r>
          </w:p>
        </w:tc>
        <w:tc>
          <w:tcPr>
            <w:tcW w:w="3300" w:type="dxa"/>
            <w:tcBorders>
              <w:top w:val="single" w:sz="4" w:space="0" w:color="000000"/>
              <w:left w:val="single" w:sz="4" w:space="0" w:color="000000"/>
              <w:bottom w:val="single" w:sz="4" w:space="0" w:color="000000"/>
              <w:right w:val="single" w:sz="4" w:space="0" w:color="000000"/>
            </w:tcBorders>
          </w:tcPr>
          <w:p w14:paraId="36204B57" w14:textId="77777777" w:rsidR="006E68B7" w:rsidRDefault="00000000">
            <w:r>
              <w:rPr>
                <w:sz w:val="20"/>
                <w:szCs w:val="20"/>
              </w:rPr>
              <w:t>Evaluation chapter complete; results synthesised</w:t>
            </w:r>
          </w:p>
        </w:tc>
      </w:tr>
      <w:tr w:rsidR="006E68B7" w14:paraId="12395752" w14:textId="77777777">
        <w:tc>
          <w:tcPr>
            <w:tcW w:w="700" w:type="dxa"/>
            <w:tcBorders>
              <w:top w:val="single" w:sz="4" w:space="0" w:color="000000"/>
              <w:left w:val="single" w:sz="4" w:space="0" w:color="000000"/>
              <w:bottom w:val="single" w:sz="4" w:space="0" w:color="000000"/>
              <w:right w:val="single" w:sz="4" w:space="0" w:color="000000"/>
            </w:tcBorders>
          </w:tcPr>
          <w:p w14:paraId="14E338C1" w14:textId="77777777" w:rsidR="006E68B7" w:rsidRDefault="00000000">
            <w:r>
              <w:rPr>
                <w:sz w:val="20"/>
                <w:szCs w:val="20"/>
              </w:rPr>
              <w:t>6</w:t>
            </w:r>
          </w:p>
        </w:tc>
        <w:tc>
          <w:tcPr>
            <w:tcW w:w="5350" w:type="dxa"/>
            <w:tcBorders>
              <w:top w:val="single" w:sz="4" w:space="0" w:color="000000"/>
              <w:left w:val="single" w:sz="4" w:space="0" w:color="000000"/>
              <w:bottom w:val="single" w:sz="4" w:space="0" w:color="000000"/>
              <w:right w:val="single" w:sz="4" w:space="0" w:color="000000"/>
            </w:tcBorders>
          </w:tcPr>
          <w:p w14:paraId="6C051063" w14:textId="77777777" w:rsidR="006E68B7" w:rsidRDefault="00000000">
            <w:r>
              <w:rPr>
                <w:sz w:val="20"/>
                <w:szCs w:val="20"/>
              </w:rPr>
              <w:t>Final writing, critical reflection, formatting and proofreading</w:t>
            </w:r>
          </w:p>
        </w:tc>
        <w:tc>
          <w:tcPr>
            <w:tcW w:w="3300" w:type="dxa"/>
            <w:tcBorders>
              <w:top w:val="single" w:sz="4" w:space="0" w:color="000000"/>
              <w:left w:val="single" w:sz="4" w:space="0" w:color="000000"/>
              <w:bottom w:val="single" w:sz="4" w:space="0" w:color="000000"/>
              <w:right w:val="single" w:sz="4" w:space="0" w:color="000000"/>
            </w:tcBorders>
          </w:tcPr>
          <w:p w14:paraId="1952A2B9" w14:textId="77777777" w:rsidR="006E68B7" w:rsidRDefault="00000000">
            <w:r>
              <w:rPr>
                <w:sz w:val="20"/>
                <w:szCs w:val="20"/>
              </w:rPr>
              <w:t>Final dissertation submitted</w:t>
            </w:r>
          </w:p>
        </w:tc>
      </w:tr>
    </w:tbl>
    <w:p w14:paraId="3CD79C89" w14:textId="77777777" w:rsidR="006E68B7" w:rsidRDefault="00000000">
      <w:pPr>
        <w:spacing w:after="120" w:line="360" w:lineRule="auto"/>
        <w:jc w:val="both"/>
      </w:pPr>
      <w:r>
        <w:rPr>
          <w:i/>
          <w:iCs/>
          <w:sz w:val="18"/>
          <w:szCs w:val="18"/>
        </w:rPr>
        <w:t>Table 5.1: Six-month project timeline and deliverables.</w:t>
      </w:r>
    </w:p>
    <w:p w14:paraId="369D1301" w14:textId="77777777" w:rsidR="006E68B7" w:rsidRDefault="00000000">
      <w:pPr>
        <w:spacing w:before="120" w:after="80"/>
        <w:jc w:val="center"/>
      </w:pPr>
      <w:r>
        <w:rPr>
          <w:bCs/>
          <w:noProof/>
          <w:color w:val="444444"/>
        </w:rPr>
        <w:lastRenderedPageBreak/>
        <w:drawing>
          <wp:inline distT="0" distB="0" distL="0" distR="0" wp14:anchorId="3A8F3747" wp14:editId="23487111">
            <wp:extent cx="5394960" cy="3062534"/>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ig5_gantt.png"/>
                    <pic:cNvPicPr/>
                  </pic:nvPicPr>
                  <pic:blipFill>
                    <a:blip r:embed="rId12"/>
                    <a:stretch>
                      <a:fillRect/>
                    </a:stretch>
                  </pic:blipFill>
                  <pic:spPr>
                    <a:xfrm>
                      <a:off x="0" y="0"/>
                      <a:ext cx="5394960" cy="3062534"/>
                    </a:xfrm>
                    <a:prstGeom prst="rect">
                      <a:avLst/>
                    </a:prstGeom>
                  </pic:spPr>
                </pic:pic>
              </a:graphicData>
            </a:graphic>
          </wp:inline>
        </w:drawing>
      </w:r>
    </w:p>
    <w:p w14:paraId="42EEE208" w14:textId="77777777" w:rsidR="006E68B7" w:rsidRDefault="00000000">
      <w:pPr>
        <w:spacing w:after="120" w:line="360" w:lineRule="auto"/>
        <w:jc w:val="both"/>
      </w:pPr>
      <w:r>
        <w:rPr>
          <w:i/>
          <w:iCs/>
          <w:color w:val="444444"/>
          <w:sz w:val="20"/>
          <w:szCs w:val="20"/>
        </w:rPr>
        <w:t>Figure 5.1: Gantt chart showing the six project phases across the timeline, corresponding to Table 5.1. (Source: Author, 2026)</w:t>
      </w:r>
    </w:p>
    <w:p w14:paraId="6162307C" w14:textId="77777777" w:rsidR="006E68B7" w:rsidRDefault="00000000">
      <w:pPr>
        <w:pStyle w:val="Heading1"/>
        <w:spacing w:before="160" w:after="80" w:line="360" w:lineRule="auto"/>
      </w:pPr>
      <w:bookmarkStart w:id="41" w:name="_Toc237038545"/>
      <w:r>
        <w:t>Section 6: Presentation of the Proposal</w:t>
      </w:r>
      <w:bookmarkEnd w:id="41"/>
    </w:p>
    <w:p w14:paraId="0EEAEE40" w14:textId="77777777" w:rsidR="00875DB4" w:rsidRPr="00875DB4" w:rsidRDefault="00875DB4" w:rsidP="00875DB4">
      <w:pPr>
        <w:spacing w:after="120" w:line="360" w:lineRule="auto"/>
        <w:jc w:val="both"/>
      </w:pPr>
      <w:r>
        <w:t>The proposal addresses the assessment headings in academic third-person form throughout. Every paragraph leads into, and supports, an idea from a relevant IEEE numbered reference, followed by analysis of its meaning and a transition into a related point. Reference-after-reference listing is avoided by alluding to the thought process behind the referred information from previous points (see sections 7 and 4). The writing adopts precise terminology such as identity entitlement, blast radius and attack path, in lieu of less identifiable terms that could cause misunderstanding.</w:t>
      </w:r>
    </w:p>
    <w:p w14:paraId="65C2C19F" w14:textId="77777777" w:rsidR="006E68B7" w:rsidRDefault="00000000">
      <w:pPr>
        <w:pStyle w:val="Heading1"/>
        <w:spacing w:before="160" w:after="80" w:line="360" w:lineRule="auto"/>
      </w:pPr>
      <w:bookmarkStart w:id="42" w:name="_Toc237038546"/>
      <w:r>
        <w:t>Section 7: References</w:t>
      </w:r>
      <w:bookmarkEnd w:id="42"/>
    </w:p>
    <w:p w14:paraId="7B8AEFB0" w14:textId="77777777" w:rsidR="006E68B7" w:rsidRDefault="00000000">
      <w:pPr>
        <w:spacing w:after="120" w:line="360" w:lineRule="auto"/>
        <w:jc w:val="both"/>
      </w:pPr>
      <w:r>
        <w:rPr>
          <w:sz w:val="20"/>
          <w:szCs w:val="20"/>
        </w:rPr>
        <w:t>[1] Wiz, "Best Cloud Security Assessment Tools: 2026 Guide," Wiz, 2026. [Online]. Available: https://www.wiz.io</w:t>
      </w:r>
    </w:p>
    <w:p w14:paraId="1C1A279A" w14:textId="77777777" w:rsidR="006E68B7" w:rsidRDefault="00000000">
      <w:pPr>
        <w:spacing w:after="120" w:line="360" w:lineRule="auto"/>
        <w:jc w:val="both"/>
      </w:pPr>
      <w:r>
        <w:rPr>
          <w:sz w:val="20"/>
          <w:szCs w:val="20"/>
        </w:rPr>
        <w:t>[2] Federal Bureau of Investigation and U.S. Department of Justice, "Capital One Data Breach: Case Summary," 2019; corroborated by Massachusetts Institute of Technology, "A Case Study of the Capital One Data Breach," MIT Sloan, 2020.</w:t>
      </w:r>
    </w:p>
    <w:p w14:paraId="326E11BE" w14:textId="77777777" w:rsidR="006E68B7" w:rsidRDefault="00000000">
      <w:pPr>
        <w:spacing w:after="120" w:line="360" w:lineRule="auto"/>
        <w:jc w:val="both"/>
      </w:pPr>
      <w:r>
        <w:rPr>
          <w:sz w:val="20"/>
          <w:szCs w:val="20"/>
        </w:rPr>
        <w:t>[3] Tenable, "Tenable Flags Growing 'AI Exposure Gap' as Engineering Speed Eclipses Cloud Security Controls," Tenable Research, 2026.</w:t>
      </w:r>
    </w:p>
    <w:p w14:paraId="43AB74D9" w14:textId="77777777" w:rsidR="006E68B7" w:rsidRDefault="00000000">
      <w:pPr>
        <w:spacing w:after="120" w:line="360" w:lineRule="auto"/>
        <w:jc w:val="both"/>
      </w:pPr>
      <w:r>
        <w:rPr>
          <w:sz w:val="20"/>
          <w:szCs w:val="20"/>
        </w:rPr>
        <w:lastRenderedPageBreak/>
        <w:t>[4] European Union, "Directive (EU) 2022/2555 (NIS2 Directive)," Official Journal of the European Union, 2022; European Union, "Regulation (EU) 2024/1689 (EU AI Act)," Official Journal of the European Union, 2024.</w:t>
      </w:r>
    </w:p>
    <w:p w14:paraId="23AE85F8" w14:textId="77777777" w:rsidR="006E68B7" w:rsidRDefault="00000000">
      <w:pPr>
        <w:spacing w:after="120" w:line="360" w:lineRule="auto"/>
        <w:jc w:val="both"/>
      </w:pPr>
      <w:r>
        <w:rPr>
          <w:sz w:val="20"/>
          <w:szCs w:val="20"/>
        </w:rPr>
        <w:t>[5] Safe Security, "The Modern Risk Prioritization Framework for 2026," Safe Security, 2026.</w:t>
      </w:r>
    </w:p>
    <w:p w14:paraId="79564C76" w14:textId="77777777" w:rsidR="006E68B7" w:rsidRDefault="00000000">
      <w:pPr>
        <w:spacing w:after="120" w:line="360" w:lineRule="auto"/>
        <w:jc w:val="both"/>
      </w:pPr>
      <w:r>
        <w:rPr>
          <w:sz w:val="20"/>
          <w:szCs w:val="20"/>
        </w:rPr>
        <w:t>[6] K. Peffers, T. Tuunanen, M. A. Rothenberger, and S. Chatterjee, "A Design Science Research Methodology for Information Systems Research," Journal of Management Information Systems, vol. 24, no. 3, pp. 45-77, 2007.</w:t>
      </w:r>
    </w:p>
    <w:p w14:paraId="7EC0551B" w14:textId="77777777" w:rsidR="006E68B7" w:rsidRDefault="00000000">
      <w:pPr>
        <w:spacing w:after="120" w:line="360" w:lineRule="auto"/>
        <w:jc w:val="both"/>
      </w:pPr>
      <w:r>
        <w:rPr>
          <w:sz w:val="20"/>
          <w:szCs w:val="20"/>
        </w:rPr>
        <w:t>[7] A. R. Hevner, S. T. March, J. Park, and S. Ram, "Design Science in Information Systems Research," MIS Quarterly, vol. 28, no. 1, pp. 75-105, Mar. 2004.</w:t>
      </w:r>
    </w:p>
    <w:p w14:paraId="338DF1F5" w14:textId="77777777" w:rsidR="006E68B7" w:rsidRDefault="00000000">
      <w:pPr>
        <w:spacing w:after="120" w:line="360" w:lineRule="auto"/>
        <w:jc w:val="both"/>
      </w:pPr>
      <w:r>
        <w:rPr>
          <w:sz w:val="20"/>
          <w:szCs w:val="20"/>
        </w:rPr>
        <w:t>[8] National Institute of Standards and Technology, "The NIST Cybersecurity Framework (CSF) 2.0," NIST CSWP 29, Feb. 2024.</w:t>
      </w:r>
    </w:p>
    <w:p w14:paraId="6788154D" w14:textId="77777777" w:rsidR="006E68B7" w:rsidRDefault="00000000">
      <w:pPr>
        <w:spacing w:after="120" w:line="360" w:lineRule="auto"/>
        <w:jc w:val="both"/>
      </w:pPr>
      <w:r>
        <w:rPr>
          <w:sz w:val="20"/>
          <w:szCs w:val="20"/>
        </w:rPr>
        <w:t>[9] International Organization for Standardization, "ISO/IEC 27001:2022 Information Security Management Systems," ISO, 2022.</w:t>
      </w:r>
    </w:p>
    <w:p w14:paraId="6AA607E2" w14:textId="77777777" w:rsidR="006E68B7" w:rsidRDefault="00000000">
      <w:pPr>
        <w:spacing w:after="120" w:line="360" w:lineRule="auto"/>
        <w:jc w:val="both"/>
      </w:pPr>
      <w:r>
        <w:rPr>
          <w:sz w:val="20"/>
          <w:szCs w:val="20"/>
        </w:rPr>
        <w:t>[10] MITRE Corporation, "MITRE ATT&amp;CK Matrix for Cloud," MITRE ATT&amp;CK, 2026. [Online]. Available: https://attack.mitre.org/matrices/enterprise/cloud/</w:t>
      </w:r>
    </w:p>
    <w:p w14:paraId="7E894BEE" w14:textId="77777777" w:rsidR="006E68B7" w:rsidRDefault="00000000">
      <w:pPr>
        <w:spacing w:after="120" w:line="360" w:lineRule="auto"/>
        <w:jc w:val="both"/>
      </w:pPr>
      <w:r>
        <w:rPr>
          <w:sz w:val="20"/>
          <w:szCs w:val="20"/>
        </w:rPr>
        <w:t>[11] Forum of Incident Response and Security Teams, "Common Vulnerability Scoring System Version 4.0: Specification Document," FIRST.org, 2023.</w:t>
      </w:r>
    </w:p>
    <w:p w14:paraId="7432D9B3" w14:textId="77777777" w:rsidR="006E68B7" w:rsidRDefault="00000000">
      <w:pPr>
        <w:spacing w:after="120" w:line="360" w:lineRule="auto"/>
        <w:jc w:val="both"/>
      </w:pPr>
      <w:r>
        <w:rPr>
          <w:sz w:val="20"/>
          <w:szCs w:val="20"/>
        </w:rPr>
        <w:t>[12] Qualys, "Signals from the Cloud Security Forecast 2026: Cloud Risk Is Scaling through Design, Not Disruption," Qualys Blog, 2026.</w:t>
      </w:r>
    </w:p>
    <w:sectPr w:rsidR="006E68B7">
      <w:headerReference w:type="default" r:id="rId13"/>
      <w:footerReference w:type="default" r:id="rId14"/>
      <w:pgSz w:w="11906" w:h="16838"/>
      <w:pgMar w:top="1440" w:right="1440" w:bottom="1440" w:left="1440" w:header="708" w:footer="708"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874D6CD" w14:textId="77777777" w:rsidR="007D337A" w:rsidRDefault="007D337A">
      <w:r>
        <w:separator/>
      </w:r>
    </w:p>
  </w:endnote>
  <w:endnote w:type="continuationSeparator" w:id="0">
    <w:p w14:paraId="735567BB" w14:textId="77777777" w:rsidR="007D337A" w:rsidRDefault="007D337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mbria">
    <w:panose1 w:val="02040503050406030204"/>
    <w:charset w:val="00"/>
    <w:family w:val="roman"/>
    <w:pitch w:val="variable"/>
    <w:sig w:usb0="E00006FF" w:usb1="420024FF" w:usb2="02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ptos">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AA22631" w14:textId="77777777" w:rsidR="006E68B7" w:rsidRDefault="00000000">
    <w:pPr>
      <w:jc w:val="center"/>
    </w:pPr>
    <w:r>
      <w:rPr>
        <w:color w:val="444444"/>
        <w:sz w:val="20"/>
        <w:szCs w:val="20"/>
      </w:rPr>
      <w:fldChar w:fldCharType="begin"/>
    </w:r>
    <w:r>
      <w:rPr>
        <w:color w:val="444444"/>
        <w:sz w:val="20"/>
        <w:szCs w:val="20"/>
      </w:rPr>
      <w:instrText>PAGE</w:instrText>
    </w:r>
    <w:r>
      <w:rPr>
        <w:color w:val="444444"/>
        <w:sz w:val="20"/>
        <w:szCs w:val="20"/>
      </w:rPr>
      <w:fldChar w:fldCharType="separate"/>
    </w:r>
    <w:r w:rsidR="00875DB4">
      <w:rPr>
        <w:noProof/>
        <w:color w:val="444444"/>
        <w:sz w:val="20"/>
        <w:szCs w:val="20"/>
      </w:rPr>
      <w:t>1</w:t>
    </w:r>
    <w:r>
      <w:rPr>
        <w:color w:val="444444"/>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F26B1C3" w14:textId="77777777" w:rsidR="007D337A" w:rsidRDefault="007D337A">
      <w:r>
        <w:separator/>
      </w:r>
    </w:p>
  </w:footnote>
  <w:footnote w:type="continuationSeparator" w:id="0">
    <w:p w14:paraId="30DDFD48" w14:textId="77777777" w:rsidR="007D337A" w:rsidRDefault="007D337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6CC6DAA" w14:textId="77777777" w:rsidR="006E68B7" w:rsidRDefault="00000000">
    <w:pPr>
      <w:spacing w:after="100"/>
      <w:jc w:val="right"/>
    </w:pPr>
    <w:r>
      <w:rPr>
        <w:color w:val="444444"/>
        <w:sz w:val="18"/>
        <w:szCs w:val="18"/>
      </w:rPr>
      <w:t>Rajul Gupta | ACFA7004 Research Proposal</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F413123"/>
    <w:multiLevelType w:val="hybridMultilevel"/>
    <w:tmpl w:val="9ECEDB9C"/>
    <w:lvl w:ilvl="0" w:tplc="91DACEC6">
      <w:start w:val="1"/>
      <w:numFmt w:val="bullet"/>
      <w:lvlText w:val="●"/>
      <w:lvlJc w:val="left"/>
      <w:pPr>
        <w:ind w:left="720" w:hanging="360"/>
      </w:pPr>
    </w:lvl>
    <w:lvl w:ilvl="1" w:tplc="043E4208">
      <w:start w:val="1"/>
      <w:numFmt w:val="bullet"/>
      <w:lvlText w:val="○"/>
      <w:lvlJc w:val="left"/>
      <w:pPr>
        <w:ind w:left="1440" w:hanging="360"/>
      </w:pPr>
    </w:lvl>
    <w:lvl w:ilvl="2" w:tplc="BC2A15E8">
      <w:start w:val="1"/>
      <w:numFmt w:val="bullet"/>
      <w:lvlText w:val="■"/>
      <w:lvlJc w:val="left"/>
      <w:pPr>
        <w:ind w:left="2160" w:hanging="360"/>
      </w:pPr>
    </w:lvl>
    <w:lvl w:ilvl="3" w:tplc="A5E81DE8">
      <w:start w:val="1"/>
      <w:numFmt w:val="bullet"/>
      <w:lvlText w:val="●"/>
      <w:lvlJc w:val="left"/>
      <w:pPr>
        <w:ind w:left="2880" w:hanging="360"/>
      </w:pPr>
    </w:lvl>
    <w:lvl w:ilvl="4" w:tplc="AE627C44">
      <w:start w:val="1"/>
      <w:numFmt w:val="bullet"/>
      <w:lvlText w:val="○"/>
      <w:lvlJc w:val="left"/>
      <w:pPr>
        <w:ind w:left="3600" w:hanging="360"/>
      </w:pPr>
    </w:lvl>
    <w:lvl w:ilvl="5" w:tplc="D77A0670">
      <w:start w:val="1"/>
      <w:numFmt w:val="bullet"/>
      <w:lvlText w:val="■"/>
      <w:lvlJc w:val="left"/>
      <w:pPr>
        <w:ind w:left="4320" w:hanging="360"/>
      </w:pPr>
    </w:lvl>
    <w:lvl w:ilvl="6" w:tplc="51FC8280">
      <w:start w:val="1"/>
      <w:numFmt w:val="bullet"/>
      <w:lvlText w:val="●"/>
      <w:lvlJc w:val="left"/>
      <w:pPr>
        <w:ind w:left="5040" w:hanging="360"/>
      </w:pPr>
    </w:lvl>
    <w:lvl w:ilvl="7" w:tplc="C6B0E420">
      <w:start w:val="1"/>
      <w:numFmt w:val="bullet"/>
      <w:lvlText w:val="●"/>
      <w:lvlJc w:val="left"/>
      <w:pPr>
        <w:ind w:left="5760" w:hanging="360"/>
      </w:pPr>
    </w:lvl>
    <w:lvl w:ilvl="8" w:tplc="5B8A4690">
      <w:start w:val="1"/>
      <w:numFmt w:val="bullet"/>
      <w:lvlText w:val="●"/>
      <w:lvlJc w:val="left"/>
      <w:pPr>
        <w:ind w:left="6480" w:hanging="360"/>
      </w:pPr>
    </w:lvl>
  </w:abstractNum>
  <w:num w:numId="1" w16cid:durableId="2121872583">
    <w:abstractNumId w:val="0"/>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oNotDisplayPageBoundaries/>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E68B7"/>
    <w:rsid w:val="00484227"/>
    <w:rsid w:val="006E68B7"/>
    <w:rsid w:val="007D337A"/>
    <w:rsid w:val="00823AA2"/>
    <w:rsid w:val="00875DB4"/>
    <w:rsid w:val="00A515E4"/>
    <w:rsid w:val="00CA2921"/>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2195B6"/>
  <w15:docId w15:val="{DF727D15-6CED-4CB5-A927-5212CFE818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mbria" w:eastAsia="Cambria" w:hAnsi="Cambria" w:cs="Cambria"/>
        <w:color w:val="000000"/>
        <w:sz w:val="24"/>
        <w:szCs w:val="24"/>
        <w:lang w:val="en-IN" w:eastAsia="en-I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uiPriority w:val="9"/>
    <w:qFormat/>
    <w:pPr>
      <w:outlineLvl w:val="0"/>
    </w:pPr>
    <w:rPr>
      <w:b/>
      <w:bCs/>
      <w:sz w:val="36"/>
      <w:szCs w:val="36"/>
    </w:rPr>
  </w:style>
  <w:style w:type="paragraph" w:styleId="Heading2">
    <w:name w:val="heading 2"/>
    <w:uiPriority w:val="9"/>
    <w:unhideWhenUsed/>
    <w:qFormat/>
    <w:pPr>
      <w:outlineLvl w:val="1"/>
    </w:pPr>
    <w:rPr>
      <w:b/>
      <w:bCs/>
      <w:sz w:val="28"/>
      <w:szCs w:val="28"/>
    </w:rPr>
  </w:style>
  <w:style w:type="paragraph" w:styleId="Heading3">
    <w:name w:val="heading 3"/>
    <w:uiPriority w:val="9"/>
    <w:unhideWhenUsed/>
    <w:qFormat/>
    <w:pPr>
      <w:outlineLvl w:val="2"/>
    </w:pPr>
    <w:rPr>
      <w:b/>
      <w:bCs/>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rPr>
      <w:sz w:val="20"/>
      <w:szCs w:val="20"/>
    </w:rPr>
  </w:style>
  <w:style w:type="character" w:customStyle="1" w:styleId="EndnoteTextChar">
    <w:name w:val="Endnote Text Char"/>
    <w:link w:val="EndnoteText"/>
    <w:uiPriority w:val="99"/>
    <w:semiHidden/>
    <w:unhideWhenUsed/>
    <w:rPr>
      <w:sz w:val="20"/>
      <w:szCs w:val="20"/>
    </w:rPr>
  </w:style>
  <w:style w:type="paragraph" w:styleId="TOC1">
    <w:name w:val="toc 1"/>
    <w:basedOn w:val="Normal"/>
    <w:next w:val="Normal"/>
    <w:autoRedefine/>
    <w:uiPriority w:val="39"/>
    <w:unhideWhenUsed/>
    <w:rsid w:val="00875DB4"/>
    <w:pPr>
      <w:spacing w:after="100"/>
    </w:pPr>
  </w:style>
  <w:style w:type="paragraph" w:styleId="TOC2">
    <w:name w:val="toc 2"/>
    <w:basedOn w:val="Normal"/>
    <w:next w:val="Normal"/>
    <w:autoRedefine/>
    <w:uiPriority w:val="39"/>
    <w:unhideWhenUsed/>
    <w:rsid w:val="00875DB4"/>
    <w:pPr>
      <w:spacing w:after="100"/>
      <w:ind w:left="240"/>
    </w:pPr>
  </w:style>
  <w:style w:type="paragraph" w:styleId="TOC3">
    <w:name w:val="toc 3"/>
    <w:basedOn w:val="Normal"/>
    <w:next w:val="Normal"/>
    <w:autoRedefine/>
    <w:uiPriority w:val="39"/>
    <w:unhideWhenUsed/>
    <w:rsid w:val="00875DB4"/>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7</TotalTime>
  <Pages>21</Pages>
  <Words>5268</Words>
  <Characters>30034</Characters>
  <Application>Microsoft Office Word</Application>
  <DocSecurity>0</DocSecurity>
  <Lines>250</Lines>
  <Paragraphs>70</Paragraphs>
  <ScaleCrop>false</ScaleCrop>
  <Company/>
  <LinksUpToDate>false</LinksUpToDate>
  <CharactersWithSpaces>35232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Un-named</dc:creator>
  <cp:lastModifiedBy>rajul gupta</cp:lastModifiedBy>
  <cp:revision>3</cp:revision>
  <dcterms:created xsi:type="dcterms:W3CDTF">2026-08-07T22:47:00Z</dcterms:created>
  <dcterms:modified xsi:type="dcterms:W3CDTF">2026-08-09T23:42:00Z</dcterms:modified>
</cp:coreProperties>
</file>