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EE6A94" w14:textId="65B8F717" w:rsidR="004A4519" w:rsidRDefault="00550E9A" w:rsidP="00AD100F">
      <w:pPr>
        <w:jc w:val="center"/>
        <w:rPr>
          <w:b/>
          <w:bCs/>
          <w:u w:val="single"/>
        </w:rPr>
      </w:pPr>
      <w:r>
        <w:rPr>
          <w:b/>
          <w:bCs/>
          <w:u w:val="single"/>
        </w:rPr>
        <w:t xml:space="preserve">How useful </w:t>
      </w:r>
      <w:r w:rsidR="00462E61">
        <w:rPr>
          <w:b/>
          <w:bCs/>
          <w:u w:val="single"/>
        </w:rPr>
        <w:t>is the Bayeux Tapestry as a source for the events s</w:t>
      </w:r>
      <w:r w:rsidR="002749B4">
        <w:rPr>
          <w:b/>
          <w:bCs/>
          <w:u w:val="single"/>
        </w:rPr>
        <w:t>urrounding the Norman invasion of England?</w:t>
      </w:r>
    </w:p>
    <w:p w14:paraId="0B9003FC" w14:textId="77777777" w:rsidR="00E14233" w:rsidRDefault="00E14233" w:rsidP="00AD100F">
      <w:pPr>
        <w:jc w:val="center"/>
        <w:rPr>
          <w:b/>
          <w:bCs/>
          <w:u w:val="single"/>
        </w:rPr>
      </w:pPr>
    </w:p>
    <w:p w14:paraId="1D5C0D98" w14:textId="6534FB3C" w:rsidR="00E14233" w:rsidRDefault="00E96236" w:rsidP="00E14233">
      <w:r>
        <w:t xml:space="preserve">   </w:t>
      </w:r>
      <w:r w:rsidR="00DC3DC1">
        <w:t xml:space="preserve">The Bayeux Tapestry </w:t>
      </w:r>
      <w:r w:rsidR="00BC6D17">
        <w:t>is a phenomenal surviving piece of artwork</w:t>
      </w:r>
      <w:r w:rsidR="00F67934">
        <w:t>, providing its onlookers</w:t>
      </w:r>
      <w:r w:rsidR="00816D31">
        <w:t xml:space="preserve"> with</w:t>
      </w:r>
      <w:r w:rsidR="00F67934">
        <w:t xml:space="preserve"> </w:t>
      </w:r>
      <w:r w:rsidR="00816D31">
        <w:t>an amazing insight</w:t>
      </w:r>
      <w:r w:rsidR="0059440C">
        <w:t xml:space="preserve"> </w:t>
      </w:r>
      <w:r w:rsidR="00816D31">
        <w:t>and a high level of detail</w:t>
      </w:r>
      <w:r w:rsidR="00305915">
        <w:t>, not just</w:t>
      </w:r>
      <w:r w:rsidR="00820E1D">
        <w:t xml:space="preserve"> into</w:t>
      </w:r>
      <w:r w:rsidR="00305915">
        <w:t xml:space="preserve"> the events </w:t>
      </w:r>
      <w:r w:rsidR="000C66E5">
        <w:t>surrounding the Norman invasion of England in 1066</w:t>
      </w:r>
      <w:r w:rsidR="00305915">
        <w:t xml:space="preserve">, but also of how </w:t>
      </w:r>
      <w:r w:rsidR="002A0BB8">
        <w:t>the militaries of the time functioned</w:t>
      </w:r>
      <w:r w:rsidR="00935EE6">
        <w:t xml:space="preserve">. </w:t>
      </w:r>
      <w:r w:rsidR="009A5A29">
        <w:t xml:space="preserve">The Tapestry itself is not actually a tapestry, but rather it is a </w:t>
      </w:r>
      <w:r w:rsidR="00601918">
        <w:t>68.3-meter-long</w:t>
      </w:r>
      <w:r w:rsidR="006D038A">
        <w:t xml:space="preserve"> embroidery.</w:t>
      </w:r>
      <w:r w:rsidR="00F328AD">
        <w:rPr>
          <w:vertAlign w:val="superscript"/>
        </w:rPr>
        <w:t>1</w:t>
      </w:r>
      <w:r w:rsidR="00EE2A47">
        <w:t xml:space="preserve"> </w:t>
      </w:r>
      <w:r w:rsidR="008A7B69">
        <w:t xml:space="preserve">The background of </w:t>
      </w:r>
      <w:r w:rsidR="009E150D">
        <w:t xml:space="preserve">its inception </w:t>
      </w:r>
      <w:r w:rsidR="007848D4">
        <w:t xml:space="preserve">has been the cause of much debate, and many </w:t>
      </w:r>
      <w:r w:rsidR="00D77AFC">
        <w:t>people have been put forward to have been the patron of this work</w:t>
      </w:r>
      <w:r w:rsidR="009F1353">
        <w:t xml:space="preserve">. </w:t>
      </w:r>
      <w:r w:rsidR="00D33BCF">
        <w:t>The place of its creation has</w:t>
      </w:r>
      <w:r w:rsidR="000B51C8">
        <w:t xml:space="preserve"> also</w:t>
      </w:r>
      <w:r w:rsidR="00D33BCF">
        <w:t xml:space="preserve"> </w:t>
      </w:r>
      <w:r w:rsidR="0063462A">
        <w:t>been</w:t>
      </w:r>
      <w:r w:rsidR="002A1F0D">
        <w:t xml:space="preserve"> the</w:t>
      </w:r>
      <w:r w:rsidR="0063462A">
        <w:t xml:space="preserve"> cause of much speculation</w:t>
      </w:r>
      <w:r w:rsidR="000B51C8">
        <w:t>.</w:t>
      </w:r>
      <w:r w:rsidR="00630EE3">
        <w:t xml:space="preserve"> </w:t>
      </w:r>
      <w:r w:rsidR="000626E3">
        <w:t>It is important that the tapestry is reme</w:t>
      </w:r>
      <w:r w:rsidR="008C14FE">
        <w:t xml:space="preserve">mbered for </w:t>
      </w:r>
      <w:r w:rsidR="00405F1F">
        <w:t xml:space="preserve">being </w:t>
      </w:r>
      <w:r w:rsidR="008C14FE">
        <w:t xml:space="preserve">the invaluable source it </w:t>
      </w:r>
      <w:r w:rsidR="007036FD">
        <w:t>is,</w:t>
      </w:r>
      <w:r w:rsidR="00C0584E">
        <w:t xml:space="preserve"> </w:t>
      </w:r>
      <w:r w:rsidR="00405F1F">
        <w:t>howeve</w:t>
      </w:r>
      <w:r w:rsidR="00C0584E">
        <w:t xml:space="preserve">r, </w:t>
      </w:r>
      <w:r w:rsidR="00112551">
        <w:t xml:space="preserve">it can only ever be useful to </w:t>
      </w:r>
      <w:r w:rsidR="00913989">
        <w:t xml:space="preserve">an </w:t>
      </w:r>
      <w:r w:rsidR="00112551">
        <w:t xml:space="preserve">extent. To look at the much broader </w:t>
      </w:r>
      <w:r w:rsidR="00D85B6A">
        <w:t xml:space="preserve">issues and events leading up to and just after the invasion, </w:t>
      </w:r>
      <w:r w:rsidR="0005671A">
        <w:t>the tapestry must be used in conjunction with other invaluable</w:t>
      </w:r>
      <w:r w:rsidR="00D47847">
        <w:t xml:space="preserve"> </w:t>
      </w:r>
      <w:r w:rsidR="00D2020A">
        <w:t>contemporary</w:t>
      </w:r>
      <w:r w:rsidR="0005671A">
        <w:t xml:space="preserve"> sources </w:t>
      </w:r>
      <w:r w:rsidR="00B54DF8">
        <w:t>such as the writings of William of Poitiers</w:t>
      </w:r>
      <w:r w:rsidR="005C5CB5">
        <w:t>, William of</w:t>
      </w:r>
      <w:r w:rsidR="00B15C23">
        <w:t xml:space="preserve"> Jumiéges</w:t>
      </w:r>
      <w:r w:rsidR="00DD522F">
        <w:t xml:space="preserve">, </w:t>
      </w:r>
      <w:r w:rsidR="009C50CE">
        <w:t xml:space="preserve">Eadmer and the </w:t>
      </w:r>
      <w:r w:rsidR="00CC6BE9">
        <w:t>Anglo-Saxon</w:t>
      </w:r>
      <w:r w:rsidR="009C50CE">
        <w:t xml:space="preserve"> Chronicles</w:t>
      </w:r>
      <w:r w:rsidR="00BC25B3">
        <w:t>. These sources all come with their own biases</w:t>
      </w:r>
      <w:r w:rsidR="00864786">
        <w:t xml:space="preserve">, though, so caution is always required when piecing together the </w:t>
      </w:r>
      <w:r w:rsidR="0052455B">
        <w:t>events in the lead up to the invasion.</w:t>
      </w:r>
      <w:r w:rsidR="00F87775">
        <w:t xml:space="preserve"> </w:t>
      </w:r>
      <w:r w:rsidR="00D810DE">
        <w:t>This essay will endeavour to address the speculation surrounding the</w:t>
      </w:r>
      <w:r w:rsidR="00B87928">
        <w:t xml:space="preserve"> c</w:t>
      </w:r>
      <w:r w:rsidR="00D83DCF">
        <w:t>reation of the</w:t>
      </w:r>
      <w:r w:rsidR="00D810DE">
        <w:t xml:space="preserve"> tapestry</w:t>
      </w:r>
      <w:r w:rsidR="00565868">
        <w:t xml:space="preserve">, </w:t>
      </w:r>
      <w:r w:rsidR="001A27BE">
        <w:t xml:space="preserve">and </w:t>
      </w:r>
      <w:r w:rsidR="00334931">
        <w:t>how it can be useful as a source for the events leading up to 1066</w:t>
      </w:r>
      <w:r w:rsidR="007A6467">
        <w:t xml:space="preserve">, addressing any issues with </w:t>
      </w:r>
      <w:r w:rsidR="00956FB2">
        <w:t xml:space="preserve">it as a source along the way. </w:t>
      </w:r>
    </w:p>
    <w:p w14:paraId="6B0C0AE1" w14:textId="77777777" w:rsidR="00227135" w:rsidRDefault="00227135" w:rsidP="00E14233"/>
    <w:p w14:paraId="6DCDE534" w14:textId="77777777" w:rsidR="00B13EEB" w:rsidRDefault="00990491" w:rsidP="00E14233">
      <w:pPr>
        <w:sectPr w:rsidR="00B13EEB" w:rsidSect="006E436F">
          <w:headerReference w:type="default" r:id="rId7"/>
          <w:footerReference w:type="default" r:id="rId8"/>
          <w:pgSz w:w="11906" w:h="16838"/>
          <w:pgMar w:top="1440" w:right="1440" w:bottom="1440" w:left="1440" w:header="709" w:footer="709" w:gutter="0"/>
          <w:cols w:space="708"/>
          <w:docGrid w:linePitch="360"/>
        </w:sectPr>
      </w:pPr>
      <w:r>
        <w:t xml:space="preserve">   </w:t>
      </w:r>
      <w:r w:rsidR="00746AFF">
        <w:t xml:space="preserve">The first issue to address </w:t>
      </w:r>
      <w:r w:rsidR="005A48FD">
        <w:t>regarding</w:t>
      </w:r>
      <w:r w:rsidR="00746AFF">
        <w:t xml:space="preserve"> </w:t>
      </w:r>
      <w:r w:rsidR="0086545F">
        <w:t xml:space="preserve">the Bayeux Tapestry is arguably one of the most key issues regarding </w:t>
      </w:r>
      <w:r w:rsidR="00B208A9">
        <w:t xml:space="preserve">it as a </w:t>
      </w:r>
      <w:r w:rsidR="007811DD">
        <w:t>reliable</w:t>
      </w:r>
      <w:r w:rsidR="00B208A9">
        <w:t xml:space="preserve"> source – its creation. </w:t>
      </w:r>
      <w:r w:rsidR="00C75E79">
        <w:t>There have been num</w:t>
      </w:r>
      <w:r w:rsidR="00E712DD">
        <w:t>erous candidates for the patron of the tapestry, the main two contenders being William the Conqueror’s wife Matilda</w:t>
      </w:r>
      <w:r w:rsidR="00B71B7B">
        <w:t xml:space="preserve"> and Odo, William’s half-brother and </w:t>
      </w:r>
      <w:r w:rsidR="00F011C4">
        <w:t>long-time</w:t>
      </w:r>
      <w:r w:rsidR="00B71B7B">
        <w:t xml:space="preserve"> bishop of Bayeux.</w:t>
      </w:r>
      <w:r w:rsidR="00F011C4">
        <w:t xml:space="preserve"> </w:t>
      </w:r>
      <w:r w:rsidR="00F32888">
        <w:t xml:space="preserve">Although the argument on behalf of Matilda is compelling, it is most likely to </w:t>
      </w:r>
      <w:r w:rsidR="003B2A4D">
        <w:t xml:space="preserve">just be </w:t>
      </w:r>
      <w:r w:rsidR="00050B69">
        <w:t>a figment of Victorian romantism.</w:t>
      </w:r>
      <w:r w:rsidR="005832AE">
        <w:rPr>
          <w:vertAlign w:val="superscript"/>
        </w:rPr>
        <w:t xml:space="preserve">2 </w:t>
      </w:r>
      <w:r w:rsidR="00591890">
        <w:t xml:space="preserve">Odo, </w:t>
      </w:r>
      <w:r w:rsidR="006571E8">
        <w:t>however,</w:t>
      </w:r>
      <w:r w:rsidR="00591890">
        <w:t xml:space="preserve"> </w:t>
      </w:r>
      <w:r w:rsidR="00751FFC">
        <w:t>appears</w:t>
      </w:r>
      <w:r w:rsidR="00591890">
        <w:t xml:space="preserve"> to be the most compelling c</w:t>
      </w:r>
      <w:r w:rsidR="00017FA1">
        <w:t xml:space="preserve">andidate for having commissioned the tapestry. </w:t>
      </w:r>
      <w:r w:rsidR="00892CAA">
        <w:t>Odo himself is a very inter</w:t>
      </w:r>
      <w:r w:rsidR="005F0D63">
        <w:t>esting figure</w:t>
      </w:r>
      <w:r w:rsidR="00E4325C">
        <w:t>,</w:t>
      </w:r>
      <w:r w:rsidR="005D2E05">
        <w:t xml:space="preserve"> being the bishop of Bayeux since his </w:t>
      </w:r>
      <w:r w:rsidR="00CC3469">
        <w:t>teens</w:t>
      </w:r>
      <w:r w:rsidR="002B709A">
        <w:rPr>
          <w:vertAlign w:val="superscript"/>
        </w:rPr>
        <w:t>3</w:t>
      </w:r>
      <w:r w:rsidR="00CC3469">
        <w:t xml:space="preserve"> and</w:t>
      </w:r>
      <w:r w:rsidR="005D2E05">
        <w:t xml:space="preserve"> </w:t>
      </w:r>
      <w:r w:rsidR="00401E3B">
        <w:t>going on to</w:t>
      </w:r>
      <w:r w:rsidR="005D2E05">
        <w:t xml:space="preserve"> becom</w:t>
      </w:r>
      <w:r w:rsidR="00401E3B">
        <w:t>e</w:t>
      </w:r>
      <w:r w:rsidR="005D2E05">
        <w:t xml:space="preserve"> the Earl of Kent shortly after the i</w:t>
      </w:r>
      <w:r w:rsidR="005836BC">
        <w:t xml:space="preserve">nvasion of England. He would also act as regent on behalf of William when he </w:t>
      </w:r>
      <w:r w:rsidR="00CC3469">
        <w:t xml:space="preserve">needed to </w:t>
      </w:r>
      <w:r w:rsidR="005836BC">
        <w:t>return to Normandy</w:t>
      </w:r>
      <w:r w:rsidR="00524EC1">
        <w:t xml:space="preserve">. </w:t>
      </w:r>
      <w:r w:rsidR="00CF6149">
        <w:t xml:space="preserve">These positions together placed Odo as being the </w:t>
      </w:r>
      <w:r w:rsidR="00DA0B22">
        <w:t>most powerful man in England after the King himself</w:t>
      </w:r>
      <w:r w:rsidR="004C340B">
        <w:t xml:space="preserve">, affording him all the resources necessary </w:t>
      </w:r>
      <w:r w:rsidR="007C3AD7">
        <w:t>to place the commission.</w:t>
      </w:r>
      <w:r w:rsidR="00862B9B">
        <w:t xml:space="preserve"> </w:t>
      </w:r>
      <w:r w:rsidR="00381003">
        <w:t xml:space="preserve">His link to Kent </w:t>
      </w:r>
      <w:r w:rsidR="00A629F7">
        <w:t xml:space="preserve">may explain the Anglo-Saxon style of the artwork </w:t>
      </w:r>
      <w:r w:rsidR="009602F8">
        <w:t xml:space="preserve">on the tapestry, perhaps using </w:t>
      </w:r>
      <w:r w:rsidR="00AA5257">
        <w:t>a local artist to design the layout of the tapestry as well as using locals to</w:t>
      </w:r>
      <w:r w:rsidR="00290DA3">
        <w:t xml:space="preserve"> then</w:t>
      </w:r>
      <w:r w:rsidR="00AA5257">
        <w:t xml:space="preserve"> embroider </w:t>
      </w:r>
      <w:r w:rsidR="007A780F">
        <w:t xml:space="preserve">the </w:t>
      </w:r>
      <w:r w:rsidR="00326E60">
        <w:t>piece.</w:t>
      </w:r>
      <w:r w:rsidR="00883768">
        <w:t xml:space="preserve"> Thanks to the works of William of Poitier</w:t>
      </w:r>
      <w:r w:rsidR="007B106D">
        <w:t>s</w:t>
      </w:r>
      <w:r w:rsidR="00781B11">
        <w:t>, we also know that</w:t>
      </w:r>
      <w:r w:rsidR="001A2B3B">
        <w:t xml:space="preserve"> </w:t>
      </w:r>
      <w:r w:rsidR="001E4737">
        <w:t xml:space="preserve">Canterbury was well known for its </w:t>
      </w:r>
      <w:r w:rsidR="00C74AC1">
        <w:t>seamstresses,</w:t>
      </w:r>
      <w:r w:rsidR="00174BE4">
        <w:rPr>
          <w:vertAlign w:val="superscript"/>
        </w:rPr>
        <w:t>4</w:t>
      </w:r>
      <w:r w:rsidR="00C74AC1">
        <w:t xml:space="preserve"> so</w:t>
      </w:r>
      <w:r w:rsidR="002818A5">
        <w:t xml:space="preserve"> it</w:t>
      </w:r>
      <w:r w:rsidR="00781B11">
        <w:t xml:space="preserve"> could also be </w:t>
      </w:r>
      <w:r w:rsidR="00076421">
        <w:t xml:space="preserve">linked </w:t>
      </w:r>
      <w:r w:rsidR="00781B11">
        <w:t xml:space="preserve">to its creation through </w:t>
      </w:r>
      <w:r w:rsidR="00C90DB5">
        <w:t>Odo’s ecclesiastical connections.</w:t>
      </w:r>
      <w:r w:rsidR="007A780F">
        <w:t xml:space="preserve"> </w:t>
      </w:r>
      <w:r w:rsidR="006436CF">
        <w:t>There are also a few examples of Old English being used</w:t>
      </w:r>
      <w:r w:rsidR="00AA37A4">
        <w:rPr>
          <w:vertAlign w:val="superscript"/>
        </w:rPr>
        <w:t>5</w:t>
      </w:r>
      <w:r w:rsidR="004B1BE8">
        <w:t xml:space="preserve"> in the writing above the pictures</w:t>
      </w:r>
      <w:r w:rsidR="006436CF">
        <w:t xml:space="preserve"> rather than </w:t>
      </w:r>
      <w:r w:rsidR="00F352B8">
        <w:t xml:space="preserve">Latin, perhaps pointing to the designer being more comfortable </w:t>
      </w:r>
      <w:r w:rsidR="00F577EB">
        <w:t xml:space="preserve">or even unable to translate their own language into </w:t>
      </w:r>
      <w:r w:rsidR="00E24620">
        <w:t>a</w:t>
      </w:r>
      <w:r w:rsidR="005E26CB">
        <w:t xml:space="preserve"> less</w:t>
      </w:r>
      <w:r w:rsidR="0074141A">
        <w:t xml:space="preserve"> familiar</w:t>
      </w:r>
      <w:r w:rsidR="00E24620">
        <w:t xml:space="preserve"> Latin. </w:t>
      </w:r>
      <w:r w:rsidR="007621D3">
        <w:t xml:space="preserve">It is also highly likely that the linen </w:t>
      </w:r>
      <w:r w:rsidR="00636DF3">
        <w:t>itself was also made in England</w:t>
      </w:r>
      <w:r w:rsidR="00796DBC">
        <w:t>, although this has yet to be scientifically proven</w:t>
      </w:r>
      <w:r w:rsidR="00D5133D">
        <w:t>.</w:t>
      </w:r>
      <w:r w:rsidR="00785672">
        <w:rPr>
          <w:vertAlign w:val="superscript"/>
        </w:rPr>
        <w:t>6</w:t>
      </w:r>
      <w:r w:rsidR="002E03FD">
        <w:rPr>
          <w:vertAlign w:val="superscript"/>
        </w:rPr>
        <w:t xml:space="preserve"> </w:t>
      </w:r>
      <w:r w:rsidR="00BA53DD">
        <w:t xml:space="preserve">Another </w:t>
      </w:r>
      <w:r w:rsidR="0001584F">
        <w:t xml:space="preserve">big clue pointing to Odo having commissioned </w:t>
      </w:r>
      <w:r w:rsidR="00C8001B">
        <w:t>the tapestry is the fact that he features so prominently</w:t>
      </w:r>
      <w:r w:rsidR="00366055">
        <w:t xml:space="preserve">, </w:t>
      </w:r>
      <w:r w:rsidR="00462D41">
        <w:t xml:space="preserve">making the most appearances of anyone bar William and Harold. </w:t>
      </w:r>
      <w:r w:rsidR="00A32111">
        <w:t xml:space="preserve">No other source from the period </w:t>
      </w:r>
    </w:p>
    <w:p w14:paraId="0A185B6B" w14:textId="7CAB9D61" w:rsidR="008A4021" w:rsidRDefault="00CB50B1" w:rsidP="00E14233">
      <w:r>
        <w:t>features Odo in such a fashion.</w:t>
      </w:r>
      <w:r w:rsidR="00117169">
        <w:rPr>
          <w:vertAlign w:val="superscript"/>
        </w:rPr>
        <w:t>7</w:t>
      </w:r>
      <w:r w:rsidR="0072363D">
        <w:rPr>
          <w:vertAlign w:val="superscript"/>
        </w:rPr>
        <w:t xml:space="preserve"> </w:t>
      </w:r>
      <w:r w:rsidR="00893061">
        <w:t xml:space="preserve">It then seems most likely that the tapestry would have been commissioned in time for the consecration of </w:t>
      </w:r>
      <w:r w:rsidR="00A546AB">
        <w:t>Bayeux Cathedral in 1077,</w:t>
      </w:r>
      <w:r w:rsidR="00117169">
        <w:rPr>
          <w:vertAlign w:val="superscript"/>
        </w:rPr>
        <w:t>8</w:t>
      </w:r>
      <w:r w:rsidR="00A546AB">
        <w:t xml:space="preserve"> </w:t>
      </w:r>
      <w:r w:rsidR="00FD7102">
        <w:t xml:space="preserve">presumedly acting as a piece to </w:t>
      </w:r>
      <w:r w:rsidR="000F7852">
        <w:t xml:space="preserve">bolster Odo’s </w:t>
      </w:r>
      <w:r w:rsidR="000C443D">
        <w:t>fame</w:t>
      </w:r>
      <w:r w:rsidR="0084709F">
        <w:t xml:space="preserve"> whilst </w:t>
      </w:r>
      <w:r w:rsidR="004C4900">
        <w:t xml:space="preserve">also </w:t>
      </w:r>
      <w:r w:rsidR="00F96F46">
        <w:t xml:space="preserve">giving the Norman version and justification of the events leading up to and just after </w:t>
      </w:r>
      <w:r w:rsidR="000E4117">
        <w:t>the invasion.</w:t>
      </w:r>
      <w:r w:rsidR="00F96F46">
        <w:t xml:space="preserve"> </w:t>
      </w:r>
      <w:r w:rsidR="002F7724">
        <w:t>As can be seen, the background of the tapestry</w:t>
      </w:r>
      <w:r w:rsidR="005E414C">
        <w:t>’s creation is just as vital as the tapestry itself as a source.</w:t>
      </w:r>
      <w:r w:rsidR="00CC6944">
        <w:t xml:space="preserve"> Its closeness </w:t>
      </w:r>
      <w:r w:rsidR="00492F1A">
        <w:t>in date to the events is very important</w:t>
      </w:r>
      <w:r w:rsidR="00747F01">
        <w:t>, as it would have been created within living memory of those involved.</w:t>
      </w:r>
      <w:r w:rsidR="00492F1A">
        <w:t xml:space="preserve"> </w:t>
      </w:r>
      <w:r w:rsidR="00645E6F">
        <w:t>However,</w:t>
      </w:r>
      <w:r w:rsidR="005E414C">
        <w:t xml:space="preserve"> </w:t>
      </w:r>
      <w:r w:rsidR="00645E6F">
        <w:t>t</w:t>
      </w:r>
      <w:r w:rsidR="00EE1E88">
        <w:t xml:space="preserve">he fact that it may have been commissioned by a man so close to the very top of Norman society </w:t>
      </w:r>
      <w:r w:rsidR="00CE4345">
        <w:t>would certainly</w:t>
      </w:r>
      <w:r w:rsidR="00384645">
        <w:t xml:space="preserve"> hinder the tapestry as a reliable source</w:t>
      </w:r>
      <w:r w:rsidR="00645E6F">
        <w:t xml:space="preserve"> and could possibly </w:t>
      </w:r>
      <w:r w:rsidR="00A102BB">
        <w:t>lean it towards being a propaganda piece for the Normans</w:t>
      </w:r>
      <w:r w:rsidR="00480485">
        <w:t xml:space="preserve">. </w:t>
      </w:r>
    </w:p>
    <w:p w14:paraId="638F29A4" w14:textId="77777777" w:rsidR="00EE79D8" w:rsidRDefault="00EE79D8" w:rsidP="00E14233"/>
    <w:p w14:paraId="30AAD4C0" w14:textId="77777777" w:rsidR="00101152" w:rsidRDefault="00EE79D8" w:rsidP="00E14233">
      <w:pPr>
        <w:sectPr w:rsidR="00101152" w:rsidSect="006E436F">
          <w:footerReference w:type="default" r:id="rId9"/>
          <w:pgSz w:w="11906" w:h="16838"/>
          <w:pgMar w:top="1440" w:right="1440" w:bottom="1440" w:left="1440" w:header="709" w:footer="709" w:gutter="0"/>
          <w:cols w:space="708"/>
          <w:docGrid w:linePitch="360"/>
        </w:sectPr>
      </w:pPr>
      <w:r>
        <w:t xml:space="preserve">   </w:t>
      </w:r>
      <w:r w:rsidR="007C7C07">
        <w:t xml:space="preserve">Patron aside, </w:t>
      </w:r>
      <w:r w:rsidR="00EA2E9E">
        <w:t xml:space="preserve">the main aim of the tapestry is, of course to depict the events which lead up to the </w:t>
      </w:r>
      <w:r w:rsidR="001A44FC">
        <w:t>invasion and slightly after. The tapestry starts around 1064</w:t>
      </w:r>
      <w:r w:rsidR="00D05455">
        <w:t xml:space="preserve"> with King Edward sending Harold </w:t>
      </w:r>
      <w:r w:rsidR="00677C1F">
        <w:t>to</w:t>
      </w:r>
      <w:r w:rsidR="007A3C59">
        <w:t xml:space="preserve"> Normandy in order to</w:t>
      </w:r>
      <w:r w:rsidR="001165F3">
        <w:t xml:space="preserve"> promise the throne of England to William upon Edward’s death</w:t>
      </w:r>
      <w:r w:rsidR="00B94895">
        <w:t xml:space="preserve">, with Harold eventually giving the </w:t>
      </w:r>
      <w:r w:rsidR="009E2129">
        <w:t>all-important</w:t>
      </w:r>
      <w:r w:rsidR="00B94895">
        <w:t xml:space="preserve"> scared oath upon relics </w:t>
      </w:r>
      <w:r w:rsidR="009A4956">
        <w:t>before William and other witnesses. Th</w:t>
      </w:r>
      <w:r w:rsidR="002324EC">
        <w:t xml:space="preserve">ese are the events as told time </w:t>
      </w:r>
      <w:r w:rsidR="006769C9">
        <w:t>and again, not just in the tapestry, but also through contempo</w:t>
      </w:r>
      <w:r w:rsidR="00BC3450">
        <w:t xml:space="preserve">rary </w:t>
      </w:r>
      <w:r w:rsidR="005F6EB1">
        <w:t xml:space="preserve">Norman </w:t>
      </w:r>
      <w:r w:rsidR="00BC3450">
        <w:t>writers such as William of Poitiers,</w:t>
      </w:r>
      <w:r w:rsidR="00067A75">
        <w:rPr>
          <w:vertAlign w:val="superscript"/>
        </w:rPr>
        <w:t>9</w:t>
      </w:r>
      <w:r w:rsidR="00BC3450">
        <w:rPr>
          <w:vertAlign w:val="superscript"/>
        </w:rPr>
        <w:t xml:space="preserve"> </w:t>
      </w:r>
      <w:r w:rsidR="00BC3450">
        <w:t>who</w:t>
      </w:r>
      <w:r w:rsidR="00B41E90">
        <w:t xml:space="preserve"> also</w:t>
      </w:r>
      <w:r w:rsidR="00BC3450">
        <w:t xml:space="preserve"> gave </w:t>
      </w:r>
      <w:r w:rsidR="00A53E2C">
        <w:t>his account of the lead up to the invasion and the invasion itself</w:t>
      </w:r>
      <w:r w:rsidR="00FA7DF6">
        <w:t xml:space="preserve">. William’s account can be called into </w:t>
      </w:r>
      <w:r w:rsidR="00FB7393">
        <w:t>question as he was</w:t>
      </w:r>
      <w:r w:rsidR="006431D7">
        <w:t xml:space="preserve"> not</w:t>
      </w:r>
      <w:r w:rsidR="00FB7393">
        <w:t xml:space="preserve"> present for the events, merely recounting</w:t>
      </w:r>
      <w:r w:rsidR="004575F2">
        <w:t xml:space="preserve"> witness testimony</w:t>
      </w:r>
      <w:r w:rsidR="001E560D">
        <w:t xml:space="preserve"> of those who were</w:t>
      </w:r>
      <w:r w:rsidR="004575F2">
        <w:t>.</w:t>
      </w:r>
      <w:r w:rsidR="00EB62EB">
        <w:t xml:space="preserve"> With this in mind, the same could also be said for the tapestry</w:t>
      </w:r>
      <w:r w:rsidR="000213B1">
        <w:t xml:space="preserve">. Whoever designed and stitched it, although contemporary to the events, were most likely not </w:t>
      </w:r>
      <w:r w:rsidR="00422A47">
        <w:t xml:space="preserve">witness to any of the events portrayed. The fact that </w:t>
      </w:r>
      <w:r w:rsidR="009E2129">
        <w:t xml:space="preserve">there seems to be some form of joined up thinking connecting </w:t>
      </w:r>
      <w:r w:rsidR="004B5280">
        <w:t xml:space="preserve">the works commissioned by the Normans goes a long way to </w:t>
      </w:r>
      <w:r w:rsidR="00CC3340">
        <w:t>bolster the argument for the tapestry being</w:t>
      </w:r>
      <w:r w:rsidR="00750A66">
        <w:t xml:space="preserve"> just one part of a vast Norman propaganda machine, </w:t>
      </w:r>
      <w:r w:rsidR="00783383">
        <w:t>steering the narrative in the direction they wished</w:t>
      </w:r>
      <w:r w:rsidR="001B2404">
        <w:t>,</w:t>
      </w:r>
      <w:r w:rsidR="00431F7A">
        <w:t xml:space="preserve"> whilst seemingly bragging about their military might.</w:t>
      </w:r>
      <w:r w:rsidR="00AE6CA2">
        <w:t xml:space="preserve"> After all, it is </w:t>
      </w:r>
      <w:r w:rsidR="00084476">
        <w:t>usually</w:t>
      </w:r>
      <w:r w:rsidR="00AE6CA2">
        <w:t xml:space="preserve"> the victors who write </w:t>
      </w:r>
      <w:r w:rsidR="00EC01EC">
        <w:t xml:space="preserve">history. </w:t>
      </w:r>
      <w:r w:rsidR="00AD2001">
        <w:t xml:space="preserve">Although the tapestry reminds us of this Norman victory, </w:t>
      </w:r>
      <w:r w:rsidR="00C15AA0">
        <w:t xml:space="preserve">it has also been put forward that the tapestry is </w:t>
      </w:r>
      <w:r w:rsidR="005B7156">
        <w:t>also</w:t>
      </w:r>
      <w:r w:rsidR="00C15AA0">
        <w:t xml:space="preserve"> a </w:t>
      </w:r>
      <w:r w:rsidR="000046B7">
        <w:t xml:space="preserve">showcase and admiration of Anglo-Saxon </w:t>
      </w:r>
      <w:r w:rsidR="00106AD3">
        <w:t>bravery.</w:t>
      </w:r>
      <w:r w:rsidR="00F2773E">
        <w:rPr>
          <w:vertAlign w:val="superscript"/>
        </w:rPr>
        <w:t>10</w:t>
      </w:r>
      <w:r w:rsidR="00E84327">
        <w:rPr>
          <w:vertAlign w:val="superscript"/>
        </w:rPr>
        <w:t xml:space="preserve"> </w:t>
      </w:r>
      <w:r w:rsidR="00DA433F">
        <w:t xml:space="preserve">Harold is </w:t>
      </w:r>
      <w:r w:rsidR="00B253FE">
        <w:t xml:space="preserve">most </w:t>
      </w:r>
      <w:r w:rsidR="00DA433F">
        <w:t>certainly portrayed as being</w:t>
      </w:r>
      <w:r w:rsidR="00B96FD6">
        <w:t xml:space="preserve"> a worthy</w:t>
      </w:r>
      <w:r w:rsidR="00092C2E">
        <w:t xml:space="preserve"> and almost equal man to</w:t>
      </w:r>
      <w:r w:rsidR="008B54CA">
        <w:t xml:space="preserve"> Duke</w:t>
      </w:r>
      <w:r w:rsidR="00092C2E">
        <w:t xml:space="preserve"> William before he goes on to break the sacred </w:t>
      </w:r>
      <w:r w:rsidR="00B61B39">
        <w:t>oath</w:t>
      </w:r>
      <w:r w:rsidR="00B61B39">
        <w:rPr>
          <w:vertAlign w:val="superscript"/>
        </w:rPr>
        <w:t>1</w:t>
      </w:r>
      <w:r w:rsidR="00F2773E">
        <w:rPr>
          <w:vertAlign w:val="superscript"/>
        </w:rPr>
        <w:t>1</w:t>
      </w:r>
      <w:r w:rsidR="00D61BC7">
        <w:t xml:space="preserve"> and leaving</w:t>
      </w:r>
      <w:r w:rsidR="00272555">
        <w:t xml:space="preserve"> the betrayed</w:t>
      </w:r>
      <w:r w:rsidR="00D61BC7">
        <w:t xml:space="preserve"> William with little choice </w:t>
      </w:r>
      <w:r w:rsidR="00730CF9">
        <w:t xml:space="preserve">but to </w:t>
      </w:r>
      <w:r w:rsidR="00405F66">
        <w:t>make the decision to invade.</w:t>
      </w:r>
      <w:r w:rsidR="006D5B10">
        <w:t xml:space="preserve"> </w:t>
      </w:r>
      <w:r w:rsidR="00D311AD">
        <w:t xml:space="preserve">Such a story as this </w:t>
      </w:r>
      <w:r w:rsidR="00934833">
        <w:t>c</w:t>
      </w:r>
      <w:r w:rsidR="00D311AD">
        <w:t>ould also serve</w:t>
      </w:r>
      <w:r w:rsidR="00934833">
        <w:t xml:space="preserve"> as</w:t>
      </w:r>
      <w:r w:rsidR="00D311AD">
        <w:t xml:space="preserve"> a moral story for its </w:t>
      </w:r>
      <w:r w:rsidR="00C14DA0">
        <w:t xml:space="preserve">contemporary </w:t>
      </w:r>
      <w:r w:rsidR="00D311AD">
        <w:t xml:space="preserve">onlookers, </w:t>
      </w:r>
      <w:r w:rsidR="00453156">
        <w:t>the sanctity of an oath is one that must not be broken.</w:t>
      </w:r>
      <w:r w:rsidR="00885361">
        <w:t xml:space="preserve"> This would certainly be apt if the tapestry was initially placed on display </w:t>
      </w:r>
      <w:r w:rsidR="00FC641C">
        <w:t>in Bayeux Cathedral</w:t>
      </w:r>
      <w:r w:rsidR="00786E16">
        <w:t xml:space="preserve">, </w:t>
      </w:r>
      <w:r w:rsidR="00C84B4B">
        <w:t>but for a modern audience it serves to further explain the Norman outlook</w:t>
      </w:r>
      <w:r w:rsidR="00C61F3E">
        <w:t>;</w:t>
      </w:r>
      <w:r w:rsidR="00C84B4B">
        <w:t xml:space="preserve"> </w:t>
      </w:r>
      <w:r w:rsidR="00536232">
        <w:t xml:space="preserve">Duke William felt betrayed </w:t>
      </w:r>
      <w:r w:rsidR="0087712E">
        <w:t>and so acted</w:t>
      </w:r>
      <w:r w:rsidR="008721B8">
        <w:t xml:space="preserve"> in anger.</w:t>
      </w:r>
      <w:r w:rsidR="00BF4B6E">
        <w:t xml:space="preserve"> There is, however, one contemporary Anglo-Saxon writer who wrote </w:t>
      </w:r>
      <w:r w:rsidR="00B4607B">
        <w:t xml:space="preserve">to the contrary of the story </w:t>
      </w:r>
      <w:r w:rsidR="00E927E1">
        <w:t>told by the tapestry</w:t>
      </w:r>
      <w:r w:rsidR="00330720">
        <w:t xml:space="preserve">. </w:t>
      </w:r>
      <w:r w:rsidR="00E927E1">
        <w:t>Eadmer</w:t>
      </w:r>
      <w:r w:rsidR="00852432">
        <w:t xml:space="preserve"> in his </w:t>
      </w:r>
      <w:r w:rsidR="004E0DE3">
        <w:rPr>
          <w:i/>
          <w:iCs/>
        </w:rPr>
        <w:t>History of Recent Events in England</w:t>
      </w:r>
      <w:r w:rsidR="003864AD">
        <w:rPr>
          <w:i/>
          <w:iCs/>
        </w:rPr>
        <w:t>,</w:t>
      </w:r>
      <w:r w:rsidR="00F52C4B">
        <w:rPr>
          <w:vertAlign w:val="superscript"/>
        </w:rPr>
        <w:t xml:space="preserve">12 </w:t>
      </w:r>
      <w:r w:rsidR="00F52C4B">
        <w:t>claimed</w:t>
      </w:r>
      <w:r w:rsidR="003864AD">
        <w:t xml:space="preserve"> that </w:t>
      </w:r>
      <w:r w:rsidR="00CB4AAB">
        <w:t xml:space="preserve">Harold had only been sent to Normandy to </w:t>
      </w:r>
      <w:r w:rsidR="00FD77DF">
        <w:t>gain the release of his brother and nephew from captivity.</w:t>
      </w:r>
      <w:r w:rsidR="008F34AB">
        <w:rPr>
          <w:vertAlign w:val="superscript"/>
        </w:rPr>
        <w:t>13</w:t>
      </w:r>
      <w:r w:rsidR="00ED505C">
        <w:rPr>
          <w:vertAlign w:val="superscript"/>
        </w:rPr>
        <w:t xml:space="preserve"> </w:t>
      </w:r>
      <w:r w:rsidR="00ED505C">
        <w:t xml:space="preserve">William of Malmesbury also claimed in the </w:t>
      </w:r>
      <w:r w:rsidR="00286280">
        <w:t>twelfth century that Harold was actually just blown off course during a fishing trip</w:t>
      </w:r>
      <w:r w:rsidR="0021763D">
        <w:t>, so his trip to Normandy was purely accidental.</w:t>
      </w:r>
      <w:r w:rsidR="0021763D">
        <w:rPr>
          <w:vertAlign w:val="superscript"/>
        </w:rPr>
        <w:t>14</w:t>
      </w:r>
      <w:r w:rsidR="00B93868">
        <w:rPr>
          <w:vertAlign w:val="superscript"/>
        </w:rPr>
        <w:t xml:space="preserve"> </w:t>
      </w:r>
      <w:r w:rsidR="006E2E0D">
        <w:t xml:space="preserve">Another </w:t>
      </w:r>
    </w:p>
    <w:p w14:paraId="7B1F3290" w14:textId="547730D5" w:rsidR="00EE79D8" w:rsidRDefault="006E2E0D" w:rsidP="00E14233">
      <w:r>
        <w:t xml:space="preserve">very important Anglo-Saxon source is the Anglo-Saxon </w:t>
      </w:r>
      <w:r w:rsidR="00C75E46">
        <w:t>Chronicle</w:t>
      </w:r>
      <w:r>
        <w:t xml:space="preserve">. </w:t>
      </w:r>
      <w:r w:rsidR="003559D8">
        <w:t xml:space="preserve">Within the chronicle are entries </w:t>
      </w:r>
      <w:r w:rsidR="007C5859">
        <w:t xml:space="preserve">for the years leading up to and including </w:t>
      </w:r>
      <w:r w:rsidR="0039468D">
        <w:t>the invasion</w:t>
      </w:r>
      <w:r w:rsidR="0067060B">
        <w:t>,</w:t>
      </w:r>
      <w:r w:rsidR="00201FB3">
        <w:rPr>
          <w:vertAlign w:val="superscript"/>
        </w:rPr>
        <w:t xml:space="preserve">15 </w:t>
      </w:r>
      <w:r w:rsidR="00201FB3">
        <w:t>but</w:t>
      </w:r>
      <w:r w:rsidR="0067060B">
        <w:t xml:space="preserve"> little is written to help </w:t>
      </w:r>
      <w:r w:rsidR="00201FB3">
        <w:t>bolster</w:t>
      </w:r>
      <w:r w:rsidR="0067060B">
        <w:t xml:space="preserve"> the Norman’s claims on the tapestry.</w:t>
      </w:r>
      <w:r w:rsidR="00CB0CAC">
        <w:t xml:space="preserve"> This</w:t>
      </w:r>
      <w:r w:rsidR="00EF0A8A">
        <w:t>,</w:t>
      </w:r>
      <w:r w:rsidR="00CB0CAC">
        <w:t xml:space="preserve"> though</w:t>
      </w:r>
      <w:r w:rsidR="00EF0A8A">
        <w:t xml:space="preserve">, could be explained as the writers of the chronicle being only </w:t>
      </w:r>
      <w:r w:rsidR="00EF0A8A">
        <w:lastRenderedPageBreak/>
        <w:t xml:space="preserve">interested in the events </w:t>
      </w:r>
      <w:r w:rsidR="004956D0">
        <w:t xml:space="preserve">happening in England through </w:t>
      </w:r>
      <w:r w:rsidR="00FD2F93">
        <w:t>Anglo-Saxon</w:t>
      </w:r>
      <w:r w:rsidR="004956D0">
        <w:t xml:space="preserve"> eyes</w:t>
      </w:r>
      <w:r w:rsidR="00526E85">
        <w:t xml:space="preserve">, with the Norman invasion taking them </w:t>
      </w:r>
      <w:r w:rsidR="00916C18">
        <w:t>by surprise.</w:t>
      </w:r>
      <w:r w:rsidR="0067060B">
        <w:t xml:space="preserve"> </w:t>
      </w:r>
      <w:r w:rsidR="00333BC5">
        <w:t>These extra narratives go on to prove that each source, including the tapestry</w:t>
      </w:r>
      <w:r w:rsidR="0010719E">
        <w:t xml:space="preserve">, </w:t>
      </w:r>
      <w:r w:rsidR="00333BC5">
        <w:t>has its own biases</w:t>
      </w:r>
      <w:r w:rsidR="0010719E">
        <w:t xml:space="preserve"> and it is imperative for anyone wishing to seriously </w:t>
      </w:r>
      <w:r w:rsidR="00473E2B">
        <w:t xml:space="preserve">research the events surrounding the invasion to use </w:t>
      </w:r>
      <w:r w:rsidR="009811E8">
        <w:t xml:space="preserve">sources from as many </w:t>
      </w:r>
      <w:r w:rsidR="00B87AA4">
        <w:t>viewpoints</w:t>
      </w:r>
      <w:r w:rsidR="007E444D">
        <w:t xml:space="preserve"> as is possible</w:t>
      </w:r>
      <w:r w:rsidR="006F40EA">
        <w:t>.</w:t>
      </w:r>
    </w:p>
    <w:p w14:paraId="4012AB0A" w14:textId="77777777" w:rsidR="00101228" w:rsidRDefault="00101228" w:rsidP="00E14233"/>
    <w:p w14:paraId="3992ACBD" w14:textId="27EDC10E" w:rsidR="00101228" w:rsidRDefault="00101228" w:rsidP="00005677">
      <w:pPr>
        <w:ind w:left="720" w:hanging="720"/>
      </w:pPr>
      <w:r>
        <w:t xml:space="preserve">   Apart from the previously mentioned potential issues with biases, there are other problems with the tapestry which could hinder its use as a reliable source for the events surrounding the invasion of England. The first of these is perhaps the largest of these issues, the complete absence in the Norman narrative of both Harald Hardrada and Edgar Aetheling. The reason for this being so important when applying the tapestry as a</w:t>
      </w:r>
      <w:r w:rsidR="002B6CFD">
        <w:t xml:space="preserve"> </w:t>
      </w:r>
      <w:r>
        <w:t>source is because these are the only other two people who had a genuine claim to the throne of England, definitely more so than Harold Godwinson and arguably in line with William’s own claim.</w:t>
      </w:r>
      <w:r w:rsidR="006F53DB">
        <w:rPr>
          <w:vertAlign w:val="superscript"/>
        </w:rPr>
        <w:t>1</w:t>
      </w:r>
      <w:r>
        <w:rPr>
          <w:vertAlign w:val="superscript"/>
        </w:rPr>
        <w:t xml:space="preserve">6 </w:t>
      </w:r>
      <w:r>
        <w:t>Edgar’s claim was actually by far the greatest of all of the above, he was the grandson of King Edmund Ironside</w:t>
      </w:r>
      <w:r w:rsidR="00715A06">
        <w:rPr>
          <w:vertAlign w:val="superscript"/>
        </w:rPr>
        <w:t>1</w:t>
      </w:r>
      <w:r>
        <w:rPr>
          <w:vertAlign w:val="superscript"/>
        </w:rPr>
        <w:t xml:space="preserve">7 </w:t>
      </w:r>
      <w:r>
        <w:t>who was the late King Edward’s half-brother. Even the use of the Old English word ‘Aetheling’ is indicative that he was a member of the royal family. Edgar was unfortunately too young at the time of these events to have defended his rightful claim to the throne and would spend the rest of his life hidden away in William’s court.</w:t>
      </w:r>
      <w:r w:rsidR="00715A06">
        <w:rPr>
          <w:vertAlign w:val="superscript"/>
        </w:rPr>
        <w:t>1</w:t>
      </w:r>
      <w:r>
        <w:rPr>
          <w:vertAlign w:val="superscript"/>
        </w:rPr>
        <w:t xml:space="preserve">8 </w:t>
      </w:r>
      <w:r>
        <w:t xml:space="preserve">It is only natural that the commissioner of the tapestry would not want these figures included, to include them would have been an acknowledgment that there were far better claimants and would only have served to highlight what may be viewed as being the illegitimacy of the new Norman regime and may actually have been cause for rebellion by those who wished to restore the previous Anglo-Saxon royal bloodline. Another issue which arises with the tapestry comes with the depiction of the death of Harold Godwinson. This death scene is arguably the most famous of the entire tapestry, with a fully armoured man holding onto an arrow which has penetrated his eye. Another source which is estimated to have been written within a year of the battle is the </w:t>
      </w:r>
      <w:r>
        <w:rPr>
          <w:i/>
          <w:iCs/>
        </w:rPr>
        <w:t>Carmen de Hastingae Proelio</w:t>
      </w:r>
      <w:r>
        <w:rPr>
          <w:vertAlign w:val="superscript"/>
        </w:rPr>
        <w:t xml:space="preserve"> </w:t>
      </w:r>
      <w:r w:rsidR="009B4D2D">
        <w:t xml:space="preserve">which </w:t>
      </w:r>
      <w:r>
        <w:t>claims that Harold was killed and then dismembered by the counts of Boulogne and Pontieu.</w:t>
      </w:r>
      <w:r w:rsidR="00715A06">
        <w:rPr>
          <w:vertAlign w:val="superscript"/>
        </w:rPr>
        <w:t>1</w:t>
      </w:r>
      <w:r>
        <w:rPr>
          <w:vertAlign w:val="superscript"/>
        </w:rPr>
        <w:t xml:space="preserve">9 </w:t>
      </w:r>
      <w:r>
        <w:t>If this account is correct, then the figure with the arrow cannot be Harold, but the man next to him being cut down could be. This, then, is less a problem with accuracy or bias, but rather it has been a case of mistaken identity.</w:t>
      </w:r>
    </w:p>
    <w:p w14:paraId="4B8BE536" w14:textId="77777777" w:rsidR="00CB5406" w:rsidRDefault="00CB5406" w:rsidP="00E14233"/>
    <w:p w14:paraId="2EE28811" w14:textId="77777777" w:rsidR="00351FFC" w:rsidRDefault="00CB5406" w:rsidP="00E14233">
      <w:pPr>
        <w:sectPr w:rsidR="00351FFC" w:rsidSect="006E436F">
          <w:footerReference w:type="default" r:id="rId10"/>
          <w:pgSz w:w="11906" w:h="16838"/>
          <w:pgMar w:top="1440" w:right="1440" w:bottom="1440" w:left="1440" w:header="709" w:footer="709" w:gutter="0"/>
          <w:cols w:space="708"/>
          <w:docGrid w:linePitch="360"/>
        </w:sectPr>
      </w:pPr>
      <w:r>
        <w:t xml:space="preserve">   </w:t>
      </w:r>
      <w:r w:rsidR="00AA2DD8">
        <w:t xml:space="preserve">Despite some of the issues with bias, there is much about the tapestry which is </w:t>
      </w:r>
      <w:r w:rsidR="00293B76">
        <w:t>useful,</w:t>
      </w:r>
      <w:r w:rsidR="00240F47">
        <w:t xml:space="preserve"> and this</w:t>
      </w:r>
      <w:r w:rsidR="00F1372E">
        <w:t xml:space="preserve"> is held within </w:t>
      </w:r>
      <w:r w:rsidR="0040238F">
        <w:t xml:space="preserve">the very artwork itself. </w:t>
      </w:r>
      <w:r w:rsidR="0095487E">
        <w:t xml:space="preserve">The most stand out </w:t>
      </w:r>
      <w:r w:rsidR="00A72A64">
        <w:t xml:space="preserve">examples </w:t>
      </w:r>
      <w:r w:rsidR="0095487E">
        <w:t xml:space="preserve">of these </w:t>
      </w:r>
      <w:r w:rsidR="00A72A64">
        <w:t xml:space="preserve">come from </w:t>
      </w:r>
      <w:r w:rsidR="00483514">
        <w:t xml:space="preserve">its depictions of everything related to the military. For the Normans who both commissioned the tapestry, and for </w:t>
      </w:r>
    </w:p>
    <w:p w14:paraId="7B09D975" w14:textId="77777777" w:rsidR="00152D8B" w:rsidRDefault="00483514" w:rsidP="00E14233">
      <w:pPr>
        <w:sectPr w:rsidR="00152D8B" w:rsidSect="006E436F">
          <w:footerReference w:type="default" r:id="rId11"/>
          <w:pgSz w:w="11906" w:h="16838"/>
          <w:pgMar w:top="1440" w:right="1440" w:bottom="1440" w:left="1440" w:header="709" w:footer="709" w:gutter="0"/>
          <w:cols w:space="708"/>
          <w:docGrid w:linePitch="360"/>
        </w:sectPr>
      </w:pPr>
      <w:r>
        <w:t>those who w</w:t>
      </w:r>
      <w:r w:rsidR="008A229C">
        <w:t xml:space="preserve">ere to look upon it, the tapestry would have been a fine </w:t>
      </w:r>
      <w:r w:rsidR="00E95A39">
        <w:t>example of the military might they were so keen to portray.</w:t>
      </w:r>
      <w:r w:rsidR="00D47CFE">
        <w:rPr>
          <w:vertAlign w:val="superscript"/>
        </w:rPr>
        <w:t>20</w:t>
      </w:r>
      <w:r w:rsidR="00E95A39">
        <w:t xml:space="preserve"> </w:t>
      </w:r>
      <w:r w:rsidR="003C4D5B">
        <w:t xml:space="preserve">For its modern viewers </w:t>
      </w:r>
      <w:r w:rsidR="006A0529">
        <w:t xml:space="preserve">though, it is instead a </w:t>
      </w:r>
      <w:r w:rsidR="00A10005">
        <w:t xml:space="preserve">most intriguing </w:t>
      </w:r>
      <w:r w:rsidR="00292ECD">
        <w:t xml:space="preserve">look at how early medieval armies were formed, from the logistics of </w:t>
      </w:r>
      <w:r w:rsidR="00B35381">
        <w:t>getting the materials and men together, to the armour and even the formation</w:t>
      </w:r>
      <w:r w:rsidR="001D3FBD">
        <w:t xml:space="preserve">s they would have used during the battle. </w:t>
      </w:r>
      <w:r w:rsidR="003D3F36">
        <w:t xml:space="preserve">For those </w:t>
      </w:r>
      <w:r w:rsidR="003D3F36">
        <w:lastRenderedPageBreak/>
        <w:t>with little</w:t>
      </w:r>
      <w:r w:rsidR="00D73017">
        <w:t xml:space="preserve"> medieval</w:t>
      </w:r>
      <w:r w:rsidR="003D3F36">
        <w:t xml:space="preserve"> military knowledge, the first thing they may notice when looking </w:t>
      </w:r>
      <w:r w:rsidR="00294065">
        <w:t>upon</w:t>
      </w:r>
      <w:r w:rsidR="003D3F36">
        <w:t xml:space="preserve"> the </w:t>
      </w:r>
      <w:r w:rsidR="00D73017">
        <w:t>tapestry would be the</w:t>
      </w:r>
      <w:r w:rsidR="008F775E">
        <w:t xml:space="preserve"> sheer</w:t>
      </w:r>
      <w:r w:rsidR="00D73017">
        <w:t xml:space="preserve"> </w:t>
      </w:r>
      <w:r w:rsidR="00B42085">
        <w:t xml:space="preserve">number of mounted </w:t>
      </w:r>
      <w:r w:rsidR="00E649AF">
        <w:t xml:space="preserve">soldiers </w:t>
      </w:r>
      <w:r w:rsidR="00D25D4F">
        <w:t>depicted, the</w:t>
      </w:r>
      <w:r w:rsidR="008F775E">
        <w:t>ir</w:t>
      </w:r>
      <w:r w:rsidR="00D25D4F">
        <w:t xml:space="preserve"> armour</w:t>
      </w:r>
      <w:r w:rsidR="00587F04">
        <w:t xml:space="preserve"> and hel</w:t>
      </w:r>
      <w:r w:rsidR="00802349">
        <w:t xml:space="preserve">mets, the many different types of shields on </w:t>
      </w:r>
      <w:r w:rsidR="00537774">
        <w:t>show</w:t>
      </w:r>
      <w:r w:rsidR="005F2E5F">
        <w:t xml:space="preserve">, the myriad of weapons from swords and axes </w:t>
      </w:r>
      <w:r w:rsidR="000A404D">
        <w:t>to hauberks and the odd archer usually hidden away</w:t>
      </w:r>
      <w:r w:rsidR="0000598C">
        <w:t xml:space="preserve"> somewhere</w:t>
      </w:r>
      <w:r w:rsidR="00F341AF">
        <w:t xml:space="preserve"> </w:t>
      </w:r>
      <w:r w:rsidR="000A404D">
        <w:t>within the medley.</w:t>
      </w:r>
      <w:r w:rsidR="0000598C">
        <w:t xml:space="preserve"> </w:t>
      </w:r>
      <w:r w:rsidR="00C81847">
        <w:t xml:space="preserve">This is a brilliant source for </w:t>
      </w:r>
      <w:r w:rsidR="005C0C35">
        <w:t xml:space="preserve">any person with an interest in the military matters of the </w:t>
      </w:r>
      <w:r w:rsidR="007825D4">
        <w:t>Middle Ages</w:t>
      </w:r>
      <w:r w:rsidR="009B0EA3">
        <w:t xml:space="preserve">, for within this tapestry </w:t>
      </w:r>
      <w:r w:rsidR="00657A55">
        <w:t xml:space="preserve">are the answers </w:t>
      </w:r>
      <w:r w:rsidR="0097388C">
        <w:t xml:space="preserve">to the many questions which </w:t>
      </w:r>
      <w:r w:rsidR="00BB638B">
        <w:t>arise</w:t>
      </w:r>
      <w:r w:rsidR="0097388C">
        <w:t xml:space="preserve"> when researching the battles of these times. Rather than the </w:t>
      </w:r>
      <w:r w:rsidR="0082638C">
        <w:t>solid plated armour</w:t>
      </w:r>
      <w:r w:rsidR="002724FF">
        <w:t xml:space="preserve"> </w:t>
      </w:r>
      <w:r w:rsidR="00D965A0">
        <w:t>usually associated with the</w:t>
      </w:r>
      <w:r w:rsidR="0082638C">
        <w:t xml:space="preserve"> later medieval period</w:t>
      </w:r>
      <w:r w:rsidR="00D965A0">
        <w:t xml:space="preserve">, </w:t>
      </w:r>
      <w:r w:rsidR="00F539B7">
        <w:t xml:space="preserve">the majority of these soldiers appear to be </w:t>
      </w:r>
      <w:r w:rsidR="00136796">
        <w:t>wearing top to toe chainmail</w:t>
      </w:r>
      <w:r w:rsidR="00314257">
        <w:t>, with only the archers appearing to be armoured lightly, if at all.</w:t>
      </w:r>
      <w:r w:rsidR="005C28D4">
        <w:rPr>
          <w:vertAlign w:val="superscript"/>
        </w:rPr>
        <w:t>21</w:t>
      </w:r>
      <w:r w:rsidR="005E0BFF">
        <w:t xml:space="preserve"> Interestingly enough, the kite shield doesn’t appear to have been exclusive to just the Normans, with opposing sides seeming </w:t>
      </w:r>
      <w:r w:rsidR="00CA5874">
        <w:t xml:space="preserve">to both be </w:t>
      </w:r>
      <w:r w:rsidR="002342E0">
        <w:t xml:space="preserve">using this </w:t>
      </w:r>
      <w:r w:rsidR="00BE394A">
        <w:t xml:space="preserve">same technology. </w:t>
      </w:r>
      <w:r w:rsidR="00E133E7">
        <w:t xml:space="preserve">The tapestry even gives the onlooker a close </w:t>
      </w:r>
      <w:r w:rsidR="000B0E1A">
        <w:t>and detailed depiction of weaponry</w:t>
      </w:r>
      <w:r w:rsidR="00DE14EC">
        <w:t xml:space="preserve"> with the back end of the travelling army </w:t>
      </w:r>
      <w:r w:rsidR="00600B26">
        <w:t xml:space="preserve">carrying cart loads of equipment and men carrying </w:t>
      </w:r>
      <w:r w:rsidR="00B16063">
        <w:t xml:space="preserve">the chainmail on hangers </w:t>
      </w:r>
      <w:r w:rsidR="00E30C36">
        <w:t>as well as</w:t>
      </w:r>
      <w:r w:rsidR="00B16063">
        <w:t xml:space="preserve"> </w:t>
      </w:r>
      <w:r w:rsidR="001263D5">
        <w:t xml:space="preserve">carrying </w:t>
      </w:r>
      <w:r w:rsidR="00B16063">
        <w:t xml:space="preserve">swords. </w:t>
      </w:r>
      <w:r w:rsidR="00354638">
        <w:t xml:space="preserve">One man even appears to be carrying what </w:t>
      </w:r>
      <w:r w:rsidR="00E31BF1">
        <w:t>looks</w:t>
      </w:r>
      <w:r w:rsidR="00354638">
        <w:t xml:space="preserve"> to be a </w:t>
      </w:r>
      <w:r w:rsidR="00E22544">
        <w:t>barrel</w:t>
      </w:r>
      <w:r w:rsidR="00354638">
        <w:t xml:space="preserve"> of what is presumedly</w:t>
      </w:r>
      <w:r w:rsidR="00E22544">
        <w:t xml:space="preserve"> the Norman army’s ration of</w:t>
      </w:r>
      <w:r w:rsidR="00354638">
        <w:t xml:space="preserve"> wine.</w:t>
      </w:r>
      <w:r w:rsidR="005C28D4">
        <w:rPr>
          <w:vertAlign w:val="superscript"/>
        </w:rPr>
        <w:t>22</w:t>
      </w:r>
      <w:r w:rsidR="007C63D6">
        <w:rPr>
          <w:vertAlign w:val="superscript"/>
        </w:rPr>
        <w:t xml:space="preserve"> </w:t>
      </w:r>
      <w:r w:rsidR="006B7C0D">
        <w:t xml:space="preserve">The tapestry also gives a brief </w:t>
      </w:r>
      <w:r w:rsidR="009E7D1F">
        <w:t>glimpse</w:t>
      </w:r>
      <w:r w:rsidR="006B7C0D">
        <w:t xml:space="preserve"> of some of the military tactics used, with an Anglo-Saxo</w:t>
      </w:r>
      <w:r w:rsidR="009E7D1F">
        <w:t>n shield wall given pride of place</w:t>
      </w:r>
      <w:r w:rsidR="005C28D4">
        <w:rPr>
          <w:vertAlign w:val="superscript"/>
        </w:rPr>
        <w:t>23</w:t>
      </w:r>
      <w:r w:rsidR="001B337B">
        <w:rPr>
          <w:vertAlign w:val="superscript"/>
        </w:rPr>
        <w:t xml:space="preserve"> </w:t>
      </w:r>
      <w:r w:rsidR="001B337B">
        <w:t xml:space="preserve">as well as a massive cavalry presence, no doubt </w:t>
      </w:r>
      <w:r w:rsidR="00F577B6">
        <w:t xml:space="preserve">completely over exaggerated to instil fear and </w:t>
      </w:r>
      <w:r w:rsidR="00D3327C">
        <w:t>admiration at the pure strength and resourcefulness of the Normans.</w:t>
      </w:r>
      <w:r w:rsidR="005C28D4">
        <w:rPr>
          <w:vertAlign w:val="superscript"/>
        </w:rPr>
        <w:t>24</w:t>
      </w:r>
      <w:r w:rsidR="001B337B">
        <w:t xml:space="preserve"> </w:t>
      </w:r>
      <w:r w:rsidR="00072267">
        <w:rPr>
          <w:vertAlign w:val="superscript"/>
        </w:rPr>
        <w:t xml:space="preserve"> </w:t>
      </w:r>
      <w:r w:rsidR="00354638">
        <w:t xml:space="preserve"> </w:t>
      </w:r>
      <w:r w:rsidR="00777582">
        <w:t xml:space="preserve">It is also a useful </w:t>
      </w:r>
      <w:r w:rsidR="00CE5FD3">
        <w:t xml:space="preserve">source for those who are interested in maritime history, as the </w:t>
      </w:r>
      <w:r w:rsidR="000A0680">
        <w:t xml:space="preserve">depictions of the boats that the </w:t>
      </w:r>
      <w:r w:rsidR="00DF37A9">
        <w:t xml:space="preserve">Normans built and sailed to England in are fascinating. </w:t>
      </w:r>
      <w:r w:rsidR="0033232A">
        <w:t xml:space="preserve">The tapestry is very detailed in its portrayal of the boats that the Normans were using, and they </w:t>
      </w:r>
      <w:r w:rsidR="00D5323B">
        <w:t xml:space="preserve">certainly don’t seem to have lost the natural seafaring habits of their Scandinavian ancestors. </w:t>
      </w:r>
      <w:r w:rsidR="007A3A1D">
        <w:t>The</w:t>
      </w:r>
      <w:r w:rsidR="00FD439C">
        <w:t xml:space="preserve"> boats</w:t>
      </w:r>
      <w:r w:rsidR="007A3A1D">
        <w:t xml:space="preserve"> appear to have sat very low down in the water</w:t>
      </w:r>
      <w:r w:rsidR="00D83D21">
        <w:t>, aiding with speed and manoeuvrability, and still</w:t>
      </w:r>
      <w:r w:rsidR="006F1612">
        <w:t xml:space="preserve"> held</w:t>
      </w:r>
      <w:r w:rsidR="00D83D21">
        <w:t xml:space="preserve"> </w:t>
      </w:r>
      <w:r w:rsidR="0006058A">
        <w:t xml:space="preserve">the </w:t>
      </w:r>
      <w:r w:rsidR="00D83D21">
        <w:t>infamous</w:t>
      </w:r>
      <w:r w:rsidR="0006058A">
        <w:t xml:space="preserve"> </w:t>
      </w:r>
      <w:r w:rsidR="00D83D21">
        <w:t>drag</w:t>
      </w:r>
      <w:r w:rsidR="0015464E">
        <w:t xml:space="preserve">on heads </w:t>
      </w:r>
      <w:r w:rsidR="00480245">
        <w:t xml:space="preserve">at the </w:t>
      </w:r>
      <w:r w:rsidR="007C42D6">
        <w:t>prow</w:t>
      </w:r>
      <w:r w:rsidR="00736CC9">
        <w:t>.</w:t>
      </w:r>
      <w:r w:rsidR="004655EF">
        <w:rPr>
          <w:vertAlign w:val="superscript"/>
        </w:rPr>
        <w:t>2</w:t>
      </w:r>
      <w:r w:rsidR="00487724">
        <w:rPr>
          <w:vertAlign w:val="superscript"/>
        </w:rPr>
        <w:t>5</w:t>
      </w:r>
      <w:r w:rsidR="007C42D6">
        <w:rPr>
          <w:vertAlign w:val="superscript"/>
        </w:rPr>
        <w:t xml:space="preserve"> </w:t>
      </w:r>
      <w:r w:rsidR="004667E2">
        <w:t xml:space="preserve">If the tapestry is to believed, the speed at which these boats would have been constructed was also impressive, </w:t>
      </w:r>
      <w:r w:rsidR="00123C13">
        <w:t xml:space="preserve">from oak splitting to the final product taking a mere </w:t>
      </w:r>
      <w:r w:rsidR="00C84EA2">
        <w:t>eight months to complete.</w:t>
      </w:r>
      <w:r w:rsidR="00D3097B">
        <w:rPr>
          <w:vertAlign w:val="superscript"/>
        </w:rPr>
        <w:t>2</w:t>
      </w:r>
      <w:r w:rsidR="00487724">
        <w:rPr>
          <w:vertAlign w:val="superscript"/>
        </w:rPr>
        <w:t>6</w:t>
      </w:r>
      <w:r w:rsidR="00D3097B">
        <w:rPr>
          <w:vertAlign w:val="superscript"/>
        </w:rPr>
        <w:t xml:space="preserve"> </w:t>
      </w:r>
      <w:r w:rsidR="00007313">
        <w:t xml:space="preserve">Another notable military aspect of the Bayeux Tapestry is the </w:t>
      </w:r>
      <w:r w:rsidR="00DE486C">
        <w:t xml:space="preserve">depiction it contains </w:t>
      </w:r>
      <w:r w:rsidR="008202E7">
        <w:t>of one of the Norman’s</w:t>
      </w:r>
      <w:r w:rsidR="00257C8A">
        <w:t xml:space="preserve"> most recognised </w:t>
      </w:r>
      <w:r w:rsidR="00602007">
        <w:t xml:space="preserve">and long lasting </w:t>
      </w:r>
      <w:r w:rsidR="00257C8A">
        <w:t xml:space="preserve">legacies on </w:t>
      </w:r>
      <w:r w:rsidR="00602007">
        <w:t>Britain’s landscape, castles.</w:t>
      </w:r>
      <w:r w:rsidR="00274120">
        <w:t xml:space="preserve"> </w:t>
      </w:r>
      <w:r w:rsidR="00A72870">
        <w:t xml:space="preserve">The Tapestry informs the </w:t>
      </w:r>
      <w:r w:rsidR="00A87A7D">
        <w:t>viewer that</w:t>
      </w:r>
      <w:r w:rsidR="00F522AD">
        <w:t xml:space="preserve"> immediately upon </w:t>
      </w:r>
      <w:r w:rsidR="006548D1">
        <w:t>finding themselves in Hastings</w:t>
      </w:r>
      <w:r w:rsidR="00A72870">
        <w:t xml:space="preserve"> </w:t>
      </w:r>
      <w:r w:rsidR="00A87A7D">
        <w:t>“Odo EPS</w:t>
      </w:r>
      <w:r w:rsidR="004021F1">
        <w:t xml:space="preserve"> Willelm Rotbert </w:t>
      </w:r>
      <w:r w:rsidR="001F273A">
        <w:t>iste i</w:t>
      </w:r>
      <w:r w:rsidR="00BA2CF6">
        <w:t>u</w:t>
      </w:r>
      <w:r w:rsidR="001F273A">
        <w:t xml:space="preserve">ssit </w:t>
      </w:r>
      <w:r w:rsidR="00BA2CF6">
        <w:t>ut foderetur castellum</w:t>
      </w:r>
      <w:r w:rsidR="00620EF3">
        <w:t xml:space="preserve"> at </w:t>
      </w:r>
      <w:r w:rsidR="00311757">
        <w:t>Hestenga ceastra</w:t>
      </w:r>
      <w:r w:rsidR="00666632">
        <w:t>”</w:t>
      </w:r>
      <w:r w:rsidR="00881A73">
        <w:rPr>
          <w:vertAlign w:val="superscript"/>
        </w:rPr>
        <w:t>2</w:t>
      </w:r>
      <w:r w:rsidR="00487724">
        <w:rPr>
          <w:vertAlign w:val="superscript"/>
        </w:rPr>
        <w:t>7</w:t>
      </w:r>
      <w:r w:rsidR="008D11A1">
        <w:rPr>
          <w:vertAlign w:val="superscript"/>
        </w:rPr>
        <w:t xml:space="preserve"> </w:t>
      </w:r>
      <w:r w:rsidR="003A1269">
        <w:t>and so they preceded to construct their first of</w:t>
      </w:r>
      <w:r w:rsidR="00576299">
        <w:t xml:space="preserve"> the</w:t>
      </w:r>
      <w:r w:rsidR="003A1269">
        <w:t xml:space="preserve"> many motte and bailey </w:t>
      </w:r>
      <w:r w:rsidR="00576299">
        <w:t xml:space="preserve">castles they would go on to construct </w:t>
      </w:r>
      <w:r w:rsidR="00217890">
        <w:t>during their conquest of England.</w:t>
      </w:r>
      <w:r w:rsidR="0029108C">
        <w:rPr>
          <w:vertAlign w:val="superscript"/>
        </w:rPr>
        <w:t>2</w:t>
      </w:r>
      <w:r w:rsidR="00487724">
        <w:rPr>
          <w:vertAlign w:val="superscript"/>
        </w:rPr>
        <w:t>8</w:t>
      </w:r>
      <w:r w:rsidR="0029108C">
        <w:rPr>
          <w:vertAlign w:val="superscript"/>
        </w:rPr>
        <w:t xml:space="preserve"> </w:t>
      </w:r>
      <w:r w:rsidR="00245406">
        <w:t xml:space="preserve">It is once again </w:t>
      </w:r>
    </w:p>
    <w:p w14:paraId="049DCF31" w14:textId="1EA30882" w:rsidR="00CB5406" w:rsidRDefault="00245406" w:rsidP="00E14233">
      <w:r>
        <w:t xml:space="preserve">interesting to note the </w:t>
      </w:r>
      <w:r w:rsidR="00235D12">
        <w:t xml:space="preserve">appearance of Odo for this scene, placing him central to one of the first major decisions in this invasion. </w:t>
      </w:r>
      <w:r w:rsidR="004A2197">
        <w:t>This scene is also fascinating because it</w:t>
      </w:r>
      <w:r w:rsidR="00AD0C68">
        <w:t>, along with the construction of their fleet,</w:t>
      </w:r>
      <w:r w:rsidR="004A2197">
        <w:t xml:space="preserve"> proves the </w:t>
      </w:r>
      <w:r w:rsidR="006E4645">
        <w:t>amazing ability the Normans ha</w:t>
      </w:r>
      <w:r w:rsidR="00644811">
        <w:t>d</w:t>
      </w:r>
      <w:r w:rsidR="006E4645">
        <w:t xml:space="preserve"> for being able to quickly </w:t>
      </w:r>
      <w:r w:rsidR="00B04F0D">
        <w:t>construct</w:t>
      </w:r>
      <w:r w:rsidR="006E4645">
        <w:t xml:space="preserve"> </w:t>
      </w:r>
      <w:r w:rsidR="0095405A">
        <w:t>key defensive</w:t>
      </w:r>
      <w:r w:rsidR="00C647EB">
        <w:t xml:space="preserve"> and offensive</w:t>
      </w:r>
      <w:r w:rsidR="0095405A">
        <w:t xml:space="preserve"> structures</w:t>
      </w:r>
      <w:r w:rsidR="00882222">
        <w:t>, with the army having only been in England for fifteen days by this point.</w:t>
      </w:r>
      <w:r w:rsidR="00A856C2">
        <w:rPr>
          <w:vertAlign w:val="superscript"/>
        </w:rPr>
        <w:t>2</w:t>
      </w:r>
      <w:r w:rsidR="00487724">
        <w:rPr>
          <w:vertAlign w:val="superscript"/>
        </w:rPr>
        <w:t>9</w:t>
      </w:r>
      <w:r w:rsidR="00B82F53">
        <w:rPr>
          <w:vertAlign w:val="superscript"/>
        </w:rPr>
        <w:t xml:space="preserve"> </w:t>
      </w:r>
      <w:r w:rsidR="00130360">
        <w:t xml:space="preserve">Military depictions aside, </w:t>
      </w:r>
      <w:r w:rsidR="00EF56DD">
        <w:t xml:space="preserve">the tapestry is also a useful source </w:t>
      </w:r>
      <w:r w:rsidR="00482C9F">
        <w:t xml:space="preserve">for the depiction of contemporary styles </w:t>
      </w:r>
      <w:r w:rsidR="00E55C44">
        <w:t>of clothing, hairstyles</w:t>
      </w:r>
      <w:r w:rsidR="00CF7268">
        <w:t xml:space="preserve"> and f</w:t>
      </w:r>
      <w:r w:rsidR="00E55C44">
        <w:t xml:space="preserve">acial hair (or lack </w:t>
      </w:r>
      <w:r w:rsidR="00B243A7">
        <w:t>there</w:t>
      </w:r>
      <w:r w:rsidR="00E55C44">
        <w:t>of)</w:t>
      </w:r>
      <w:r w:rsidR="000417A9">
        <w:t xml:space="preserve">, with the Normans being clean shaven with short backed hair styles, where the Anglo-Saxons appeared </w:t>
      </w:r>
      <w:r w:rsidR="006F7217">
        <w:t xml:space="preserve">to be </w:t>
      </w:r>
      <w:r w:rsidR="002E05A0">
        <w:t>more rugged with their long hair and moustaches</w:t>
      </w:r>
      <w:r w:rsidR="002B67F1">
        <w:t xml:space="preserve">. </w:t>
      </w:r>
      <w:r w:rsidR="00DF7D33">
        <w:t>This</w:t>
      </w:r>
      <w:r w:rsidR="002B67F1">
        <w:t xml:space="preserve"> is where the d</w:t>
      </w:r>
      <w:r w:rsidR="00952178">
        <w:t>ifferences end</w:t>
      </w:r>
      <w:r w:rsidR="00FE4144">
        <w:t xml:space="preserve"> </w:t>
      </w:r>
      <w:r w:rsidR="006F4FD5">
        <w:t>regarding</w:t>
      </w:r>
      <w:r w:rsidR="00FE4144">
        <w:t xml:space="preserve"> </w:t>
      </w:r>
      <w:r w:rsidR="006E5A19">
        <w:t>fashion</w:t>
      </w:r>
      <w:r w:rsidR="00952178">
        <w:t>, as apart from</w:t>
      </w:r>
      <w:r w:rsidR="00DA54F4">
        <w:t xml:space="preserve"> the long robes of the varying kings and bishops, </w:t>
      </w:r>
      <w:r w:rsidR="0006342D">
        <w:t xml:space="preserve">the civilian clothes of the men from both countries appears to be similar with their thigh length tunics and </w:t>
      </w:r>
      <w:r w:rsidR="00C6698B">
        <w:t xml:space="preserve">hose. </w:t>
      </w:r>
    </w:p>
    <w:p w14:paraId="1651C4F8" w14:textId="4F251384" w:rsidR="005765D5" w:rsidRDefault="005765D5" w:rsidP="00E14233"/>
    <w:p w14:paraId="3C0C3F89" w14:textId="153974B9" w:rsidR="00E66D7A" w:rsidRDefault="004E7847" w:rsidP="00E14233">
      <w:pPr>
        <w:sectPr w:rsidR="00E66D7A" w:rsidSect="006E436F">
          <w:footerReference w:type="default" r:id="rId12"/>
          <w:pgSz w:w="11906" w:h="16838"/>
          <w:pgMar w:top="1440" w:right="1440" w:bottom="1440" w:left="1440" w:header="709" w:footer="709" w:gutter="0"/>
          <w:cols w:space="708"/>
          <w:docGrid w:linePitch="360"/>
        </w:sectPr>
      </w:pPr>
      <w:r>
        <w:lastRenderedPageBreak/>
        <w:t xml:space="preserve">   </w:t>
      </w:r>
      <w:r w:rsidR="003A2C74">
        <w:t xml:space="preserve">Although it is plain to see that there are plenty of issues which arise </w:t>
      </w:r>
      <w:r w:rsidR="002E41E9">
        <w:t>regarding</w:t>
      </w:r>
      <w:r w:rsidR="003A2C74">
        <w:t xml:space="preserve"> the </w:t>
      </w:r>
      <w:r w:rsidR="00DB2253">
        <w:t xml:space="preserve">tapestry, from the likely commission having been </w:t>
      </w:r>
      <w:r w:rsidR="00C86290">
        <w:t>from the Conqueror’s own brother</w:t>
      </w:r>
      <w:r w:rsidR="00D37FCF">
        <w:t xml:space="preserve"> </w:t>
      </w:r>
      <w:r w:rsidR="007714EE">
        <w:t xml:space="preserve">to the Norman narrative clashing with other contemporary </w:t>
      </w:r>
      <w:r w:rsidR="00826B4D">
        <w:t xml:space="preserve">writings, one can not easily dismiss the Bayeux Tapestry as a source. </w:t>
      </w:r>
      <w:r w:rsidR="00FC3465">
        <w:t xml:space="preserve">It is a truly remarkable piece of </w:t>
      </w:r>
      <w:r w:rsidR="004F2D97">
        <w:t>artwork,</w:t>
      </w:r>
      <w:r w:rsidR="00FC3465">
        <w:t xml:space="preserve"> and i</w:t>
      </w:r>
      <w:r w:rsidR="00F267EA">
        <w:t xml:space="preserve">t cannot be denied that is still </w:t>
      </w:r>
      <w:r w:rsidR="001E2737">
        <w:t xml:space="preserve">a </w:t>
      </w:r>
      <w:r w:rsidR="00F267EA">
        <w:t xml:space="preserve">very important </w:t>
      </w:r>
      <w:r w:rsidR="001E2737">
        <w:t>part of the Norman story of the invasion of England.</w:t>
      </w:r>
      <w:r w:rsidR="00382B5F">
        <w:t xml:space="preserve"> </w:t>
      </w:r>
      <w:r w:rsidR="00210991">
        <w:t xml:space="preserve">Doubtless, the </w:t>
      </w:r>
      <w:r w:rsidR="004F2D97">
        <w:t>tapestry will continue to enchant people for generations to come</w:t>
      </w:r>
      <w:r w:rsidR="0077624F">
        <w:t xml:space="preserve">, but it must always be regarded with </w:t>
      </w:r>
      <w:r w:rsidR="00C158C4">
        <w:t xml:space="preserve">a degree of scepticism and </w:t>
      </w:r>
      <w:r w:rsidR="008D558E">
        <w:t xml:space="preserve">only used </w:t>
      </w:r>
      <w:r w:rsidR="00B84C3B">
        <w:t>in conjunction with other</w:t>
      </w:r>
      <w:r w:rsidR="00B13B63">
        <w:t xml:space="preserve"> contemporary</w:t>
      </w:r>
      <w:r w:rsidR="00B84C3B">
        <w:t xml:space="preserve"> sources</w:t>
      </w:r>
      <w:r w:rsidR="0028065B">
        <w:t>.</w:t>
      </w:r>
    </w:p>
    <w:p w14:paraId="0F825EED" w14:textId="77777777" w:rsidR="007C53BF" w:rsidRDefault="007C53BF" w:rsidP="007C384A">
      <w:pPr>
        <w:jc w:val="center"/>
        <w:rPr>
          <w:b/>
          <w:bCs/>
          <w:u w:val="single"/>
        </w:rPr>
      </w:pPr>
      <w:r>
        <w:rPr>
          <w:b/>
          <w:bCs/>
          <w:u w:val="single"/>
        </w:rPr>
        <w:t>Bibliography</w:t>
      </w:r>
    </w:p>
    <w:p w14:paraId="178061EC" w14:textId="77777777" w:rsidR="007C53BF" w:rsidRDefault="007C53BF" w:rsidP="007C53BF">
      <w:pPr>
        <w:jc w:val="center"/>
        <w:rPr>
          <w:b/>
          <w:bCs/>
          <w:u w:val="single"/>
        </w:rPr>
      </w:pPr>
    </w:p>
    <w:p w14:paraId="33395A93" w14:textId="77777777" w:rsidR="007C53BF" w:rsidRPr="00C232B6" w:rsidRDefault="007C53BF" w:rsidP="007C53BF">
      <w:r>
        <w:t xml:space="preserve">Davis, R.H.C, </w:t>
      </w:r>
      <w:r>
        <w:rPr>
          <w:i/>
          <w:iCs/>
        </w:rPr>
        <w:t xml:space="preserve">The Normans And Their Myth </w:t>
      </w:r>
      <w:r>
        <w:t>(London: Thames and Hudson, 1976)</w:t>
      </w:r>
    </w:p>
    <w:p w14:paraId="3A5489F3" w14:textId="77777777" w:rsidR="007C53BF" w:rsidRDefault="007C53BF" w:rsidP="007C53BF">
      <w:r>
        <w:t xml:space="preserve">Grape, Wolfgang, </w:t>
      </w:r>
      <w:r>
        <w:rPr>
          <w:i/>
          <w:iCs/>
        </w:rPr>
        <w:t xml:space="preserve">The Bayeux Tapestry: Monument To A Norman Triumph </w:t>
      </w:r>
      <w:r>
        <w:t>(Munich: Prestel-Verlag, 1994)</w:t>
      </w:r>
    </w:p>
    <w:p w14:paraId="583D133B" w14:textId="77777777" w:rsidR="007C53BF" w:rsidRPr="00D164EC" w:rsidRDefault="007C53BF" w:rsidP="007C53BF">
      <w:r>
        <w:t xml:space="preserve">Huscroft, Richard, </w:t>
      </w:r>
      <w:r>
        <w:rPr>
          <w:i/>
          <w:iCs/>
        </w:rPr>
        <w:t xml:space="preserve">The Norman Conquest: A New Introduction </w:t>
      </w:r>
      <w:r>
        <w:t>(Abingdon &amp; New York: Routledge, 2013)</w:t>
      </w:r>
    </w:p>
    <w:p w14:paraId="3A17A41D" w14:textId="77777777" w:rsidR="007C53BF" w:rsidRPr="00BC488D" w:rsidRDefault="007C53BF" w:rsidP="007C53BF">
      <w:r>
        <w:lastRenderedPageBreak/>
        <w:t xml:space="preserve">Musgrove, David &amp; Lewis, Michael, </w:t>
      </w:r>
      <w:r>
        <w:rPr>
          <w:i/>
          <w:iCs/>
        </w:rPr>
        <w:t xml:space="preserve">The Story OF The Bayeux Tapestry: Unravelling The Norman Conquest </w:t>
      </w:r>
      <w:r>
        <w:t>(London: Thames and Hudson, 2021)</w:t>
      </w:r>
    </w:p>
    <w:p w14:paraId="37FFB2AB" w14:textId="77777777" w:rsidR="007C53BF" w:rsidRDefault="007C53BF" w:rsidP="007C53BF">
      <w:r>
        <w:rPr>
          <w:i/>
          <w:iCs/>
        </w:rPr>
        <w:t>Reading Museum, Britain’s Bayeux Tapestry &lt;</w:t>
      </w:r>
      <w:hyperlink r:id="rId13" w:history="1">
        <w:r w:rsidRPr="00331EC8">
          <w:rPr>
            <w:rStyle w:val="Hyperlink"/>
          </w:rPr>
          <w:t>https://www.readingmuseum.org.uk/collections/britains-bayeux-tapestry</w:t>
        </w:r>
      </w:hyperlink>
      <w:r>
        <w:t>&gt; [Accessed 12th January 2023]</w:t>
      </w:r>
    </w:p>
    <w:p w14:paraId="6776248F" w14:textId="77777777" w:rsidR="007C53BF" w:rsidRDefault="007C53BF" w:rsidP="007C53BF">
      <w:r>
        <w:t xml:space="preserve">Rowley, Trevor, </w:t>
      </w:r>
      <w:r>
        <w:rPr>
          <w:i/>
          <w:iCs/>
        </w:rPr>
        <w:t>The Man Behind The Bayeux Tapestry: Odo, William The Conqueror’s Half-Brother</w:t>
      </w:r>
      <w:r>
        <w:t xml:space="preserve"> (Stroud: The History Press, 2013)</w:t>
      </w:r>
    </w:p>
    <w:p w14:paraId="3A656501" w14:textId="77777777" w:rsidR="007C53BF" w:rsidRPr="007E4565" w:rsidRDefault="007C53BF" w:rsidP="007C53BF">
      <w:r>
        <w:rPr>
          <w:i/>
          <w:iCs/>
        </w:rPr>
        <w:t>Royal Museums Greenwich, Viking Ships &lt;</w:t>
      </w:r>
      <w:hyperlink r:id="rId14" w:history="1">
        <w:r w:rsidRPr="003B2F73">
          <w:rPr>
            <w:rStyle w:val="Hyperlink"/>
          </w:rPr>
          <w:t>https://www.rmg.co.uk/stories/topics/viking-ships</w:t>
        </w:r>
      </w:hyperlink>
      <w:r>
        <w:t>&gt; [Accessed 1st February 2023]</w:t>
      </w:r>
    </w:p>
    <w:p w14:paraId="5EE0B625" w14:textId="77777777" w:rsidR="007C53BF" w:rsidRDefault="007C53BF" w:rsidP="007C53BF">
      <w:r>
        <w:t xml:space="preserve">Savage, Anne (Trans.), </w:t>
      </w:r>
      <w:r>
        <w:rPr>
          <w:i/>
          <w:iCs/>
        </w:rPr>
        <w:t xml:space="preserve">The Anglo-Saxon Chronicles </w:t>
      </w:r>
      <w:r>
        <w:t>(Surrey: CLB Publishing, 1995)</w:t>
      </w:r>
    </w:p>
    <w:p w14:paraId="6DB8A106" w14:textId="77777777" w:rsidR="007C53BF" w:rsidRDefault="007C53BF" w:rsidP="007C53BF">
      <w:r>
        <w:rPr>
          <w:i/>
          <w:iCs/>
        </w:rPr>
        <w:t xml:space="preserve">The Bayeux Museum, </w:t>
      </w:r>
      <w:r>
        <w:t>&lt;</w:t>
      </w:r>
      <w:r w:rsidRPr="008E1C2B">
        <w:t xml:space="preserve"> https://www.bayeuxmuseum.com/en/the-bayeux-tapestry/discover-the-bayeux-tapestry/tapestry-or-embroidery/</w:t>
      </w:r>
      <w:r>
        <w:t xml:space="preserve"> &gt; [Accessed 12</w:t>
      </w:r>
      <w:r w:rsidRPr="00582B5A">
        <w:rPr>
          <w:vertAlign w:val="superscript"/>
        </w:rPr>
        <w:t>th</w:t>
      </w:r>
      <w:r>
        <w:t xml:space="preserve"> January 2023]</w:t>
      </w:r>
    </w:p>
    <w:p w14:paraId="5F065F7C" w14:textId="77777777" w:rsidR="007C53BF" w:rsidRPr="00E56068" w:rsidRDefault="007C53BF" w:rsidP="007C53BF">
      <w:pPr>
        <w:rPr>
          <w:b/>
          <w:bCs/>
          <w:u w:val="single"/>
        </w:rPr>
      </w:pPr>
    </w:p>
    <w:p w14:paraId="7C02B90F" w14:textId="77777777" w:rsidR="007C53BF" w:rsidRDefault="007C53BF" w:rsidP="00E14233"/>
    <w:sectPr w:rsidR="007C53BF" w:rsidSect="006E436F">
      <w:footerReference w:type="default" r:id="rId1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2D72A5" w14:textId="77777777" w:rsidR="00822DBE" w:rsidRDefault="00822DBE" w:rsidP="004B64BB">
      <w:pPr>
        <w:spacing w:after="0" w:line="240" w:lineRule="auto"/>
      </w:pPr>
      <w:r>
        <w:separator/>
      </w:r>
    </w:p>
  </w:endnote>
  <w:endnote w:type="continuationSeparator" w:id="0">
    <w:p w14:paraId="1FDB1198" w14:textId="77777777" w:rsidR="00822DBE" w:rsidRDefault="00822DBE" w:rsidP="004B64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03781E" w14:textId="77777777" w:rsidR="00C45AD2" w:rsidRPr="00C45AD2" w:rsidRDefault="00C45AD2" w:rsidP="00C45AD2">
    <w:pPr>
      <w:pStyle w:val="ListParagraph"/>
      <w:numPr>
        <w:ilvl w:val="0"/>
        <w:numId w:val="1"/>
      </w:numPr>
      <w:rPr>
        <w:sz w:val="20"/>
        <w:szCs w:val="20"/>
      </w:rPr>
    </w:pPr>
    <w:r w:rsidRPr="00C45AD2">
      <w:rPr>
        <w:i/>
        <w:iCs/>
        <w:sz w:val="20"/>
        <w:szCs w:val="20"/>
      </w:rPr>
      <w:t xml:space="preserve">The Bayeux Museum, </w:t>
    </w:r>
    <w:r w:rsidRPr="00C45AD2">
      <w:rPr>
        <w:sz w:val="20"/>
        <w:szCs w:val="20"/>
      </w:rPr>
      <w:t>&lt; https://www.bayeuxmuseum.com/en/the-bayeux-tapestry/discover-the-bayeux-tapestry/tapestry-or-embroidery/ &gt; [Accessed 12</w:t>
    </w:r>
    <w:r w:rsidRPr="00C45AD2">
      <w:rPr>
        <w:sz w:val="20"/>
        <w:szCs w:val="20"/>
        <w:vertAlign w:val="superscript"/>
      </w:rPr>
      <w:t>th</w:t>
    </w:r>
    <w:r w:rsidRPr="00C45AD2">
      <w:rPr>
        <w:sz w:val="20"/>
        <w:szCs w:val="20"/>
      </w:rPr>
      <w:t xml:space="preserve"> January 2023]</w:t>
    </w:r>
  </w:p>
  <w:p w14:paraId="70156FF4" w14:textId="0D59873F" w:rsidR="006860EA" w:rsidRPr="006860EA" w:rsidRDefault="006860EA" w:rsidP="006860EA">
    <w:pPr>
      <w:pStyle w:val="ListParagraph"/>
      <w:numPr>
        <w:ilvl w:val="0"/>
        <w:numId w:val="1"/>
      </w:numPr>
      <w:rPr>
        <w:sz w:val="20"/>
        <w:szCs w:val="20"/>
      </w:rPr>
    </w:pPr>
    <w:r w:rsidRPr="006860EA">
      <w:rPr>
        <w:sz w:val="20"/>
        <w:szCs w:val="20"/>
      </w:rPr>
      <w:t xml:space="preserve">Rowley, Trevor, </w:t>
    </w:r>
    <w:r w:rsidRPr="006860EA">
      <w:rPr>
        <w:i/>
        <w:iCs/>
        <w:sz w:val="20"/>
        <w:szCs w:val="20"/>
      </w:rPr>
      <w:t>The Man Behind The Bayeux Tapestry: Odo, William The Conqueror’s Half-Brother</w:t>
    </w:r>
    <w:r w:rsidRPr="006860EA">
      <w:rPr>
        <w:sz w:val="20"/>
        <w:szCs w:val="20"/>
      </w:rPr>
      <w:t xml:space="preserve"> (Stroud: The History Press, 2013)</w:t>
    </w:r>
    <w:r w:rsidR="00D95FF0">
      <w:rPr>
        <w:sz w:val="20"/>
        <w:szCs w:val="20"/>
      </w:rPr>
      <w:t xml:space="preserve"> p.85-87</w:t>
    </w:r>
  </w:p>
  <w:p w14:paraId="4F5AA01D" w14:textId="27D8DFD6" w:rsidR="00C45AD2" w:rsidRPr="002B38BA" w:rsidRDefault="00DD094A" w:rsidP="00C45AD2">
    <w:pPr>
      <w:pStyle w:val="Footer"/>
      <w:numPr>
        <w:ilvl w:val="0"/>
        <w:numId w:val="1"/>
      </w:numPr>
      <w:rPr>
        <w:sz w:val="20"/>
        <w:szCs w:val="20"/>
        <w:vertAlign w:val="superscript"/>
      </w:rPr>
    </w:pPr>
    <w:r w:rsidRPr="002B38BA">
      <w:rPr>
        <w:i/>
        <w:iCs/>
        <w:sz w:val="20"/>
        <w:szCs w:val="20"/>
      </w:rPr>
      <w:t xml:space="preserve">Ibid, </w:t>
    </w:r>
    <w:r w:rsidRPr="002B38BA">
      <w:rPr>
        <w:sz w:val="20"/>
        <w:szCs w:val="20"/>
      </w:rPr>
      <w:t>p.</w:t>
    </w:r>
    <w:r w:rsidR="003B6C91" w:rsidRPr="002B38BA">
      <w:rPr>
        <w:sz w:val="20"/>
        <w:szCs w:val="20"/>
      </w:rPr>
      <w:t>9</w:t>
    </w:r>
  </w:p>
  <w:p w14:paraId="38121916" w14:textId="77777777" w:rsidR="005E340D" w:rsidRPr="007607B9" w:rsidRDefault="005E340D" w:rsidP="005E340D">
    <w:pPr>
      <w:pStyle w:val="ListParagraph"/>
      <w:numPr>
        <w:ilvl w:val="0"/>
        <w:numId w:val="1"/>
      </w:numPr>
      <w:rPr>
        <w:sz w:val="20"/>
        <w:szCs w:val="20"/>
      </w:rPr>
    </w:pPr>
    <w:r w:rsidRPr="007607B9">
      <w:rPr>
        <w:sz w:val="20"/>
        <w:szCs w:val="20"/>
      </w:rPr>
      <w:t xml:space="preserve">Huscroft, Richard, </w:t>
    </w:r>
    <w:r w:rsidRPr="007607B9">
      <w:rPr>
        <w:i/>
        <w:iCs/>
        <w:sz w:val="20"/>
        <w:szCs w:val="20"/>
      </w:rPr>
      <w:t xml:space="preserve">The Norman Conquest: A New Introduction </w:t>
    </w:r>
    <w:r w:rsidRPr="007607B9">
      <w:rPr>
        <w:sz w:val="20"/>
        <w:szCs w:val="20"/>
      </w:rPr>
      <w:t>(Abingdon &amp; New York: Routledge, 2013)</w:t>
    </w:r>
  </w:p>
  <w:p w14:paraId="22087C27" w14:textId="77777777" w:rsidR="00E34A1E" w:rsidRPr="00E34A1E" w:rsidRDefault="00E34A1E" w:rsidP="00E34A1E">
    <w:pPr>
      <w:pStyle w:val="ListParagraph"/>
      <w:numPr>
        <w:ilvl w:val="0"/>
        <w:numId w:val="1"/>
      </w:numPr>
      <w:rPr>
        <w:sz w:val="20"/>
        <w:szCs w:val="20"/>
      </w:rPr>
    </w:pPr>
    <w:r w:rsidRPr="00E34A1E">
      <w:rPr>
        <w:sz w:val="20"/>
        <w:szCs w:val="20"/>
      </w:rPr>
      <w:t xml:space="preserve">Musgrove, David &amp; Lewis, Michael, </w:t>
    </w:r>
    <w:r w:rsidRPr="00E34A1E">
      <w:rPr>
        <w:i/>
        <w:iCs/>
        <w:sz w:val="20"/>
        <w:szCs w:val="20"/>
      </w:rPr>
      <w:t xml:space="preserve">The Story OF The Bayeux Tapestry: Unravelling The Norman Conquest </w:t>
    </w:r>
    <w:r w:rsidRPr="00E34A1E">
      <w:rPr>
        <w:sz w:val="20"/>
        <w:szCs w:val="20"/>
      </w:rPr>
      <w:t>(London: Thames and Hudson, 2021)</w:t>
    </w:r>
  </w:p>
  <w:p w14:paraId="500518B7" w14:textId="4F86126C" w:rsidR="001C04A1" w:rsidRDefault="000579A2" w:rsidP="00504892">
    <w:pPr>
      <w:pStyle w:val="Footer"/>
      <w:numPr>
        <w:ilvl w:val="0"/>
        <w:numId w:val="1"/>
      </w:numPr>
      <w:rPr>
        <w:vertAlign w:val="superscript"/>
      </w:rPr>
    </w:pPr>
    <w:r>
      <w:rPr>
        <w:i/>
        <w:iCs/>
        <w:sz w:val="20"/>
        <w:szCs w:val="20"/>
      </w:rPr>
      <w:t xml:space="preserve">Ibid, </w:t>
    </w:r>
    <w:r w:rsidR="00DD380F">
      <w:rPr>
        <w:sz w:val="20"/>
        <w:szCs w:val="20"/>
      </w:rPr>
      <w:t>p.44</w:t>
    </w:r>
  </w:p>
  <w:p w14:paraId="388B93FF" w14:textId="77777777" w:rsidR="00DB4962" w:rsidRPr="00504892" w:rsidRDefault="00DB4962" w:rsidP="00DB4962">
    <w:pPr>
      <w:pStyle w:val="Footer"/>
      <w:rPr>
        <w:vertAlign w:val="superscript"/>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FFD3D" w14:textId="1FF20EC1" w:rsidR="00F16B1E" w:rsidRDefault="00B13EEB" w:rsidP="00F16B1E">
    <w:pPr>
      <w:rPr>
        <w:sz w:val="20"/>
        <w:szCs w:val="20"/>
      </w:rPr>
    </w:pPr>
    <w:r>
      <w:rPr>
        <w:vertAlign w:val="superscript"/>
      </w:rPr>
      <w:t xml:space="preserve">7. </w:t>
    </w:r>
    <w:r w:rsidR="00F16B1E" w:rsidRPr="00F16B1E">
      <w:rPr>
        <w:sz w:val="20"/>
        <w:szCs w:val="20"/>
      </w:rPr>
      <w:t xml:space="preserve">Rowley, Trevor, </w:t>
    </w:r>
    <w:r w:rsidR="00F16B1E" w:rsidRPr="00F16B1E">
      <w:rPr>
        <w:i/>
        <w:iCs/>
        <w:sz w:val="20"/>
        <w:szCs w:val="20"/>
      </w:rPr>
      <w:t>The Man Behind The Bayeux Tapestry: Odo, William The Conqueror’s Half-Brother</w:t>
    </w:r>
    <w:r w:rsidR="00F16B1E" w:rsidRPr="00F16B1E">
      <w:rPr>
        <w:sz w:val="20"/>
        <w:szCs w:val="20"/>
      </w:rPr>
      <w:t xml:space="preserve"> (Stroud: The History Press, 2013)</w:t>
    </w:r>
    <w:r w:rsidR="00F16B1E">
      <w:rPr>
        <w:sz w:val="20"/>
        <w:szCs w:val="20"/>
      </w:rPr>
      <w:t xml:space="preserve"> p. </w:t>
    </w:r>
    <w:r w:rsidR="00283FB2">
      <w:rPr>
        <w:sz w:val="20"/>
        <w:szCs w:val="20"/>
      </w:rPr>
      <w:t>77</w:t>
    </w:r>
  </w:p>
  <w:p w14:paraId="44790C62" w14:textId="21CE5CCA" w:rsidR="00364EA9" w:rsidRDefault="00364EA9" w:rsidP="00F16B1E">
    <w:pPr>
      <w:rPr>
        <w:sz w:val="20"/>
        <w:szCs w:val="20"/>
      </w:rPr>
    </w:pPr>
    <w:r>
      <w:rPr>
        <w:sz w:val="20"/>
        <w:szCs w:val="20"/>
        <w:vertAlign w:val="superscript"/>
      </w:rPr>
      <w:t xml:space="preserve">8. </w:t>
    </w:r>
    <w:r w:rsidR="00334359">
      <w:rPr>
        <w:i/>
        <w:iCs/>
        <w:sz w:val="20"/>
        <w:szCs w:val="20"/>
      </w:rPr>
      <w:t xml:space="preserve">Ibid, </w:t>
    </w:r>
    <w:r w:rsidR="00334359">
      <w:rPr>
        <w:sz w:val="20"/>
        <w:szCs w:val="20"/>
      </w:rPr>
      <w:t>p.97</w:t>
    </w:r>
  </w:p>
  <w:p w14:paraId="010E0165" w14:textId="1A7EB87E" w:rsidR="00665294" w:rsidRPr="00C0753B" w:rsidRDefault="00665294" w:rsidP="00F16B1E">
    <w:r>
      <w:rPr>
        <w:sz w:val="20"/>
        <w:szCs w:val="20"/>
        <w:vertAlign w:val="superscript"/>
      </w:rPr>
      <w:t xml:space="preserve">9. </w:t>
    </w:r>
    <w:r w:rsidR="00C0753B" w:rsidRPr="00C0753B">
      <w:rPr>
        <w:sz w:val="20"/>
        <w:szCs w:val="20"/>
      </w:rPr>
      <w:t xml:space="preserve">Davis, R.H.C &amp; Chibnall, M (Ed. &amp; Trans.) </w:t>
    </w:r>
    <w:r w:rsidR="00C0753B" w:rsidRPr="00C0753B">
      <w:rPr>
        <w:i/>
        <w:iCs/>
        <w:sz w:val="20"/>
        <w:szCs w:val="20"/>
      </w:rPr>
      <w:t>The Gesta Guillelmi of William of Poitiers</w:t>
    </w:r>
    <w:r w:rsidR="00C0753B" w:rsidRPr="00C0753B">
      <w:rPr>
        <w:sz w:val="20"/>
        <w:szCs w:val="20"/>
      </w:rPr>
      <w:t xml:space="preserve"> (Oxford:        Clarendon Press, 1998)</w:t>
    </w:r>
  </w:p>
  <w:p w14:paraId="7427211A" w14:textId="4F301C73" w:rsidR="00B13EEB" w:rsidRDefault="001074A3" w:rsidP="003F21C4">
    <w:pPr>
      <w:rPr>
        <w:sz w:val="20"/>
        <w:szCs w:val="20"/>
      </w:rPr>
    </w:pPr>
    <w:r>
      <w:rPr>
        <w:vertAlign w:val="superscript"/>
      </w:rPr>
      <w:t>10.</w:t>
    </w:r>
    <w:r w:rsidR="00392773">
      <w:rPr>
        <w:vertAlign w:val="superscript"/>
      </w:rPr>
      <w:t xml:space="preserve"> </w:t>
    </w:r>
    <w:r w:rsidR="003F21C4" w:rsidRPr="003F21C4">
      <w:rPr>
        <w:sz w:val="20"/>
        <w:szCs w:val="20"/>
      </w:rPr>
      <w:t xml:space="preserve">Musgrove, David &amp; Lewis, Michael, </w:t>
    </w:r>
    <w:r w:rsidR="003F21C4" w:rsidRPr="003F21C4">
      <w:rPr>
        <w:i/>
        <w:iCs/>
        <w:sz w:val="20"/>
        <w:szCs w:val="20"/>
      </w:rPr>
      <w:t xml:space="preserve">The Story OF The Bayeux Tapestry: Unravelling The Norman Conquest </w:t>
    </w:r>
    <w:r w:rsidR="003F21C4" w:rsidRPr="003F21C4">
      <w:rPr>
        <w:sz w:val="20"/>
        <w:szCs w:val="20"/>
      </w:rPr>
      <w:t>(London: Thames and Hudson, 2021)</w:t>
    </w:r>
    <w:r w:rsidR="003F21C4" w:rsidRPr="003F21C4">
      <w:rPr>
        <w:sz w:val="20"/>
        <w:szCs w:val="20"/>
      </w:rPr>
      <w:t xml:space="preserve"> p.311</w:t>
    </w:r>
  </w:p>
  <w:p w14:paraId="1F2A2F91" w14:textId="424C84F2" w:rsidR="003F21C4" w:rsidRDefault="003F21C4" w:rsidP="003F21C4">
    <w:pPr>
      <w:rPr>
        <w:sz w:val="20"/>
        <w:szCs w:val="20"/>
      </w:rPr>
    </w:pPr>
    <w:r>
      <w:rPr>
        <w:sz w:val="20"/>
        <w:szCs w:val="20"/>
        <w:vertAlign w:val="superscript"/>
      </w:rPr>
      <w:t>11.</w:t>
    </w:r>
    <w:r w:rsidR="00B20765">
      <w:rPr>
        <w:sz w:val="20"/>
        <w:szCs w:val="20"/>
        <w:vertAlign w:val="superscript"/>
      </w:rPr>
      <w:t xml:space="preserve"> </w:t>
    </w:r>
    <w:r w:rsidR="003E70E2">
      <w:rPr>
        <w:i/>
        <w:iCs/>
        <w:sz w:val="20"/>
        <w:szCs w:val="20"/>
      </w:rPr>
      <w:t>Ibid</w:t>
    </w:r>
    <w:r w:rsidR="003E70E2">
      <w:rPr>
        <w:sz w:val="20"/>
        <w:szCs w:val="20"/>
      </w:rPr>
      <w:t>, p.311</w:t>
    </w:r>
  </w:p>
  <w:p w14:paraId="3271312D" w14:textId="0FDBE13A" w:rsidR="003C2BAF" w:rsidRDefault="003C2BAF" w:rsidP="003F21C4">
    <w:pPr>
      <w:rPr>
        <w:sz w:val="20"/>
        <w:szCs w:val="20"/>
      </w:rPr>
    </w:pPr>
    <w:r>
      <w:rPr>
        <w:sz w:val="20"/>
        <w:szCs w:val="20"/>
        <w:vertAlign w:val="superscript"/>
      </w:rPr>
      <w:t xml:space="preserve">12. </w:t>
    </w:r>
    <w:r w:rsidR="00BF7756" w:rsidRPr="00436099">
      <w:rPr>
        <w:sz w:val="20"/>
        <w:szCs w:val="20"/>
      </w:rPr>
      <w:t xml:space="preserve">Huscroft, Richard, </w:t>
    </w:r>
    <w:r w:rsidR="00BF7756" w:rsidRPr="00436099">
      <w:rPr>
        <w:i/>
        <w:iCs/>
        <w:sz w:val="20"/>
        <w:szCs w:val="20"/>
      </w:rPr>
      <w:t xml:space="preserve">The Norman Conquest: A New Introduction </w:t>
    </w:r>
    <w:r w:rsidR="00BF7756" w:rsidRPr="00436099">
      <w:rPr>
        <w:sz w:val="20"/>
        <w:szCs w:val="20"/>
      </w:rPr>
      <w:t>(Abingdon &amp; New York: Routledge, 2013)</w:t>
    </w:r>
    <w:r w:rsidR="00BF7756" w:rsidRPr="00436099">
      <w:rPr>
        <w:sz w:val="20"/>
        <w:szCs w:val="20"/>
      </w:rPr>
      <w:t xml:space="preserve"> p.</w:t>
    </w:r>
    <w:r w:rsidR="00436099" w:rsidRPr="00436099">
      <w:rPr>
        <w:sz w:val="20"/>
        <w:szCs w:val="20"/>
      </w:rPr>
      <w:t>XIII</w:t>
    </w:r>
  </w:p>
  <w:p w14:paraId="2D43569B" w14:textId="486120F4" w:rsidR="00D45CEE" w:rsidRPr="007C0BAB" w:rsidRDefault="00F34B9E" w:rsidP="003F21C4">
    <w:pPr>
      <w:rPr>
        <w:sz w:val="20"/>
        <w:szCs w:val="20"/>
      </w:rPr>
    </w:pPr>
    <w:r>
      <w:rPr>
        <w:sz w:val="20"/>
        <w:szCs w:val="20"/>
        <w:vertAlign w:val="superscript"/>
      </w:rPr>
      <w:t xml:space="preserve">13. </w:t>
    </w:r>
    <w:r>
      <w:rPr>
        <w:i/>
        <w:iCs/>
        <w:sz w:val="20"/>
        <w:szCs w:val="20"/>
      </w:rPr>
      <w:t xml:space="preserve">Ibid, </w:t>
    </w:r>
    <w:r>
      <w:rPr>
        <w:sz w:val="20"/>
        <w:szCs w:val="20"/>
      </w:rPr>
      <w:t>p.</w:t>
    </w:r>
    <w:r w:rsidR="00931350">
      <w:rPr>
        <w:sz w:val="20"/>
        <w:szCs w:val="20"/>
      </w:rPr>
      <w:t>103</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31025" w14:textId="0B84B92D" w:rsidR="00101152" w:rsidRPr="00405437" w:rsidRDefault="00101152" w:rsidP="00101152">
    <w:pPr>
      <w:rPr>
        <w:sz w:val="20"/>
        <w:szCs w:val="20"/>
      </w:rPr>
    </w:pPr>
    <w:r>
      <w:rPr>
        <w:vertAlign w:val="superscript"/>
      </w:rPr>
      <w:t xml:space="preserve">14. </w:t>
    </w:r>
    <w:r w:rsidR="008C0073" w:rsidRPr="00405437">
      <w:rPr>
        <w:sz w:val="20"/>
        <w:szCs w:val="20"/>
      </w:rPr>
      <w:t xml:space="preserve">Huscroft, Richard, </w:t>
    </w:r>
    <w:r w:rsidR="008C0073" w:rsidRPr="00405437">
      <w:rPr>
        <w:i/>
        <w:iCs/>
        <w:sz w:val="20"/>
        <w:szCs w:val="20"/>
      </w:rPr>
      <w:t xml:space="preserve">The Norman Conquest: A New Introduction </w:t>
    </w:r>
    <w:r w:rsidR="008C0073" w:rsidRPr="00405437">
      <w:rPr>
        <w:sz w:val="20"/>
        <w:szCs w:val="20"/>
      </w:rPr>
      <w:t>(Abingdon &amp; New York: Routledge, 2013)</w:t>
    </w:r>
    <w:r w:rsidR="008C0073" w:rsidRPr="00405437">
      <w:rPr>
        <w:sz w:val="20"/>
        <w:szCs w:val="20"/>
      </w:rPr>
      <w:t xml:space="preserve"> p.103</w:t>
    </w:r>
  </w:p>
  <w:p w14:paraId="368FA363" w14:textId="796B1F2A" w:rsidR="00F255CD" w:rsidRDefault="00057EBB" w:rsidP="00F255CD">
    <w:pPr>
      <w:rPr>
        <w:sz w:val="20"/>
        <w:szCs w:val="20"/>
      </w:rPr>
    </w:pPr>
    <w:r>
      <w:rPr>
        <w:sz w:val="20"/>
        <w:szCs w:val="20"/>
        <w:vertAlign w:val="superscript"/>
      </w:rPr>
      <w:t xml:space="preserve">15. </w:t>
    </w:r>
    <w:r w:rsidR="00F255CD" w:rsidRPr="000D36E3">
      <w:rPr>
        <w:sz w:val="20"/>
        <w:szCs w:val="20"/>
      </w:rPr>
      <w:t xml:space="preserve">Savage, Anne (Trans.), </w:t>
    </w:r>
    <w:r w:rsidR="00F255CD" w:rsidRPr="000D36E3">
      <w:rPr>
        <w:i/>
        <w:iCs/>
        <w:sz w:val="20"/>
        <w:szCs w:val="20"/>
      </w:rPr>
      <w:t xml:space="preserve">The Anglo-Saxon Chronicles </w:t>
    </w:r>
    <w:r w:rsidR="00F255CD" w:rsidRPr="000D36E3">
      <w:rPr>
        <w:sz w:val="20"/>
        <w:szCs w:val="20"/>
      </w:rPr>
      <w:t>(Surrey: CLB Publishing, 1995)</w:t>
    </w:r>
    <w:r w:rsidR="00F255CD" w:rsidRPr="000D36E3">
      <w:rPr>
        <w:sz w:val="20"/>
        <w:szCs w:val="20"/>
      </w:rPr>
      <w:t xml:space="preserve"> p.188-195</w:t>
    </w:r>
  </w:p>
  <w:p w14:paraId="14472A10" w14:textId="562D59F4" w:rsidR="00101152" w:rsidRDefault="00090FB9" w:rsidP="003F21C4">
    <w:pPr>
      <w:rPr>
        <w:sz w:val="20"/>
        <w:szCs w:val="20"/>
      </w:rPr>
    </w:pPr>
    <w:r>
      <w:rPr>
        <w:sz w:val="20"/>
        <w:szCs w:val="20"/>
        <w:vertAlign w:val="superscript"/>
      </w:rPr>
      <w:t xml:space="preserve">16. </w:t>
    </w:r>
    <w:r w:rsidRPr="00D82702">
      <w:rPr>
        <w:sz w:val="20"/>
        <w:szCs w:val="20"/>
      </w:rPr>
      <w:t xml:space="preserve">Musgrove, David &amp; Lewis, Michael, </w:t>
    </w:r>
    <w:r w:rsidRPr="00D82702">
      <w:rPr>
        <w:i/>
        <w:iCs/>
        <w:sz w:val="20"/>
        <w:szCs w:val="20"/>
      </w:rPr>
      <w:t xml:space="preserve">The Story OF The Bayeux Tapestry: Unravelling The Norman Conquest </w:t>
    </w:r>
    <w:r w:rsidRPr="00D82702">
      <w:rPr>
        <w:sz w:val="20"/>
        <w:szCs w:val="20"/>
      </w:rPr>
      <w:t>(London: Thames and Hudson, 2021)</w:t>
    </w:r>
    <w:r w:rsidRPr="00D82702">
      <w:rPr>
        <w:sz w:val="20"/>
        <w:szCs w:val="20"/>
      </w:rPr>
      <w:t xml:space="preserve"> p.</w:t>
    </w:r>
    <w:r w:rsidR="00D82702" w:rsidRPr="00D82702">
      <w:rPr>
        <w:sz w:val="20"/>
        <w:szCs w:val="20"/>
      </w:rPr>
      <w:t>309</w:t>
    </w:r>
  </w:p>
  <w:p w14:paraId="37B2CAE5" w14:textId="273301F8" w:rsidR="00885363" w:rsidRDefault="00885363" w:rsidP="003F21C4">
    <w:pPr>
      <w:rPr>
        <w:sz w:val="20"/>
        <w:szCs w:val="20"/>
      </w:rPr>
    </w:pPr>
    <w:r>
      <w:rPr>
        <w:sz w:val="20"/>
        <w:szCs w:val="20"/>
        <w:vertAlign w:val="superscript"/>
      </w:rPr>
      <w:t xml:space="preserve">17. </w:t>
    </w:r>
    <w:r>
      <w:rPr>
        <w:i/>
        <w:iCs/>
        <w:sz w:val="20"/>
        <w:szCs w:val="20"/>
      </w:rPr>
      <w:t xml:space="preserve">Ibid, </w:t>
    </w:r>
    <w:r>
      <w:rPr>
        <w:sz w:val="20"/>
        <w:szCs w:val="20"/>
      </w:rPr>
      <w:t>p.</w:t>
    </w:r>
    <w:r w:rsidR="00FD6EA2">
      <w:rPr>
        <w:sz w:val="20"/>
        <w:szCs w:val="20"/>
      </w:rPr>
      <w:t>310</w:t>
    </w:r>
  </w:p>
  <w:p w14:paraId="7F838A7B" w14:textId="737BBB1C" w:rsidR="006629F5" w:rsidRDefault="006629F5" w:rsidP="003F21C4">
    <w:pPr>
      <w:rPr>
        <w:sz w:val="20"/>
        <w:szCs w:val="20"/>
      </w:rPr>
    </w:pPr>
    <w:r>
      <w:rPr>
        <w:sz w:val="20"/>
        <w:szCs w:val="20"/>
        <w:vertAlign w:val="superscript"/>
      </w:rPr>
      <w:t xml:space="preserve">18. </w:t>
    </w:r>
    <w:r>
      <w:rPr>
        <w:i/>
        <w:iCs/>
        <w:sz w:val="20"/>
        <w:szCs w:val="20"/>
      </w:rPr>
      <w:t xml:space="preserve">Ibid, </w:t>
    </w:r>
    <w:r>
      <w:rPr>
        <w:sz w:val="20"/>
        <w:szCs w:val="20"/>
      </w:rPr>
      <w:t>p.310</w:t>
    </w:r>
  </w:p>
  <w:p w14:paraId="4D9D9D89" w14:textId="1C9B0D15" w:rsidR="00CD6ACF" w:rsidRPr="00CD6ACF" w:rsidRDefault="00CD6ACF" w:rsidP="003F21C4">
    <w:pPr>
      <w:rPr>
        <w:sz w:val="20"/>
        <w:szCs w:val="20"/>
        <w:vertAlign w:val="superscript"/>
      </w:rPr>
    </w:pPr>
    <w:r>
      <w:rPr>
        <w:sz w:val="20"/>
        <w:szCs w:val="20"/>
        <w:vertAlign w:val="superscript"/>
      </w:rPr>
      <w:t xml:space="preserve">19. </w:t>
    </w:r>
    <w:r w:rsidR="00801ECD">
      <w:rPr>
        <w:vertAlign w:val="superscript"/>
      </w:rPr>
      <w:t xml:space="preserve"> </w:t>
    </w:r>
    <w:r w:rsidR="00801ECD" w:rsidRPr="00405437">
      <w:rPr>
        <w:sz w:val="20"/>
        <w:szCs w:val="20"/>
      </w:rPr>
      <w:t xml:space="preserve">Huscroft, Richard, </w:t>
    </w:r>
    <w:r w:rsidR="00801ECD" w:rsidRPr="00405437">
      <w:rPr>
        <w:i/>
        <w:iCs/>
        <w:sz w:val="20"/>
        <w:szCs w:val="20"/>
      </w:rPr>
      <w:t xml:space="preserve">The Norman Conquest: A New Introduction </w:t>
    </w:r>
    <w:r w:rsidR="00801ECD" w:rsidRPr="00405437">
      <w:rPr>
        <w:sz w:val="20"/>
        <w:szCs w:val="20"/>
      </w:rPr>
      <w:t>(Abingdon &amp; New York: Routledge, 2013)</w:t>
    </w:r>
    <w:r w:rsidR="00801ECD">
      <w:rPr>
        <w:sz w:val="20"/>
        <w:szCs w:val="20"/>
      </w:rPr>
      <w:t xml:space="preserve"> p.12</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6CFCA8" w14:textId="6DF923BC" w:rsidR="00351FFC" w:rsidRDefault="00351FFC" w:rsidP="003F21C4">
    <w:pPr>
      <w:rPr>
        <w:sz w:val="20"/>
        <w:szCs w:val="20"/>
      </w:rPr>
    </w:pPr>
    <w:r>
      <w:rPr>
        <w:vertAlign w:val="superscript"/>
      </w:rPr>
      <w:t xml:space="preserve">20. </w:t>
    </w:r>
    <w:r w:rsidR="00CC5276" w:rsidRPr="009E423D">
      <w:rPr>
        <w:sz w:val="20"/>
        <w:szCs w:val="20"/>
      </w:rPr>
      <w:t xml:space="preserve">Davis, R.H.C, </w:t>
    </w:r>
    <w:r w:rsidR="00CC5276" w:rsidRPr="009E423D">
      <w:rPr>
        <w:i/>
        <w:iCs/>
        <w:sz w:val="20"/>
        <w:szCs w:val="20"/>
      </w:rPr>
      <w:t xml:space="preserve">The Normans And Their Myth </w:t>
    </w:r>
    <w:r w:rsidR="00CC5276" w:rsidRPr="009E423D">
      <w:rPr>
        <w:sz w:val="20"/>
        <w:szCs w:val="20"/>
      </w:rPr>
      <w:t>(London: Thames and Hudson, 1976)</w:t>
    </w:r>
    <w:r w:rsidR="00CC5276" w:rsidRPr="009E423D">
      <w:rPr>
        <w:sz w:val="20"/>
        <w:szCs w:val="20"/>
      </w:rPr>
      <w:t xml:space="preserve"> p.104</w:t>
    </w:r>
  </w:p>
  <w:p w14:paraId="020789A5" w14:textId="76572DD7" w:rsidR="009E423D" w:rsidRDefault="009C794F" w:rsidP="003F21C4">
    <w:pPr>
      <w:rPr>
        <w:sz w:val="20"/>
        <w:szCs w:val="20"/>
      </w:rPr>
    </w:pPr>
    <w:r>
      <w:rPr>
        <w:sz w:val="20"/>
        <w:szCs w:val="20"/>
        <w:vertAlign w:val="superscript"/>
      </w:rPr>
      <w:t xml:space="preserve">21. </w:t>
    </w:r>
    <w:r w:rsidR="001A4820" w:rsidRPr="00CD035D">
      <w:rPr>
        <w:sz w:val="20"/>
        <w:szCs w:val="20"/>
      </w:rPr>
      <w:t xml:space="preserve">Musgrove, David &amp; Lewis, Michael, </w:t>
    </w:r>
    <w:r w:rsidR="001A4820" w:rsidRPr="00CD035D">
      <w:rPr>
        <w:i/>
        <w:iCs/>
        <w:sz w:val="20"/>
        <w:szCs w:val="20"/>
      </w:rPr>
      <w:t xml:space="preserve">The Story OF The Bayeux Tapestry: Unravelling The Norman Conquest </w:t>
    </w:r>
    <w:r w:rsidR="001A4820" w:rsidRPr="00CD035D">
      <w:rPr>
        <w:sz w:val="20"/>
        <w:szCs w:val="20"/>
      </w:rPr>
      <w:t>(London: Thames and Hudson, 2021)</w:t>
    </w:r>
    <w:r w:rsidR="001A4820" w:rsidRPr="00CD035D">
      <w:rPr>
        <w:sz w:val="20"/>
        <w:szCs w:val="20"/>
      </w:rPr>
      <w:t xml:space="preserve"> p.328-329</w:t>
    </w:r>
  </w:p>
  <w:p w14:paraId="2A8DB8DC" w14:textId="0C8E1612" w:rsidR="0080092A" w:rsidRDefault="009517A9" w:rsidP="003F21C4">
    <w:pPr>
      <w:rPr>
        <w:sz w:val="20"/>
        <w:szCs w:val="20"/>
      </w:rPr>
    </w:pPr>
    <w:r>
      <w:rPr>
        <w:sz w:val="20"/>
        <w:szCs w:val="20"/>
        <w:vertAlign w:val="superscript"/>
      </w:rPr>
      <w:t xml:space="preserve">22. </w:t>
    </w:r>
    <w:r w:rsidR="008A49E1" w:rsidRPr="00E33984">
      <w:rPr>
        <w:sz w:val="20"/>
        <w:szCs w:val="20"/>
      </w:rPr>
      <w:t xml:space="preserve">Grape, Wolfgang, </w:t>
    </w:r>
    <w:r w:rsidR="008A49E1" w:rsidRPr="00E33984">
      <w:rPr>
        <w:i/>
        <w:iCs/>
        <w:sz w:val="20"/>
        <w:szCs w:val="20"/>
      </w:rPr>
      <w:t xml:space="preserve">The Bayeux Tapestry: Monument To A Norman Triumph </w:t>
    </w:r>
    <w:r w:rsidR="008A49E1" w:rsidRPr="00E33984">
      <w:rPr>
        <w:sz w:val="20"/>
        <w:szCs w:val="20"/>
      </w:rPr>
      <w:t>(Munich: Prestel-Verlag, 1994)</w:t>
    </w:r>
    <w:r w:rsidR="008A49E1" w:rsidRPr="00E33984">
      <w:rPr>
        <w:sz w:val="20"/>
        <w:szCs w:val="20"/>
      </w:rPr>
      <w:t xml:space="preserve"> p</w:t>
    </w:r>
    <w:r w:rsidR="002F08C5" w:rsidRPr="00E33984">
      <w:rPr>
        <w:sz w:val="20"/>
        <w:szCs w:val="20"/>
      </w:rPr>
      <w:t>.130-131</w:t>
    </w:r>
  </w:p>
  <w:p w14:paraId="2BCBA232" w14:textId="152F7EA5" w:rsidR="00E33984" w:rsidRDefault="00E33984" w:rsidP="003F21C4">
    <w:pPr>
      <w:rPr>
        <w:sz w:val="20"/>
        <w:szCs w:val="20"/>
      </w:rPr>
    </w:pPr>
    <w:r>
      <w:rPr>
        <w:sz w:val="20"/>
        <w:szCs w:val="20"/>
        <w:vertAlign w:val="superscript"/>
      </w:rPr>
      <w:t xml:space="preserve">23. </w:t>
    </w:r>
    <w:r w:rsidR="00826C22" w:rsidRPr="00826C22">
      <w:rPr>
        <w:sz w:val="20"/>
        <w:szCs w:val="20"/>
      </w:rPr>
      <w:t xml:space="preserve">Huscroft, Richard, </w:t>
    </w:r>
    <w:r w:rsidR="00826C22" w:rsidRPr="00826C22">
      <w:rPr>
        <w:i/>
        <w:iCs/>
        <w:sz w:val="20"/>
        <w:szCs w:val="20"/>
      </w:rPr>
      <w:t xml:space="preserve">The Norman Conquest: A New Introduction </w:t>
    </w:r>
    <w:r w:rsidR="00826C22" w:rsidRPr="00826C22">
      <w:rPr>
        <w:sz w:val="20"/>
        <w:szCs w:val="20"/>
      </w:rPr>
      <w:t>(Abingdon &amp; New York: Routledge, 2013)</w:t>
    </w:r>
    <w:r w:rsidR="00826C22" w:rsidRPr="00826C22">
      <w:rPr>
        <w:sz w:val="20"/>
        <w:szCs w:val="20"/>
      </w:rPr>
      <w:t xml:space="preserve"> p.46</w:t>
    </w:r>
  </w:p>
  <w:p w14:paraId="516F7669" w14:textId="0C4900FC" w:rsidR="00A55624" w:rsidRDefault="00A55624" w:rsidP="003F21C4">
    <w:pPr>
      <w:rPr>
        <w:sz w:val="20"/>
        <w:szCs w:val="20"/>
      </w:rPr>
    </w:pPr>
    <w:r>
      <w:rPr>
        <w:sz w:val="20"/>
        <w:szCs w:val="20"/>
        <w:vertAlign w:val="superscript"/>
      </w:rPr>
      <w:t xml:space="preserve">24. </w:t>
    </w:r>
    <w:r w:rsidR="00245453" w:rsidRPr="009E423D">
      <w:rPr>
        <w:sz w:val="20"/>
        <w:szCs w:val="20"/>
      </w:rPr>
      <w:t xml:space="preserve">Davis, R.H.C, </w:t>
    </w:r>
    <w:r w:rsidR="00245453" w:rsidRPr="009E423D">
      <w:rPr>
        <w:i/>
        <w:iCs/>
        <w:sz w:val="20"/>
        <w:szCs w:val="20"/>
      </w:rPr>
      <w:t xml:space="preserve">The Normans And Their Myth </w:t>
    </w:r>
    <w:r w:rsidR="00245453" w:rsidRPr="009E423D">
      <w:rPr>
        <w:sz w:val="20"/>
        <w:szCs w:val="20"/>
      </w:rPr>
      <w:t>(London: Thames and Hudson, 1976)</w:t>
    </w:r>
    <w:r w:rsidR="00245453">
      <w:rPr>
        <w:sz w:val="20"/>
        <w:szCs w:val="20"/>
      </w:rPr>
      <w:t xml:space="preserve"> p.32</w:t>
    </w:r>
  </w:p>
  <w:p w14:paraId="62703604" w14:textId="391CA39A" w:rsidR="00486418" w:rsidRDefault="00486418" w:rsidP="003F21C4">
    <w:pPr>
      <w:rPr>
        <w:sz w:val="20"/>
        <w:szCs w:val="20"/>
      </w:rPr>
    </w:pPr>
    <w:r>
      <w:rPr>
        <w:sz w:val="20"/>
        <w:szCs w:val="20"/>
        <w:vertAlign w:val="superscript"/>
      </w:rPr>
      <w:t>25</w:t>
    </w:r>
    <w:r w:rsidR="00E349D7">
      <w:rPr>
        <w:sz w:val="20"/>
        <w:szCs w:val="20"/>
        <w:vertAlign w:val="superscript"/>
      </w:rPr>
      <w:t xml:space="preserve">. </w:t>
    </w:r>
    <w:r w:rsidR="00D23759" w:rsidRPr="00D23759">
      <w:rPr>
        <w:i/>
        <w:iCs/>
        <w:sz w:val="20"/>
        <w:szCs w:val="20"/>
      </w:rPr>
      <w:t>Royal Museums Greenwich, Viking Ships &lt;</w:t>
    </w:r>
    <w:hyperlink r:id="rId1" w:history="1">
      <w:r w:rsidR="00D23759" w:rsidRPr="00D23759">
        <w:rPr>
          <w:rStyle w:val="Hyperlink"/>
          <w:sz w:val="20"/>
          <w:szCs w:val="20"/>
        </w:rPr>
        <w:t>https://www.rmg.co.uk/stories/topics/viking-ships</w:t>
      </w:r>
    </w:hyperlink>
    <w:r w:rsidR="00D23759" w:rsidRPr="00D23759">
      <w:rPr>
        <w:sz w:val="20"/>
        <w:szCs w:val="20"/>
      </w:rPr>
      <w:t>&gt; [Accessed 1st February 2023]</w:t>
    </w:r>
  </w:p>
  <w:p w14:paraId="47AD8398" w14:textId="40EE3495" w:rsidR="00EF4558" w:rsidRDefault="00EF4558" w:rsidP="003F21C4">
    <w:pPr>
      <w:rPr>
        <w:sz w:val="20"/>
        <w:szCs w:val="20"/>
      </w:rPr>
    </w:pPr>
    <w:r>
      <w:rPr>
        <w:sz w:val="20"/>
        <w:szCs w:val="20"/>
        <w:vertAlign w:val="superscript"/>
      </w:rPr>
      <w:t xml:space="preserve">26. </w:t>
    </w:r>
    <w:r w:rsidR="00902B1F" w:rsidRPr="009E423D">
      <w:rPr>
        <w:sz w:val="20"/>
        <w:szCs w:val="20"/>
      </w:rPr>
      <w:t xml:space="preserve">Davis, R.H.C, </w:t>
    </w:r>
    <w:r w:rsidR="00902B1F" w:rsidRPr="009E423D">
      <w:rPr>
        <w:i/>
        <w:iCs/>
        <w:sz w:val="20"/>
        <w:szCs w:val="20"/>
      </w:rPr>
      <w:t xml:space="preserve">The Normans And Their Myth </w:t>
    </w:r>
    <w:r w:rsidR="00902B1F" w:rsidRPr="009E423D">
      <w:rPr>
        <w:sz w:val="20"/>
        <w:szCs w:val="20"/>
      </w:rPr>
      <w:t>(London: Thames and Hudson, 1976)</w:t>
    </w:r>
    <w:r w:rsidR="00902B1F">
      <w:rPr>
        <w:sz w:val="20"/>
        <w:szCs w:val="20"/>
      </w:rPr>
      <w:t xml:space="preserve"> p.31</w:t>
    </w:r>
  </w:p>
  <w:p w14:paraId="0FE7A2F7" w14:textId="53DEAC35" w:rsidR="00060A47" w:rsidRDefault="00060A47" w:rsidP="003F21C4">
    <w:pPr>
      <w:rPr>
        <w:i/>
        <w:iCs/>
        <w:sz w:val="20"/>
        <w:szCs w:val="20"/>
      </w:rPr>
    </w:pPr>
    <w:r>
      <w:rPr>
        <w:sz w:val="20"/>
        <w:szCs w:val="20"/>
        <w:vertAlign w:val="superscript"/>
      </w:rPr>
      <w:t xml:space="preserve">27. </w:t>
    </w:r>
    <w:r w:rsidR="00D608A0" w:rsidRPr="00F764D2">
      <w:rPr>
        <w:i/>
        <w:iCs/>
        <w:sz w:val="20"/>
        <w:szCs w:val="20"/>
      </w:rPr>
      <w:t>“Bishop Odo, William</w:t>
    </w:r>
    <w:r w:rsidR="00662311" w:rsidRPr="00F764D2">
      <w:rPr>
        <w:i/>
        <w:iCs/>
        <w:sz w:val="20"/>
        <w:szCs w:val="20"/>
      </w:rPr>
      <w:t>, Robert. This man ordered a fortification to be dug at Hastings.”</w:t>
    </w:r>
  </w:p>
  <w:p w14:paraId="438AF21F" w14:textId="1E4F45FF" w:rsidR="00DE4954" w:rsidRPr="00DE4954" w:rsidRDefault="00DE4954" w:rsidP="003F21C4">
    <w:pPr>
      <w:rPr>
        <w:sz w:val="20"/>
        <w:szCs w:val="20"/>
      </w:rPr>
    </w:pPr>
    <w:r>
      <w:rPr>
        <w:sz w:val="20"/>
        <w:szCs w:val="20"/>
        <w:vertAlign w:val="superscript"/>
      </w:rPr>
      <w:t xml:space="preserve">28. </w:t>
    </w:r>
    <w:r w:rsidRPr="00E33984">
      <w:rPr>
        <w:sz w:val="20"/>
        <w:szCs w:val="20"/>
      </w:rPr>
      <w:t xml:space="preserve">Grape, Wolfgang, </w:t>
    </w:r>
    <w:r w:rsidRPr="00E33984">
      <w:rPr>
        <w:i/>
        <w:iCs/>
        <w:sz w:val="20"/>
        <w:szCs w:val="20"/>
      </w:rPr>
      <w:t xml:space="preserve">The Bayeux Tapestry: Monument To A Norman Triumph </w:t>
    </w:r>
    <w:r w:rsidRPr="00E33984">
      <w:rPr>
        <w:sz w:val="20"/>
        <w:szCs w:val="20"/>
      </w:rPr>
      <w:t>(Munich: Prestel-Verlag, 1994)</w:t>
    </w:r>
    <w:r>
      <w:rPr>
        <w:sz w:val="20"/>
        <w:szCs w:val="20"/>
      </w:rPr>
      <w:t xml:space="preserve"> </w:t>
    </w:r>
    <w:r w:rsidR="004F0992">
      <w:rPr>
        <w:sz w:val="20"/>
        <w:szCs w:val="20"/>
      </w:rPr>
      <w:t>p.142-143</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8067C0" w14:textId="3DD35E49" w:rsidR="00152D8B" w:rsidRPr="00D81FC4" w:rsidRDefault="00152D8B" w:rsidP="00485161">
    <w:pPr>
      <w:tabs>
        <w:tab w:val="left" w:pos="8304"/>
      </w:tabs>
    </w:pPr>
    <w:r>
      <w:rPr>
        <w:vertAlign w:val="superscript"/>
      </w:rPr>
      <w:t xml:space="preserve">29. </w:t>
    </w:r>
    <w:r w:rsidR="00D81FC4" w:rsidRPr="00485161">
      <w:rPr>
        <w:sz w:val="20"/>
        <w:szCs w:val="20"/>
      </w:rPr>
      <w:t xml:space="preserve">Davis, R.H.C, </w:t>
    </w:r>
    <w:r w:rsidR="00D81FC4" w:rsidRPr="00485161">
      <w:rPr>
        <w:i/>
        <w:iCs/>
        <w:sz w:val="20"/>
        <w:szCs w:val="20"/>
      </w:rPr>
      <w:t xml:space="preserve">The Normans And Their Myth </w:t>
    </w:r>
    <w:r w:rsidR="00D81FC4" w:rsidRPr="00485161">
      <w:rPr>
        <w:sz w:val="20"/>
        <w:szCs w:val="20"/>
      </w:rPr>
      <w:t>(London: Thames and Hudson, 1976)</w:t>
    </w:r>
    <w:r w:rsidR="00D81FC4" w:rsidRPr="00485161">
      <w:rPr>
        <w:sz w:val="20"/>
        <w:szCs w:val="20"/>
      </w:rPr>
      <w:t xml:space="preserve"> p.111</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31C799" w14:textId="05D6E642" w:rsidR="001761A7" w:rsidRPr="00D81FC4" w:rsidRDefault="001761A7" w:rsidP="00485161">
    <w:pPr>
      <w:tabs>
        <w:tab w:val="left" w:pos="8304"/>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E733EE" w14:textId="77777777" w:rsidR="00822DBE" w:rsidRDefault="00822DBE" w:rsidP="004B64BB">
      <w:pPr>
        <w:spacing w:after="0" w:line="240" w:lineRule="auto"/>
      </w:pPr>
      <w:r>
        <w:separator/>
      </w:r>
    </w:p>
  </w:footnote>
  <w:footnote w:type="continuationSeparator" w:id="0">
    <w:p w14:paraId="02BCE9D7" w14:textId="77777777" w:rsidR="00822DBE" w:rsidRDefault="00822DBE" w:rsidP="004B64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86DCFA" w14:textId="1CF92834" w:rsidR="004B64BB" w:rsidRDefault="004B64BB">
    <w:pPr>
      <w:pStyle w:val="Header"/>
    </w:pPr>
    <w:r>
      <w:t>Natasha Evans (1200333)</w:t>
    </w:r>
    <w:r>
      <w:tab/>
    </w:r>
    <w:r>
      <w:tab/>
    </w:r>
    <w:r w:rsidR="004247F6">
      <w:t>HPHI</w:t>
    </w:r>
    <w:r w:rsidR="007813F4">
      <w:t>6009</w:t>
    </w:r>
  </w:p>
  <w:p w14:paraId="61901DBD" w14:textId="77777777" w:rsidR="004B64BB" w:rsidRDefault="004B64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240139"/>
    <w:multiLevelType w:val="hybridMultilevel"/>
    <w:tmpl w:val="22EC280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85912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4BB"/>
    <w:rsid w:val="00001397"/>
    <w:rsid w:val="000046B7"/>
    <w:rsid w:val="00005677"/>
    <w:rsid w:val="0000598C"/>
    <w:rsid w:val="00007313"/>
    <w:rsid w:val="00011F7A"/>
    <w:rsid w:val="0001584F"/>
    <w:rsid w:val="00017FA1"/>
    <w:rsid w:val="000213B1"/>
    <w:rsid w:val="00036C8A"/>
    <w:rsid w:val="000417A9"/>
    <w:rsid w:val="00050B69"/>
    <w:rsid w:val="0005671A"/>
    <w:rsid w:val="000579A2"/>
    <w:rsid w:val="00057EBB"/>
    <w:rsid w:val="0006058A"/>
    <w:rsid w:val="00060A47"/>
    <w:rsid w:val="000626E3"/>
    <w:rsid w:val="0006342D"/>
    <w:rsid w:val="00067A75"/>
    <w:rsid w:val="00070602"/>
    <w:rsid w:val="00072267"/>
    <w:rsid w:val="000756BC"/>
    <w:rsid w:val="00076421"/>
    <w:rsid w:val="00084476"/>
    <w:rsid w:val="00085A65"/>
    <w:rsid w:val="00085DD4"/>
    <w:rsid w:val="00090FB9"/>
    <w:rsid w:val="00092C2E"/>
    <w:rsid w:val="000A0680"/>
    <w:rsid w:val="000A404D"/>
    <w:rsid w:val="000A4792"/>
    <w:rsid w:val="000A66D0"/>
    <w:rsid w:val="000B0E1A"/>
    <w:rsid w:val="000B51C8"/>
    <w:rsid w:val="000C443D"/>
    <w:rsid w:val="000C4773"/>
    <w:rsid w:val="000C66E5"/>
    <w:rsid w:val="000D36E3"/>
    <w:rsid w:val="000D4EBB"/>
    <w:rsid w:val="000E4117"/>
    <w:rsid w:val="000F7852"/>
    <w:rsid w:val="00101152"/>
    <w:rsid w:val="00101228"/>
    <w:rsid w:val="00104263"/>
    <w:rsid w:val="00106AD3"/>
    <w:rsid w:val="0010719E"/>
    <w:rsid w:val="001074A3"/>
    <w:rsid w:val="00112551"/>
    <w:rsid w:val="001165F3"/>
    <w:rsid w:val="00117169"/>
    <w:rsid w:val="00123C13"/>
    <w:rsid w:val="001263D5"/>
    <w:rsid w:val="00130360"/>
    <w:rsid w:val="0013351B"/>
    <w:rsid w:val="00136796"/>
    <w:rsid w:val="00152D8B"/>
    <w:rsid w:val="0015464E"/>
    <w:rsid w:val="00174BE4"/>
    <w:rsid w:val="001752C3"/>
    <w:rsid w:val="001761A7"/>
    <w:rsid w:val="0017687A"/>
    <w:rsid w:val="001A27BE"/>
    <w:rsid w:val="001A2B3B"/>
    <w:rsid w:val="001A44FC"/>
    <w:rsid w:val="001A4820"/>
    <w:rsid w:val="001B2404"/>
    <w:rsid w:val="001B337B"/>
    <w:rsid w:val="001C04A1"/>
    <w:rsid w:val="001D0520"/>
    <w:rsid w:val="001D3FBD"/>
    <w:rsid w:val="001E2737"/>
    <w:rsid w:val="001E4737"/>
    <w:rsid w:val="001E560D"/>
    <w:rsid w:val="001E5BBD"/>
    <w:rsid w:val="001F273A"/>
    <w:rsid w:val="00201FB3"/>
    <w:rsid w:val="00203A7D"/>
    <w:rsid w:val="00210991"/>
    <w:rsid w:val="00213411"/>
    <w:rsid w:val="0021763D"/>
    <w:rsid w:val="00217890"/>
    <w:rsid w:val="00227135"/>
    <w:rsid w:val="002324EC"/>
    <w:rsid w:val="002342E0"/>
    <w:rsid w:val="00235D12"/>
    <w:rsid w:val="0023798F"/>
    <w:rsid w:val="00240F47"/>
    <w:rsid w:val="00245406"/>
    <w:rsid w:val="00245453"/>
    <w:rsid w:val="00252A16"/>
    <w:rsid w:val="0025477E"/>
    <w:rsid w:val="00256184"/>
    <w:rsid w:val="00257C8A"/>
    <w:rsid w:val="00261AB0"/>
    <w:rsid w:val="002724FF"/>
    <w:rsid w:val="00272555"/>
    <w:rsid w:val="00274120"/>
    <w:rsid w:val="002749B4"/>
    <w:rsid w:val="0028065B"/>
    <w:rsid w:val="002818A5"/>
    <w:rsid w:val="002830C0"/>
    <w:rsid w:val="00283FB2"/>
    <w:rsid w:val="00285310"/>
    <w:rsid w:val="00286280"/>
    <w:rsid w:val="00290DA3"/>
    <w:rsid w:val="0029108C"/>
    <w:rsid w:val="00291198"/>
    <w:rsid w:val="00292ECD"/>
    <w:rsid w:val="00293B76"/>
    <w:rsid w:val="00294065"/>
    <w:rsid w:val="002A0BB8"/>
    <w:rsid w:val="002A1F0D"/>
    <w:rsid w:val="002B38BA"/>
    <w:rsid w:val="002B67F1"/>
    <w:rsid w:val="002B6CFD"/>
    <w:rsid w:val="002B709A"/>
    <w:rsid w:val="002D241B"/>
    <w:rsid w:val="002E03FD"/>
    <w:rsid w:val="002E05A0"/>
    <w:rsid w:val="002E41E9"/>
    <w:rsid w:val="002F08C5"/>
    <w:rsid w:val="002F7724"/>
    <w:rsid w:val="00305915"/>
    <w:rsid w:val="00311757"/>
    <w:rsid w:val="00312645"/>
    <w:rsid w:val="00314257"/>
    <w:rsid w:val="00316A0D"/>
    <w:rsid w:val="00320461"/>
    <w:rsid w:val="003246DB"/>
    <w:rsid w:val="00326DDC"/>
    <w:rsid w:val="00326E60"/>
    <w:rsid w:val="00330720"/>
    <w:rsid w:val="0033232A"/>
    <w:rsid w:val="00333BC5"/>
    <w:rsid w:val="00334359"/>
    <w:rsid w:val="00334931"/>
    <w:rsid w:val="003467D2"/>
    <w:rsid w:val="0035194F"/>
    <w:rsid w:val="00351FFC"/>
    <w:rsid w:val="00354638"/>
    <w:rsid w:val="003559D8"/>
    <w:rsid w:val="00360A92"/>
    <w:rsid w:val="00364EA9"/>
    <w:rsid w:val="00366055"/>
    <w:rsid w:val="00380583"/>
    <w:rsid w:val="00381003"/>
    <w:rsid w:val="00382B5F"/>
    <w:rsid w:val="00382BAE"/>
    <w:rsid w:val="00384645"/>
    <w:rsid w:val="003864AD"/>
    <w:rsid w:val="00392773"/>
    <w:rsid w:val="0039468D"/>
    <w:rsid w:val="00396C51"/>
    <w:rsid w:val="003A1269"/>
    <w:rsid w:val="003A2C74"/>
    <w:rsid w:val="003A3008"/>
    <w:rsid w:val="003B2A4D"/>
    <w:rsid w:val="003B6C91"/>
    <w:rsid w:val="003C13BE"/>
    <w:rsid w:val="003C2BAF"/>
    <w:rsid w:val="003C4D5B"/>
    <w:rsid w:val="003D3F36"/>
    <w:rsid w:val="003E70E2"/>
    <w:rsid w:val="003F21C4"/>
    <w:rsid w:val="00401E3B"/>
    <w:rsid w:val="004021F1"/>
    <w:rsid w:val="0040238F"/>
    <w:rsid w:val="00402B38"/>
    <w:rsid w:val="00405437"/>
    <w:rsid w:val="00405F1F"/>
    <w:rsid w:val="00405F66"/>
    <w:rsid w:val="00416219"/>
    <w:rsid w:val="00422A47"/>
    <w:rsid w:val="004247F6"/>
    <w:rsid w:val="00431F7A"/>
    <w:rsid w:val="00436099"/>
    <w:rsid w:val="00440F17"/>
    <w:rsid w:val="00450F46"/>
    <w:rsid w:val="00453156"/>
    <w:rsid w:val="004554D2"/>
    <w:rsid w:val="004575F2"/>
    <w:rsid w:val="00462D41"/>
    <w:rsid w:val="00462E61"/>
    <w:rsid w:val="004655EF"/>
    <w:rsid w:val="004667E2"/>
    <w:rsid w:val="00472BE3"/>
    <w:rsid w:val="00473E2B"/>
    <w:rsid w:val="00475879"/>
    <w:rsid w:val="00480245"/>
    <w:rsid w:val="00480485"/>
    <w:rsid w:val="00482C9F"/>
    <w:rsid w:val="00483514"/>
    <w:rsid w:val="00485161"/>
    <w:rsid w:val="00486418"/>
    <w:rsid w:val="00487724"/>
    <w:rsid w:val="00490BC7"/>
    <w:rsid w:val="00492F1A"/>
    <w:rsid w:val="0049395E"/>
    <w:rsid w:val="004956D0"/>
    <w:rsid w:val="004A2197"/>
    <w:rsid w:val="004A4519"/>
    <w:rsid w:val="004A5993"/>
    <w:rsid w:val="004B1BE8"/>
    <w:rsid w:val="004B5280"/>
    <w:rsid w:val="004B58D7"/>
    <w:rsid w:val="004B64BB"/>
    <w:rsid w:val="004C340B"/>
    <w:rsid w:val="004C4900"/>
    <w:rsid w:val="004C50AA"/>
    <w:rsid w:val="004D56F5"/>
    <w:rsid w:val="004E0DE3"/>
    <w:rsid w:val="004E7847"/>
    <w:rsid w:val="004F0992"/>
    <w:rsid w:val="004F2D97"/>
    <w:rsid w:val="00504892"/>
    <w:rsid w:val="00507A65"/>
    <w:rsid w:val="00510CC5"/>
    <w:rsid w:val="0052455B"/>
    <w:rsid w:val="00524EC1"/>
    <w:rsid w:val="00526E85"/>
    <w:rsid w:val="00531AAB"/>
    <w:rsid w:val="00536232"/>
    <w:rsid w:val="00537774"/>
    <w:rsid w:val="00545EC2"/>
    <w:rsid w:val="00550E9A"/>
    <w:rsid w:val="00565868"/>
    <w:rsid w:val="00576299"/>
    <w:rsid w:val="005765D5"/>
    <w:rsid w:val="005832AE"/>
    <w:rsid w:val="005836BC"/>
    <w:rsid w:val="00583F87"/>
    <w:rsid w:val="00587F04"/>
    <w:rsid w:val="00591890"/>
    <w:rsid w:val="0059440C"/>
    <w:rsid w:val="00596108"/>
    <w:rsid w:val="005A41A8"/>
    <w:rsid w:val="005A48FD"/>
    <w:rsid w:val="005B7156"/>
    <w:rsid w:val="005C0C35"/>
    <w:rsid w:val="005C28D4"/>
    <w:rsid w:val="005C5CB5"/>
    <w:rsid w:val="005D2E05"/>
    <w:rsid w:val="005E0BFF"/>
    <w:rsid w:val="005E26CB"/>
    <w:rsid w:val="005E340D"/>
    <w:rsid w:val="005E414C"/>
    <w:rsid w:val="005E7F10"/>
    <w:rsid w:val="005F043F"/>
    <w:rsid w:val="005F0D63"/>
    <w:rsid w:val="005F2E5F"/>
    <w:rsid w:val="005F6EB1"/>
    <w:rsid w:val="005F7B77"/>
    <w:rsid w:val="00600B26"/>
    <w:rsid w:val="00601918"/>
    <w:rsid w:val="00602007"/>
    <w:rsid w:val="00610BEB"/>
    <w:rsid w:val="00620EF3"/>
    <w:rsid w:val="00622B6E"/>
    <w:rsid w:val="00630EE3"/>
    <w:rsid w:val="0063462A"/>
    <w:rsid w:val="00636011"/>
    <w:rsid w:val="00636DF3"/>
    <w:rsid w:val="006431D7"/>
    <w:rsid w:val="006436CF"/>
    <w:rsid w:val="00644811"/>
    <w:rsid w:val="00645E6F"/>
    <w:rsid w:val="006548D1"/>
    <w:rsid w:val="006571E8"/>
    <w:rsid w:val="00657A55"/>
    <w:rsid w:val="00662311"/>
    <w:rsid w:val="006629F5"/>
    <w:rsid w:val="00665294"/>
    <w:rsid w:val="00665C87"/>
    <w:rsid w:val="00666632"/>
    <w:rsid w:val="0067060B"/>
    <w:rsid w:val="00670F0F"/>
    <w:rsid w:val="00672AE2"/>
    <w:rsid w:val="006769C9"/>
    <w:rsid w:val="00677C1F"/>
    <w:rsid w:val="00680805"/>
    <w:rsid w:val="006860EA"/>
    <w:rsid w:val="006920B8"/>
    <w:rsid w:val="00694375"/>
    <w:rsid w:val="006A0529"/>
    <w:rsid w:val="006A31EC"/>
    <w:rsid w:val="006A456F"/>
    <w:rsid w:val="006A4D2D"/>
    <w:rsid w:val="006B0FA1"/>
    <w:rsid w:val="006B7C0D"/>
    <w:rsid w:val="006D038A"/>
    <w:rsid w:val="006D5B10"/>
    <w:rsid w:val="006E0A77"/>
    <w:rsid w:val="006E0F38"/>
    <w:rsid w:val="006E2E0D"/>
    <w:rsid w:val="006E436F"/>
    <w:rsid w:val="006E4645"/>
    <w:rsid w:val="006E5A19"/>
    <w:rsid w:val="006F1612"/>
    <w:rsid w:val="006F40EA"/>
    <w:rsid w:val="006F4FD5"/>
    <w:rsid w:val="006F53DB"/>
    <w:rsid w:val="006F7217"/>
    <w:rsid w:val="006F72D2"/>
    <w:rsid w:val="007036FD"/>
    <w:rsid w:val="00710612"/>
    <w:rsid w:val="00715459"/>
    <w:rsid w:val="00715A06"/>
    <w:rsid w:val="00722451"/>
    <w:rsid w:val="0072363D"/>
    <w:rsid w:val="00730CF9"/>
    <w:rsid w:val="00736CC9"/>
    <w:rsid w:val="0074141A"/>
    <w:rsid w:val="00746AFF"/>
    <w:rsid w:val="00747F01"/>
    <w:rsid w:val="00750A66"/>
    <w:rsid w:val="00751FFC"/>
    <w:rsid w:val="007607B9"/>
    <w:rsid w:val="007621D3"/>
    <w:rsid w:val="007714EE"/>
    <w:rsid w:val="0077624F"/>
    <w:rsid w:val="0077734D"/>
    <w:rsid w:val="00777582"/>
    <w:rsid w:val="007811DD"/>
    <w:rsid w:val="007813F4"/>
    <w:rsid w:val="00781B11"/>
    <w:rsid w:val="007825D4"/>
    <w:rsid w:val="00783383"/>
    <w:rsid w:val="007848D4"/>
    <w:rsid w:val="00785672"/>
    <w:rsid w:val="00786E16"/>
    <w:rsid w:val="007878A9"/>
    <w:rsid w:val="00796DBC"/>
    <w:rsid w:val="007A3A1D"/>
    <w:rsid w:val="007A3C59"/>
    <w:rsid w:val="007A6467"/>
    <w:rsid w:val="007A780F"/>
    <w:rsid w:val="007B106D"/>
    <w:rsid w:val="007C0BAB"/>
    <w:rsid w:val="007C384A"/>
    <w:rsid w:val="007C3AD7"/>
    <w:rsid w:val="007C42D6"/>
    <w:rsid w:val="007C53BF"/>
    <w:rsid w:val="007C5859"/>
    <w:rsid w:val="007C63D6"/>
    <w:rsid w:val="007C7C07"/>
    <w:rsid w:val="007D1F69"/>
    <w:rsid w:val="007E444D"/>
    <w:rsid w:val="007E44A8"/>
    <w:rsid w:val="0080092A"/>
    <w:rsid w:val="00801ECD"/>
    <w:rsid w:val="00802349"/>
    <w:rsid w:val="008132F0"/>
    <w:rsid w:val="00814FE8"/>
    <w:rsid w:val="00816D31"/>
    <w:rsid w:val="008202E7"/>
    <w:rsid w:val="00820E1D"/>
    <w:rsid w:val="00822DBE"/>
    <w:rsid w:val="0082638C"/>
    <w:rsid w:val="00826B4D"/>
    <w:rsid w:val="00826C22"/>
    <w:rsid w:val="00834620"/>
    <w:rsid w:val="00846D6D"/>
    <w:rsid w:val="0084709F"/>
    <w:rsid w:val="008511DF"/>
    <w:rsid w:val="00852432"/>
    <w:rsid w:val="00862B9B"/>
    <w:rsid w:val="00864786"/>
    <w:rsid w:val="0086545F"/>
    <w:rsid w:val="008721B8"/>
    <w:rsid w:val="00873861"/>
    <w:rsid w:val="0087712E"/>
    <w:rsid w:val="00881A73"/>
    <w:rsid w:val="00882222"/>
    <w:rsid w:val="00883768"/>
    <w:rsid w:val="00885361"/>
    <w:rsid w:val="00885363"/>
    <w:rsid w:val="00887065"/>
    <w:rsid w:val="00892CAA"/>
    <w:rsid w:val="00893061"/>
    <w:rsid w:val="008A229C"/>
    <w:rsid w:val="008A4021"/>
    <w:rsid w:val="008A49E1"/>
    <w:rsid w:val="008A756E"/>
    <w:rsid w:val="008A7B69"/>
    <w:rsid w:val="008B4EB9"/>
    <w:rsid w:val="008B54CA"/>
    <w:rsid w:val="008C0073"/>
    <w:rsid w:val="008C14FE"/>
    <w:rsid w:val="008D0039"/>
    <w:rsid w:val="008D11A1"/>
    <w:rsid w:val="008D5412"/>
    <w:rsid w:val="008D558E"/>
    <w:rsid w:val="008E66FC"/>
    <w:rsid w:val="008F34AB"/>
    <w:rsid w:val="008F775E"/>
    <w:rsid w:val="00901CC3"/>
    <w:rsid w:val="009025E5"/>
    <w:rsid w:val="00902B1F"/>
    <w:rsid w:val="00913989"/>
    <w:rsid w:val="0091582A"/>
    <w:rsid w:val="00916C18"/>
    <w:rsid w:val="00931350"/>
    <w:rsid w:val="00934833"/>
    <w:rsid w:val="00935EE6"/>
    <w:rsid w:val="00935EFD"/>
    <w:rsid w:val="009517A9"/>
    <w:rsid w:val="00952178"/>
    <w:rsid w:val="0095405A"/>
    <w:rsid w:val="0095487E"/>
    <w:rsid w:val="00956FB2"/>
    <w:rsid w:val="009602F8"/>
    <w:rsid w:val="00964596"/>
    <w:rsid w:val="0097070E"/>
    <w:rsid w:val="00972E8C"/>
    <w:rsid w:val="0097388C"/>
    <w:rsid w:val="009811E8"/>
    <w:rsid w:val="00983E9E"/>
    <w:rsid w:val="00990491"/>
    <w:rsid w:val="009A4397"/>
    <w:rsid w:val="009A4956"/>
    <w:rsid w:val="009A5A29"/>
    <w:rsid w:val="009B0EA3"/>
    <w:rsid w:val="009B4D2D"/>
    <w:rsid w:val="009C2D9C"/>
    <w:rsid w:val="009C50CE"/>
    <w:rsid w:val="009C794F"/>
    <w:rsid w:val="009D1BC6"/>
    <w:rsid w:val="009D3BD0"/>
    <w:rsid w:val="009E150D"/>
    <w:rsid w:val="009E2129"/>
    <w:rsid w:val="009E423D"/>
    <w:rsid w:val="009E6E20"/>
    <w:rsid w:val="009E7D1F"/>
    <w:rsid w:val="009F1353"/>
    <w:rsid w:val="00A0000A"/>
    <w:rsid w:val="00A01922"/>
    <w:rsid w:val="00A10005"/>
    <w:rsid w:val="00A102BB"/>
    <w:rsid w:val="00A32111"/>
    <w:rsid w:val="00A34ACC"/>
    <w:rsid w:val="00A44C33"/>
    <w:rsid w:val="00A46651"/>
    <w:rsid w:val="00A47D6B"/>
    <w:rsid w:val="00A53E2C"/>
    <w:rsid w:val="00A546AB"/>
    <w:rsid w:val="00A55624"/>
    <w:rsid w:val="00A629F7"/>
    <w:rsid w:val="00A63FF4"/>
    <w:rsid w:val="00A72870"/>
    <w:rsid w:val="00A72A64"/>
    <w:rsid w:val="00A747ED"/>
    <w:rsid w:val="00A856C2"/>
    <w:rsid w:val="00A87A7D"/>
    <w:rsid w:val="00AA2DD8"/>
    <w:rsid w:val="00AA37A4"/>
    <w:rsid w:val="00AA50C1"/>
    <w:rsid w:val="00AA5257"/>
    <w:rsid w:val="00AB1EA2"/>
    <w:rsid w:val="00AB33CA"/>
    <w:rsid w:val="00AD0C68"/>
    <w:rsid w:val="00AD100F"/>
    <w:rsid w:val="00AD2001"/>
    <w:rsid w:val="00AE0CD1"/>
    <w:rsid w:val="00AE6CA2"/>
    <w:rsid w:val="00B04F0D"/>
    <w:rsid w:val="00B0772C"/>
    <w:rsid w:val="00B115D2"/>
    <w:rsid w:val="00B13B63"/>
    <w:rsid w:val="00B13EEB"/>
    <w:rsid w:val="00B14044"/>
    <w:rsid w:val="00B15C23"/>
    <w:rsid w:val="00B16063"/>
    <w:rsid w:val="00B164DE"/>
    <w:rsid w:val="00B170C9"/>
    <w:rsid w:val="00B17B55"/>
    <w:rsid w:val="00B20765"/>
    <w:rsid w:val="00B208A9"/>
    <w:rsid w:val="00B243A7"/>
    <w:rsid w:val="00B253FE"/>
    <w:rsid w:val="00B33A5E"/>
    <w:rsid w:val="00B34DCD"/>
    <w:rsid w:val="00B35381"/>
    <w:rsid w:val="00B36511"/>
    <w:rsid w:val="00B41E90"/>
    <w:rsid w:val="00B42085"/>
    <w:rsid w:val="00B4607B"/>
    <w:rsid w:val="00B54DF8"/>
    <w:rsid w:val="00B57569"/>
    <w:rsid w:val="00B60ADD"/>
    <w:rsid w:val="00B61B39"/>
    <w:rsid w:val="00B71B7B"/>
    <w:rsid w:val="00B76BD8"/>
    <w:rsid w:val="00B77433"/>
    <w:rsid w:val="00B82F53"/>
    <w:rsid w:val="00B84C3B"/>
    <w:rsid w:val="00B87928"/>
    <w:rsid w:val="00B87AA4"/>
    <w:rsid w:val="00B93868"/>
    <w:rsid w:val="00B94895"/>
    <w:rsid w:val="00B96FD6"/>
    <w:rsid w:val="00BA2CF6"/>
    <w:rsid w:val="00BA53DD"/>
    <w:rsid w:val="00BB638B"/>
    <w:rsid w:val="00BC25B3"/>
    <w:rsid w:val="00BC3450"/>
    <w:rsid w:val="00BC6D17"/>
    <w:rsid w:val="00BD6A2A"/>
    <w:rsid w:val="00BE394A"/>
    <w:rsid w:val="00BF4B6E"/>
    <w:rsid w:val="00BF7756"/>
    <w:rsid w:val="00C00CCC"/>
    <w:rsid w:val="00C013E9"/>
    <w:rsid w:val="00C0584E"/>
    <w:rsid w:val="00C0753B"/>
    <w:rsid w:val="00C14DA0"/>
    <w:rsid w:val="00C158C4"/>
    <w:rsid w:val="00C15AA0"/>
    <w:rsid w:val="00C22D27"/>
    <w:rsid w:val="00C45AD2"/>
    <w:rsid w:val="00C61F3E"/>
    <w:rsid w:val="00C63329"/>
    <w:rsid w:val="00C647EB"/>
    <w:rsid w:val="00C6698B"/>
    <w:rsid w:val="00C74AC1"/>
    <w:rsid w:val="00C75E46"/>
    <w:rsid w:val="00C75E79"/>
    <w:rsid w:val="00C8001B"/>
    <w:rsid w:val="00C81847"/>
    <w:rsid w:val="00C81F4A"/>
    <w:rsid w:val="00C84B4B"/>
    <w:rsid w:val="00C84EA2"/>
    <w:rsid w:val="00C86290"/>
    <w:rsid w:val="00C90DB5"/>
    <w:rsid w:val="00C956BB"/>
    <w:rsid w:val="00CA5874"/>
    <w:rsid w:val="00CB0CAC"/>
    <w:rsid w:val="00CB4AAB"/>
    <w:rsid w:val="00CB50B1"/>
    <w:rsid w:val="00CB5406"/>
    <w:rsid w:val="00CC3340"/>
    <w:rsid w:val="00CC3469"/>
    <w:rsid w:val="00CC5276"/>
    <w:rsid w:val="00CC6944"/>
    <w:rsid w:val="00CC6BE9"/>
    <w:rsid w:val="00CD035D"/>
    <w:rsid w:val="00CD0CEA"/>
    <w:rsid w:val="00CD0DCA"/>
    <w:rsid w:val="00CD6ACF"/>
    <w:rsid w:val="00CE4345"/>
    <w:rsid w:val="00CE5FD3"/>
    <w:rsid w:val="00CF6149"/>
    <w:rsid w:val="00CF67E7"/>
    <w:rsid w:val="00CF7268"/>
    <w:rsid w:val="00CF7DD9"/>
    <w:rsid w:val="00D05455"/>
    <w:rsid w:val="00D2020A"/>
    <w:rsid w:val="00D23759"/>
    <w:rsid w:val="00D25D4F"/>
    <w:rsid w:val="00D25ED5"/>
    <w:rsid w:val="00D3097B"/>
    <w:rsid w:val="00D311AD"/>
    <w:rsid w:val="00D3327C"/>
    <w:rsid w:val="00D33BCF"/>
    <w:rsid w:val="00D37FCF"/>
    <w:rsid w:val="00D40AB8"/>
    <w:rsid w:val="00D45CEE"/>
    <w:rsid w:val="00D47847"/>
    <w:rsid w:val="00D47CFE"/>
    <w:rsid w:val="00D5133D"/>
    <w:rsid w:val="00D5323B"/>
    <w:rsid w:val="00D55F25"/>
    <w:rsid w:val="00D608A0"/>
    <w:rsid w:val="00D61BC7"/>
    <w:rsid w:val="00D73017"/>
    <w:rsid w:val="00D77AFC"/>
    <w:rsid w:val="00D810DE"/>
    <w:rsid w:val="00D81FC4"/>
    <w:rsid w:val="00D82702"/>
    <w:rsid w:val="00D83D21"/>
    <w:rsid w:val="00D83DCF"/>
    <w:rsid w:val="00D85B6A"/>
    <w:rsid w:val="00D95FF0"/>
    <w:rsid w:val="00D965A0"/>
    <w:rsid w:val="00DA0B22"/>
    <w:rsid w:val="00DA433F"/>
    <w:rsid w:val="00DA54F4"/>
    <w:rsid w:val="00DA5556"/>
    <w:rsid w:val="00DA63C9"/>
    <w:rsid w:val="00DB2253"/>
    <w:rsid w:val="00DB4962"/>
    <w:rsid w:val="00DC3DC1"/>
    <w:rsid w:val="00DD094A"/>
    <w:rsid w:val="00DD380F"/>
    <w:rsid w:val="00DD522F"/>
    <w:rsid w:val="00DD54A4"/>
    <w:rsid w:val="00DE14EC"/>
    <w:rsid w:val="00DE486C"/>
    <w:rsid w:val="00DE4954"/>
    <w:rsid w:val="00DF37A9"/>
    <w:rsid w:val="00DF7814"/>
    <w:rsid w:val="00DF7D33"/>
    <w:rsid w:val="00E133E7"/>
    <w:rsid w:val="00E14233"/>
    <w:rsid w:val="00E14B43"/>
    <w:rsid w:val="00E22544"/>
    <w:rsid w:val="00E24620"/>
    <w:rsid w:val="00E257CC"/>
    <w:rsid w:val="00E30C36"/>
    <w:rsid w:val="00E31BF1"/>
    <w:rsid w:val="00E32355"/>
    <w:rsid w:val="00E33984"/>
    <w:rsid w:val="00E349D7"/>
    <w:rsid w:val="00E34A1E"/>
    <w:rsid w:val="00E4192F"/>
    <w:rsid w:val="00E4325C"/>
    <w:rsid w:val="00E55C44"/>
    <w:rsid w:val="00E649AF"/>
    <w:rsid w:val="00E66D7A"/>
    <w:rsid w:val="00E712DD"/>
    <w:rsid w:val="00E72D02"/>
    <w:rsid w:val="00E84327"/>
    <w:rsid w:val="00E8759E"/>
    <w:rsid w:val="00E914E3"/>
    <w:rsid w:val="00E927E1"/>
    <w:rsid w:val="00E95A39"/>
    <w:rsid w:val="00E96236"/>
    <w:rsid w:val="00EA2E9E"/>
    <w:rsid w:val="00EB62EB"/>
    <w:rsid w:val="00EC01EC"/>
    <w:rsid w:val="00EC31AB"/>
    <w:rsid w:val="00EC732E"/>
    <w:rsid w:val="00ED505C"/>
    <w:rsid w:val="00EE1E88"/>
    <w:rsid w:val="00EE2A47"/>
    <w:rsid w:val="00EE79D8"/>
    <w:rsid w:val="00EF0A8A"/>
    <w:rsid w:val="00EF0C5F"/>
    <w:rsid w:val="00EF4558"/>
    <w:rsid w:val="00EF56DD"/>
    <w:rsid w:val="00F011C4"/>
    <w:rsid w:val="00F0629B"/>
    <w:rsid w:val="00F1372E"/>
    <w:rsid w:val="00F150DC"/>
    <w:rsid w:val="00F16B1E"/>
    <w:rsid w:val="00F23C10"/>
    <w:rsid w:val="00F255CD"/>
    <w:rsid w:val="00F267EA"/>
    <w:rsid w:val="00F27324"/>
    <w:rsid w:val="00F2773E"/>
    <w:rsid w:val="00F32888"/>
    <w:rsid w:val="00F328AD"/>
    <w:rsid w:val="00F341AF"/>
    <w:rsid w:val="00F34B9E"/>
    <w:rsid w:val="00F352B8"/>
    <w:rsid w:val="00F522AD"/>
    <w:rsid w:val="00F52C4B"/>
    <w:rsid w:val="00F539B7"/>
    <w:rsid w:val="00F577B6"/>
    <w:rsid w:val="00F577EB"/>
    <w:rsid w:val="00F6528C"/>
    <w:rsid w:val="00F67934"/>
    <w:rsid w:val="00F7235C"/>
    <w:rsid w:val="00F764D2"/>
    <w:rsid w:val="00F7705E"/>
    <w:rsid w:val="00F8108C"/>
    <w:rsid w:val="00F87775"/>
    <w:rsid w:val="00F96F46"/>
    <w:rsid w:val="00FA7DF6"/>
    <w:rsid w:val="00FB7393"/>
    <w:rsid w:val="00FC3465"/>
    <w:rsid w:val="00FC641C"/>
    <w:rsid w:val="00FD2F93"/>
    <w:rsid w:val="00FD439C"/>
    <w:rsid w:val="00FD6EA2"/>
    <w:rsid w:val="00FD7102"/>
    <w:rsid w:val="00FD77DF"/>
    <w:rsid w:val="00FE4144"/>
    <w:rsid w:val="00FE7E5E"/>
    <w:rsid w:val="00FF18FC"/>
    <w:rsid w:val="00FF3D7A"/>
    <w:rsid w:val="00FF68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CDF5A"/>
  <w15:chartTrackingRefBased/>
  <w15:docId w15:val="{73E0BD52-310F-42C2-AE38-CE2456686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64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64BB"/>
  </w:style>
  <w:style w:type="paragraph" w:styleId="Footer">
    <w:name w:val="footer"/>
    <w:basedOn w:val="Normal"/>
    <w:link w:val="FooterChar"/>
    <w:uiPriority w:val="99"/>
    <w:unhideWhenUsed/>
    <w:rsid w:val="004B64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64BB"/>
  </w:style>
  <w:style w:type="character" w:styleId="Hyperlink">
    <w:name w:val="Hyperlink"/>
    <w:basedOn w:val="DefaultParagraphFont"/>
    <w:uiPriority w:val="99"/>
    <w:unhideWhenUsed/>
    <w:rsid w:val="007C53BF"/>
    <w:rPr>
      <w:color w:val="0563C1" w:themeColor="hyperlink"/>
      <w:u w:val="single"/>
    </w:rPr>
  </w:style>
  <w:style w:type="paragraph" w:styleId="ListParagraph">
    <w:name w:val="List Paragraph"/>
    <w:basedOn w:val="Normal"/>
    <w:uiPriority w:val="34"/>
    <w:qFormat/>
    <w:rsid w:val="00C45A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readingmuseum.org.uk/collections/britains-bayeux-tapestry"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5.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5" Type="http://schemas.openxmlformats.org/officeDocument/2006/relationships/footer" Target="footer6.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hyperlink" Target="https://www.rmg.co.uk/stories/topics/viking-ships" TargetMode="External"/></Relationships>
</file>

<file path=word/_rels/footer4.xml.rels><?xml version="1.0" encoding="UTF-8" standalone="yes"?>
<Relationships xmlns="http://schemas.openxmlformats.org/package/2006/relationships"><Relationship Id="rId1" Type="http://schemas.openxmlformats.org/officeDocument/2006/relationships/hyperlink" Target="https://www.rmg.co.uk/stories/topics/viking-shi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3380</TotalTime>
  <Pages>6</Pages>
  <Words>2392</Words>
  <Characters>13636</Characters>
  <Application>Microsoft Office Word</Application>
  <DocSecurity>0</DocSecurity>
  <Lines>113</Lines>
  <Paragraphs>31</Paragraphs>
  <ScaleCrop>false</ScaleCrop>
  <Company/>
  <LinksUpToDate>false</LinksUpToDate>
  <CharactersWithSpaces>15997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Anne Evans</dc:creator>
  <cp:keywords/>
  <dc:description/>
  <cp:lastModifiedBy>Natasha Anne Evans</cp:lastModifiedBy>
  <cp:revision>695</cp:revision>
  <dcterms:created xsi:type="dcterms:W3CDTF">2023-02-03T18:13:00Z</dcterms:created>
  <dcterms:modified xsi:type="dcterms:W3CDTF">2023-02-09T19:48:00Z</dcterms:modified>
</cp:coreProperties>
</file>