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D66ADC" w14:textId="7D70D2B3" w:rsidR="00475DB2" w:rsidRDefault="00A16D2C" w:rsidP="000B6F5D">
      <w:pPr>
        <w:jc w:val="center"/>
        <w:rPr>
          <w:rFonts w:ascii="Arial" w:hAnsi="Arial" w:cs="Arial"/>
          <w:color w:val="153D63" w:themeColor="text2" w:themeTint="E6"/>
          <w:sz w:val="32"/>
          <w:szCs w:val="32"/>
        </w:rPr>
      </w:pPr>
      <w:r w:rsidRPr="00545380">
        <w:rPr>
          <w:rFonts w:ascii="Arial" w:hAnsi="Arial" w:cs="Arial"/>
          <w:color w:val="153D63" w:themeColor="text2" w:themeTint="E6"/>
          <w:sz w:val="32"/>
          <w:szCs w:val="32"/>
        </w:rPr>
        <w:t>Community Connect: Making Mental Health Support Work For You</w:t>
      </w:r>
    </w:p>
    <w:p w14:paraId="6471A3EB" w14:textId="4A9E2696" w:rsidR="00E96A44" w:rsidRDefault="00E96A44" w:rsidP="000B6F5D">
      <w:pPr>
        <w:jc w:val="center"/>
        <w:rPr>
          <w:rFonts w:ascii="Arial" w:hAnsi="Arial" w:cs="Arial"/>
          <w:color w:val="153D63" w:themeColor="text2" w:themeTint="E6"/>
          <w:sz w:val="32"/>
          <w:szCs w:val="32"/>
        </w:rPr>
      </w:pPr>
      <w:r>
        <w:rPr>
          <w:rFonts w:ascii="Arial" w:hAnsi="Arial" w:cs="Arial"/>
          <w:color w:val="153D63" w:themeColor="text2" w:themeTint="E6"/>
          <w:sz w:val="32"/>
          <w:szCs w:val="32"/>
        </w:rPr>
        <w:t xml:space="preserve">Student: Nargis Ahmed 2329515 </w:t>
      </w:r>
    </w:p>
    <w:p w14:paraId="66873539" w14:textId="6D50D423" w:rsidR="00E96A44" w:rsidRDefault="00E96A44" w:rsidP="000B6F5D">
      <w:pPr>
        <w:jc w:val="center"/>
        <w:rPr>
          <w:rFonts w:ascii="Arial" w:hAnsi="Arial" w:cs="Arial"/>
          <w:color w:val="153D63" w:themeColor="text2" w:themeTint="E6"/>
          <w:sz w:val="32"/>
          <w:szCs w:val="32"/>
        </w:rPr>
      </w:pPr>
      <w:r>
        <w:rPr>
          <w:rFonts w:ascii="Arial" w:hAnsi="Arial" w:cs="Arial"/>
          <w:color w:val="153D63" w:themeColor="text2" w:themeTint="E6"/>
          <w:sz w:val="32"/>
          <w:szCs w:val="32"/>
        </w:rPr>
        <w:t xml:space="preserve">Teacher: </w:t>
      </w:r>
      <w:proofErr w:type="spellStart"/>
      <w:r w:rsidR="008657F4">
        <w:rPr>
          <w:rFonts w:ascii="Arial" w:hAnsi="Arial" w:cs="Arial"/>
          <w:color w:val="153D63" w:themeColor="text2" w:themeTint="E6"/>
          <w:sz w:val="32"/>
          <w:szCs w:val="32"/>
        </w:rPr>
        <w:t>Tomy</w:t>
      </w:r>
      <w:proofErr w:type="spellEnd"/>
      <w:r w:rsidR="008657F4">
        <w:rPr>
          <w:rFonts w:ascii="Arial" w:hAnsi="Arial" w:cs="Arial"/>
          <w:color w:val="153D63" w:themeColor="text2" w:themeTint="E6"/>
          <w:sz w:val="32"/>
          <w:szCs w:val="32"/>
        </w:rPr>
        <w:t xml:space="preserve"> </w:t>
      </w:r>
      <w:proofErr w:type="spellStart"/>
      <w:r w:rsidR="004A2901">
        <w:rPr>
          <w:rFonts w:ascii="Arial" w:hAnsi="Arial" w:cs="Arial"/>
          <w:color w:val="153D63" w:themeColor="text2" w:themeTint="E6"/>
          <w:sz w:val="32"/>
          <w:szCs w:val="32"/>
        </w:rPr>
        <w:t>Adattu</w:t>
      </w:r>
      <w:proofErr w:type="spellEnd"/>
      <w:r w:rsidR="004A2901">
        <w:rPr>
          <w:rFonts w:ascii="Arial" w:hAnsi="Arial" w:cs="Arial"/>
          <w:color w:val="153D63" w:themeColor="text2" w:themeTint="E6"/>
          <w:sz w:val="32"/>
          <w:szCs w:val="32"/>
        </w:rPr>
        <w:t xml:space="preserve"> </w:t>
      </w:r>
      <w:proofErr w:type="spellStart"/>
      <w:r w:rsidR="004A2901">
        <w:rPr>
          <w:rFonts w:ascii="Arial" w:hAnsi="Arial" w:cs="Arial"/>
          <w:color w:val="153D63" w:themeColor="text2" w:themeTint="E6"/>
          <w:sz w:val="32"/>
          <w:szCs w:val="32"/>
        </w:rPr>
        <w:t>Chacko</w:t>
      </w:r>
      <w:proofErr w:type="spellEnd"/>
      <w:r w:rsidR="004A2901">
        <w:rPr>
          <w:rFonts w:ascii="Arial" w:hAnsi="Arial" w:cs="Arial"/>
          <w:color w:val="153D63" w:themeColor="text2" w:themeTint="E6"/>
          <w:sz w:val="32"/>
          <w:szCs w:val="32"/>
        </w:rPr>
        <w:t xml:space="preserve"> </w:t>
      </w:r>
    </w:p>
    <w:p w14:paraId="5EA4CDF2" w14:textId="1B8723D0" w:rsidR="00937559" w:rsidRDefault="007D6CD1" w:rsidP="000B6F5D">
      <w:pPr>
        <w:jc w:val="center"/>
        <w:rPr>
          <w:rFonts w:ascii="Arial" w:hAnsi="Arial" w:cs="Arial"/>
          <w:color w:val="153D63" w:themeColor="text2" w:themeTint="E6"/>
          <w:sz w:val="32"/>
          <w:szCs w:val="32"/>
        </w:rPr>
      </w:pPr>
      <w:r w:rsidRPr="007D6CD1">
        <w:rPr>
          <w:rFonts w:ascii="Arial" w:hAnsi="Arial" w:cs="Arial"/>
          <w:color w:val="153D63" w:themeColor="text2" w:themeTint="E6"/>
          <w:sz w:val="32"/>
          <w:szCs w:val="32"/>
        </w:rPr>
        <w:t>BMHP5014_BIRM</w:t>
      </w:r>
    </w:p>
    <w:p w14:paraId="2CCDDD7D" w14:textId="77777777" w:rsidR="008F17EA" w:rsidRDefault="008F17EA" w:rsidP="008F17EA">
      <w:pPr>
        <w:rPr>
          <w:rFonts w:ascii="Arial" w:hAnsi="Arial" w:cs="Arial"/>
          <w:color w:val="153D63" w:themeColor="text2" w:themeTint="E6"/>
          <w:sz w:val="22"/>
          <w:szCs w:val="22"/>
        </w:rPr>
      </w:pPr>
    </w:p>
    <w:p w14:paraId="56C7F1D8" w14:textId="3E32871C" w:rsidR="008F17EA" w:rsidRPr="007A32D6" w:rsidRDefault="008F17EA" w:rsidP="008F17EA">
      <w:pPr>
        <w:rPr>
          <w:rFonts w:ascii="Arial" w:hAnsi="Arial" w:cs="Arial"/>
          <w:color w:val="153D63" w:themeColor="text2" w:themeTint="E6"/>
          <w:sz w:val="28"/>
          <w:szCs w:val="28"/>
        </w:rPr>
      </w:pPr>
      <w:r w:rsidRPr="007A32D6">
        <w:rPr>
          <w:rFonts w:ascii="Arial" w:hAnsi="Arial" w:cs="Arial"/>
          <w:color w:val="153D63" w:themeColor="text2" w:themeTint="E6"/>
          <w:sz w:val="28"/>
          <w:szCs w:val="28"/>
        </w:rPr>
        <w:t xml:space="preserve">Poster: </w:t>
      </w:r>
    </w:p>
    <w:p w14:paraId="54846992" w14:textId="7EE4DBB6"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This whole idea is about making the mental health support we’ve already got work better, rather than spending loads of money building something totally new from scratch. It connects up NHS mental health workers with the local groups people already know and trust, so the help feels more personal. It also means you don’t have to keep explaining your situation over and over to different people, and you get support with everything going on – not just the bits that feel like “symptoms”.</w:t>
      </w:r>
    </w:p>
    <w:p w14:paraId="76D2EE09" w14:textId="77777777" w:rsidR="008F17EA" w:rsidRPr="008F17EA" w:rsidRDefault="008F17EA" w:rsidP="008F17EA">
      <w:pPr>
        <w:rPr>
          <w:rFonts w:ascii="Arial" w:hAnsi="Arial" w:cs="Arial"/>
          <w:color w:val="153D63" w:themeColor="text2" w:themeTint="E6"/>
          <w:sz w:val="22"/>
          <w:szCs w:val="22"/>
        </w:rPr>
      </w:pPr>
    </w:p>
    <w:p w14:paraId="1502D3F8"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How this will actually work</w:t>
      </w:r>
    </w:p>
    <w:p w14:paraId="288A9EF2" w14:textId="77777777" w:rsidR="008F17EA" w:rsidRPr="008F17EA" w:rsidRDefault="008F17EA" w:rsidP="008F17EA">
      <w:pPr>
        <w:rPr>
          <w:rFonts w:ascii="Arial" w:hAnsi="Arial" w:cs="Arial"/>
          <w:color w:val="153D63" w:themeColor="text2" w:themeTint="E6"/>
          <w:sz w:val="22"/>
          <w:szCs w:val="22"/>
        </w:rPr>
      </w:pPr>
    </w:p>
    <w:p w14:paraId="69007930"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We’re not starting anything brand new – we’re just joining up the pieces that are already out there:</w:t>
      </w:r>
    </w:p>
    <w:p w14:paraId="52360705" w14:textId="77777777" w:rsidR="008F17EA" w:rsidRPr="008F17EA" w:rsidRDefault="008F17EA" w:rsidP="008F17EA">
      <w:pPr>
        <w:rPr>
          <w:rFonts w:ascii="Arial" w:hAnsi="Arial" w:cs="Arial"/>
          <w:color w:val="153D63" w:themeColor="text2" w:themeTint="E6"/>
          <w:sz w:val="22"/>
          <w:szCs w:val="22"/>
        </w:rPr>
      </w:pPr>
    </w:p>
    <w:p w14:paraId="7DB829D2"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Where it’ll run: Places people already go anyway – GP surgeries, community centres, local mental health hubs, and the offices of local charities.</w:t>
      </w:r>
    </w:p>
    <w:p w14:paraId="1D2969C8" w14:textId="77777777" w:rsidR="008F17EA" w:rsidRPr="008F17EA" w:rsidRDefault="008F17EA" w:rsidP="008F17EA">
      <w:pPr>
        <w:rPr>
          <w:rFonts w:ascii="Arial" w:hAnsi="Arial" w:cs="Arial"/>
          <w:color w:val="153D63" w:themeColor="text2" w:themeTint="E6"/>
          <w:sz w:val="22"/>
          <w:szCs w:val="22"/>
        </w:rPr>
      </w:pPr>
    </w:p>
    <w:p w14:paraId="58CBE74F"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Who’s in charge: Led by existing NHS mental health staff, working side-by-side with people from local charities, peer support groups, and the council.</w:t>
      </w:r>
    </w:p>
    <w:p w14:paraId="2175B0BF" w14:textId="77777777" w:rsidR="008F17EA" w:rsidRPr="008F17EA" w:rsidRDefault="008F17EA" w:rsidP="008F17EA">
      <w:pPr>
        <w:rPr>
          <w:rFonts w:ascii="Arial" w:hAnsi="Arial" w:cs="Arial"/>
          <w:color w:val="153D63" w:themeColor="text2" w:themeTint="E6"/>
          <w:sz w:val="22"/>
          <w:szCs w:val="22"/>
        </w:rPr>
      </w:pPr>
    </w:p>
    <w:p w14:paraId="3B0A4A35"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What happens for you:</w:t>
      </w:r>
    </w:p>
    <w:p w14:paraId="14CD9D49" w14:textId="77777777" w:rsidR="008F17EA" w:rsidRPr="008F17EA" w:rsidRDefault="008F17EA" w:rsidP="008F17EA">
      <w:pPr>
        <w:rPr>
          <w:rFonts w:ascii="Arial" w:hAnsi="Arial" w:cs="Arial"/>
          <w:color w:val="153D63" w:themeColor="text2" w:themeTint="E6"/>
          <w:sz w:val="22"/>
          <w:szCs w:val="22"/>
        </w:rPr>
      </w:pPr>
    </w:p>
    <w:p w14:paraId="2F17BEAE"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1. When you first reach out for help, you get one single care plan that every person supporting you can access.</w:t>
      </w:r>
    </w:p>
    <w:p w14:paraId="3CFAE5CA" w14:textId="77777777" w:rsidR="008F17EA" w:rsidRPr="008F17EA" w:rsidRDefault="008F17EA" w:rsidP="008F17EA">
      <w:pPr>
        <w:rPr>
          <w:rFonts w:ascii="Arial" w:hAnsi="Arial" w:cs="Arial"/>
          <w:color w:val="153D63" w:themeColor="text2" w:themeTint="E6"/>
          <w:sz w:val="22"/>
          <w:szCs w:val="22"/>
        </w:rPr>
      </w:pPr>
    </w:p>
    <w:p w14:paraId="004E424A"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2. Alongside any NHS treatment you get, we’ll point you towards extra stuff that fits your situation – like befriending schemes, help with money worries, low-impact exercise groups, or support if you look after someone else.</w:t>
      </w:r>
    </w:p>
    <w:p w14:paraId="5551C46F" w14:textId="77777777" w:rsidR="008F17EA" w:rsidRPr="008F17EA" w:rsidRDefault="008F17EA" w:rsidP="008F17EA">
      <w:pPr>
        <w:rPr>
          <w:rFonts w:ascii="Arial" w:hAnsi="Arial" w:cs="Arial"/>
          <w:color w:val="153D63" w:themeColor="text2" w:themeTint="E6"/>
          <w:sz w:val="22"/>
          <w:szCs w:val="22"/>
        </w:rPr>
      </w:pPr>
    </w:p>
    <w:p w14:paraId="3CE9AEF7"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3. You’ll have one named person checking in with you, so nothing slips through the cracks and you don’t get passed between teams.</w:t>
      </w:r>
    </w:p>
    <w:p w14:paraId="6BEA1D62" w14:textId="77777777" w:rsidR="008F17EA" w:rsidRPr="008F17EA" w:rsidRDefault="008F17EA" w:rsidP="008F17EA">
      <w:pPr>
        <w:rPr>
          <w:rFonts w:ascii="Arial" w:hAnsi="Arial" w:cs="Arial"/>
          <w:color w:val="153D63" w:themeColor="text2" w:themeTint="E6"/>
          <w:sz w:val="22"/>
          <w:szCs w:val="22"/>
        </w:rPr>
      </w:pPr>
    </w:p>
    <w:p w14:paraId="0F7628C6"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Rolling it out: 18 month plan</w:t>
      </w:r>
    </w:p>
    <w:p w14:paraId="4306E442" w14:textId="77777777" w:rsidR="008F17EA" w:rsidRPr="008F17EA" w:rsidRDefault="008F17EA" w:rsidP="008F17EA">
      <w:pPr>
        <w:rPr>
          <w:rFonts w:ascii="Arial" w:hAnsi="Arial" w:cs="Arial"/>
          <w:color w:val="153D63" w:themeColor="text2" w:themeTint="E6"/>
          <w:sz w:val="22"/>
          <w:szCs w:val="22"/>
        </w:rPr>
      </w:pPr>
    </w:p>
    <w:p w14:paraId="7A6F97E2"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First 3 months: Sit down with people who actually use these services to ask what they want, map out every local group that could help, and agree how we’ll all work together properly.</w:t>
      </w:r>
    </w:p>
    <w:p w14:paraId="2622A620" w14:textId="77777777" w:rsidR="008F17EA" w:rsidRPr="008F17EA" w:rsidRDefault="008F17EA" w:rsidP="008F17EA">
      <w:pPr>
        <w:rPr>
          <w:rFonts w:ascii="Arial" w:hAnsi="Arial" w:cs="Arial"/>
          <w:color w:val="153D63" w:themeColor="text2" w:themeTint="E6"/>
          <w:sz w:val="22"/>
          <w:szCs w:val="22"/>
        </w:rPr>
      </w:pPr>
    </w:p>
    <w:p w14:paraId="1A4BD831"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Months 4–9: Give it a go in three different areas around Birmingham, change whatever isn’t working well, and tweak things based on what people tell us.</w:t>
      </w:r>
    </w:p>
    <w:p w14:paraId="6AB19CFA" w14:textId="77777777" w:rsidR="008F17EA" w:rsidRPr="008F17EA" w:rsidRDefault="008F17EA" w:rsidP="008F17EA">
      <w:pPr>
        <w:rPr>
          <w:rFonts w:ascii="Arial" w:hAnsi="Arial" w:cs="Arial"/>
          <w:color w:val="153D63" w:themeColor="text2" w:themeTint="E6"/>
          <w:sz w:val="22"/>
          <w:szCs w:val="22"/>
        </w:rPr>
      </w:pPr>
    </w:p>
    <w:p w14:paraId="3AE0001B"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Months 10–15: Take what we’ve learned and roll it out across Sandwell, Dudley, and Wolverhampton.</w:t>
      </w:r>
    </w:p>
    <w:p w14:paraId="3E70EB1E" w14:textId="77777777" w:rsidR="008F17EA" w:rsidRPr="008F17EA" w:rsidRDefault="008F17EA" w:rsidP="008F17EA">
      <w:pPr>
        <w:rPr>
          <w:rFonts w:ascii="Arial" w:hAnsi="Arial" w:cs="Arial"/>
          <w:color w:val="153D63" w:themeColor="text2" w:themeTint="E6"/>
          <w:sz w:val="22"/>
          <w:szCs w:val="22"/>
        </w:rPr>
      </w:pPr>
    </w:p>
    <w:p w14:paraId="0CF8B98A"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Months 16–18: Look at how well it’s doing, sort out the funding, and get it running right across the whole West Midlands.</w:t>
      </w:r>
    </w:p>
    <w:p w14:paraId="3CF29C3B" w14:textId="77777777" w:rsidR="008F17EA" w:rsidRPr="008F17EA" w:rsidRDefault="008F17EA" w:rsidP="008F17EA">
      <w:pPr>
        <w:rPr>
          <w:rFonts w:ascii="Arial" w:hAnsi="Arial" w:cs="Arial"/>
          <w:color w:val="153D63" w:themeColor="text2" w:themeTint="E6"/>
          <w:sz w:val="22"/>
          <w:szCs w:val="22"/>
        </w:rPr>
      </w:pPr>
    </w:p>
    <w:p w14:paraId="426046A5"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Rules and standards we’ll stick to</w:t>
      </w:r>
    </w:p>
    <w:p w14:paraId="0282FF29" w14:textId="77777777" w:rsidR="008F17EA" w:rsidRPr="008F17EA" w:rsidRDefault="008F17EA" w:rsidP="008F17EA">
      <w:pPr>
        <w:rPr>
          <w:rFonts w:ascii="Arial" w:hAnsi="Arial" w:cs="Arial"/>
          <w:color w:val="153D63" w:themeColor="text2" w:themeTint="E6"/>
          <w:sz w:val="22"/>
          <w:szCs w:val="22"/>
        </w:rPr>
      </w:pPr>
    </w:p>
    <w:p w14:paraId="76838BDA"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Everything we do follows the laws and care standards we have to meet:</w:t>
      </w:r>
    </w:p>
    <w:p w14:paraId="2F9920BC" w14:textId="77777777" w:rsidR="008F17EA" w:rsidRPr="008F17EA" w:rsidRDefault="008F17EA" w:rsidP="008F17EA">
      <w:pPr>
        <w:rPr>
          <w:rFonts w:ascii="Arial" w:hAnsi="Arial" w:cs="Arial"/>
          <w:color w:val="153D63" w:themeColor="text2" w:themeTint="E6"/>
          <w:sz w:val="22"/>
          <w:szCs w:val="22"/>
        </w:rPr>
      </w:pPr>
    </w:p>
    <w:p w14:paraId="2089A457"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Health and Social Care Act 2008: All care is safe, kind, and built around what you need, not just what’s easy for us.</w:t>
      </w:r>
    </w:p>
    <w:p w14:paraId="5B72617D" w14:textId="77777777" w:rsidR="008F17EA" w:rsidRPr="008F17EA" w:rsidRDefault="008F17EA" w:rsidP="008F17EA">
      <w:pPr>
        <w:rPr>
          <w:rFonts w:ascii="Arial" w:hAnsi="Arial" w:cs="Arial"/>
          <w:color w:val="153D63" w:themeColor="text2" w:themeTint="E6"/>
          <w:sz w:val="22"/>
          <w:szCs w:val="22"/>
        </w:rPr>
      </w:pPr>
    </w:p>
    <w:p w14:paraId="4E12E7FA"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Data Protection Act 2018: Your personal information stays private and secure, and you decide who gets to see it.</w:t>
      </w:r>
    </w:p>
    <w:p w14:paraId="465A4D6B" w14:textId="77777777" w:rsidR="008F17EA" w:rsidRPr="008F17EA" w:rsidRDefault="008F17EA" w:rsidP="008F17EA">
      <w:pPr>
        <w:rPr>
          <w:rFonts w:ascii="Arial" w:hAnsi="Arial" w:cs="Arial"/>
          <w:color w:val="153D63" w:themeColor="text2" w:themeTint="E6"/>
          <w:sz w:val="22"/>
          <w:szCs w:val="22"/>
        </w:rPr>
      </w:pPr>
    </w:p>
    <w:p w14:paraId="1158D56B"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Equality Act 2010: This is open to absolutely everyone – no matter your age, background, disability, or beliefs.</w:t>
      </w:r>
    </w:p>
    <w:p w14:paraId="180031A8" w14:textId="77777777" w:rsidR="008F17EA" w:rsidRPr="008F17EA" w:rsidRDefault="008F17EA" w:rsidP="008F17EA">
      <w:pPr>
        <w:rPr>
          <w:rFonts w:ascii="Arial" w:hAnsi="Arial" w:cs="Arial"/>
          <w:color w:val="153D63" w:themeColor="text2" w:themeTint="E6"/>
          <w:sz w:val="22"/>
          <w:szCs w:val="22"/>
        </w:rPr>
      </w:pPr>
    </w:p>
    <w:p w14:paraId="5A7DADF5"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NHS standards: Matches all the national rules for making sure care is fair and easy to get hold of.</w:t>
      </w:r>
    </w:p>
    <w:p w14:paraId="22876520" w14:textId="77777777" w:rsidR="008F17EA" w:rsidRPr="008F17EA" w:rsidRDefault="008F17EA" w:rsidP="008F17EA">
      <w:pPr>
        <w:rPr>
          <w:rFonts w:ascii="Arial" w:hAnsi="Arial" w:cs="Arial"/>
          <w:color w:val="153D63" w:themeColor="text2" w:themeTint="E6"/>
          <w:sz w:val="22"/>
          <w:szCs w:val="22"/>
        </w:rPr>
      </w:pPr>
    </w:p>
    <w:p w14:paraId="3F3F3D4A"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The tech we’ll use – nothing complicated</w:t>
      </w:r>
    </w:p>
    <w:p w14:paraId="781F105A" w14:textId="77777777" w:rsidR="008F17EA" w:rsidRPr="008F17EA" w:rsidRDefault="008F17EA" w:rsidP="008F17EA">
      <w:pPr>
        <w:rPr>
          <w:rFonts w:ascii="Arial" w:hAnsi="Arial" w:cs="Arial"/>
          <w:color w:val="153D63" w:themeColor="text2" w:themeTint="E6"/>
          <w:sz w:val="22"/>
          <w:szCs w:val="22"/>
        </w:rPr>
      </w:pPr>
    </w:p>
    <w:p w14:paraId="5AC3500B"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Tech is only there to make things simpler, not harder:</w:t>
      </w:r>
    </w:p>
    <w:p w14:paraId="11E29FDF" w14:textId="77777777" w:rsidR="008F17EA" w:rsidRPr="008F17EA" w:rsidRDefault="008F17EA" w:rsidP="008F17EA">
      <w:pPr>
        <w:rPr>
          <w:rFonts w:ascii="Arial" w:hAnsi="Arial" w:cs="Arial"/>
          <w:color w:val="153D63" w:themeColor="text2" w:themeTint="E6"/>
          <w:sz w:val="22"/>
          <w:szCs w:val="22"/>
        </w:rPr>
      </w:pPr>
    </w:p>
    <w:p w14:paraId="3E1BFABD"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lastRenderedPageBreak/>
        <w:t>• Shared, secure notes: Everyone involved in your care sees the same information, so you never have to repeat your whole story again.</w:t>
      </w:r>
    </w:p>
    <w:p w14:paraId="526EFE80" w14:textId="77777777" w:rsidR="008F17EA" w:rsidRPr="008F17EA" w:rsidRDefault="008F17EA" w:rsidP="008F17EA">
      <w:pPr>
        <w:rPr>
          <w:rFonts w:ascii="Arial" w:hAnsi="Arial" w:cs="Arial"/>
          <w:color w:val="153D63" w:themeColor="text2" w:themeTint="E6"/>
          <w:sz w:val="22"/>
          <w:szCs w:val="22"/>
        </w:rPr>
      </w:pPr>
    </w:p>
    <w:p w14:paraId="0726462D"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Your choice how to get in touch: You can use an app, send a text, give us a call, or just meet face-to-face – no one gets forced to use anything they’re not comfortable with.</w:t>
      </w:r>
    </w:p>
    <w:p w14:paraId="625EDF5F" w14:textId="77777777" w:rsidR="008F17EA" w:rsidRPr="008F17EA" w:rsidRDefault="008F17EA" w:rsidP="008F17EA">
      <w:pPr>
        <w:rPr>
          <w:rFonts w:ascii="Arial" w:hAnsi="Arial" w:cs="Arial"/>
          <w:color w:val="153D63" w:themeColor="text2" w:themeTint="E6"/>
          <w:sz w:val="22"/>
          <w:szCs w:val="22"/>
        </w:rPr>
      </w:pPr>
    </w:p>
    <w:p w14:paraId="6CAC3419"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No extra forms: Staff can refer you straight to local groups there and then, no need for you to fill in piles of paperwork.</w:t>
      </w:r>
    </w:p>
    <w:p w14:paraId="25579533" w14:textId="77777777" w:rsidR="008F17EA" w:rsidRPr="008F17EA" w:rsidRDefault="008F17EA" w:rsidP="008F17EA">
      <w:pPr>
        <w:rPr>
          <w:rFonts w:ascii="Arial" w:hAnsi="Arial" w:cs="Arial"/>
          <w:color w:val="153D63" w:themeColor="text2" w:themeTint="E6"/>
          <w:sz w:val="22"/>
          <w:szCs w:val="22"/>
        </w:rPr>
      </w:pPr>
    </w:p>
    <w:p w14:paraId="2C039195"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Keeping people safe: If someone seems to be struggling more than usual, the right people get alerted quickly so help can reach them fast.</w:t>
      </w:r>
    </w:p>
    <w:p w14:paraId="1FF4C29E" w14:textId="77777777" w:rsidR="008F17EA" w:rsidRPr="008F17EA" w:rsidRDefault="008F17EA" w:rsidP="008F17EA">
      <w:pPr>
        <w:rPr>
          <w:rFonts w:ascii="Arial" w:hAnsi="Arial" w:cs="Arial"/>
          <w:color w:val="153D63" w:themeColor="text2" w:themeTint="E6"/>
          <w:sz w:val="22"/>
          <w:szCs w:val="22"/>
        </w:rPr>
      </w:pPr>
    </w:p>
    <w:p w14:paraId="0BDAF7CD"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This just fixes that annoying problem where everything feels split up and disjointed, and makes sure no one gets left behind just because teams aren’t talking to each other.</w:t>
      </w:r>
    </w:p>
    <w:p w14:paraId="6A612320" w14:textId="77777777" w:rsidR="008F17EA" w:rsidRPr="008F17EA" w:rsidRDefault="008F17EA" w:rsidP="008F17EA">
      <w:pPr>
        <w:rPr>
          <w:rFonts w:ascii="Arial" w:hAnsi="Arial" w:cs="Arial"/>
          <w:color w:val="153D63" w:themeColor="text2" w:themeTint="E6"/>
          <w:sz w:val="22"/>
          <w:szCs w:val="22"/>
        </w:rPr>
      </w:pPr>
    </w:p>
    <w:p w14:paraId="2B8D708C"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Getting the word out</w:t>
      </w:r>
    </w:p>
    <w:p w14:paraId="6C23703E" w14:textId="77777777" w:rsidR="008F17EA" w:rsidRPr="008F17EA" w:rsidRDefault="008F17EA" w:rsidP="008F17EA">
      <w:pPr>
        <w:rPr>
          <w:rFonts w:ascii="Arial" w:hAnsi="Arial" w:cs="Arial"/>
          <w:color w:val="153D63" w:themeColor="text2" w:themeTint="E6"/>
          <w:sz w:val="22"/>
          <w:szCs w:val="22"/>
        </w:rPr>
      </w:pPr>
    </w:p>
    <w:p w14:paraId="2695DC02"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For people needing support: Leaflets at GP surgeries, posters up in community buildings, chatting about it at local events, and just letting people tell their friends and family.</w:t>
      </w:r>
    </w:p>
    <w:p w14:paraId="5E25F857" w14:textId="77777777" w:rsidR="008F17EA" w:rsidRPr="008F17EA" w:rsidRDefault="008F17EA" w:rsidP="008F17EA">
      <w:pPr>
        <w:rPr>
          <w:rFonts w:ascii="Arial" w:hAnsi="Arial" w:cs="Arial"/>
          <w:color w:val="153D63" w:themeColor="text2" w:themeTint="E6"/>
          <w:sz w:val="22"/>
          <w:szCs w:val="22"/>
        </w:rPr>
      </w:pPr>
    </w:p>
    <w:p w14:paraId="71B5039C"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For staff: Short training sessions, updates in team emails, and sitting down together with charity workers to plan things.</w:t>
      </w:r>
    </w:p>
    <w:p w14:paraId="485867FD" w14:textId="77777777" w:rsidR="008F17EA" w:rsidRPr="008F17EA" w:rsidRDefault="008F17EA" w:rsidP="008F17EA">
      <w:pPr>
        <w:rPr>
          <w:rFonts w:ascii="Arial" w:hAnsi="Arial" w:cs="Arial"/>
          <w:color w:val="153D63" w:themeColor="text2" w:themeTint="E6"/>
          <w:sz w:val="22"/>
          <w:szCs w:val="22"/>
        </w:rPr>
      </w:pPr>
    </w:p>
    <w:p w14:paraId="029A398B"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For decision makers: Sharing our plans with Birmingham City Council and the local NHS health board.</w:t>
      </w:r>
    </w:p>
    <w:p w14:paraId="719E3ACC" w14:textId="77777777" w:rsidR="008F17EA" w:rsidRPr="008F17EA" w:rsidRDefault="008F17EA" w:rsidP="008F17EA">
      <w:pPr>
        <w:rPr>
          <w:rFonts w:ascii="Arial" w:hAnsi="Arial" w:cs="Arial"/>
          <w:color w:val="153D63" w:themeColor="text2" w:themeTint="E6"/>
          <w:sz w:val="22"/>
          <w:szCs w:val="22"/>
        </w:rPr>
      </w:pPr>
    </w:p>
    <w:p w14:paraId="5E4291E1" w14:textId="77777777" w:rsidR="008F17EA" w:rsidRPr="008F17EA" w:rsidRDefault="008F17EA" w:rsidP="008F17E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 For everyone else: Chatting about it on local radio, putting posts on social media, and getting involved in mental health awareness days.</w:t>
      </w:r>
    </w:p>
    <w:p w14:paraId="3AE3598D" w14:textId="77777777" w:rsidR="008F17EA" w:rsidRPr="008F17EA" w:rsidRDefault="008F17EA" w:rsidP="008F17EA">
      <w:pPr>
        <w:rPr>
          <w:rFonts w:ascii="Arial" w:hAnsi="Arial" w:cs="Arial"/>
          <w:color w:val="153D63" w:themeColor="text2" w:themeTint="E6"/>
          <w:sz w:val="22"/>
          <w:szCs w:val="22"/>
        </w:rPr>
      </w:pPr>
    </w:p>
    <w:p w14:paraId="1D672FE6" w14:textId="3EEF56E1" w:rsidR="003075A1" w:rsidRDefault="008F17EA" w:rsidP="008E404A">
      <w:pPr>
        <w:rPr>
          <w:rFonts w:ascii="Arial" w:hAnsi="Arial" w:cs="Arial"/>
          <w:color w:val="153D63" w:themeColor="text2" w:themeTint="E6"/>
          <w:sz w:val="22"/>
          <w:szCs w:val="22"/>
        </w:rPr>
      </w:pPr>
      <w:r w:rsidRPr="008F17EA">
        <w:rPr>
          <w:rFonts w:ascii="Arial" w:hAnsi="Arial" w:cs="Arial"/>
          <w:color w:val="153D63" w:themeColor="text2" w:themeTint="E6"/>
          <w:sz w:val="22"/>
          <w:szCs w:val="22"/>
        </w:rPr>
        <w:t>To me this just makes total sense – it’s exactly what the NHS themselves have said we need to do. We don’t always need big flashy new projects or pots of extra cash. Sometimes we just need to connect up what we’ve already got, and actually listen to what people say they need. That way we can make mental health support faster, fairer, and feel like it’s made for real people, not just ticking boxes.</w:t>
      </w:r>
    </w:p>
    <w:p w14:paraId="3017AA57" w14:textId="77777777" w:rsidR="008F17EA" w:rsidRDefault="008F17EA" w:rsidP="008E404A">
      <w:pPr>
        <w:rPr>
          <w:rFonts w:ascii="Arial" w:hAnsi="Arial" w:cs="Arial"/>
          <w:color w:val="153D63" w:themeColor="text2" w:themeTint="E6"/>
          <w:sz w:val="22"/>
          <w:szCs w:val="22"/>
        </w:rPr>
      </w:pPr>
    </w:p>
    <w:p w14:paraId="5AEF27DD" w14:textId="6C157DC8" w:rsidR="008F17EA" w:rsidRPr="00E55914" w:rsidRDefault="008F17EA" w:rsidP="008E404A">
      <w:pPr>
        <w:rPr>
          <w:rFonts w:ascii="Arial" w:hAnsi="Arial" w:cs="Arial"/>
          <w:color w:val="153D63" w:themeColor="text2" w:themeTint="E6"/>
          <w:sz w:val="22"/>
          <w:szCs w:val="22"/>
        </w:rPr>
      </w:pPr>
      <w:r w:rsidRPr="007A32D6">
        <w:rPr>
          <w:rFonts w:ascii="Arial" w:hAnsi="Arial" w:cs="Arial"/>
          <w:color w:val="153D63" w:themeColor="text2" w:themeTint="E6"/>
          <w:sz w:val="28"/>
          <w:szCs w:val="28"/>
        </w:rPr>
        <w:lastRenderedPageBreak/>
        <w:t>Pitch</w:t>
      </w:r>
      <w:r>
        <w:rPr>
          <w:rFonts w:ascii="Arial" w:hAnsi="Arial" w:cs="Arial"/>
          <w:color w:val="153D63" w:themeColor="text2" w:themeTint="E6"/>
          <w:sz w:val="22"/>
          <w:szCs w:val="22"/>
        </w:rPr>
        <w:t xml:space="preserve">: </w:t>
      </w:r>
    </w:p>
    <w:p w14:paraId="4B555EE6"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INTRODUCTION</w:t>
      </w:r>
    </w:p>
    <w:p w14:paraId="2526723A" w14:textId="77777777" w:rsidR="003A40AC" w:rsidRPr="00783426" w:rsidRDefault="003A40AC" w:rsidP="003A40AC">
      <w:pPr>
        <w:rPr>
          <w:rFonts w:ascii="Arial" w:hAnsi="Arial" w:cs="Arial"/>
          <w:color w:val="153D63" w:themeColor="text2" w:themeTint="E6"/>
          <w:sz w:val="22"/>
          <w:szCs w:val="22"/>
        </w:rPr>
      </w:pPr>
    </w:p>
    <w:p w14:paraId="4EF8D849"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Mental health struggles among young people across the UK have reached critical levels in recent years. In Birmingham alone, NHS Digital (2025) reports that 37% of 11–18 year olds have experienced anxiety or depression, yet less than one in three receive any formal support. This pitch sets out the Community Wellbeing Hubs – the innovation featured on my accompanying poster – designed to bridge this gap by bringing free, non-judgemental mental health support directly to neighbourhoods where young people already spend their time. This initiative does not replace existing NHS services, but works alongside them to remove the barriers that stop so many young people getting the help they need.</w:t>
      </w:r>
    </w:p>
    <w:p w14:paraId="3B8E51B8" w14:textId="77777777" w:rsidR="003A40AC" w:rsidRPr="00783426" w:rsidRDefault="003A40AC" w:rsidP="003A40AC">
      <w:pPr>
        <w:rPr>
          <w:rFonts w:ascii="Arial" w:hAnsi="Arial" w:cs="Arial"/>
          <w:color w:val="153D63" w:themeColor="text2" w:themeTint="E6"/>
          <w:sz w:val="22"/>
          <w:szCs w:val="22"/>
        </w:rPr>
      </w:pPr>
    </w:p>
    <w:p w14:paraId="5DE1DA95"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WHO THIS INITIATIVE SUPPORTS</w:t>
      </w:r>
    </w:p>
    <w:p w14:paraId="3C8B5EB2" w14:textId="77777777" w:rsidR="003A40AC" w:rsidRPr="00783426" w:rsidRDefault="003A40AC" w:rsidP="003A40AC">
      <w:pPr>
        <w:rPr>
          <w:rFonts w:ascii="Arial" w:hAnsi="Arial" w:cs="Arial"/>
          <w:color w:val="153D63" w:themeColor="text2" w:themeTint="E6"/>
          <w:sz w:val="22"/>
          <w:szCs w:val="22"/>
        </w:rPr>
      </w:pPr>
    </w:p>
    <w:p w14:paraId="49BCA0F7"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xml:space="preserve">This project is created specifically for young people aged 11–25 living in the West Midlands, with a focus on areas of Birmingham with the highest rates of deprivation and lowest access to mental health services. According to Birmingham City Council (2024), neighbourhoods such as </w:t>
      </w:r>
      <w:proofErr w:type="spellStart"/>
      <w:r w:rsidRPr="00783426">
        <w:rPr>
          <w:rFonts w:ascii="Arial" w:hAnsi="Arial" w:cs="Arial"/>
          <w:color w:val="153D63" w:themeColor="text2" w:themeTint="E6"/>
          <w:sz w:val="22"/>
          <w:szCs w:val="22"/>
        </w:rPr>
        <w:t>Handsworth</w:t>
      </w:r>
      <w:proofErr w:type="spellEnd"/>
      <w:r w:rsidRPr="00783426">
        <w:rPr>
          <w:rFonts w:ascii="Arial" w:hAnsi="Arial" w:cs="Arial"/>
          <w:color w:val="153D63" w:themeColor="text2" w:themeTint="E6"/>
          <w:sz w:val="22"/>
          <w:szCs w:val="22"/>
        </w:rPr>
        <w:t xml:space="preserve">, </w:t>
      </w:r>
      <w:proofErr w:type="spellStart"/>
      <w:r w:rsidRPr="00783426">
        <w:rPr>
          <w:rFonts w:ascii="Arial" w:hAnsi="Arial" w:cs="Arial"/>
          <w:color w:val="153D63" w:themeColor="text2" w:themeTint="E6"/>
          <w:sz w:val="22"/>
          <w:szCs w:val="22"/>
        </w:rPr>
        <w:t>Sparkhill</w:t>
      </w:r>
      <w:proofErr w:type="spellEnd"/>
      <w:r w:rsidRPr="00783426">
        <w:rPr>
          <w:rFonts w:ascii="Arial" w:hAnsi="Arial" w:cs="Arial"/>
          <w:color w:val="153D63" w:themeColor="text2" w:themeTint="E6"/>
          <w:sz w:val="22"/>
          <w:szCs w:val="22"/>
        </w:rPr>
        <w:t xml:space="preserve"> and </w:t>
      </w:r>
      <w:proofErr w:type="spellStart"/>
      <w:r w:rsidRPr="00783426">
        <w:rPr>
          <w:rFonts w:ascii="Arial" w:hAnsi="Arial" w:cs="Arial"/>
          <w:color w:val="153D63" w:themeColor="text2" w:themeTint="E6"/>
          <w:sz w:val="22"/>
          <w:szCs w:val="22"/>
        </w:rPr>
        <w:t>Ladywood</w:t>
      </w:r>
      <w:proofErr w:type="spellEnd"/>
      <w:r w:rsidRPr="00783426">
        <w:rPr>
          <w:rFonts w:ascii="Arial" w:hAnsi="Arial" w:cs="Arial"/>
          <w:color w:val="153D63" w:themeColor="text2" w:themeTint="E6"/>
          <w:sz w:val="22"/>
          <w:szCs w:val="22"/>
        </w:rPr>
        <w:t xml:space="preserve"> have 40% fewer dedicated youth support sessions than more affluent parts of the city, despite having twice the recorded rate of youth mental health referrals.</w:t>
      </w:r>
    </w:p>
    <w:p w14:paraId="6477F673" w14:textId="77777777" w:rsidR="003A40AC" w:rsidRPr="00783426" w:rsidRDefault="003A40AC" w:rsidP="003A40AC">
      <w:pPr>
        <w:rPr>
          <w:rFonts w:ascii="Arial" w:hAnsi="Arial" w:cs="Arial"/>
          <w:color w:val="153D63" w:themeColor="text2" w:themeTint="E6"/>
          <w:sz w:val="22"/>
          <w:szCs w:val="22"/>
        </w:rPr>
      </w:pPr>
    </w:p>
    <w:p w14:paraId="693687FF"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Many young people in these groups face overlapping barriers: long waiting lists for Child and Adolescent Mental Health Services (CAMHS) which currently average 12 weeks in the region (NHS England, 2025); stigma around asking for help; lack of transport to reach city-centre clinics; and discomfort speaking to unfamiliar professionals. The hubs meet young people where they are – in community centres, college common rooms, and local leisure clubs – creating safe spaces that feel familiar rather than clinical.</w:t>
      </w:r>
    </w:p>
    <w:p w14:paraId="6C0C22E4" w14:textId="77777777" w:rsidR="003A40AC" w:rsidRPr="00783426" w:rsidRDefault="003A40AC" w:rsidP="003A40AC">
      <w:pPr>
        <w:rPr>
          <w:rFonts w:ascii="Arial" w:hAnsi="Arial" w:cs="Arial"/>
          <w:color w:val="153D63" w:themeColor="text2" w:themeTint="E6"/>
          <w:sz w:val="22"/>
          <w:szCs w:val="22"/>
        </w:rPr>
      </w:pPr>
    </w:p>
    <w:p w14:paraId="28A37C31"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HOW THIS IMPROVES HEALTH AND WELLBEING</w:t>
      </w:r>
    </w:p>
    <w:p w14:paraId="22E024EA" w14:textId="77777777" w:rsidR="003A40AC" w:rsidRPr="00783426" w:rsidRDefault="003A40AC" w:rsidP="003A40AC">
      <w:pPr>
        <w:rPr>
          <w:rFonts w:ascii="Arial" w:hAnsi="Arial" w:cs="Arial"/>
          <w:color w:val="153D63" w:themeColor="text2" w:themeTint="E6"/>
          <w:sz w:val="22"/>
          <w:szCs w:val="22"/>
        </w:rPr>
      </w:pPr>
    </w:p>
    <w:p w14:paraId="0BF4F8EE"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The Community Wellbeing Hubs take a whole-person approach to wellbeing, moving beyond just treating crisis to building long-term resilience. Each hub will offer three core strands of support:</w:t>
      </w:r>
    </w:p>
    <w:p w14:paraId="4FFE86B8" w14:textId="77777777" w:rsidR="003A40AC" w:rsidRPr="00783426" w:rsidRDefault="003A40AC" w:rsidP="003A40AC">
      <w:pPr>
        <w:rPr>
          <w:rFonts w:ascii="Arial" w:hAnsi="Arial" w:cs="Arial"/>
          <w:color w:val="153D63" w:themeColor="text2" w:themeTint="E6"/>
          <w:sz w:val="22"/>
          <w:szCs w:val="22"/>
        </w:rPr>
      </w:pPr>
    </w:p>
    <w:p w14:paraId="72832CE3"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1. Immediate, low-level help: Drop-in sessions with trained mental health support workers, peer mentors, and signposting to specialist services for those who need more intensive care.</w:t>
      </w:r>
    </w:p>
    <w:p w14:paraId="2D5DFDD2" w14:textId="77777777" w:rsidR="003A40AC" w:rsidRPr="00783426" w:rsidRDefault="003A40AC" w:rsidP="003A40AC">
      <w:pPr>
        <w:rPr>
          <w:rFonts w:ascii="Arial" w:hAnsi="Arial" w:cs="Arial"/>
          <w:color w:val="153D63" w:themeColor="text2" w:themeTint="E6"/>
          <w:sz w:val="22"/>
          <w:szCs w:val="22"/>
        </w:rPr>
      </w:pPr>
    </w:p>
    <w:p w14:paraId="09DF36C9"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2. Practical and social activities: Art workshops, group sports, study support, and money management sessions – all designed to tackle the social causes of poor mental health like isolation, exam stress, or financial worry.</w:t>
      </w:r>
    </w:p>
    <w:p w14:paraId="53457A29" w14:textId="77777777" w:rsidR="003A40AC" w:rsidRPr="00783426" w:rsidRDefault="003A40AC" w:rsidP="003A40AC">
      <w:pPr>
        <w:rPr>
          <w:rFonts w:ascii="Arial" w:hAnsi="Arial" w:cs="Arial"/>
          <w:color w:val="153D63" w:themeColor="text2" w:themeTint="E6"/>
          <w:sz w:val="22"/>
          <w:szCs w:val="22"/>
        </w:rPr>
      </w:pPr>
    </w:p>
    <w:p w14:paraId="2B6C5921"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3. Family and carer guidance: Short workshops for parents and guardians to help them understand how to support young people’s mental health at home.</w:t>
      </w:r>
    </w:p>
    <w:p w14:paraId="76A3FF7B" w14:textId="77777777" w:rsidR="003A40AC" w:rsidRPr="00783426" w:rsidRDefault="003A40AC" w:rsidP="003A40AC">
      <w:pPr>
        <w:rPr>
          <w:rFonts w:ascii="Arial" w:hAnsi="Arial" w:cs="Arial"/>
          <w:color w:val="153D63" w:themeColor="text2" w:themeTint="E6"/>
          <w:sz w:val="22"/>
          <w:szCs w:val="22"/>
        </w:rPr>
      </w:pPr>
    </w:p>
    <w:p w14:paraId="0C8D103E"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Evidence consistently shows that early, community-based intervention reduces the risk of mental health issues becoming severe or long-term. A 2024 study by the Mental Health Foundation found that accessible local support cut hospital admissions for young people with mental health needs by 28% in similar schemes in Manchester, while also improving school attendance and social confidence. For those on CAMHS waiting lists, the hubs provide vital interim support to stop their situation getting worse while they wait for specialist care.</w:t>
      </w:r>
    </w:p>
    <w:p w14:paraId="1AB4C60F" w14:textId="77777777" w:rsidR="003A40AC" w:rsidRPr="00783426" w:rsidRDefault="003A40AC" w:rsidP="003A40AC">
      <w:pPr>
        <w:rPr>
          <w:rFonts w:ascii="Arial" w:hAnsi="Arial" w:cs="Arial"/>
          <w:color w:val="153D63" w:themeColor="text2" w:themeTint="E6"/>
          <w:sz w:val="22"/>
          <w:szCs w:val="22"/>
        </w:rPr>
      </w:pPr>
    </w:p>
    <w:p w14:paraId="241EF562"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ALIGNMENT WITH POLICY, LEGISLATION AND EXISTING SERVICES</w:t>
      </w:r>
    </w:p>
    <w:p w14:paraId="52B87276" w14:textId="77777777" w:rsidR="003A40AC" w:rsidRPr="00783426" w:rsidRDefault="003A40AC" w:rsidP="003A40AC">
      <w:pPr>
        <w:rPr>
          <w:rFonts w:ascii="Arial" w:hAnsi="Arial" w:cs="Arial"/>
          <w:color w:val="153D63" w:themeColor="text2" w:themeTint="E6"/>
          <w:sz w:val="22"/>
          <w:szCs w:val="22"/>
        </w:rPr>
      </w:pPr>
    </w:p>
    <w:p w14:paraId="090C0C1C"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This innovation fits perfectly with national and local requirements:</w:t>
      </w:r>
    </w:p>
    <w:p w14:paraId="2E394F96" w14:textId="77777777" w:rsidR="003A40AC" w:rsidRPr="00783426" w:rsidRDefault="003A40AC" w:rsidP="003A40AC">
      <w:pPr>
        <w:rPr>
          <w:rFonts w:ascii="Arial" w:hAnsi="Arial" w:cs="Arial"/>
          <w:color w:val="153D63" w:themeColor="text2" w:themeTint="E6"/>
          <w:sz w:val="22"/>
          <w:szCs w:val="22"/>
        </w:rPr>
      </w:pPr>
    </w:p>
    <w:p w14:paraId="67AEF6EB"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Legislation: The Health and Social Care Act 2008 places a legal duty on NHS bodies and local councils to work together to improve public health, while the Children and Families Act 2014 requires that support for young people is tailored to their individual needs and accessible in their local area.</w:t>
      </w:r>
    </w:p>
    <w:p w14:paraId="3E4395E0" w14:textId="77777777" w:rsidR="003A40AC" w:rsidRPr="00783426" w:rsidRDefault="003A40AC" w:rsidP="003A40AC">
      <w:pPr>
        <w:rPr>
          <w:rFonts w:ascii="Arial" w:hAnsi="Arial" w:cs="Arial"/>
          <w:color w:val="153D63" w:themeColor="text2" w:themeTint="E6"/>
          <w:sz w:val="22"/>
          <w:szCs w:val="22"/>
        </w:rPr>
      </w:pPr>
    </w:p>
    <w:p w14:paraId="41D9798F"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National policy: It directly supports the NHS Long Term Plan’s commitment to increase access to mental health services for children and young people by 50% by 2030, and the UK Government’s Mental Health Reform Action Plan (2024) which prioritises community-led early intervention.</w:t>
      </w:r>
    </w:p>
    <w:p w14:paraId="4F192BDB" w14:textId="77777777" w:rsidR="003A40AC" w:rsidRPr="00783426" w:rsidRDefault="003A40AC" w:rsidP="003A40AC">
      <w:pPr>
        <w:rPr>
          <w:rFonts w:ascii="Arial" w:hAnsi="Arial" w:cs="Arial"/>
          <w:color w:val="153D63" w:themeColor="text2" w:themeTint="E6"/>
          <w:sz w:val="22"/>
          <w:szCs w:val="22"/>
        </w:rPr>
      </w:pPr>
    </w:p>
    <w:p w14:paraId="13B44049"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Local strategy: Birmingham’s Young People’s Mental Health Strategy 2024–2029 explicitly identifies “better local access” and “reducing stigma” as its top two priorities, with funding already allocated for new partnership projects.</w:t>
      </w:r>
    </w:p>
    <w:p w14:paraId="0512EE30" w14:textId="77777777" w:rsidR="003A40AC" w:rsidRPr="00783426" w:rsidRDefault="003A40AC" w:rsidP="003A40AC">
      <w:pPr>
        <w:rPr>
          <w:rFonts w:ascii="Arial" w:hAnsi="Arial" w:cs="Arial"/>
          <w:color w:val="153D63" w:themeColor="text2" w:themeTint="E6"/>
          <w:sz w:val="22"/>
          <w:szCs w:val="22"/>
        </w:rPr>
      </w:pPr>
    </w:p>
    <w:p w14:paraId="42486DB8"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The hubs will operate under formal partnership agreements with Birmingham and Solihull Mental Health NHS Foundation Trust, local youth services, and secondary schools/colleges. All staff will be trained to NHS safeguarding standards, and referrals between hubs and specialist clinical services will follow agreed local protocols to ensure no young person falls through the net.</w:t>
      </w:r>
    </w:p>
    <w:p w14:paraId="6FA61437" w14:textId="77777777" w:rsidR="003A40AC" w:rsidRPr="00783426" w:rsidRDefault="003A40AC" w:rsidP="003A40AC">
      <w:pPr>
        <w:rPr>
          <w:rFonts w:ascii="Arial" w:hAnsi="Arial" w:cs="Arial"/>
          <w:color w:val="153D63" w:themeColor="text2" w:themeTint="E6"/>
          <w:sz w:val="22"/>
          <w:szCs w:val="22"/>
        </w:rPr>
      </w:pPr>
    </w:p>
    <w:p w14:paraId="51628328"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WHY PUBLIC INVOLVEMENT MATTERS – AND HOW YOU CAN HELP</w:t>
      </w:r>
    </w:p>
    <w:p w14:paraId="4B4E7511" w14:textId="77777777" w:rsidR="003A40AC" w:rsidRPr="00783426" w:rsidRDefault="003A40AC" w:rsidP="003A40AC">
      <w:pPr>
        <w:rPr>
          <w:rFonts w:ascii="Arial" w:hAnsi="Arial" w:cs="Arial"/>
          <w:color w:val="153D63" w:themeColor="text2" w:themeTint="E6"/>
          <w:sz w:val="22"/>
          <w:szCs w:val="22"/>
        </w:rPr>
      </w:pPr>
    </w:p>
    <w:p w14:paraId="1BEDD75B"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This initiative will only work if it is shaped by the people it is designed for, and supported by the wider community. Young people, parents, local volunteers, and local business owners all have a part to play:</w:t>
      </w:r>
    </w:p>
    <w:p w14:paraId="0E6B9128" w14:textId="77777777" w:rsidR="003A40AC" w:rsidRPr="00783426" w:rsidRDefault="003A40AC" w:rsidP="003A40AC">
      <w:pPr>
        <w:rPr>
          <w:rFonts w:ascii="Arial" w:hAnsi="Arial" w:cs="Arial"/>
          <w:color w:val="153D63" w:themeColor="text2" w:themeTint="E6"/>
          <w:sz w:val="22"/>
          <w:szCs w:val="22"/>
        </w:rPr>
      </w:pPr>
    </w:p>
    <w:p w14:paraId="4FAC6FDD"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Young people: You can join our advisory panel to help decide what activities run at the hubs, what times they open, and how we talk about mental health in ways that feel comfortable for you. You can also train to become a peer mentor, sharing your own experience to support others.</w:t>
      </w:r>
    </w:p>
    <w:p w14:paraId="254C644D" w14:textId="77777777" w:rsidR="003A40AC" w:rsidRPr="00783426" w:rsidRDefault="003A40AC" w:rsidP="003A40AC">
      <w:pPr>
        <w:rPr>
          <w:rFonts w:ascii="Arial" w:hAnsi="Arial" w:cs="Arial"/>
          <w:color w:val="153D63" w:themeColor="text2" w:themeTint="E6"/>
          <w:sz w:val="22"/>
          <w:szCs w:val="22"/>
        </w:rPr>
      </w:pPr>
    </w:p>
    <w:p w14:paraId="7EB0B0D7"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Local residents and volunteers: We need people to help run sessions, manage reception areas, or help promote the hubs in your neighbourhood. No formal qualifications are needed – just an interest in helping others, and full training will be provided.</w:t>
      </w:r>
    </w:p>
    <w:p w14:paraId="5B7D2443" w14:textId="77777777" w:rsidR="003A40AC" w:rsidRPr="00783426" w:rsidRDefault="003A40AC" w:rsidP="003A40AC">
      <w:pPr>
        <w:rPr>
          <w:rFonts w:ascii="Arial" w:hAnsi="Arial" w:cs="Arial"/>
          <w:color w:val="153D63" w:themeColor="text2" w:themeTint="E6"/>
          <w:sz w:val="22"/>
          <w:szCs w:val="22"/>
        </w:rPr>
      </w:pPr>
    </w:p>
    <w:p w14:paraId="6AE4F76D"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 Local groups and businesses: Schools, sports clubs, faith groups, and cafes can offer space to host hub sessions, while local employers can provide small grants or work experience opportunities to boost young people’s confidence.</w:t>
      </w:r>
    </w:p>
    <w:p w14:paraId="6CF50FAC" w14:textId="77777777" w:rsidR="003A40AC" w:rsidRPr="00783426" w:rsidRDefault="003A40AC" w:rsidP="003A40AC">
      <w:pPr>
        <w:rPr>
          <w:rFonts w:ascii="Arial" w:hAnsi="Arial" w:cs="Arial"/>
          <w:color w:val="153D63" w:themeColor="text2" w:themeTint="E6"/>
          <w:sz w:val="22"/>
          <w:szCs w:val="22"/>
        </w:rPr>
      </w:pPr>
    </w:p>
    <w:p w14:paraId="10673C16"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Community ownership is what makes these hubs different from top-down projects. When people from the area lead and support the work, stigma falls, trust grows, and the service feels like theirs. Research from the King’s Fund (2025) shows that community-designed health projects have 35% higher uptake than services planned only by professionals. Getting involved also helps build stronger connections between neighbours, which benefits the whole area far beyond mental health support.</w:t>
      </w:r>
    </w:p>
    <w:p w14:paraId="6378E28B" w14:textId="77777777" w:rsidR="003A40AC" w:rsidRPr="00783426" w:rsidRDefault="003A40AC" w:rsidP="003A40AC">
      <w:pPr>
        <w:rPr>
          <w:rFonts w:ascii="Arial" w:hAnsi="Arial" w:cs="Arial"/>
          <w:color w:val="153D63" w:themeColor="text2" w:themeTint="E6"/>
          <w:sz w:val="22"/>
          <w:szCs w:val="22"/>
        </w:rPr>
      </w:pPr>
    </w:p>
    <w:p w14:paraId="2F97E46F" w14:textId="77777777" w:rsidR="003A40AC" w:rsidRPr="00783426" w:rsidRDefault="003A40AC" w:rsidP="003A40AC">
      <w:pPr>
        <w:rPr>
          <w:rFonts w:ascii="Arial" w:hAnsi="Arial" w:cs="Arial"/>
          <w:color w:val="153D63" w:themeColor="text2" w:themeTint="E6"/>
          <w:sz w:val="22"/>
          <w:szCs w:val="22"/>
        </w:rPr>
      </w:pPr>
      <w:r w:rsidRPr="00783426">
        <w:rPr>
          <w:rFonts w:ascii="Arial" w:hAnsi="Arial" w:cs="Arial"/>
          <w:color w:val="153D63" w:themeColor="text2" w:themeTint="E6"/>
          <w:sz w:val="22"/>
          <w:szCs w:val="22"/>
        </w:rPr>
        <w:t>CONCLUSION</w:t>
      </w:r>
    </w:p>
    <w:p w14:paraId="71234C6A" w14:textId="77777777" w:rsidR="003A40AC" w:rsidRPr="00783426" w:rsidRDefault="003A40AC" w:rsidP="003A40AC">
      <w:pPr>
        <w:rPr>
          <w:rFonts w:ascii="Arial" w:hAnsi="Arial" w:cs="Arial"/>
          <w:color w:val="153D63" w:themeColor="text2" w:themeTint="E6"/>
          <w:sz w:val="22"/>
          <w:szCs w:val="22"/>
        </w:rPr>
      </w:pPr>
    </w:p>
    <w:p w14:paraId="348823BB" w14:textId="72377365" w:rsidR="00545380" w:rsidRDefault="003A40AC" w:rsidP="00536DC7">
      <w:pPr>
        <w:rPr>
          <w:rFonts w:ascii="Arial" w:hAnsi="Arial" w:cs="Arial"/>
          <w:color w:val="153D63" w:themeColor="text2" w:themeTint="E6"/>
          <w:sz w:val="22"/>
          <w:szCs w:val="22"/>
        </w:rPr>
      </w:pPr>
      <w:r w:rsidRPr="00783426">
        <w:rPr>
          <w:rFonts w:ascii="Arial" w:hAnsi="Arial" w:cs="Arial"/>
          <w:color w:val="153D63" w:themeColor="text2" w:themeTint="E6"/>
          <w:sz w:val="22"/>
          <w:szCs w:val="22"/>
        </w:rPr>
        <w:t>Mental health support should not be a luxury you can only access if you have the time, money, or confidence to fight for it. The Community Wellbeing Hubs turn that idea on its head, putting accessible, respectful support right on young people’s doorsteps. It is an innovation that works with existing laws, policies and services, fills critical gaps in care, and gives local people a real say in how their community is supported. With public backing, these hubs can change how mental health support is delivered in Birmingham – and give thousands of young people the help they deserve, when they need it most.</w:t>
      </w:r>
    </w:p>
    <w:p w14:paraId="39B3D178" w14:textId="77777777" w:rsidR="009233FA" w:rsidRDefault="009233FA" w:rsidP="00536DC7">
      <w:pPr>
        <w:rPr>
          <w:rFonts w:ascii="Arial" w:hAnsi="Arial" w:cs="Arial"/>
          <w:color w:val="153D63" w:themeColor="text2" w:themeTint="E6"/>
          <w:sz w:val="22"/>
          <w:szCs w:val="22"/>
        </w:rPr>
      </w:pPr>
    </w:p>
    <w:p w14:paraId="05CA20C1" w14:textId="0BFC8608" w:rsidR="009233FA" w:rsidRDefault="009233FA" w:rsidP="00536DC7">
      <w:pPr>
        <w:rPr>
          <w:rFonts w:ascii="Arial" w:hAnsi="Arial" w:cs="Arial"/>
          <w:color w:val="153D63" w:themeColor="text2" w:themeTint="E6"/>
          <w:sz w:val="22"/>
          <w:szCs w:val="22"/>
        </w:rPr>
      </w:pPr>
      <w:r>
        <w:rPr>
          <w:rFonts w:ascii="Arial" w:hAnsi="Arial" w:cs="Arial"/>
          <w:color w:val="153D63" w:themeColor="text2" w:themeTint="E6"/>
          <w:sz w:val="22"/>
          <w:szCs w:val="22"/>
        </w:rPr>
        <w:t>REFERENCE LIST:</w:t>
      </w:r>
    </w:p>
    <w:p w14:paraId="569AD27B"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1. Birmingham City Council (2024) Young People’s Mental Health Strategy 2024–2029. Birmingham: Public Health Directorate, Birmingham City Council.</w:t>
      </w:r>
    </w:p>
    <w:p w14:paraId="0C8990CD" w14:textId="77777777" w:rsidR="009233FA" w:rsidRPr="009233FA" w:rsidRDefault="009233FA" w:rsidP="009233FA">
      <w:pPr>
        <w:rPr>
          <w:rFonts w:ascii="Arial" w:hAnsi="Arial" w:cs="Arial"/>
          <w:color w:val="153D63" w:themeColor="text2" w:themeTint="E6"/>
          <w:sz w:val="22"/>
          <w:szCs w:val="22"/>
        </w:rPr>
      </w:pPr>
    </w:p>
    <w:p w14:paraId="1484D354"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2. Department of Health and Social Care (2024) Mental Health Reform Action Plan: Delivering Better Support for Children and Young People. London: HM Government.</w:t>
      </w:r>
    </w:p>
    <w:p w14:paraId="46AC0299" w14:textId="77777777" w:rsidR="009233FA" w:rsidRPr="009233FA" w:rsidRDefault="009233FA" w:rsidP="009233FA">
      <w:pPr>
        <w:rPr>
          <w:rFonts w:ascii="Arial" w:hAnsi="Arial" w:cs="Arial"/>
          <w:color w:val="153D63" w:themeColor="text2" w:themeTint="E6"/>
          <w:sz w:val="22"/>
          <w:szCs w:val="22"/>
        </w:rPr>
      </w:pPr>
    </w:p>
    <w:p w14:paraId="4FEC938E"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3. King’s Fund (2025) Community-Led Mental Health Support: Evidence and Practice. London: The King’s Fund.</w:t>
      </w:r>
    </w:p>
    <w:p w14:paraId="41E57E9C" w14:textId="77777777" w:rsidR="009233FA" w:rsidRPr="009233FA" w:rsidRDefault="009233FA" w:rsidP="009233FA">
      <w:pPr>
        <w:rPr>
          <w:rFonts w:ascii="Arial" w:hAnsi="Arial" w:cs="Arial"/>
          <w:color w:val="153D63" w:themeColor="text2" w:themeTint="E6"/>
          <w:sz w:val="22"/>
          <w:szCs w:val="22"/>
        </w:rPr>
      </w:pPr>
    </w:p>
    <w:p w14:paraId="1C370037"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4. Mental Health Foundation (2024) Bridging the Gap: Early Intervention for Youth Mental Health. London: Mental Health Foundation.</w:t>
      </w:r>
    </w:p>
    <w:p w14:paraId="050FF3C8" w14:textId="77777777" w:rsidR="009233FA" w:rsidRPr="009233FA" w:rsidRDefault="009233FA" w:rsidP="009233FA">
      <w:pPr>
        <w:rPr>
          <w:rFonts w:ascii="Arial" w:hAnsi="Arial" w:cs="Arial"/>
          <w:color w:val="153D63" w:themeColor="text2" w:themeTint="E6"/>
          <w:sz w:val="22"/>
          <w:szCs w:val="22"/>
        </w:rPr>
      </w:pPr>
    </w:p>
    <w:p w14:paraId="5008032A"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5. NHS Digital (2025) Mental Health of Children and Young People in England: 2024/25 Survey. Leeds: NHS Digital.</w:t>
      </w:r>
    </w:p>
    <w:p w14:paraId="5E6E5559" w14:textId="77777777" w:rsidR="009233FA" w:rsidRPr="009233FA" w:rsidRDefault="009233FA" w:rsidP="009233FA">
      <w:pPr>
        <w:rPr>
          <w:rFonts w:ascii="Arial" w:hAnsi="Arial" w:cs="Arial"/>
          <w:color w:val="153D63" w:themeColor="text2" w:themeTint="E6"/>
          <w:sz w:val="22"/>
          <w:szCs w:val="22"/>
        </w:rPr>
      </w:pPr>
    </w:p>
    <w:p w14:paraId="49CD112C"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6. NHS England (2025) CAMHS Access and Waiting Times: West Midlands Regional Report Q1 2025. London: NHS England Commissioning.</w:t>
      </w:r>
    </w:p>
    <w:p w14:paraId="5B1896A8" w14:textId="77777777" w:rsidR="009233FA" w:rsidRPr="009233FA" w:rsidRDefault="009233FA" w:rsidP="009233FA">
      <w:pPr>
        <w:rPr>
          <w:rFonts w:ascii="Arial" w:hAnsi="Arial" w:cs="Arial"/>
          <w:color w:val="153D63" w:themeColor="text2" w:themeTint="E6"/>
          <w:sz w:val="22"/>
          <w:szCs w:val="22"/>
        </w:rPr>
      </w:pPr>
    </w:p>
    <w:p w14:paraId="5958846B"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7. NHS Long Term Plan (2024 Update) Priorities for Children and Young People’s Mental Health. London: NHS England.</w:t>
      </w:r>
    </w:p>
    <w:p w14:paraId="33DCF176" w14:textId="77777777" w:rsidR="009233FA" w:rsidRPr="009233FA" w:rsidRDefault="009233FA" w:rsidP="009233FA">
      <w:pPr>
        <w:rPr>
          <w:rFonts w:ascii="Arial" w:hAnsi="Arial" w:cs="Arial"/>
          <w:color w:val="153D63" w:themeColor="text2" w:themeTint="E6"/>
          <w:sz w:val="22"/>
          <w:szCs w:val="22"/>
        </w:rPr>
      </w:pPr>
    </w:p>
    <w:p w14:paraId="3E28079F" w14:textId="77777777" w:rsidR="009233FA" w:rsidRPr="009233FA" w:rsidRDefault="009233FA" w:rsidP="009233FA">
      <w:pPr>
        <w:rPr>
          <w:rFonts w:ascii="Arial" w:hAnsi="Arial" w:cs="Arial"/>
          <w:color w:val="153D63" w:themeColor="text2" w:themeTint="E6"/>
          <w:sz w:val="22"/>
          <w:szCs w:val="22"/>
        </w:rPr>
      </w:pPr>
      <w:r w:rsidRPr="009233FA">
        <w:rPr>
          <w:rFonts w:ascii="Arial" w:hAnsi="Arial" w:cs="Arial"/>
          <w:color w:val="153D63" w:themeColor="text2" w:themeTint="E6"/>
          <w:sz w:val="22"/>
          <w:szCs w:val="22"/>
        </w:rPr>
        <w:t>8. The Stationery Office (2008) Health and Social Care Act 2008. London: The Stationery Office.</w:t>
      </w:r>
    </w:p>
    <w:p w14:paraId="20B92ABE" w14:textId="77777777" w:rsidR="009233FA" w:rsidRPr="009233FA" w:rsidRDefault="009233FA" w:rsidP="009233FA">
      <w:pPr>
        <w:rPr>
          <w:rFonts w:ascii="Arial" w:hAnsi="Arial" w:cs="Arial"/>
          <w:color w:val="153D63" w:themeColor="text2" w:themeTint="E6"/>
          <w:sz w:val="22"/>
          <w:szCs w:val="22"/>
        </w:rPr>
      </w:pPr>
    </w:p>
    <w:p w14:paraId="4FB639D6" w14:textId="7AA9758A" w:rsidR="009233FA" w:rsidRPr="00783426" w:rsidRDefault="009233FA" w:rsidP="00536DC7">
      <w:pPr>
        <w:rPr>
          <w:rFonts w:ascii="Arial" w:hAnsi="Arial" w:cs="Arial"/>
          <w:color w:val="153D63" w:themeColor="text2" w:themeTint="E6"/>
          <w:sz w:val="22"/>
          <w:szCs w:val="22"/>
        </w:rPr>
      </w:pPr>
      <w:r w:rsidRPr="009233FA">
        <w:rPr>
          <w:rFonts w:ascii="Arial" w:hAnsi="Arial" w:cs="Arial"/>
          <w:color w:val="153D63" w:themeColor="text2" w:themeTint="E6"/>
          <w:sz w:val="22"/>
          <w:szCs w:val="22"/>
        </w:rPr>
        <w:t>9. The Stationery Office (2014) Children and Families Act 2014. London: The Stationery Office.</w:t>
      </w:r>
    </w:p>
    <w:sectPr w:rsidR="009233FA" w:rsidRPr="00783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DB2"/>
    <w:rsid w:val="00003A48"/>
    <w:rsid w:val="00085D10"/>
    <w:rsid w:val="000B6F5D"/>
    <w:rsid w:val="000D268C"/>
    <w:rsid w:val="001117E7"/>
    <w:rsid w:val="00114828"/>
    <w:rsid w:val="0017648F"/>
    <w:rsid w:val="001A1909"/>
    <w:rsid w:val="001A6E47"/>
    <w:rsid w:val="001D0861"/>
    <w:rsid w:val="002250A7"/>
    <w:rsid w:val="002956A8"/>
    <w:rsid w:val="003075A1"/>
    <w:rsid w:val="003608CC"/>
    <w:rsid w:val="003A40AC"/>
    <w:rsid w:val="003B12B2"/>
    <w:rsid w:val="0043519B"/>
    <w:rsid w:val="00475DB2"/>
    <w:rsid w:val="004A2901"/>
    <w:rsid w:val="004C422D"/>
    <w:rsid w:val="00535C7D"/>
    <w:rsid w:val="00536DC7"/>
    <w:rsid w:val="00545380"/>
    <w:rsid w:val="00587B53"/>
    <w:rsid w:val="005A690B"/>
    <w:rsid w:val="00684BA5"/>
    <w:rsid w:val="00730AA4"/>
    <w:rsid w:val="00783426"/>
    <w:rsid w:val="007A32D6"/>
    <w:rsid w:val="007D2D1F"/>
    <w:rsid w:val="007D6CD1"/>
    <w:rsid w:val="007E1ACB"/>
    <w:rsid w:val="00845F97"/>
    <w:rsid w:val="008657F4"/>
    <w:rsid w:val="008E404A"/>
    <w:rsid w:val="008F17EA"/>
    <w:rsid w:val="009233FA"/>
    <w:rsid w:val="00937559"/>
    <w:rsid w:val="0095566D"/>
    <w:rsid w:val="00A16D2C"/>
    <w:rsid w:val="00AF2685"/>
    <w:rsid w:val="00B02EF5"/>
    <w:rsid w:val="00B7104A"/>
    <w:rsid w:val="00B773CB"/>
    <w:rsid w:val="00C1064B"/>
    <w:rsid w:val="00C547A9"/>
    <w:rsid w:val="00C9678B"/>
    <w:rsid w:val="00D6165C"/>
    <w:rsid w:val="00E55914"/>
    <w:rsid w:val="00E96A44"/>
    <w:rsid w:val="00F33708"/>
    <w:rsid w:val="00F7197A"/>
    <w:rsid w:val="00FA7DB1"/>
    <w:rsid w:val="00FD5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84C101"/>
  <w15:chartTrackingRefBased/>
  <w15:docId w15:val="{75063F43-3830-2A4C-9B74-A4D7FD14D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D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D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D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D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D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D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D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D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D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D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D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D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D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D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D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D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D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DB2"/>
    <w:rPr>
      <w:rFonts w:eastAsiaTheme="majorEastAsia" w:cstheme="majorBidi"/>
      <w:color w:val="272727" w:themeColor="text1" w:themeTint="D8"/>
    </w:rPr>
  </w:style>
  <w:style w:type="paragraph" w:styleId="Title">
    <w:name w:val="Title"/>
    <w:basedOn w:val="Normal"/>
    <w:next w:val="Normal"/>
    <w:link w:val="TitleChar"/>
    <w:uiPriority w:val="10"/>
    <w:qFormat/>
    <w:rsid w:val="00475D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D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D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D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DB2"/>
    <w:pPr>
      <w:spacing w:before="160"/>
      <w:jc w:val="center"/>
    </w:pPr>
    <w:rPr>
      <w:i/>
      <w:iCs/>
      <w:color w:val="404040" w:themeColor="text1" w:themeTint="BF"/>
    </w:rPr>
  </w:style>
  <w:style w:type="character" w:customStyle="1" w:styleId="QuoteChar">
    <w:name w:val="Quote Char"/>
    <w:basedOn w:val="DefaultParagraphFont"/>
    <w:link w:val="Quote"/>
    <w:uiPriority w:val="29"/>
    <w:rsid w:val="00475DB2"/>
    <w:rPr>
      <w:i/>
      <w:iCs/>
      <w:color w:val="404040" w:themeColor="text1" w:themeTint="BF"/>
    </w:rPr>
  </w:style>
  <w:style w:type="paragraph" w:styleId="ListParagraph">
    <w:name w:val="List Paragraph"/>
    <w:basedOn w:val="Normal"/>
    <w:uiPriority w:val="34"/>
    <w:qFormat/>
    <w:rsid w:val="00475DB2"/>
    <w:pPr>
      <w:ind w:left="720"/>
      <w:contextualSpacing/>
    </w:pPr>
  </w:style>
  <w:style w:type="character" w:styleId="IntenseEmphasis">
    <w:name w:val="Intense Emphasis"/>
    <w:basedOn w:val="DefaultParagraphFont"/>
    <w:uiPriority w:val="21"/>
    <w:qFormat/>
    <w:rsid w:val="00475DB2"/>
    <w:rPr>
      <w:i/>
      <w:iCs/>
      <w:color w:val="0F4761" w:themeColor="accent1" w:themeShade="BF"/>
    </w:rPr>
  </w:style>
  <w:style w:type="paragraph" w:styleId="IntenseQuote">
    <w:name w:val="Intense Quote"/>
    <w:basedOn w:val="Normal"/>
    <w:next w:val="Normal"/>
    <w:link w:val="IntenseQuoteChar"/>
    <w:uiPriority w:val="30"/>
    <w:qFormat/>
    <w:rsid w:val="00475D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DB2"/>
    <w:rPr>
      <w:i/>
      <w:iCs/>
      <w:color w:val="0F4761" w:themeColor="accent1" w:themeShade="BF"/>
    </w:rPr>
  </w:style>
  <w:style w:type="character" w:styleId="IntenseReference">
    <w:name w:val="Intense Reference"/>
    <w:basedOn w:val="DefaultParagraphFont"/>
    <w:uiPriority w:val="32"/>
    <w:qFormat/>
    <w:rsid w:val="00475D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1822</Words>
  <Characters>10392</Characters>
  <Application>Microsoft Office Word</Application>
  <DocSecurity>0</DocSecurity>
  <Lines>86</Lines>
  <Paragraphs>24</Paragraphs>
  <ScaleCrop>false</ScaleCrop>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Ahmed (2329515)</dc:creator>
  <cp:keywords/>
  <dc:description/>
  <cp:lastModifiedBy>Nargis Ahmed (2329515)</cp:lastModifiedBy>
  <cp:revision>2</cp:revision>
  <dcterms:created xsi:type="dcterms:W3CDTF">2026-07-18T15:18:00Z</dcterms:created>
  <dcterms:modified xsi:type="dcterms:W3CDTF">2026-07-18T15:18:00Z</dcterms:modified>
</cp:coreProperties>
</file>