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B612B" w14:textId="77777777" w:rsidR="00523807" w:rsidRPr="00AE5A3D" w:rsidRDefault="00523807" w:rsidP="007B2EEA">
      <w:pPr>
        <w:spacing w:before="100" w:beforeAutospacing="1" w:after="100" w:afterAutospacing="1" w:line="360" w:lineRule="auto"/>
        <w:outlineLvl w:val="0"/>
        <w:rPr>
          <w:rFonts w:ascii="Arial" w:eastAsia="Times New Roman" w:hAnsi="Arial" w:cs="Arial"/>
          <w:b/>
          <w:bCs/>
          <w:kern w:val="36"/>
          <w14:ligatures w14:val="none"/>
        </w:rPr>
      </w:pPr>
      <w:r w:rsidRPr="00AE5A3D">
        <w:rPr>
          <w:rFonts w:ascii="Arial" w:eastAsia="Times New Roman" w:hAnsi="Arial" w:cs="Arial"/>
          <w:b/>
          <w:bCs/>
          <w:kern w:val="36"/>
          <w14:ligatures w14:val="none"/>
        </w:rPr>
        <w:t>1. Introduction</w:t>
      </w:r>
    </w:p>
    <w:p w14:paraId="07DB6DCA"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Effective communication is a fundamental component of successful management and organisational performance. Within healthcare settings, communication influences patient safety, staff relationships, service quality and overall organisational effectiveness (Mullins, 2022). Managers and healthcare professionals must communicate clearly and professionally with patients, colleagues and external stakeholders to ensure information is understood and appropriate decisions can be made.</w:t>
      </w:r>
    </w:p>
    <w:p w14:paraId="080F9695"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This report evaluates workplace communication within a private medical centre, drawing upon personal experiences and observations from professional practice. The report examines key communication theories and models, including the Communication Cycle, Shannon and Weaver’s Communication Model, and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of Communication. It also evaluates the role of verbal and non-verbal communication, barriers to effective communication and the effectiveness of different communication methods used within the workplace.</w:t>
      </w:r>
    </w:p>
    <w:p w14:paraId="59108E72"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The report further explores the relationship between motivation, performance and conflict within the workplace, applying relevant motivational theories to a healthcare environment. Finally, the report provides a self-evaluation of communication skills supported by feedback and develops a Personal Development Plan (PDP) to identify future learning and development needs.</w:t>
      </w:r>
    </w:p>
    <w:p w14:paraId="6B358DB8"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Throughout the report, communication theory will be linked to professional practice within a private medical centre to demonstrate how effective communication contributes to workplace performance and positive patient outcomes (NHS Leadership Academy, 2023).</w:t>
      </w:r>
    </w:p>
    <w:p w14:paraId="008AB1AD" w14:textId="0713C474" w:rsidR="00523807" w:rsidRPr="009F3B89" w:rsidRDefault="00523807" w:rsidP="007B2EEA">
      <w:pPr>
        <w:spacing w:after="0" w:line="360" w:lineRule="auto"/>
        <w:rPr>
          <w:rFonts w:ascii="Arial" w:eastAsia="Times New Roman" w:hAnsi="Arial" w:cs="Arial"/>
          <w:kern w:val="0"/>
          <w14:ligatures w14:val="none"/>
        </w:rPr>
      </w:pPr>
    </w:p>
    <w:p w14:paraId="63CEE7A1" w14:textId="77777777" w:rsidR="00523807" w:rsidRDefault="00523807" w:rsidP="000617C5">
      <w:pPr>
        <w:spacing w:before="100" w:beforeAutospacing="1" w:after="100" w:afterAutospacing="1" w:line="360" w:lineRule="auto"/>
        <w:outlineLvl w:val="0"/>
        <w:rPr>
          <w:rFonts w:ascii="Arial" w:eastAsia="Times New Roman" w:hAnsi="Arial" w:cs="Arial"/>
          <w:b/>
          <w:bCs/>
          <w:kern w:val="36"/>
          <w14:ligatures w14:val="none"/>
        </w:rPr>
      </w:pPr>
      <w:r w:rsidRPr="00AE5A3D">
        <w:rPr>
          <w:rFonts w:ascii="Arial" w:eastAsia="Times New Roman" w:hAnsi="Arial" w:cs="Arial"/>
          <w:b/>
          <w:bCs/>
          <w:kern w:val="36"/>
          <w14:ligatures w14:val="none"/>
        </w:rPr>
        <w:t>2. Management Communica</w:t>
      </w:r>
      <w:r w:rsidRPr="00063F08">
        <w:rPr>
          <w:rFonts w:ascii="Arial" w:eastAsia="Times New Roman" w:hAnsi="Arial" w:cs="Arial"/>
          <w:b/>
          <w:bCs/>
          <w:kern w:val="36"/>
          <w14:ligatures w14:val="none"/>
        </w:rPr>
        <w:t>tion</w:t>
      </w:r>
    </w:p>
    <w:p w14:paraId="6B9E7E8E" w14:textId="77777777" w:rsidR="00BC6507" w:rsidRDefault="00BC6507" w:rsidP="007338A4">
      <w:pPr>
        <w:pStyle w:val="p1"/>
        <w:spacing w:line="360" w:lineRule="auto"/>
      </w:pPr>
      <w:r>
        <w:t xml:space="preserve">Management communication is essential to organisational effectiveness and plays a significant role in supporting teamwork, decision-making and service delivery. Within healthcare settings, effective communication contributes to patient safety, professional </w:t>
      </w:r>
      <w:r>
        <w:lastRenderedPageBreak/>
        <w:t>relationships and positive organisational outcomes. Healthcare professionals must communicate clearly and accurately with patients, colleagues and external stakeholders to ensure information is understood and appropriate decisions can be made (Mullins, 2022).</w:t>
      </w:r>
    </w:p>
    <w:p w14:paraId="3A6A0E3D" w14:textId="77777777" w:rsidR="00BC6507" w:rsidRDefault="00BC6507" w:rsidP="007338A4">
      <w:pPr>
        <w:pStyle w:val="p1"/>
        <w:spacing w:line="360" w:lineRule="auto"/>
      </w:pPr>
    </w:p>
    <w:p w14:paraId="11B10F5B" w14:textId="77777777" w:rsidR="00BC6507" w:rsidRDefault="00BC6507" w:rsidP="007338A4">
      <w:pPr>
        <w:pStyle w:val="p1"/>
        <w:spacing w:line="360" w:lineRule="auto"/>
      </w:pPr>
      <w:r>
        <w:t>Communication is particularly important within private healthcare organisations where patient experience, confidentiality and service quality are key priorities. Effective communication supports the development of trust between healthcare professionals and patients, encourages collaborative working and reduces the likelihood of misunderstandings or errors. Poor communication, however, can negatively affect patient satisfaction, employee morale and organisational performance (NHS Leadership Academy, 2023).</w:t>
      </w:r>
    </w:p>
    <w:p w14:paraId="50A6DDB0" w14:textId="77777777" w:rsidR="00BC6507" w:rsidRDefault="00BC6507" w:rsidP="007338A4">
      <w:pPr>
        <w:pStyle w:val="p1"/>
        <w:spacing w:line="360" w:lineRule="auto"/>
      </w:pPr>
    </w:p>
    <w:p w14:paraId="2C939BA7" w14:textId="77777777" w:rsidR="00BC6507" w:rsidRDefault="00BC6507" w:rsidP="007338A4">
      <w:pPr>
        <w:pStyle w:val="p1"/>
        <w:spacing w:line="360" w:lineRule="auto"/>
      </w:pPr>
      <w:r>
        <w:t>Managers also play an important role in promoting effective communication by ensuring information is shared appropriately, providing feedback and encouraging open communication within teams. Communication therefore underpins many aspects of organisational success, including leadership, employee engagement and conflict management (Cottrell, 2021).</w:t>
      </w:r>
    </w:p>
    <w:p w14:paraId="35C73308" w14:textId="77777777" w:rsidR="00BC6507" w:rsidRDefault="00BC6507" w:rsidP="007338A4">
      <w:pPr>
        <w:pStyle w:val="p1"/>
        <w:spacing w:line="360" w:lineRule="auto"/>
      </w:pPr>
    </w:p>
    <w:p w14:paraId="35FD79D2" w14:textId="77777777" w:rsidR="00BC6507" w:rsidRDefault="00BC6507" w:rsidP="007338A4">
      <w:pPr>
        <w:pStyle w:val="p1"/>
        <w:spacing w:line="360" w:lineRule="auto"/>
      </w:pPr>
      <w:r>
        <w:t xml:space="preserve">This section examines key communication theories and models, including the Communication Cycle, Shannon and Weaver’s Communication Model and </w:t>
      </w:r>
      <w:proofErr w:type="spellStart"/>
      <w:r>
        <w:t>Schramm’s</w:t>
      </w:r>
      <w:proofErr w:type="spellEnd"/>
      <w:r>
        <w:t xml:space="preserve"> Model of Communication. The section also evaluates the importance of verbal and non-verbal communication, barriers to communication and the effectiveness of communication methods used within a private medical centre.</w:t>
      </w:r>
    </w:p>
    <w:p w14:paraId="20603B44" w14:textId="77777777" w:rsidR="00A05454" w:rsidRPr="009F3B89" w:rsidRDefault="00A05454" w:rsidP="000617C5">
      <w:pPr>
        <w:spacing w:before="100" w:beforeAutospacing="1" w:after="100" w:afterAutospacing="1" w:line="360" w:lineRule="auto"/>
        <w:outlineLvl w:val="0"/>
        <w:rPr>
          <w:rFonts w:ascii="Arial" w:eastAsia="Times New Roman" w:hAnsi="Arial" w:cs="Arial"/>
          <w:b/>
          <w:bCs/>
          <w:kern w:val="36"/>
          <w:sz w:val="48"/>
          <w:szCs w:val="48"/>
          <w14:ligatures w14:val="none"/>
        </w:rPr>
      </w:pPr>
    </w:p>
    <w:p w14:paraId="1398E4A8" w14:textId="77777777" w:rsidR="00523807" w:rsidRPr="00063F08" w:rsidRDefault="00523807" w:rsidP="007B2EEA">
      <w:pPr>
        <w:spacing w:before="100" w:beforeAutospacing="1" w:after="100" w:afterAutospacing="1" w:line="360" w:lineRule="auto"/>
        <w:outlineLvl w:val="1"/>
        <w:rPr>
          <w:rFonts w:ascii="Arial" w:eastAsia="Times New Roman" w:hAnsi="Arial" w:cs="Arial"/>
          <w:b/>
          <w:bCs/>
          <w:kern w:val="0"/>
          <w14:ligatures w14:val="none"/>
        </w:rPr>
      </w:pPr>
      <w:r w:rsidRPr="00063F08">
        <w:rPr>
          <w:rFonts w:ascii="Arial" w:eastAsia="Times New Roman" w:hAnsi="Arial" w:cs="Arial"/>
          <w:b/>
          <w:bCs/>
          <w:kern w:val="0"/>
          <w14:ligatures w14:val="none"/>
        </w:rPr>
        <w:t>2.1 The Communication Cycle</w:t>
      </w:r>
    </w:p>
    <w:p w14:paraId="6B88C5D0"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The Communication Cycle is one of the most widely used models for understanding how communication occurs within organisations. It demonstrates that communication </w:t>
      </w:r>
      <w:r w:rsidRPr="009F3B89">
        <w:rPr>
          <w:rFonts w:ascii="Arial" w:hAnsi="Arial" w:cs="Arial"/>
          <w:kern w:val="0"/>
          <w14:ligatures w14:val="none"/>
        </w:rPr>
        <w:lastRenderedPageBreak/>
        <w:t>is not simply the transfer of information but a process involving several stages that must work effectively to ensure understanding (Baker, 2011).</w:t>
      </w:r>
    </w:p>
    <w:p w14:paraId="7919B305"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The key stages of the Communication Cycle include the sender, encoding, message, channel, decoding, receiver and feedback. The sender initiates communication by developing a message and encoding it into a form that can be understood by others. The message is then transmitted through a communication channel such as face-to-face communication, telephone conversations or written correspondence. The receiver decodes and interprets the message before providing feedback to confirm understanding or seek clarification (Baker, 2011).</w:t>
      </w:r>
    </w:p>
    <w:p w14:paraId="69F5CDC3"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Within the private medical centre, the Communication Cycle is demonstrated regularly during patient consultations. For example, when explaining a blood test or health assessment, the healthcare professional acts as the sender and encodes clinical information into language that the patient can understand. The patient receives and interprets the information before providing feedback through questions or verbal confirmation. This feedback enables the practitioner to assess understanding and address any misunderstandings before treatment proceeds.</w:t>
      </w:r>
    </w:p>
    <w:p w14:paraId="15E390ED"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Effective use of the Communication Cycle contributes significantly to patient safety and quality of care. Patients who fully understand procedures, risks and treatment options are better able to make informed decisions regarding their healthcare. Feedback also allows practitioners to identify any misunderstandings and adapt their communication accordingly.</w:t>
      </w:r>
    </w:p>
    <w:p w14:paraId="563B9AD4"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 strength of the Communication Cycle is its recognition of feedback as an essential component of communication. Unlike earlier linear models, it acknowledges communication as a two-way process (Baker, 2011). However, the model may oversimplify workplace communication by assuming all participants possess similar levels of understanding and communication ability. In healthcare environments, factors such as anxiety, cultural differences and health literacy can influence how information is interpreted and understood.</w:t>
      </w:r>
    </w:p>
    <w:p w14:paraId="47AFA2D6"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lastRenderedPageBreak/>
        <w:t>Despite these limitations, the Communication Cycle remains a useful framework for understanding communication processes and improving communication effectiveness within healthcare settings.</w:t>
      </w:r>
    </w:p>
    <w:p w14:paraId="3806D431" w14:textId="1C6441C0" w:rsidR="00523807" w:rsidRPr="009F3B89" w:rsidRDefault="00523807" w:rsidP="007B2EEA">
      <w:pPr>
        <w:spacing w:after="0" w:line="360" w:lineRule="auto"/>
        <w:rPr>
          <w:rFonts w:ascii="Arial" w:eastAsia="Times New Roman" w:hAnsi="Arial" w:cs="Arial"/>
          <w:kern w:val="0"/>
          <w14:ligatures w14:val="none"/>
        </w:rPr>
      </w:pPr>
    </w:p>
    <w:p w14:paraId="79073D94" w14:textId="77777777" w:rsidR="00523807" w:rsidRPr="00063F08" w:rsidRDefault="00523807" w:rsidP="007B2EEA">
      <w:pPr>
        <w:spacing w:before="100" w:beforeAutospacing="1" w:after="100" w:afterAutospacing="1" w:line="360" w:lineRule="auto"/>
        <w:outlineLvl w:val="1"/>
        <w:rPr>
          <w:rFonts w:ascii="Arial" w:eastAsia="Times New Roman" w:hAnsi="Arial" w:cs="Arial"/>
          <w:b/>
          <w:bCs/>
          <w:kern w:val="0"/>
          <w14:ligatures w14:val="none"/>
        </w:rPr>
      </w:pPr>
      <w:r w:rsidRPr="00063F08">
        <w:rPr>
          <w:rFonts w:ascii="Arial" w:eastAsia="Times New Roman" w:hAnsi="Arial" w:cs="Arial"/>
          <w:b/>
          <w:bCs/>
          <w:kern w:val="0"/>
          <w14:ligatures w14:val="none"/>
        </w:rPr>
        <w:t>2.2 Shannon and Weaver’s Communication Model</w:t>
      </w:r>
    </w:p>
    <w:p w14:paraId="25D2588B"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Shannon and Weaver developed one of the earliest communication models in 1949. Their model describes communication as a linear process involving a sender, message, transmission channel and receiver (Shannon &amp; Weaver, 1949). A key contribution of this model is the introduction of the concept of “noise”, which refers to any factor that interferes with the successful transmission of a message.</w:t>
      </w:r>
    </w:p>
    <w:p w14:paraId="119B970E"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Noise can be categorised as physical, psychological or semantic. Physical noise may include environmental distractions such as background conversations, poor telephone connections or busy clinical environments. Psychological noise may involve emotions such as stress, anxiety or preconceived assumptions. Semantic noise occurs when individuals misunderstand terminology or language used within communication (Shannon &amp; Weaver, 1949).</w:t>
      </w:r>
    </w:p>
    <w:p w14:paraId="18FE9D4D"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Within the private medical centre, noise can significantly impact communication effectiveness. For example, patients receiving health assessment results over the telephone may struggle to hear information due to poor signal quality or environmental distractions. Similarly, patients who are anxious about test results may find it difficult to process information effectively, even when communication is clear.</w:t>
      </w:r>
    </w:p>
    <w:p w14:paraId="7AE542B3"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The model highlights the importance of reducing communication barriers wherever possible. Healthcare professionals can minimise noise by ensuring privacy, speaking clearly, checking patient understanding and providing written information to support verbal explanations.</w:t>
      </w:r>
    </w:p>
    <w:p w14:paraId="483CC1EA"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One of the main strengths of Shannon and Weaver’s model is its emphasis on communication barriers. By recognising the impact of noise, organisations can implement strategies to improve communication effectiveness and reduce </w:t>
      </w:r>
      <w:r w:rsidRPr="009F3B89">
        <w:rPr>
          <w:rFonts w:ascii="Arial" w:hAnsi="Arial" w:cs="Arial"/>
          <w:kern w:val="0"/>
          <w14:ligatures w14:val="none"/>
        </w:rPr>
        <w:lastRenderedPageBreak/>
        <w:t>misunderstandings (Mullins, 2022). However, a limitation of the model is that it views communication primarily as a one-way process and gives limited consideration to feedback. This reduces its applicability within modern healthcare environments where communication is typically interactive and patient-centred.</w:t>
      </w:r>
    </w:p>
    <w:p w14:paraId="5DE815A2"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Despite this limitation, Shannon and Weaver’s model remains useful for identifying barriers that may affect communication quality and patient outcomes.</w:t>
      </w:r>
    </w:p>
    <w:p w14:paraId="2B92C9B6" w14:textId="4D3B31A6" w:rsidR="00523807" w:rsidRPr="009F3B89" w:rsidRDefault="00523807" w:rsidP="007B2EEA">
      <w:pPr>
        <w:spacing w:after="0" w:line="360" w:lineRule="auto"/>
        <w:rPr>
          <w:rFonts w:ascii="Arial" w:eastAsia="Times New Roman" w:hAnsi="Arial" w:cs="Arial"/>
          <w:kern w:val="0"/>
          <w14:ligatures w14:val="none"/>
        </w:rPr>
      </w:pPr>
    </w:p>
    <w:p w14:paraId="39510723" w14:textId="77777777" w:rsidR="00523807" w:rsidRPr="00063F08" w:rsidRDefault="00523807" w:rsidP="007B2EEA">
      <w:pPr>
        <w:spacing w:before="100" w:beforeAutospacing="1" w:after="100" w:afterAutospacing="1" w:line="360" w:lineRule="auto"/>
        <w:outlineLvl w:val="1"/>
        <w:rPr>
          <w:rFonts w:ascii="Arial" w:eastAsia="Times New Roman" w:hAnsi="Arial" w:cs="Arial"/>
          <w:b/>
          <w:bCs/>
          <w:kern w:val="0"/>
          <w14:ligatures w14:val="none"/>
        </w:rPr>
      </w:pPr>
      <w:r w:rsidRPr="00063F08">
        <w:rPr>
          <w:rFonts w:ascii="Arial" w:eastAsia="Times New Roman" w:hAnsi="Arial" w:cs="Arial"/>
          <w:b/>
          <w:bCs/>
          <w:kern w:val="0"/>
          <w14:ligatures w14:val="none"/>
        </w:rPr>
        <w:t xml:space="preserve">2.3 </w:t>
      </w:r>
      <w:proofErr w:type="spellStart"/>
      <w:r w:rsidRPr="00063F08">
        <w:rPr>
          <w:rFonts w:ascii="Arial" w:eastAsia="Times New Roman" w:hAnsi="Arial" w:cs="Arial"/>
          <w:b/>
          <w:bCs/>
          <w:kern w:val="0"/>
          <w14:ligatures w14:val="none"/>
        </w:rPr>
        <w:t>Schramm’s</w:t>
      </w:r>
      <w:proofErr w:type="spellEnd"/>
      <w:r w:rsidRPr="00063F08">
        <w:rPr>
          <w:rFonts w:ascii="Arial" w:eastAsia="Times New Roman" w:hAnsi="Arial" w:cs="Arial"/>
          <w:b/>
          <w:bCs/>
          <w:kern w:val="0"/>
          <w14:ligatures w14:val="none"/>
        </w:rPr>
        <w:t xml:space="preserve"> Model of Communication</w:t>
      </w:r>
    </w:p>
    <w:p w14:paraId="748B9025" w14:textId="77777777" w:rsidR="00523807" w:rsidRPr="009F3B89" w:rsidRDefault="00523807" w:rsidP="007B2EEA">
      <w:pPr>
        <w:spacing w:before="100" w:beforeAutospacing="1" w:after="100" w:afterAutospacing="1" w:line="360" w:lineRule="auto"/>
        <w:rPr>
          <w:rFonts w:ascii="Arial" w:hAnsi="Arial" w:cs="Arial"/>
          <w:kern w:val="0"/>
          <w14:ligatures w14:val="none"/>
        </w:rPr>
      </w:pP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of Communication expanded on earlier communication theories by recognising communication as a two-way interactive process (</w:t>
      </w:r>
      <w:proofErr w:type="spellStart"/>
      <w:r w:rsidRPr="009F3B89">
        <w:rPr>
          <w:rFonts w:ascii="Arial" w:hAnsi="Arial" w:cs="Arial"/>
          <w:kern w:val="0"/>
          <w14:ligatures w14:val="none"/>
        </w:rPr>
        <w:t>Schramm</w:t>
      </w:r>
      <w:proofErr w:type="spellEnd"/>
      <w:r w:rsidRPr="009F3B89">
        <w:rPr>
          <w:rFonts w:ascii="Arial" w:hAnsi="Arial" w:cs="Arial"/>
          <w:kern w:val="0"/>
          <w14:ligatures w14:val="none"/>
        </w:rPr>
        <w:t>, 1954). The model suggests that both the sender and receiver continuously exchange messages and feedback, creating a shared understanding through interaction.</w:t>
      </w:r>
    </w:p>
    <w:p w14:paraId="2925D1C1"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A key feature of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is the concept of the “field of experience”. This refers to an individual’s knowledge, experiences, beliefs and cultural background. Communication is more effective when participants have overlapping fields of experience and can relate information to existing knowledge (</w:t>
      </w:r>
      <w:proofErr w:type="spellStart"/>
      <w:r w:rsidRPr="009F3B89">
        <w:rPr>
          <w:rFonts w:ascii="Arial" w:hAnsi="Arial" w:cs="Arial"/>
          <w:kern w:val="0"/>
          <w14:ligatures w14:val="none"/>
        </w:rPr>
        <w:t>Schramm</w:t>
      </w:r>
      <w:proofErr w:type="spellEnd"/>
      <w:r w:rsidRPr="009F3B89">
        <w:rPr>
          <w:rFonts w:ascii="Arial" w:hAnsi="Arial" w:cs="Arial"/>
          <w:kern w:val="0"/>
          <w14:ligatures w14:val="none"/>
        </w:rPr>
        <w:t>, 1954).</w:t>
      </w:r>
    </w:p>
    <w:p w14:paraId="2AECABC3"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Within the private medical centre,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is particularly relevant during patient consultations and health assessments. Patients may have varying levels of medical knowledge and different personal experiences that influence how they interpret information. Healthcare professionals must therefore adapt their communication style to ensure understanding.</w:t>
      </w:r>
    </w:p>
    <w:p w14:paraId="548618BA"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For example, when discussing cholesterol levels or cardiovascular risk, a practitioner may initially provide information using straightforward language. The patient’s questions and responses provide feedback that allows the practitioner to assess understanding and adjust explanations where necessary. Through this ongoing interaction, a shared understanding is developed.</w:t>
      </w:r>
    </w:p>
    <w:p w14:paraId="376F7CF3"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A significant strength of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is its recognition of feedback and mutual understanding. The model reflects the reality of healthcare communication more </w:t>
      </w:r>
      <w:r w:rsidRPr="009F3B89">
        <w:rPr>
          <w:rFonts w:ascii="Arial" w:hAnsi="Arial" w:cs="Arial"/>
          <w:kern w:val="0"/>
          <w14:ligatures w14:val="none"/>
        </w:rPr>
        <w:lastRenderedPageBreak/>
        <w:t>accurately than linear communication theories because it acknowledges that communication is dynamic and ongoing (</w:t>
      </w:r>
      <w:proofErr w:type="spellStart"/>
      <w:r w:rsidRPr="009F3B89">
        <w:rPr>
          <w:rFonts w:ascii="Arial" w:hAnsi="Arial" w:cs="Arial"/>
          <w:kern w:val="0"/>
          <w14:ligatures w14:val="none"/>
        </w:rPr>
        <w:t>Schramm</w:t>
      </w:r>
      <w:proofErr w:type="spellEnd"/>
      <w:r w:rsidRPr="009F3B89">
        <w:rPr>
          <w:rFonts w:ascii="Arial" w:hAnsi="Arial" w:cs="Arial"/>
          <w:kern w:val="0"/>
          <w14:ligatures w14:val="none"/>
        </w:rPr>
        <w:t>, 1954). However, the model assumes that both parties are willing and able to participate equally in communication. In healthcare settings, factors such as anxiety, illness or communication difficulties may affect a patient’s ability to engage fully.</w:t>
      </w:r>
    </w:p>
    <w:p w14:paraId="4B1946E6"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Nevertheless,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provides a valuable framework for understanding patient-centred communication and supports the importance of adapting communication to individual needs.</w:t>
      </w:r>
    </w:p>
    <w:p w14:paraId="23C1D07B" w14:textId="72EC9168" w:rsidR="00523807" w:rsidRPr="009F3B89" w:rsidRDefault="00523807" w:rsidP="007B2EEA">
      <w:pPr>
        <w:spacing w:after="0" w:line="360" w:lineRule="auto"/>
        <w:rPr>
          <w:rFonts w:ascii="Arial" w:eastAsia="Times New Roman" w:hAnsi="Arial" w:cs="Arial"/>
          <w:kern w:val="0"/>
          <w14:ligatures w14:val="none"/>
        </w:rPr>
      </w:pPr>
    </w:p>
    <w:p w14:paraId="5D67B9E0" w14:textId="77777777" w:rsidR="00523807" w:rsidRPr="00063F08" w:rsidRDefault="00523807" w:rsidP="007B2EEA">
      <w:pPr>
        <w:spacing w:before="100" w:beforeAutospacing="1" w:after="100" w:afterAutospacing="1" w:line="360" w:lineRule="auto"/>
        <w:outlineLvl w:val="1"/>
        <w:rPr>
          <w:rFonts w:ascii="Arial" w:eastAsia="Times New Roman" w:hAnsi="Arial" w:cs="Arial"/>
          <w:b/>
          <w:bCs/>
          <w:kern w:val="0"/>
          <w14:ligatures w14:val="none"/>
        </w:rPr>
      </w:pPr>
      <w:r w:rsidRPr="00063F08">
        <w:rPr>
          <w:rFonts w:ascii="Arial" w:eastAsia="Times New Roman" w:hAnsi="Arial" w:cs="Arial"/>
          <w:b/>
          <w:bCs/>
          <w:kern w:val="0"/>
          <w14:ligatures w14:val="none"/>
        </w:rPr>
        <w:t>2.4 Verbal and Non-Verbal Communication</w:t>
      </w:r>
    </w:p>
    <w:p w14:paraId="6F52B33E"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Communication within healthcare organisations involves both verbal and non-verbal elements. Verbal communication includes spoken interactions such as consultations, meetings, telephone conversations and patient education. Effective verbal communication enables healthcare professionals to provide information accurately, support informed decision-making and maintain patient safety (Cottrell, 2021).</w:t>
      </w:r>
    </w:p>
    <w:p w14:paraId="52B34ECD"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Non-verbal communication refers to facial expressions, body language, eye contact, posture, gestures and tone of voice. Research suggests that non-verbal communication significantly influences how messages are interpreted and how relationships are developed (</w:t>
      </w:r>
      <w:proofErr w:type="spellStart"/>
      <w:r w:rsidRPr="009F3B89">
        <w:rPr>
          <w:rFonts w:ascii="Arial" w:hAnsi="Arial" w:cs="Arial"/>
          <w:kern w:val="0"/>
          <w14:ligatures w14:val="none"/>
        </w:rPr>
        <w:t>Mehrabian</w:t>
      </w:r>
      <w:proofErr w:type="spellEnd"/>
      <w:r w:rsidRPr="009F3B89">
        <w:rPr>
          <w:rFonts w:ascii="Arial" w:hAnsi="Arial" w:cs="Arial"/>
          <w:kern w:val="0"/>
          <w14:ligatures w14:val="none"/>
        </w:rPr>
        <w:t>, 1972).</w:t>
      </w:r>
    </w:p>
    <w:p w14:paraId="43E30349"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Within the private medical centre, non-verbal communication plays an important role in establishing trust and rapport with patients. Patients may form impressions regarding professionalism, competence and empathy before any verbal communication occurs. Maintaining eye contact, demonstrating active listening and adopting an open posture can help patients feel respected and supported.</w:t>
      </w:r>
    </w:p>
    <w:p w14:paraId="7701E82D"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For example, when conducting a health assessment, displaying positive non-verbal communication can help reduce patient anxiety and encourage open discussion regarding health concerns. Conversely, poor eye contact, rushed interactions or distracted behaviour may reduce patient confidence and negatively affect communication outcomes.</w:t>
      </w:r>
    </w:p>
    <w:p w14:paraId="1F34EC54"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lastRenderedPageBreak/>
        <w:t>Healthcare professionals must therefore ensure that verbal and non-verbal communication are consistent and reinforce the intended message. Effective use of both forms of communication contributes to positive patient experiences and improved healthcare outcomes.</w:t>
      </w:r>
    </w:p>
    <w:p w14:paraId="4C5B0E3C" w14:textId="1D842746" w:rsidR="00523807" w:rsidRPr="009F3B89" w:rsidRDefault="00523807" w:rsidP="007B2EEA">
      <w:pPr>
        <w:spacing w:after="0" w:line="360" w:lineRule="auto"/>
        <w:rPr>
          <w:rFonts w:ascii="Arial" w:eastAsia="Times New Roman" w:hAnsi="Arial" w:cs="Arial"/>
          <w:kern w:val="0"/>
          <w14:ligatures w14:val="none"/>
        </w:rPr>
      </w:pPr>
    </w:p>
    <w:p w14:paraId="5C3DE4B8" w14:textId="77777777" w:rsidR="00523807" w:rsidRPr="005E79A5" w:rsidRDefault="00523807" w:rsidP="007B2EEA">
      <w:pPr>
        <w:spacing w:before="100" w:beforeAutospacing="1" w:after="100" w:afterAutospacing="1" w:line="360" w:lineRule="auto"/>
        <w:outlineLvl w:val="1"/>
        <w:rPr>
          <w:rFonts w:ascii="Arial" w:eastAsia="Times New Roman" w:hAnsi="Arial" w:cs="Arial"/>
          <w:b/>
          <w:bCs/>
          <w:kern w:val="0"/>
          <w14:ligatures w14:val="none"/>
        </w:rPr>
      </w:pPr>
      <w:r w:rsidRPr="005E79A5">
        <w:rPr>
          <w:rFonts w:ascii="Arial" w:eastAsia="Times New Roman" w:hAnsi="Arial" w:cs="Arial"/>
          <w:b/>
          <w:bCs/>
          <w:kern w:val="0"/>
          <w14:ligatures w14:val="none"/>
        </w:rPr>
        <w:t>2.5 Barriers to Communication and Communication Methods</w:t>
      </w:r>
    </w:p>
    <w:p w14:paraId="4D7C4747"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Several barriers may affect communication within healthcare environments. These include language differences, hearing impairments, cultural differences, patient anxiety, workload pressures and the use of complex medical terminology (Cottrell, 2021). If these barriers are not addressed, communication effectiveness may be reduced, increasing the risk of misunderstandings and errors.</w:t>
      </w:r>
    </w:p>
    <w:p w14:paraId="33C73FDE"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Within the private medical centre, patient anxiety is a common communication barrier. Patients attending health assessments or awaiting diagnostic results may experience stress that affects their ability to absorb information. Healthcare professionals can overcome these barriers by using plain language, encouraging questions and checking understanding throughout consultations (NHS England, 2023).</w:t>
      </w:r>
    </w:p>
    <w:p w14:paraId="7DE9EFA7" w14:textId="77777777" w:rsidR="00523807" w:rsidRPr="009F3B89"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 variety of communication methods are used within the workplace, including face-to-face consultations, telephone communication, email correspondence and written reports. Face-to-face communication is often considered the most effective method because it allows immediate feedback and observation of non-verbal cues (Mullins, 2022). Telephone communication offers convenience but lacks visual information. Email communication provides a written record but may lead to delays or misinterpretation. Written reports ensure consistency and documentation but do not allow immediate clarification.</w:t>
      </w:r>
    </w:p>
    <w:p w14:paraId="129BC8DD" w14:textId="77777777" w:rsidR="00523807" w:rsidRDefault="00523807"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Selecting the most appropriate communication method depends upon the situation, urgency and needs of the individual receiving the information. Effective communication within the private medical centre therefore requires flexibility, professional judgement and an understanding of patient needs.</w:t>
      </w:r>
    </w:p>
    <w:p w14:paraId="5B20D9DC" w14:textId="77777777" w:rsidR="00223E30" w:rsidRDefault="00223E30" w:rsidP="007338A4">
      <w:pPr>
        <w:pStyle w:val="p1"/>
        <w:spacing w:line="360" w:lineRule="auto"/>
      </w:pPr>
      <w:r>
        <w:lastRenderedPageBreak/>
        <w:t>In summary, effective communication is fundamental to the delivery of high-quality healthcare services. The communication theories discussed within this section provide valuable insight into how information is exchanged, interpreted and understood within organisations. Within the private medical centre, effective communication supports patient safety, promotes positive professional relationships and contributes to improved organisational performance. Understanding these communication processes allows healthcare professionals to adapt their communication style to meet the needs of different individuals and situations.</w:t>
      </w:r>
    </w:p>
    <w:p w14:paraId="2C12983D" w14:textId="77777777" w:rsidR="00223E30" w:rsidRPr="009F3B89" w:rsidRDefault="00223E30" w:rsidP="007338A4">
      <w:pPr>
        <w:spacing w:before="100" w:beforeAutospacing="1" w:after="100" w:afterAutospacing="1" w:line="360" w:lineRule="auto"/>
        <w:rPr>
          <w:rFonts w:ascii="Arial" w:hAnsi="Arial" w:cs="Arial"/>
          <w:kern w:val="0"/>
          <w14:ligatures w14:val="none"/>
        </w:rPr>
      </w:pPr>
    </w:p>
    <w:p w14:paraId="60E4DE37" w14:textId="77777777" w:rsidR="00D873E4" w:rsidRPr="009F3B89" w:rsidRDefault="00D873E4" w:rsidP="007B2EEA">
      <w:pPr>
        <w:spacing w:line="360" w:lineRule="auto"/>
        <w:rPr>
          <w:rFonts w:ascii="Arial" w:hAnsi="Arial" w:cs="Arial"/>
        </w:rPr>
      </w:pPr>
    </w:p>
    <w:p w14:paraId="61517B34" w14:textId="4A21F73D" w:rsidR="005C1762" w:rsidRPr="00B602E0" w:rsidRDefault="005C1762" w:rsidP="00B602E0">
      <w:pPr>
        <w:spacing w:before="100" w:beforeAutospacing="1" w:after="100" w:afterAutospacing="1" w:line="360" w:lineRule="auto"/>
        <w:outlineLvl w:val="0"/>
        <w:rPr>
          <w:rFonts w:ascii="Arial" w:eastAsia="Times New Roman" w:hAnsi="Arial" w:cs="Arial"/>
          <w:b/>
          <w:bCs/>
          <w:kern w:val="36"/>
          <w14:ligatures w14:val="none"/>
        </w:rPr>
      </w:pPr>
      <w:r w:rsidRPr="005E79A5">
        <w:rPr>
          <w:rFonts w:ascii="Arial" w:eastAsia="Times New Roman" w:hAnsi="Arial" w:cs="Arial"/>
          <w:b/>
          <w:bCs/>
          <w:kern w:val="36"/>
          <w14:ligatures w14:val="none"/>
        </w:rPr>
        <w:t>4. Self-Evaluation of Communication Skills</w:t>
      </w:r>
    </w:p>
    <w:p w14:paraId="0DF053CF"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Effective communication is an essential skill within healthcare environments. Reflecting on personal communication strengths and areas for development enables healthcare professionals to improve patient care, workplace relationships and professional effectiveness. This section evaluates my communication skills within a private medical centre and identifies areas for future development.</w:t>
      </w:r>
    </w:p>
    <w:p w14:paraId="57CBDE7A" w14:textId="71E366FE" w:rsidR="005C1762" w:rsidRPr="009F3B89" w:rsidRDefault="005C1762" w:rsidP="007B2EEA">
      <w:pPr>
        <w:spacing w:after="0" w:line="360" w:lineRule="auto"/>
        <w:rPr>
          <w:rFonts w:ascii="Arial" w:eastAsia="Times New Roman" w:hAnsi="Arial" w:cs="Arial"/>
          <w:kern w:val="0"/>
          <w14:ligatures w14:val="none"/>
        </w:rPr>
      </w:pPr>
    </w:p>
    <w:p w14:paraId="27B64675" w14:textId="54C1E539" w:rsidR="005C1762" w:rsidRPr="00132DE7" w:rsidRDefault="005C1762" w:rsidP="00132DE7">
      <w:pPr>
        <w:spacing w:before="100" w:beforeAutospacing="1" w:after="100" w:afterAutospacing="1" w:line="360" w:lineRule="auto"/>
        <w:outlineLvl w:val="1"/>
        <w:rPr>
          <w:rFonts w:ascii="Arial" w:eastAsia="Times New Roman" w:hAnsi="Arial" w:cs="Arial"/>
          <w:b/>
          <w:bCs/>
          <w:kern w:val="0"/>
          <w14:ligatures w14:val="none"/>
        </w:rPr>
      </w:pPr>
      <w:r w:rsidRPr="005E79A5">
        <w:rPr>
          <w:rFonts w:ascii="Arial" w:eastAsia="Times New Roman" w:hAnsi="Arial" w:cs="Arial"/>
          <w:b/>
          <w:bCs/>
          <w:kern w:val="0"/>
          <w14:ligatures w14:val="none"/>
        </w:rPr>
        <w:t>4.1 Communication Strengths</w:t>
      </w:r>
    </w:p>
    <w:p w14:paraId="16B9BEBD" w14:textId="77777777" w:rsidR="005C1762" w:rsidRPr="00D06B14"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D06B14">
        <w:rPr>
          <w:rFonts w:ascii="Arial" w:eastAsia="Times New Roman" w:hAnsi="Arial" w:cs="Arial"/>
          <w:b/>
          <w:bCs/>
          <w:kern w:val="0"/>
          <w14:ligatures w14:val="none"/>
        </w:rPr>
        <w:t>Building Rapport</w:t>
      </w:r>
    </w:p>
    <w:p w14:paraId="6ED71008"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One of my key communication strengths is my ability to build rapport with patients. Working within a private medical centre requires the ability to establish trust quickly and create a welcoming environment. Patients often attend appointments feeling anxious or uncertain, and I am able to use empathy, active listening and professional communication to help them feel comfortable.</w:t>
      </w:r>
    </w:p>
    <w:p w14:paraId="4B8EE5A9" w14:textId="77777777" w:rsidR="005C1762" w:rsidRPr="00D06B14"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D06B14">
        <w:rPr>
          <w:rFonts w:ascii="Arial" w:eastAsia="Times New Roman" w:hAnsi="Arial" w:cs="Arial"/>
          <w:b/>
          <w:bCs/>
          <w:kern w:val="0"/>
          <w14:ligatures w14:val="none"/>
        </w:rPr>
        <w:t>Active Listening</w:t>
      </w:r>
    </w:p>
    <w:p w14:paraId="440D6DAB"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Active listening is another strength. I ensure patients have the opportunity to express concerns without interruption and use verbal and non-verbal communication </w:t>
      </w:r>
      <w:r w:rsidRPr="009F3B89">
        <w:rPr>
          <w:rFonts w:ascii="Arial" w:hAnsi="Arial" w:cs="Arial"/>
          <w:kern w:val="0"/>
          <w14:ligatures w14:val="none"/>
        </w:rPr>
        <w:lastRenderedPageBreak/>
        <w:t>techniques to demonstrate understanding. This contributes to improved patient satisfaction and supports person-centred care.</w:t>
      </w:r>
    </w:p>
    <w:p w14:paraId="52351AD4" w14:textId="77777777" w:rsidR="005C1762" w:rsidRPr="00D06B14"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D06B14">
        <w:rPr>
          <w:rFonts w:ascii="Arial" w:eastAsia="Times New Roman" w:hAnsi="Arial" w:cs="Arial"/>
          <w:b/>
          <w:bCs/>
          <w:kern w:val="0"/>
          <w14:ligatures w14:val="none"/>
        </w:rPr>
        <w:t>Adaptability</w:t>
      </w:r>
    </w:p>
    <w:p w14:paraId="5A530B75"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 adapt my communication style according to the needs of different individuals. For example, I may use simplified language when explaining medical information to patients while using more technical terminology when communicating with healthcare colleagues.</w:t>
      </w:r>
    </w:p>
    <w:p w14:paraId="3EEB7C8B" w14:textId="3BF311D0" w:rsidR="005C1762" w:rsidRPr="009F3B89" w:rsidRDefault="005C1762" w:rsidP="007B2EEA">
      <w:pPr>
        <w:spacing w:after="0" w:line="360" w:lineRule="auto"/>
        <w:rPr>
          <w:rFonts w:ascii="Arial" w:eastAsia="Times New Roman" w:hAnsi="Arial" w:cs="Arial"/>
          <w:kern w:val="0"/>
          <w14:ligatures w14:val="none"/>
        </w:rPr>
      </w:pPr>
    </w:p>
    <w:p w14:paraId="3A021947" w14:textId="1A9616CF" w:rsidR="005C1762" w:rsidRPr="00132DE7" w:rsidRDefault="005C1762" w:rsidP="00132DE7">
      <w:pPr>
        <w:spacing w:before="100" w:beforeAutospacing="1" w:after="100" w:afterAutospacing="1" w:line="360" w:lineRule="auto"/>
        <w:outlineLvl w:val="1"/>
        <w:rPr>
          <w:rFonts w:ascii="Arial" w:eastAsia="Times New Roman" w:hAnsi="Arial" w:cs="Arial"/>
          <w:b/>
          <w:bCs/>
          <w:kern w:val="0"/>
          <w14:ligatures w14:val="none"/>
        </w:rPr>
      </w:pPr>
      <w:r w:rsidRPr="00D06B14">
        <w:rPr>
          <w:rFonts w:ascii="Arial" w:eastAsia="Times New Roman" w:hAnsi="Arial" w:cs="Arial"/>
          <w:b/>
          <w:bCs/>
          <w:kern w:val="0"/>
          <w14:ligatures w14:val="none"/>
        </w:rPr>
        <w:t>4.2 Areas for Development</w:t>
      </w:r>
    </w:p>
    <w:p w14:paraId="7D909BEB" w14:textId="77777777" w:rsidR="005C1762" w:rsidRPr="006949F0"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6949F0">
        <w:rPr>
          <w:rFonts w:ascii="Arial" w:eastAsia="Times New Roman" w:hAnsi="Arial" w:cs="Arial"/>
          <w:b/>
          <w:bCs/>
          <w:kern w:val="0"/>
          <w14:ligatures w14:val="none"/>
        </w:rPr>
        <w:t>Assertiveness</w:t>
      </w:r>
    </w:p>
    <w:p w14:paraId="2FBA927D"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Although I communicate effectively with patients, I sometimes find it challenging to be assertive when managing difficult conversations or workplace disagreements. Developing greater confidence in these situations would improve my leadership and conflict management abilities.</w:t>
      </w:r>
    </w:p>
    <w:p w14:paraId="23929283" w14:textId="77777777" w:rsidR="005C1762" w:rsidRPr="006949F0"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6949F0">
        <w:rPr>
          <w:rFonts w:ascii="Arial" w:eastAsia="Times New Roman" w:hAnsi="Arial" w:cs="Arial"/>
          <w:b/>
          <w:bCs/>
          <w:kern w:val="0"/>
          <w14:ligatures w14:val="none"/>
        </w:rPr>
        <w:t>Delegation</w:t>
      </w:r>
    </w:p>
    <w:p w14:paraId="490B81E8"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 occasionally take on too many responsibilities rather than delegating tasks appropriately. Improving delegation skills would enhance efficiency and reduce unnecessary workload pressures.</w:t>
      </w:r>
    </w:p>
    <w:p w14:paraId="598384B6" w14:textId="77777777" w:rsidR="005C1762" w:rsidRPr="006949F0" w:rsidRDefault="005C1762" w:rsidP="007B2EEA">
      <w:pPr>
        <w:spacing w:before="100" w:beforeAutospacing="1" w:after="100" w:afterAutospacing="1" w:line="360" w:lineRule="auto"/>
        <w:outlineLvl w:val="2"/>
        <w:rPr>
          <w:rFonts w:ascii="Arial" w:eastAsia="Times New Roman" w:hAnsi="Arial" w:cs="Arial"/>
          <w:b/>
          <w:bCs/>
          <w:kern w:val="0"/>
          <w14:ligatures w14:val="none"/>
        </w:rPr>
      </w:pPr>
      <w:r w:rsidRPr="006949F0">
        <w:rPr>
          <w:rFonts w:ascii="Arial" w:eastAsia="Times New Roman" w:hAnsi="Arial" w:cs="Arial"/>
          <w:b/>
          <w:bCs/>
          <w:kern w:val="0"/>
          <w14:ligatures w14:val="none"/>
        </w:rPr>
        <w:t>Managing Conflict</w:t>
      </w:r>
    </w:p>
    <w:p w14:paraId="25871562" w14:textId="77777777" w:rsidR="005C1762" w:rsidRPr="009F3B89" w:rsidRDefault="005C1762"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While I aim to maintain positive workplace relationships, I would benefit from further development in managing conflict situations confidently and constructively.</w:t>
      </w:r>
    </w:p>
    <w:p w14:paraId="4A4C0D38" w14:textId="76FF35D8" w:rsidR="005C1762" w:rsidRPr="009F3B89" w:rsidRDefault="005C1762" w:rsidP="007B2EEA">
      <w:pPr>
        <w:spacing w:after="0" w:line="360" w:lineRule="auto"/>
        <w:rPr>
          <w:rFonts w:ascii="Arial" w:eastAsia="Times New Roman" w:hAnsi="Arial" w:cs="Arial"/>
          <w:kern w:val="0"/>
          <w14:ligatures w14:val="none"/>
        </w:rPr>
      </w:pPr>
    </w:p>
    <w:p w14:paraId="62A3F528" w14:textId="77777777" w:rsidR="005C1762" w:rsidRPr="006949F0" w:rsidRDefault="005C1762" w:rsidP="007B2EEA">
      <w:pPr>
        <w:spacing w:before="100" w:beforeAutospacing="1" w:after="100" w:afterAutospacing="1" w:line="360" w:lineRule="auto"/>
        <w:outlineLvl w:val="1"/>
        <w:rPr>
          <w:rFonts w:ascii="Arial" w:eastAsia="Times New Roman" w:hAnsi="Arial" w:cs="Arial"/>
          <w:b/>
          <w:bCs/>
          <w:kern w:val="0"/>
          <w14:ligatures w14:val="none"/>
        </w:rPr>
      </w:pPr>
      <w:r w:rsidRPr="006949F0">
        <w:rPr>
          <w:rFonts w:ascii="Arial" w:eastAsia="Times New Roman" w:hAnsi="Arial" w:cs="Arial"/>
          <w:b/>
          <w:bCs/>
          <w:kern w:val="0"/>
          <w14:ligatures w14:val="none"/>
        </w:rPr>
        <w:t>4.3 Questionnaire Feedback</w:t>
      </w:r>
    </w:p>
    <w:p w14:paraId="4167F237" w14:textId="77777777" w:rsidR="00CF7BD4" w:rsidRPr="009F3B89" w:rsidRDefault="00CF7BD4" w:rsidP="007B2EEA">
      <w:pPr>
        <w:pStyle w:val="p1"/>
        <w:spacing w:line="360" w:lineRule="auto"/>
        <w:rPr>
          <w:rFonts w:ascii="Arial" w:hAnsi="Arial" w:cs="Arial"/>
        </w:rPr>
      </w:pPr>
      <w:r w:rsidRPr="009F3B89">
        <w:rPr>
          <w:rFonts w:ascii="Arial" w:hAnsi="Arial" w:cs="Arial"/>
        </w:rPr>
        <w:t xml:space="preserve">To gain feedback regarding my communication skills, a short questionnaire was distributed to colleagues within healthcare settings. Participants were asked to rate a </w:t>
      </w:r>
      <w:r w:rsidRPr="009F3B89">
        <w:rPr>
          <w:rFonts w:ascii="Arial" w:hAnsi="Arial" w:cs="Arial"/>
        </w:rPr>
        <w:lastRenderedPageBreak/>
        <w:t xml:space="preserve">series of statements relating to communication effectiveness using a five-point </w:t>
      </w:r>
      <w:proofErr w:type="spellStart"/>
      <w:r w:rsidRPr="009F3B89">
        <w:rPr>
          <w:rFonts w:ascii="Arial" w:hAnsi="Arial" w:cs="Arial"/>
        </w:rPr>
        <w:t>Likert</w:t>
      </w:r>
      <w:proofErr w:type="spellEnd"/>
      <w:r w:rsidRPr="009F3B89">
        <w:rPr>
          <w:rFonts w:ascii="Arial" w:hAnsi="Arial" w:cs="Arial"/>
        </w:rPr>
        <w:t xml:space="preserve"> scale and provide comments regarding strengths and areas for development.</w:t>
      </w:r>
    </w:p>
    <w:p w14:paraId="4BC40DF5" w14:textId="77777777" w:rsidR="00CF7BD4" w:rsidRPr="009F3B89" w:rsidRDefault="00CF7BD4" w:rsidP="007B2EEA">
      <w:pPr>
        <w:pStyle w:val="p1"/>
        <w:spacing w:line="360" w:lineRule="auto"/>
        <w:rPr>
          <w:rFonts w:ascii="Arial" w:hAnsi="Arial" w:cs="Arial"/>
        </w:rPr>
      </w:pPr>
    </w:p>
    <w:p w14:paraId="3B585203" w14:textId="77777777" w:rsidR="00CF7BD4" w:rsidRPr="009F3B89" w:rsidRDefault="00CF7BD4" w:rsidP="007B2EEA">
      <w:pPr>
        <w:pStyle w:val="p1"/>
        <w:spacing w:line="360" w:lineRule="auto"/>
        <w:rPr>
          <w:rFonts w:ascii="Arial" w:hAnsi="Arial" w:cs="Arial"/>
        </w:rPr>
      </w:pPr>
      <w:r w:rsidRPr="009F3B89">
        <w:rPr>
          <w:rFonts w:ascii="Arial" w:hAnsi="Arial" w:cs="Arial"/>
        </w:rPr>
        <w:t>Overall, the feedback was positive and highlighted several key strengths. Participants consistently rated active listening, professionalism and empathy highly. Respondents reported that I communicate clearly and effectively with both patients and colleagues and that I demonstrate a caring and supportive approach during interactions.</w:t>
      </w:r>
    </w:p>
    <w:p w14:paraId="464F070B" w14:textId="77777777" w:rsidR="00CF7BD4" w:rsidRPr="009F3B89" w:rsidRDefault="00CF7BD4" w:rsidP="007B2EEA">
      <w:pPr>
        <w:pStyle w:val="p1"/>
        <w:spacing w:line="360" w:lineRule="auto"/>
        <w:rPr>
          <w:rFonts w:ascii="Arial" w:hAnsi="Arial" w:cs="Arial"/>
        </w:rPr>
      </w:pPr>
    </w:p>
    <w:p w14:paraId="60CE158C" w14:textId="77777777" w:rsidR="00CF7BD4" w:rsidRPr="009F3B89" w:rsidRDefault="00CF7BD4" w:rsidP="007B2EEA">
      <w:pPr>
        <w:pStyle w:val="p1"/>
        <w:spacing w:line="360" w:lineRule="auto"/>
        <w:rPr>
          <w:rFonts w:ascii="Arial" w:hAnsi="Arial" w:cs="Arial"/>
        </w:rPr>
      </w:pPr>
      <w:r w:rsidRPr="009F3B89">
        <w:rPr>
          <w:rFonts w:ascii="Arial" w:hAnsi="Arial" w:cs="Arial"/>
        </w:rPr>
        <w:t>One respondent highlighted my ability to build rapport with patients quickly, which is particularly important within a healthcare environment where patients may feel anxious or uncertain. Another respondent commented that I adapt my communication style appropriately depending on the audience, using professional terminology with colleagues while simplifying information for patients when necessary.</w:t>
      </w:r>
    </w:p>
    <w:p w14:paraId="5D1D92EB" w14:textId="77777777" w:rsidR="00CF7BD4" w:rsidRPr="009F3B89" w:rsidRDefault="00CF7BD4" w:rsidP="007B2EEA">
      <w:pPr>
        <w:pStyle w:val="p1"/>
        <w:spacing w:line="360" w:lineRule="auto"/>
        <w:rPr>
          <w:rFonts w:ascii="Arial" w:hAnsi="Arial" w:cs="Arial"/>
        </w:rPr>
      </w:pPr>
    </w:p>
    <w:p w14:paraId="529A3343" w14:textId="77777777" w:rsidR="00CF7BD4" w:rsidRPr="009F3B89" w:rsidRDefault="00CF7BD4" w:rsidP="007B2EEA">
      <w:pPr>
        <w:pStyle w:val="p1"/>
        <w:spacing w:line="360" w:lineRule="auto"/>
        <w:rPr>
          <w:rFonts w:ascii="Arial" w:hAnsi="Arial" w:cs="Arial"/>
        </w:rPr>
      </w:pPr>
      <w:r w:rsidRPr="009F3B89">
        <w:rPr>
          <w:rFonts w:ascii="Arial" w:hAnsi="Arial" w:cs="Arial"/>
        </w:rPr>
        <w:t>The feedback also identified areas for development. Some respondents suggested that I could become more confident when dealing with challenging conversations or workplace disagreements. This links to my own reflection that assertiveness and conflict management are areas where I would benefit from further development. Feedback also suggested that I occasionally take on too much responsibility rather than delegating tasks appropriately.</w:t>
      </w:r>
    </w:p>
    <w:p w14:paraId="00AD6EC8" w14:textId="77777777" w:rsidR="00CF7BD4" w:rsidRPr="009F3B89" w:rsidRDefault="00CF7BD4" w:rsidP="007B2EEA">
      <w:pPr>
        <w:pStyle w:val="p1"/>
        <w:spacing w:line="360" w:lineRule="auto"/>
        <w:rPr>
          <w:rFonts w:ascii="Arial" w:hAnsi="Arial" w:cs="Arial"/>
        </w:rPr>
      </w:pPr>
    </w:p>
    <w:p w14:paraId="187F8F2E" w14:textId="77777777" w:rsidR="00CF7BD4" w:rsidRPr="009F3B89" w:rsidRDefault="00CF7BD4" w:rsidP="007B2EEA">
      <w:pPr>
        <w:pStyle w:val="p1"/>
        <w:spacing w:line="360" w:lineRule="auto"/>
        <w:rPr>
          <w:rFonts w:ascii="Arial" w:hAnsi="Arial" w:cs="Arial"/>
        </w:rPr>
      </w:pPr>
      <w:r w:rsidRPr="009F3B89">
        <w:rPr>
          <w:rFonts w:ascii="Arial" w:hAnsi="Arial" w:cs="Arial"/>
        </w:rPr>
        <w:t>The questionnaire findings support my self-evaluation and demonstrate that while my communication skills are generally effective, there are opportunities for further development. The feedback has been used to inform the Personal Development Plan and identify specific goals for future improvement.</w:t>
      </w:r>
    </w:p>
    <w:p w14:paraId="530E4E1B" w14:textId="2CA1C015" w:rsidR="005C1762" w:rsidRPr="009F3B89" w:rsidRDefault="005C1762" w:rsidP="007B2EEA">
      <w:pPr>
        <w:spacing w:before="100" w:beforeAutospacing="1" w:after="100" w:afterAutospacing="1" w:line="360" w:lineRule="auto"/>
        <w:rPr>
          <w:rFonts w:ascii="Arial" w:hAnsi="Arial" w:cs="Arial"/>
          <w:kern w:val="0"/>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966"/>
        <w:gridCol w:w="1992"/>
        <w:gridCol w:w="2005"/>
        <w:gridCol w:w="2047"/>
      </w:tblGrid>
      <w:tr w:rsidR="00F11B41" w:rsidRPr="009F3B89" w14:paraId="47FBD44B" w14:textId="77777777" w:rsidTr="007B2EEA">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6FDA68" w14:textId="77777777" w:rsidR="00F11B41" w:rsidRPr="009F3B89" w:rsidRDefault="00F11B41"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Skill Area</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1A7B68" w14:textId="77777777" w:rsidR="00F11B41" w:rsidRPr="009F3B89" w:rsidRDefault="00F11B41"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Current Level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FD2464" w14:textId="77777777" w:rsidR="00F11B41" w:rsidRPr="009F3B89" w:rsidRDefault="00F11B41"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Desired Level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B69E17A" w14:textId="77777777" w:rsidR="00F11B41" w:rsidRPr="009F3B89" w:rsidRDefault="00F11B41"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Gap Identified</w:t>
            </w:r>
          </w:p>
        </w:tc>
      </w:tr>
      <w:tr w:rsidR="00F11B41" w:rsidRPr="009F3B89" w14:paraId="0E5DC488"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0C2C52"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Active Listening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0D0EEC"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23201"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4501AA"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Minimal</w:t>
            </w:r>
          </w:p>
        </w:tc>
      </w:tr>
      <w:tr w:rsidR="00F11B41" w:rsidRPr="009F3B89" w14:paraId="09290B39"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495851"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Patient Communication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CDFD22"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74D5CB"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3AC1C9"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Minimal</w:t>
            </w:r>
          </w:p>
        </w:tc>
      </w:tr>
      <w:tr w:rsidR="00F11B41" w:rsidRPr="009F3B89" w14:paraId="1341A4F7"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A03CF6"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Assertiveness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4F6622"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0E0C1B"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F334E9"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r>
      <w:tr w:rsidR="00F11B41" w:rsidRPr="009F3B89" w14:paraId="1E61B734"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6254CC"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Delegation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5BF15F"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47AC7F"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B13596"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r>
      <w:tr w:rsidR="00F11B41" w:rsidRPr="009F3B89" w14:paraId="175299C7"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BDF52C"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Conflict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736411"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D293CC"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High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CFF15" w14:textId="77777777" w:rsidR="00F11B41" w:rsidRPr="009F3B89" w:rsidRDefault="00F11B41"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Moderate</w:t>
            </w:r>
          </w:p>
        </w:tc>
      </w:tr>
    </w:tbl>
    <w:p w14:paraId="08882147" w14:textId="77777777" w:rsidR="00A06BD1" w:rsidRPr="009F3B89" w:rsidRDefault="00A06BD1" w:rsidP="007B2EEA">
      <w:pPr>
        <w:spacing w:line="360" w:lineRule="auto"/>
        <w:rPr>
          <w:rFonts w:ascii="Arial" w:hAnsi="Arial" w:cs="Arial"/>
        </w:rPr>
      </w:pPr>
    </w:p>
    <w:p w14:paraId="3967BE81" w14:textId="77777777" w:rsidR="00A06BD1" w:rsidRPr="009F3B89" w:rsidRDefault="00A06BD1" w:rsidP="007B2EEA">
      <w:pPr>
        <w:spacing w:line="360" w:lineRule="auto"/>
        <w:rPr>
          <w:rFonts w:ascii="Arial" w:hAnsi="Arial" w:cs="Arial"/>
        </w:rPr>
      </w:pPr>
    </w:p>
    <w:p w14:paraId="260B0A39" w14:textId="77777777" w:rsidR="00A06BD1" w:rsidRPr="009F3B89" w:rsidRDefault="00A06BD1" w:rsidP="007B2EEA">
      <w:pPr>
        <w:spacing w:line="360" w:lineRule="auto"/>
        <w:rPr>
          <w:rFonts w:ascii="Arial" w:hAnsi="Arial" w:cs="Arial"/>
        </w:rPr>
      </w:pPr>
    </w:p>
    <w:p w14:paraId="1731188A" w14:textId="14B09397" w:rsidR="00A06BD1" w:rsidRPr="006949F0" w:rsidRDefault="00BC295E" w:rsidP="007B2EEA">
      <w:pPr>
        <w:spacing w:line="360" w:lineRule="auto"/>
        <w:rPr>
          <w:rFonts w:ascii="Arial" w:hAnsi="Arial" w:cs="Arial"/>
          <w:b/>
          <w:bCs/>
        </w:rPr>
      </w:pPr>
      <w:r>
        <w:rPr>
          <w:rFonts w:ascii="Arial" w:hAnsi="Arial" w:cs="Arial"/>
          <w:b/>
          <w:bCs/>
        </w:rPr>
        <w:t xml:space="preserve">4.6 </w:t>
      </w:r>
      <w:r w:rsidR="00F04CC3" w:rsidRPr="006949F0">
        <w:rPr>
          <w:rFonts w:ascii="Arial" w:hAnsi="Arial" w:cs="Arial"/>
          <w:b/>
          <w:bCs/>
        </w:rPr>
        <w:t xml:space="preserve">Personal development plan </w:t>
      </w:r>
    </w:p>
    <w:p w14:paraId="5B65C4A2" w14:textId="71A282BA" w:rsidR="003D37BC" w:rsidRPr="009F3B89" w:rsidRDefault="003D37BC" w:rsidP="007B2EEA">
      <w:pPr>
        <w:pStyle w:val="p1"/>
        <w:spacing w:line="360" w:lineRule="auto"/>
        <w:rPr>
          <w:rFonts w:ascii="Arial" w:hAnsi="Arial" w:cs="Arial"/>
        </w:rPr>
      </w:pPr>
      <w:r w:rsidRPr="009F3B89">
        <w:rPr>
          <w:rFonts w:ascii="Arial" w:hAnsi="Arial" w:cs="Arial"/>
        </w:rPr>
        <w:t xml:space="preserve">To address these development needs, a Personal Development Plan (PDP) has been created. The PDP identifies specific goals, actions and timescales that will support continued professional growth and improve my effectiveness as a healthcare </w:t>
      </w:r>
      <w:r w:rsidR="0055244E">
        <w:rPr>
          <w:rFonts w:ascii="Arial" w:hAnsi="Arial" w:cs="Arial"/>
        </w:rPr>
        <w:t>worker.</w:t>
      </w:r>
    </w:p>
    <w:p w14:paraId="13501178" w14:textId="77777777" w:rsidR="00BE528E" w:rsidRPr="009F3B89" w:rsidRDefault="00BE528E" w:rsidP="007B2EEA">
      <w:pPr>
        <w:spacing w:line="360" w:lineRule="auto"/>
        <w:rPr>
          <w:rFonts w:ascii="Arial" w:hAnsi="Arial" w:cs="Arial"/>
        </w:rPr>
      </w:pPr>
    </w:p>
    <w:p w14:paraId="06116EB5" w14:textId="77777777" w:rsidR="00F04CC3" w:rsidRPr="009F3B89" w:rsidRDefault="00F04CC3" w:rsidP="007B2EEA">
      <w:pPr>
        <w:spacing w:line="360" w:lineRule="auto"/>
        <w:rPr>
          <w:rFonts w:ascii="Arial" w:hAnsi="Arial" w:cs="Arial"/>
        </w:rPr>
      </w:pPr>
    </w:p>
    <w:tbl>
      <w:tblPr>
        <w:tblW w:w="1015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096"/>
        <w:gridCol w:w="7324"/>
        <w:gridCol w:w="1521"/>
        <w:gridCol w:w="5350"/>
      </w:tblGrid>
      <w:tr w:rsidR="007628C7" w:rsidRPr="009F3B89" w14:paraId="45983977" w14:textId="77777777" w:rsidTr="007B2EEA">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B960EE" w14:textId="77777777" w:rsidR="007628C7" w:rsidRPr="009F3B89" w:rsidRDefault="007628C7"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Objective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C8425B" w14:textId="77777777" w:rsidR="007628C7" w:rsidRPr="009F3B89" w:rsidRDefault="007628C7"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Action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A68A3B" w14:textId="77777777" w:rsidR="007628C7" w:rsidRPr="009F3B89" w:rsidRDefault="007628C7"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Timescale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11D154" w14:textId="77777777" w:rsidR="007628C7" w:rsidRPr="009F3B89" w:rsidRDefault="007628C7" w:rsidP="009A4A50">
            <w:pPr>
              <w:spacing w:before="100" w:beforeAutospacing="1" w:after="100" w:afterAutospacing="1" w:line="360" w:lineRule="auto"/>
              <w:rPr>
                <w:rFonts w:ascii="Arial" w:hAnsi="Arial" w:cs="Arial"/>
                <w:b/>
                <w:bCs/>
                <w:kern w:val="0"/>
                <w14:ligatures w14:val="none"/>
              </w:rPr>
            </w:pPr>
            <w:r w:rsidRPr="009F3B89">
              <w:rPr>
                <w:rFonts w:ascii="Arial" w:hAnsi="Arial" w:cs="Arial"/>
                <w:b/>
                <w:bCs/>
                <w:kern w:val="0"/>
                <w14:ligatures w14:val="none"/>
              </w:rPr>
              <w:t>Success Measure</w:t>
            </w:r>
          </w:p>
        </w:tc>
      </w:tr>
      <w:tr w:rsidR="007628C7" w:rsidRPr="009F3B89" w14:paraId="477C0611"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E15BAD"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Improve assertiveness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F86E6B3"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Attend communication training and practise difficult conversations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54D1541"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6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935293E"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Increased confidence in workplace discussions</w:t>
            </w:r>
          </w:p>
        </w:tc>
      </w:tr>
      <w:tr w:rsidR="007628C7" w:rsidRPr="009F3B89" w14:paraId="18F9D61D"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018C25"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Improve conflict management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26A5CB4"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Complete CPD training on conflict resolution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734992"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6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DA3A42"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Positive feedback from colleagues</w:t>
            </w:r>
          </w:p>
        </w:tc>
      </w:tr>
      <w:tr w:rsidR="007628C7" w:rsidRPr="009F3B89" w14:paraId="03DAC9A3"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97CBBC"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Improve delegation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16FC3CA"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Delegate appropriate tasks when possible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B6E3B7"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3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4ABA53"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Reduced workload and improved efficiency</w:t>
            </w:r>
          </w:p>
        </w:tc>
      </w:tr>
      <w:tr w:rsidR="007628C7" w:rsidRPr="009F3B89" w14:paraId="634E2D76" w14:textId="77777777" w:rsidTr="007B2EEA">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7630A0"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Develop leadership communication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347618"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Undertake leadership development 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A335E1"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B56FDAA" w14:textId="77777777" w:rsidR="007628C7" w:rsidRPr="009F3B89" w:rsidRDefault="007628C7" w:rsidP="009A4A50">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Greater confidence in leadership roles</w:t>
            </w:r>
          </w:p>
        </w:tc>
      </w:tr>
    </w:tbl>
    <w:p w14:paraId="1634C911" w14:textId="77777777" w:rsidR="00F04CC3" w:rsidRPr="009F3B89" w:rsidRDefault="00F04CC3" w:rsidP="007B2EEA">
      <w:pPr>
        <w:spacing w:line="360" w:lineRule="auto"/>
        <w:rPr>
          <w:rFonts w:ascii="Arial" w:hAnsi="Arial" w:cs="Arial"/>
        </w:rPr>
      </w:pPr>
    </w:p>
    <w:p w14:paraId="10B879AA" w14:textId="77777777" w:rsidR="00F04CC3" w:rsidRPr="009F3B89" w:rsidRDefault="00F04CC3" w:rsidP="007B2EEA">
      <w:pPr>
        <w:spacing w:line="360" w:lineRule="auto"/>
        <w:rPr>
          <w:rFonts w:ascii="Arial" w:hAnsi="Arial" w:cs="Arial"/>
        </w:rPr>
      </w:pPr>
    </w:p>
    <w:p w14:paraId="0A3FE094" w14:textId="77777777" w:rsidR="002D5999" w:rsidRPr="006949F0" w:rsidRDefault="002D5999" w:rsidP="007B2EEA">
      <w:pPr>
        <w:spacing w:before="100" w:beforeAutospacing="1" w:after="100" w:afterAutospacing="1" w:line="360" w:lineRule="auto"/>
        <w:outlineLvl w:val="0"/>
        <w:rPr>
          <w:rFonts w:ascii="Arial" w:eastAsia="Times New Roman" w:hAnsi="Arial" w:cs="Arial"/>
          <w:b/>
          <w:bCs/>
          <w:kern w:val="36"/>
          <w14:ligatures w14:val="none"/>
        </w:rPr>
      </w:pPr>
      <w:r w:rsidRPr="006949F0">
        <w:rPr>
          <w:rFonts w:ascii="Arial" w:eastAsia="Times New Roman" w:hAnsi="Arial" w:cs="Arial"/>
          <w:b/>
          <w:bCs/>
          <w:kern w:val="36"/>
          <w14:ligatures w14:val="none"/>
        </w:rPr>
        <w:t>5. Conclusion</w:t>
      </w:r>
    </w:p>
    <w:p w14:paraId="4F9730E8"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This report has demonstrated the importance of effective communication within a healthcare setting and its impact on organisational performance, employee motivation and patient outcomes. Communication is a fundamental management skill that enables information to be shared accurately, supports teamwork and contributes to the delivery of safe, high-quality patient care (Mullins, 2022).</w:t>
      </w:r>
    </w:p>
    <w:p w14:paraId="763C1563"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The Communication Cycle, Shannon and Weaver’s Communication Model, and </w:t>
      </w:r>
      <w:proofErr w:type="spellStart"/>
      <w:r w:rsidRPr="009F3B89">
        <w:rPr>
          <w:rFonts w:ascii="Arial" w:hAnsi="Arial" w:cs="Arial"/>
          <w:kern w:val="0"/>
          <w14:ligatures w14:val="none"/>
        </w:rPr>
        <w:t>Schramm’s</w:t>
      </w:r>
      <w:proofErr w:type="spellEnd"/>
      <w:r w:rsidRPr="009F3B89">
        <w:rPr>
          <w:rFonts w:ascii="Arial" w:hAnsi="Arial" w:cs="Arial"/>
          <w:kern w:val="0"/>
          <w14:ligatures w14:val="none"/>
        </w:rPr>
        <w:t xml:space="preserve"> Model all provide valuable insight into how communication occurs within organisations (Baker, 2011; Shannon and Weaver, 1949; </w:t>
      </w:r>
      <w:proofErr w:type="spellStart"/>
      <w:r w:rsidRPr="009F3B89">
        <w:rPr>
          <w:rFonts w:ascii="Arial" w:hAnsi="Arial" w:cs="Arial"/>
          <w:kern w:val="0"/>
          <w14:ligatures w14:val="none"/>
        </w:rPr>
        <w:t>Schramm</w:t>
      </w:r>
      <w:proofErr w:type="spellEnd"/>
      <w:r w:rsidRPr="009F3B89">
        <w:rPr>
          <w:rFonts w:ascii="Arial" w:hAnsi="Arial" w:cs="Arial"/>
          <w:kern w:val="0"/>
          <w14:ligatures w14:val="none"/>
        </w:rPr>
        <w:t>, 1954). While each model offers a different perspective, they collectively highlight the importance of feedback, understanding and reducing barriers to communication. Application of these theories within the private medical centre demonstrated how effective communication supports positive patient experiences and professional relationships (NHS Leadership Academy, 2023).</w:t>
      </w:r>
    </w:p>
    <w:p w14:paraId="7A0D6063"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The report also explored the relationship between motivation, performance and conflict. </w:t>
      </w:r>
      <w:proofErr w:type="spellStart"/>
      <w:r w:rsidRPr="009F3B89">
        <w:rPr>
          <w:rFonts w:ascii="Arial" w:hAnsi="Arial" w:cs="Arial"/>
          <w:kern w:val="0"/>
          <w14:ligatures w14:val="none"/>
        </w:rPr>
        <w:t>Herzberg’s</w:t>
      </w:r>
      <w:proofErr w:type="spellEnd"/>
      <w:r w:rsidRPr="009F3B89">
        <w:rPr>
          <w:rFonts w:ascii="Arial" w:hAnsi="Arial" w:cs="Arial"/>
          <w:kern w:val="0"/>
          <w14:ligatures w14:val="none"/>
        </w:rPr>
        <w:t xml:space="preserve"> Two-Factor Theory was identified as particularly relevant within the healthcare environment, highlighting the importance of both workplace conditions and opportunities for achievement, recognition and professional development (</w:t>
      </w:r>
      <w:proofErr w:type="spellStart"/>
      <w:r w:rsidRPr="009F3B89">
        <w:rPr>
          <w:rFonts w:ascii="Arial" w:hAnsi="Arial" w:cs="Arial"/>
          <w:kern w:val="0"/>
          <w14:ligatures w14:val="none"/>
        </w:rPr>
        <w:t>Herzberg</w:t>
      </w:r>
      <w:proofErr w:type="spellEnd"/>
      <w:r w:rsidRPr="009F3B89">
        <w:rPr>
          <w:rFonts w:ascii="Arial" w:hAnsi="Arial" w:cs="Arial"/>
          <w:kern w:val="0"/>
          <w14:ligatures w14:val="none"/>
        </w:rPr>
        <w:t xml:space="preserve">, </w:t>
      </w:r>
      <w:proofErr w:type="spellStart"/>
      <w:r w:rsidRPr="009F3B89">
        <w:rPr>
          <w:rFonts w:ascii="Arial" w:hAnsi="Arial" w:cs="Arial"/>
          <w:kern w:val="0"/>
          <w14:ligatures w14:val="none"/>
        </w:rPr>
        <w:t>Mausner</w:t>
      </w:r>
      <w:proofErr w:type="spellEnd"/>
      <w:r w:rsidRPr="009F3B89">
        <w:rPr>
          <w:rFonts w:ascii="Arial" w:hAnsi="Arial" w:cs="Arial"/>
          <w:kern w:val="0"/>
          <w14:ligatures w14:val="none"/>
        </w:rPr>
        <w:t xml:space="preserve"> and </w:t>
      </w:r>
      <w:proofErr w:type="spellStart"/>
      <w:r w:rsidRPr="009F3B89">
        <w:rPr>
          <w:rFonts w:ascii="Arial" w:hAnsi="Arial" w:cs="Arial"/>
          <w:kern w:val="0"/>
          <w14:ligatures w14:val="none"/>
        </w:rPr>
        <w:t>Snyderman</w:t>
      </w:r>
      <w:proofErr w:type="spellEnd"/>
      <w:r w:rsidRPr="009F3B89">
        <w:rPr>
          <w:rFonts w:ascii="Arial" w:hAnsi="Arial" w:cs="Arial"/>
          <w:kern w:val="0"/>
          <w14:ligatures w14:val="none"/>
        </w:rPr>
        <w:t>, 1959). It was established that communication plays a key role in maintaining employee motivation and supporting organisational effectiveness (McGregor, 1960).</w:t>
      </w:r>
    </w:p>
    <w:p w14:paraId="6E37A5AE"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Conflict was identified as an inevitable aspect of workplace life; however, when managed appropriately, it can contribute to problem-solving and organisational improvement. Effective communication and collaborative conflict resolution strategies are essential in maintaining positive working relationships and ensuring high standards of patient care (Thomas and </w:t>
      </w:r>
      <w:proofErr w:type="spellStart"/>
      <w:r w:rsidRPr="009F3B89">
        <w:rPr>
          <w:rFonts w:ascii="Arial" w:hAnsi="Arial" w:cs="Arial"/>
          <w:kern w:val="0"/>
          <w14:ligatures w14:val="none"/>
        </w:rPr>
        <w:t>Kilmann</w:t>
      </w:r>
      <w:proofErr w:type="spellEnd"/>
      <w:r w:rsidRPr="009F3B89">
        <w:rPr>
          <w:rFonts w:ascii="Arial" w:hAnsi="Arial" w:cs="Arial"/>
          <w:kern w:val="0"/>
          <w14:ligatures w14:val="none"/>
        </w:rPr>
        <w:t>, 1974).</w:t>
      </w:r>
    </w:p>
    <w:p w14:paraId="67DBFDD1"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Finally, reflection on personal communication skills identified strengths in rapport building, active listening and adapting communication to meet the needs of different </w:t>
      </w:r>
      <w:r w:rsidRPr="009F3B89">
        <w:rPr>
          <w:rFonts w:ascii="Arial" w:hAnsi="Arial" w:cs="Arial"/>
          <w:kern w:val="0"/>
          <w14:ligatures w14:val="none"/>
        </w:rPr>
        <w:lastRenderedPageBreak/>
        <w:t>individuals. Areas for development included assertiveness, delegation and conflict management. The Personal Development Plan provides a structured approach to addressing these areas and supporting continued professional growth.</w:t>
      </w:r>
    </w:p>
    <w:p w14:paraId="7DA533A2" w14:textId="77777777" w:rsidR="002D5999" w:rsidRPr="009F3B89" w:rsidRDefault="002D599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Overall, the report highlights that effective communication is essential for successful management practice and remains a key factor in achieving positive outcomes for both employees and patients within healthcare organisations (Mullins, 2022; NHS England, 2023).</w:t>
      </w:r>
    </w:p>
    <w:p w14:paraId="3C1BDCFB" w14:textId="2A4B6613" w:rsidR="00F04CC3" w:rsidRPr="009F3B89" w:rsidRDefault="00F04CC3" w:rsidP="007B2EEA">
      <w:pPr>
        <w:spacing w:line="360" w:lineRule="auto"/>
        <w:rPr>
          <w:rFonts w:ascii="Arial" w:hAnsi="Arial" w:cs="Arial"/>
        </w:rPr>
      </w:pPr>
    </w:p>
    <w:p w14:paraId="466A0D4B" w14:textId="77777777" w:rsidR="00A06BD1" w:rsidRPr="009F3B89" w:rsidRDefault="00A06BD1" w:rsidP="007B2EEA">
      <w:pPr>
        <w:spacing w:line="360" w:lineRule="auto"/>
        <w:rPr>
          <w:rFonts w:ascii="Arial" w:hAnsi="Arial" w:cs="Arial"/>
        </w:rPr>
      </w:pPr>
    </w:p>
    <w:p w14:paraId="30136342" w14:textId="77777777" w:rsidR="00DE5A89" w:rsidRPr="006949F0" w:rsidRDefault="00DE5A89" w:rsidP="007B2EEA">
      <w:pPr>
        <w:spacing w:before="100" w:beforeAutospacing="1" w:after="100" w:afterAutospacing="1" w:line="360" w:lineRule="auto"/>
        <w:outlineLvl w:val="0"/>
        <w:rPr>
          <w:rFonts w:ascii="Arial" w:eastAsia="Times New Roman" w:hAnsi="Arial" w:cs="Arial"/>
          <w:b/>
          <w:bCs/>
          <w:kern w:val="36"/>
          <w14:ligatures w14:val="none"/>
        </w:rPr>
      </w:pPr>
      <w:r w:rsidRPr="006949F0">
        <w:rPr>
          <w:rFonts w:ascii="Arial" w:eastAsia="Times New Roman" w:hAnsi="Arial" w:cs="Arial"/>
          <w:b/>
          <w:bCs/>
          <w:kern w:val="36"/>
          <w14:ligatures w14:val="none"/>
        </w:rPr>
        <w:t>References</w:t>
      </w:r>
    </w:p>
    <w:p w14:paraId="72D3B9E8"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Baker, A. (2011) </w:t>
      </w:r>
      <w:r w:rsidRPr="009F3B89">
        <w:rPr>
          <w:rFonts w:ascii="Arial" w:hAnsi="Arial" w:cs="Arial"/>
          <w:i/>
          <w:iCs/>
          <w:kern w:val="0"/>
          <w14:ligatures w14:val="none"/>
        </w:rPr>
        <w:t>Improve your communication skills</w:t>
      </w:r>
      <w:r w:rsidRPr="009F3B89">
        <w:rPr>
          <w:rFonts w:ascii="Arial" w:hAnsi="Arial" w:cs="Arial"/>
          <w:kern w:val="0"/>
          <w14:ligatures w14:val="none"/>
        </w:rPr>
        <w:t xml:space="preserve">. 2nd </w:t>
      </w:r>
      <w:proofErr w:type="spellStart"/>
      <w:r w:rsidRPr="009F3B89">
        <w:rPr>
          <w:rFonts w:ascii="Arial" w:hAnsi="Arial" w:cs="Arial"/>
          <w:kern w:val="0"/>
          <w14:ligatures w14:val="none"/>
        </w:rPr>
        <w:t>edn</w:t>
      </w:r>
      <w:proofErr w:type="spellEnd"/>
      <w:r w:rsidRPr="009F3B89">
        <w:rPr>
          <w:rFonts w:ascii="Arial" w:hAnsi="Arial" w:cs="Arial"/>
          <w:kern w:val="0"/>
          <w14:ligatures w14:val="none"/>
        </w:rPr>
        <w:t>. London: Kogan Page.</w:t>
      </w:r>
    </w:p>
    <w:p w14:paraId="3F8FFECE"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Cottrell, S. (2021) </w:t>
      </w:r>
      <w:r w:rsidRPr="009F3B89">
        <w:rPr>
          <w:rFonts w:ascii="Arial" w:hAnsi="Arial" w:cs="Arial"/>
          <w:i/>
          <w:iCs/>
          <w:kern w:val="0"/>
          <w14:ligatures w14:val="none"/>
        </w:rPr>
        <w:t>Skills for success: Personal development and employability</w:t>
      </w:r>
      <w:r w:rsidRPr="009F3B89">
        <w:rPr>
          <w:rFonts w:ascii="Arial" w:hAnsi="Arial" w:cs="Arial"/>
          <w:kern w:val="0"/>
          <w14:ligatures w14:val="none"/>
        </w:rPr>
        <w:t xml:space="preserve">. 5th </w:t>
      </w:r>
      <w:proofErr w:type="spellStart"/>
      <w:r w:rsidRPr="009F3B89">
        <w:rPr>
          <w:rFonts w:ascii="Arial" w:hAnsi="Arial" w:cs="Arial"/>
          <w:kern w:val="0"/>
          <w14:ligatures w14:val="none"/>
        </w:rPr>
        <w:t>edn</w:t>
      </w:r>
      <w:proofErr w:type="spellEnd"/>
      <w:r w:rsidRPr="009F3B89">
        <w:rPr>
          <w:rFonts w:ascii="Arial" w:hAnsi="Arial" w:cs="Arial"/>
          <w:kern w:val="0"/>
          <w14:ligatures w14:val="none"/>
        </w:rPr>
        <w:t>. London: Bloomsbury Academic.</w:t>
      </w:r>
    </w:p>
    <w:p w14:paraId="122EF28A" w14:textId="77777777" w:rsidR="00DE5A89" w:rsidRPr="009F3B89" w:rsidRDefault="00DE5A89" w:rsidP="007B2EEA">
      <w:pPr>
        <w:spacing w:before="100" w:beforeAutospacing="1" w:after="100" w:afterAutospacing="1" w:line="360" w:lineRule="auto"/>
        <w:rPr>
          <w:rFonts w:ascii="Arial" w:hAnsi="Arial" w:cs="Arial"/>
          <w:kern w:val="0"/>
          <w14:ligatures w14:val="none"/>
        </w:rPr>
      </w:pPr>
      <w:proofErr w:type="spellStart"/>
      <w:r w:rsidRPr="009F3B89">
        <w:rPr>
          <w:rFonts w:ascii="Arial" w:hAnsi="Arial" w:cs="Arial"/>
          <w:kern w:val="0"/>
          <w14:ligatures w14:val="none"/>
        </w:rPr>
        <w:t>Herzberg</w:t>
      </w:r>
      <w:proofErr w:type="spellEnd"/>
      <w:r w:rsidRPr="009F3B89">
        <w:rPr>
          <w:rFonts w:ascii="Arial" w:hAnsi="Arial" w:cs="Arial"/>
          <w:kern w:val="0"/>
          <w14:ligatures w14:val="none"/>
        </w:rPr>
        <w:t xml:space="preserve">, F., </w:t>
      </w:r>
      <w:proofErr w:type="spellStart"/>
      <w:r w:rsidRPr="009F3B89">
        <w:rPr>
          <w:rFonts w:ascii="Arial" w:hAnsi="Arial" w:cs="Arial"/>
          <w:kern w:val="0"/>
          <w14:ligatures w14:val="none"/>
        </w:rPr>
        <w:t>Mausner</w:t>
      </w:r>
      <w:proofErr w:type="spellEnd"/>
      <w:r w:rsidRPr="009F3B89">
        <w:rPr>
          <w:rFonts w:ascii="Arial" w:hAnsi="Arial" w:cs="Arial"/>
          <w:kern w:val="0"/>
          <w14:ligatures w14:val="none"/>
        </w:rPr>
        <w:t xml:space="preserve">, B. and </w:t>
      </w:r>
      <w:proofErr w:type="spellStart"/>
      <w:r w:rsidRPr="009F3B89">
        <w:rPr>
          <w:rFonts w:ascii="Arial" w:hAnsi="Arial" w:cs="Arial"/>
          <w:kern w:val="0"/>
          <w14:ligatures w14:val="none"/>
        </w:rPr>
        <w:t>Snyderman</w:t>
      </w:r>
      <w:proofErr w:type="spellEnd"/>
      <w:r w:rsidRPr="009F3B89">
        <w:rPr>
          <w:rFonts w:ascii="Arial" w:hAnsi="Arial" w:cs="Arial"/>
          <w:kern w:val="0"/>
          <w14:ligatures w14:val="none"/>
        </w:rPr>
        <w:t xml:space="preserve">, B.B. (1959) </w:t>
      </w:r>
      <w:r w:rsidRPr="009F3B89">
        <w:rPr>
          <w:rFonts w:ascii="Arial" w:hAnsi="Arial" w:cs="Arial"/>
          <w:i/>
          <w:iCs/>
          <w:kern w:val="0"/>
          <w14:ligatures w14:val="none"/>
        </w:rPr>
        <w:t>The motivation to work</w:t>
      </w:r>
      <w:r w:rsidRPr="009F3B89">
        <w:rPr>
          <w:rFonts w:ascii="Arial" w:hAnsi="Arial" w:cs="Arial"/>
          <w:kern w:val="0"/>
          <w14:ligatures w14:val="none"/>
        </w:rPr>
        <w:t xml:space="preserve">. 2nd </w:t>
      </w:r>
      <w:proofErr w:type="spellStart"/>
      <w:r w:rsidRPr="009F3B89">
        <w:rPr>
          <w:rFonts w:ascii="Arial" w:hAnsi="Arial" w:cs="Arial"/>
          <w:kern w:val="0"/>
          <w14:ligatures w14:val="none"/>
        </w:rPr>
        <w:t>edn</w:t>
      </w:r>
      <w:proofErr w:type="spellEnd"/>
      <w:r w:rsidRPr="009F3B89">
        <w:rPr>
          <w:rFonts w:ascii="Arial" w:hAnsi="Arial" w:cs="Arial"/>
          <w:kern w:val="0"/>
          <w14:ligatures w14:val="none"/>
        </w:rPr>
        <w:t>. New York: John Wiley &amp; Sons.</w:t>
      </w:r>
    </w:p>
    <w:p w14:paraId="2E1B5979"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Maslow, A.H. (1943) ‘A theory of human motivation’, </w:t>
      </w:r>
      <w:r w:rsidRPr="009F3B89">
        <w:rPr>
          <w:rFonts w:ascii="Arial" w:hAnsi="Arial" w:cs="Arial"/>
          <w:i/>
          <w:iCs/>
          <w:kern w:val="0"/>
          <w14:ligatures w14:val="none"/>
        </w:rPr>
        <w:t>Psychological Review</w:t>
      </w:r>
      <w:r w:rsidRPr="009F3B89">
        <w:rPr>
          <w:rFonts w:ascii="Arial" w:hAnsi="Arial" w:cs="Arial"/>
          <w:kern w:val="0"/>
          <w14:ligatures w14:val="none"/>
        </w:rPr>
        <w:t>, 50(4), pp. 370–396.</w:t>
      </w:r>
    </w:p>
    <w:p w14:paraId="6A44396B" w14:textId="77777777" w:rsidR="00DE5A89" w:rsidRPr="009F3B89" w:rsidRDefault="00DE5A89" w:rsidP="007B2EEA">
      <w:pPr>
        <w:spacing w:before="100" w:beforeAutospacing="1" w:after="100" w:afterAutospacing="1" w:line="360" w:lineRule="auto"/>
        <w:rPr>
          <w:rFonts w:ascii="Arial" w:hAnsi="Arial" w:cs="Arial"/>
          <w:kern w:val="0"/>
          <w14:ligatures w14:val="none"/>
        </w:rPr>
      </w:pPr>
      <w:proofErr w:type="spellStart"/>
      <w:r w:rsidRPr="009F3B89">
        <w:rPr>
          <w:rFonts w:ascii="Arial" w:hAnsi="Arial" w:cs="Arial"/>
          <w:kern w:val="0"/>
          <w14:ligatures w14:val="none"/>
        </w:rPr>
        <w:t>McClelland</w:t>
      </w:r>
      <w:proofErr w:type="spellEnd"/>
      <w:r w:rsidRPr="009F3B89">
        <w:rPr>
          <w:rFonts w:ascii="Arial" w:hAnsi="Arial" w:cs="Arial"/>
          <w:kern w:val="0"/>
          <w14:ligatures w14:val="none"/>
        </w:rPr>
        <w:t xml:space="preserve">, D.C. (1961) </w:t>
      </w:r>
      <w:r w:rsidRPr="009F3B89">
        <w:rPr>
          <w:rFonts w:ascii="Arial" w:hAnsi="Arial" w:cs="Arial"/>
          <w:i/>
          <w:iCs/>
          <w:kern w:val="0"/>
          <w14:ligatures w14:val="none"/>
        </w:rPr>
        <w:t>The achieving society</w:t>
      </w:r>
      <w:r w:rsidRPr="009F3B89">
        <w:rPr>
          <w:rFonts w:ascii="Arial" w:hAnsi="Arial" w:cs="Arial"/>
          <w:kern w:val="0"/>
          <w14:ligatures w14:val="none"/>
        </w:rPr>
        <w:t xml:space="preserve">. Princeton, NJ: Van </w:t>
      </w:r>
      <w:proofErr w:type="spellStart"/>
      <w:r w:rsidRPr="009F3B89">
        <w:rPr>
          <w:rFonts w:ascii="Arial" w:hAnsi="Arial" w:cs="Arial"/>
          <w:kern w:val="0"/>
          <w14:ligatures w14:val="none"/>
        </w:rPr>
        <w:t>Nostrand</w:t>
      </w:r>
      <w:proofErr w:type="spellEnd"/>
      <w:r w:rsidRPr="009F3B89">
        <w:rPr>
          <w:rFonts w:ascii="Arial" w:hAnsi="Arial" w:cs="Arial"/>
          <w:kern w:val="0"/>
          <w14:ligatures w14:val="none"/>
        </w:rPr>
        <w:t>.</w:t>
      </w:r>
    </w:p>
    <w:p w14:paraId="565B9C21"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McGregor, D. (1960) </w:t>
      </w:r>
      <w:r w:rsidRPr="009F3B89">
        <w:rPr>
          <w:rFonts w:ascii="Arial" w:hAnsi="Arial" w:cs="Arial"/>
          <w:i/>
          <w:iCs/>
          <w:kern w:val="0"/>
          <w14:ligatures w14:val="none"/>
        </w:rPr>
        <w:t>The human side of enterprise</w:t>
      </w:r>
      <w:r w:rsidRPr="009F3B89">
        <w:rPr>
          <w:rFonts w:ascii="Arial" w:hAnsi="Arial" w:cs="Arial"/>
          <w:kern w:val="0"/>
          <w14:ligatures w14:val="none"/>
        </w:rPr>
        <w:t>. New York: McGraw-Hill.</w:t>
      </w:r>
    </w:p>
    <w:p w14:paraId="13818B29" w14:textId="77777777" w:rsidR="00DE5A89" w:rsidRPr="009F3B89" w:rsidRDefault="00DE5A89" w:rsidP="007B2EEA">
      <w:pPr>
        <w:spacing w:before="100" w:beforeAutospacing="1" w:after="100" w:afterAutospacing="1" w:line="360" w:lineRule="auto"/>
        <w:rPr>
          <w:rFonts w:ascii="Arial" w:hAnsi="Arial" w:cs="Arial"/>
          <w:kern w:val="0"/>
          <w14:ligatures w14:val="none"/>
        </w:rPr>
      </w:pPr>
      <w:proofErr w:type="spellStart"/>
      <w:r w:rsidRPr="009F3B89">
        <w:rPr>
          <w:rFonts w:ascii="Arial" w:hAnsi="Arial" w:cs="Arial"/>
          <w:kern w:val="0"/>
          <w14:ligatures w14:val="none"/>
        </w:rPr>
        <w:t>Mehrabian</w:t>
      </w:r>
      <w:proofErr w:type="spellEnd"/>
      <w:r w:rsidRPr="009F3B89">
        <w:rPr>
          <w:rFonts w:ascii="Arial" w:hAnsi="Arial" w:cs="Arial"/>
          <w:kern w:val="0"/>
          <w14:ligatures w14:val="none"/>
        </w:rPr>
        <w:t xml:space="preserve">, A. (1972) </w:t>
      </w:r>
      <w:r w:rsidRPr="009F3B89">
        <w:rPr>
          <w:rFonts w:ascii="Arial" w:hAnsi="Arial" w:cs="Arial"/>
          <w:i/>
          <w:iCs/>
          <w:kern w:val="0"/>
          <w14:ligatures w14:val="none"/>
        </w:rPr>
        <w:t>Nonverbal communication</w:t>
      </w:r>
      <w:r w:rsidRPr="009F3B89">
        <w:rPr>
          <w:rFonts w:ascii="Arial" w:hAnsi="Arial" w:cs="Arial"/>
          <w:kern w:val="0"/>
          <w14:ligatures w14:val="none"/>
        </w:rPr>
        <w:t>. Chicago: Aldine-Atherton.</w:t>
      </w:r>
    </w:p>
    <w:p w14:paraId="6BC47052"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Mullins, L.J. (2022) </w:t>
      </w:r>
      <w:r w:rsidRPr="009F3B89">
        <w:rPr>
          <w:rFonts w:ascii="Arial" w:hAnsi="Arial" w:cs="Arial"/>
          <w:i/>
          <w:iCs/>
          <w:kern w:val="0"/>
          <w14:ligatures w14:val="none"/>
        </w:rPr>
        <w:t>Management and organisational behaviour</w:t>
      </w:r>
      <w:r w:rsidRPr="009F3B89">
        <w:rPr>
          <w:rFonts w:ascii="Arial" w:hAnsi="Arial" w:cs="Arial"/>
          <w:kern w:val="0"/>
          <w14:ligatures w14:val="none"/>
        </w:rPr>
        <w:t xml:space="preserve">. 13th </w:t>
      </w:r>
      <w:proofErr w:type="spellStart"/>
      <w:r w:rsidRPr="009F3B89">
        <w:rPr>
          <w:rFonts w:ascii="Arial" w:hAnsi="Arial" w:cs="Arial"/>
          <w:kern w:val="0"/>
          <w14:ligatures w14:val="none"/>
        </w:rPr>
        <w:t>edn</w:t>
      </w:r>
      <w:proofErr w:type="spellEnd"/>
      <w:r w:rsidRPr="009F3B89">
        <w:rPr>
          <w:rFonts w:ascii="Arial" w:hAnsi="Arial" w:cs="Arial"/>
          <w:kern w:val="0"/>
          <w14:ligatures w14:val="none"/>
        </w:rPr>
        <w:t>. Harlow: Pearson.</w:t>
      </w:r>
    </w:p>
    <w:p w14:paraId="6A15DE1E"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NHS England</w:t>
      </w:r>
      <w:r w:rsidRPr="009F3B89">
        <w:rPr>
          <w:rFonts w:ascii="Segoe UI Symbol" w:hAnsi="Segoe UI Symbol" w:cs="Segoe UI Symbol"/>
          <w:kern w:val="0"/>
          <w14:ligatures w14:val="none"/>
        </w:rPr>
        <w:t>⁠</w:t>
      </w:r>
      <w:r w:rsidRPr="009F3B89">
        <w:rPr>
          <w:rFonts w:ascii="Arial" w:hAnsi="Arial" w:cs="Arial"/>
          <w:noProof/>
          <w:kern w:val="0"/>
          <w14:ligatures w14:val="none"/>
        </w:rPr>
        <mc:AlternateContent>
          <mc:Choice Requires="wps">
            <w:drawing>
              <wp:inline distT="0" distB="0" distL="0" distR="0" wp14:anchorId="71F68B53" wp14:editId="1A4BDB80">
                <wp:extent cx="304800" cy="304800"/>
                <wp:effectExtent l="0" t="0" r="0" b="0"/>
                <wp:docPr id="54376062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4A6ECB"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9F3B89">
        <w:rPr>
          <w:rFonts w:ascii="Arial" w:hAnsi="Arial" w:cs="Arial"/>
          <w:kern w:val="0"/>
          <w14:ligatures w14:val="none"/>
        </w:rPr>
        <w:t xml:space="preserve"> (2023) </w:t>
      </w:r>
      <w:r w:rsidRPr="009F3B89">
        <w:rPr>
          <w:rFonts w:ascii="Arial" w:hAnsi="Arial" w:cs="Arial"/>
          <w:i/>
          <w:iCs/>
          <w:kern w:val="0"/>
          <w14:ligatures w14:val="none"/>
        </w:rPr>
        <w:t>Effective communication in healthcare settings</w:t>
      </w:r>
      <w:r w:rsidRPr="009F3B89">
        <w:rPr>
          <w:rFonts w:ascii="Arial" w:hAnsi="Arial" w:cs="Arial"/>
          <w:kern w:val="0"/>
          <w14:ligatures w14:val="none"/>
        </w:rPr>
        <w:t xml:space="preserve">. Available at: </w:t>
      </w:r>
      <w:hyperlink r:id="rId6" w:history="1">
        <w:r w:rsidRPr="009F3B89">
          <w:rPr>
            <w:rFonts w:ascii="Arial" w:hAnsi="Arial" w:cs="Arial"/>
            <w:color w:val="0000FF"/>
            <w:kern w:val="0"/>
            <w:u w:val="single"/>
            <w14:ligatures w14:val="none"/>
          </w:rPr>
          <w:t>https://www.england.nhs.uk</w:t>
        </w:r>
      </w:hyperlink>
      <w:r w:rsidRPr="009F3B89">
        <w:rPr>
          <w:rFonts w:ascii="Arial" w:hAnsi="Arial" w:cs="Arial"/>
          <w:kern w:val="0"/>
          <w14:ligatures w14:val="none"/>
        </w:rPr>
        <w:t xml:space="preserve"> (Accessed: 5 June 2026).</w:t>
      </w:r>
    </w:p>
    <w:p w14:paraId="63F70721"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lastRenderedPageBreak/>
        <w:t>NHS Leadership Academy</w:t>
      </w:r>
      <w:r w:rsidRPr="009F3B89">
        <w:rPr>
          <w:rFonts w:ascii="Segoe UI Symbol" w:hAnsi="Segoe UI Symbol" w:cs="Segoe UI Symbol"/>
          <w:kern w:val="0"/>
          <w14:ligatures w14:val="none"/>
        </w:rPr>
        <w:t>⁠</w:t>
      </w:r>
      <w:r w:rsidRPr="009F3B89">
        <w:rPr>
          <w:rFonts w:ascii="Arial" w:hAnsi="Arial" w:cs="Arial"/>
          <w:noProof/>
          <w:kern w:val="0"/>
          <w14:ligatures w14:val="none"/>
        </w:rPr>
        <mc:AlternateContent>
          <mc:Choice Requires="wps">
            <w:drawing>
              <wp:inline distT="0" distB="0" distL="0" distR="0" wp14:anchorId="6B308A00" wp14:editId="402B0D4C">
                <wp:extent cx="304800" cy="304800"/>
                <wp:effectExtent l="0" t="0" r="0" b="0"/>
                <wp:docPr id="66255187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A954A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9F3B89">
        <w:rPr>
          <w:rFonts w:ascii="Arial" w:hAnsi="Arial" w:cs="Arial"/>
          <w:kern w:val="0"/>
          <w14:ligatures w14:val="none"/>
        </w:rPr>
        <w:t xml:space="preserve"> (2023) </w:t>
      </w:r>
      <w:r w:rsidRPr="009F3B89">
        <w:rPr>
          <w:rFonts w:ascii="Arial" w:hAnsi="Arial" w:cs="Arial"/>
          <w:i/>
          <w:iCs/>
          <w:kern w:val="0"/>
          <w14:ligatures w14:val="none"/>
        </w:rPr>
        <w:t>Healthcare leadership model</w:t>
      </w:r>
      <w:r w:rsidRPr="009F3B89">
        <w:rPr>
          <w:rFonts w:ascii="Arial" w:hAnsi="Arial" w:cs="Arial"/>
          <w:kern w:val="0"/>
          <w14:ligatures w14:val="none"/>
        </w:rPr>
        <w:t xml:space="preserve">. Available at: </w:t>
      </w:r>
      <w:hyperlink r:id="rId7" w:history="1">
        <w:r w:rsidRPr="009F3B89">
          <w:rPr>
            <w:rFonts w:ascii="Arial" w:hAnsi="Arial" w:cs="Arial"/>
            <w:color w:val="0000FF"/>
            <w:kern w:val="0"/>
            <w:u w:val="single"/>
            <w14:ligatures w14:val="none"/>
          </w:rPr>
          <w:t>https://www.leadershipacademy.nhs.uk</w:t>
        </w:r>
      </w:hyperlink>
      <w:r w:rsidRPr="009F3B89">
        <w:rPr>
          <w:rFonts w:ascii="Arial" w:hAnsi="Arial" w:cs="Arial"/>
          <w:kern w:val="0"/>
          <w14:ligatures w14:val="none"/>
        </w:rPr>
        <w:t xml:space="preserve"> (Accessed: 5 June 2026).</w:t>
      </w:r>
    </w:p>
    <w:p w14:paraId="16D95BDA" w14:textId="77777777" w:rsidR="00DE5A89" w:rsidRPr="009F3B89" w:rsidRDefault="00DE5A89" w:rsidP="007B2EEA">
      <w:pPr>
        <w:spacing w:before="100" w:beforeAutospacing="1" w:after="100" w:afterAutospacing="1" w:line="360" w:lineRule="auto"/>
        <w:rPr>
          <w:rFonts w:ascii="Arial" w:hAnsi="Arial" w:cs="Arial"/>
          <w:kern w:val="0"/>
          <w14:ligatures w14:val="none"/>
        </w:rPr>
      </w:pPr>
      <w:proofErr w:type="spellStart"/>
      <w:r w:rsidRPr="009F3B89">
        <w:rPr>
          <w:rFonts w:ascii="Arial" w:hAnsi="Arial" w:cs="Arial"/>
          <w:kern w:val="0"/>
          <w14:ligatures w14:val="none"/>
        </w:rPr>
        <w:t>Schramm</w:t>
      </w:r>
      <w:proofErr w:type="spellEnd"/>
      <w:r w:rsidRPr="009F3B89">
        <w:rPr>
          <w:rFonts w:ascii="Arial" w:hAnsi="Arial" w:cs="Arial"/>
          <w:kern w:val="0"/>
          <w14:ligatures w14:val="none"/>
        </w:rPr>
        <w:t xml:space="preserve">, W. (1954) </w:t>
      </w:r>
      <w:r w:rsidRPr="009F3B89">
        <w:rPr>
          <w:rFonts w:ascii="Arial" w:hAnsi="Arial" w:cs="Arial"/>
          <w:i/>
          <w:iCs/>
          <w:kern w:val="0"/>
          <w14:ligatures w14:val="none"/>
        </w:rPr>
        <w:t>The process and effects of mass communication</w:t>
      </w:r>
      <w:r w:rsidRPr="009F3B89">
        <w:rPr>
          <w:rFonts w:ascii="Arial" w:hAnsi="Arial" w:cs="Arial"/>
          <w:kern w:val="0"/>
          <w14:ligatures w14:val="none"/>
        </w:rPr>
        <w:t>. Urbana: University of Illinois Press.</w:t>
      </w:r>
    </w:p>
    <w:p w14:paraId="2BA56C06"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Shannon, C.E. and Weaver, W. (1949) </w:t>
      </w:r>
      <w:r w:rsidRPr="009F3B89">
        <w:rPr>
          <w:rFonts w:ascii="Arial" w:hAnsi="Arial" w:cs="Arial"/>
          <w:i/>
          <w:iCs/>
          <w:kern w:val="0"/>
          <w14:ligatures w14:val="none"/>
        </w:rPr>
        <w:t>The mathematical theory of communication</w:t>
      </w:r>
      <w:r w:rsidRPr="009F3B89">
        <w:rPr>
          <w:rFonts w:ascii="Arial" w:hAnsi="Arial" w:cs="Arial"/>
          <w:kern w:val="0"/>
          <w14:ligatures w14:val="none"/>
        </w:rPr>
        <w:t>. Urbana: University of Illinois Press.</w:t>
      </w:r>
    </w:p>
    <w:p w14:paraId="042DF401" w14:textId="77777777" w:rsidR="00DE5A89" w:rsidRPr="009F3B89" w:rsidRDefault="00DE5A89" w:rsidP="007B2EEA">
      <w:pPr>
        <w:spacing w:before="100" w:beforeAutospacing="1" w:after="100" w:afterAutospacing="1" w:line="360" w:lineRule="auto"/>
        <w:rPr>
          <w:rFonts w:ascii="Arial" w:hAnsi="Arial" w:cs="Arial"/>
          <w:kern w:val="0"/>
          <w14:ligatures w14:val="none"/>
        </w:rPr>
      </w:pPr>
      <w:r w:rsidRPr="009F3B89">
        <w:rPr>
          <w:rFonts w:ascii="Arial" w:hAnsi="Arial" w:cs="Arial"/>
          <w:kern w:val="0"/>
          <w14:ligatures w14:val="none"/>
        </w:rPr>
        <w:t xml:space="preserve">Thomas, K.W. and </w:t>
      </w:r>
      <w:proofErr w:type="spellStart"/>
      <w:r w:rsidRPr="009F3B89">
        <w:rPr>
          <w:rFonts w:ascii="Arial" w:hAnsi="Arial" w:cs="Arial"/>
          <w:kern w:val="0"/>
          <w14:ligatures w14:val="none"/>
        </w:rPr>
        <w:t>Kilmann</w:t>
      </w:r>
      <w:proofErr w:type="spellEnd"/>
      <w:r w:rsidRPr="009F3B89">
        <w:rPr>
          <w:rFonts w:ascii="Arial" w:hAnsi="Arial" w:cs="Arial"/>
          <w:kern w:val="0"/>
          <w14:ligatures w14:val="none"/>
        </w:rPr>
        <w:t xml:space="preserve">, R.H. (1974) </w:t>
      </w:r>
      <w:proofErr w:type="spellStart"/>
      <w:r w:rsidRPr="009F3B89">
        <w:rPr>
          <w:rFonts w:ascii="Arial" w:hAnsi="Arial" w:cs="Arial"/>
          <w:i/>
          <w:iCs/>
          <w:kern w:val="0"/>
          <w14:ligatures w14:val="none"/>
        </w:rPr>
        <w:t>Thomas-Kilmann</w:t>
      </w:r>
      <w:proofErr w:type="spellEnd"/>
      <w:r w:rsidRPr="009F3B89">
        <w:rPr>
          <w:rFonts w:ascii="Arial" w:hAnsi="Arial" w:cs="Arial"/>
          <w:i/>
          <w:iCs/>
          <w:kern w:val="0"/>
          <w14:ligatures w14:val="none"/>
        </w:rPr>
        <w:t xml:space="preserve"> conflict mode instrument</w:t>
      </w:r>
      <w:r w:rsidRPr="009F3B89">
        <w:rPr>
          <w:rFonts w:ascii="Arial" w:hAnsi="Arial" w:cs="Arial"/>
          <w:kern w:val="0"/>
          <w14:ligatures w14:val="none"/>
        </w:rPr>
        <w:t xml:space="preserve">. New York: </w:t>
      </w:r>
      <w:proofErr w:type="spellStart"/>
      <w:r w:rsidRPr="009F3B89">
        <w:rPr>
          <w:rFonts w:ascii="Arial" w:hAnsi="Arial" w:cs="Arial"/>
          <w:kern w:val="0"/>
          <w14:ligatures w14:val="none"/>
        </w:rPr>
        <w:t>Xicom</w:t>
      </w:r>
      <w:proofErr w:type="spellEnd"/>
      <w:r w:rsidRPr="009F3B89">
        <w:rPr>
          <w:rFonts w:ascii="Arial" w:hAnsi="Arial" w:cs="Arial"/>
          <w:kern w:val="0"/>
          <w14:ligatures w14:val="none"/>
        </w:rPr>
        <w:t>.</w:t>
      </w:r>
    </w:p>
    <w:p w14:paraId="4DB03252" w14:textId="77777777" w:rsidR="00A06BD1" w:rsidRPr="009F3B89" w:rsidRDefault="00A06BD1" w:rsidP="007B2EEA">
      <w:pPr>
        <w:spacing w:line="360" w:lineRule="auto"/>
        <w:rPr>
          <w:rFonts w:ascii="Arial" w:hAnsi="Arial" w:cs="Arial"/>
        </w:rPr>
      </w:pPr>
    </w:p>
    <w:p w14:paraId="0FE534BC" w14:textId="77777777" w:rsidR="00A06BD1" w:rsidRPr="009F3B89" w:rsidRDefault="00A06BD1" w:rsidP="007B2EEA">
      <w:pPr>
        <w:spacing w:line="360" w:lineRule="auto"/>
        <w:rPr>
          <w:rFonts w:ascii="Arial" w:hAnsi="Arial" w:cs="Arial"/>
        </w:rPr>
      </w:pPr>
    </w:p>
    <w:p w14:paraId="081B58BE" w14:textId="77777777" w:rsidR="00A06BD1" w:rsidRPr="009F3B89" w:rsidRDefault="00A06BD1" w:rsidP="007B2EEA">
      <w:pPr>
        <w:spacing w:line="360" w:lineRule="auto"/>
        <w:rPr>
          <w:rFonts w:ascii="Arial" w:hAnsi="Arial" w:cs="Arial"/>
        </w:rPr>
      </w:pPr>
    </w:p>
    <w:sectPr w:rsidR="00A06BD1" w:rsidRPr="009F3B8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B97C7" w14:textId="77777777" w:rsidR="00F2403A" w:rsidRDefault="00F2403A" w:rsidP="00F2403A">
      <w:pPr>
        <w:spacing w:after="0" w:line="240" w:lineRule="auto"/>
      </w:pPr>
      <w:r>
        <w:separator/>
      </w:r>
    </w:p>
  </w:endnote>
  <w:endnote w:type="continuationSeparator" w:id="0">
    <w:p w14:paraId="2122006D" w14:textId="77777777" w:rsidR="00F2403A" w:rsidRDefault="00F2403A" w:rsidP="00F24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1689782"/>
      <w:docPartObj>
        <w:docPartGallery w:val="Page Numbers (Bottom of Page)"/>
        <w:docPartUnique/>
      </w:docPartObj>
    </w:sdtPr>
    <w:sdtContent>
      <w:p w14:paraId="662736D3" w14:textId="062ECC68" w:rsidR="00E94B1F" w:rsidRDefault="00E94B1F" w:rsidP="005761F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3354319"/>
      <w:docPartObj>
        <w:docPartGallery w:val="Page Numbers (Bottom of Page)"/>
        <w:docPartUnique/>
      </w:docPartObj>
    </w:sdtPr>
    <w:sdtContent>
      <w:p w14:paraId="0E270718" w14:textId="02A6F8DD" w:rsidR="00F8515B" w:rsidRDefault="00F8515B" w:rsidP="00E94B1F">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35395413"/>
      <w:docPartObj>
        <w:docPartGallery w:val="Page Numbers (Bottom of Page)"/>
        <w:docPartUnique/>
      </w:docPartObj>
    </w:sdtPr>
    <w:sdtContent>
      <w:p w14:paraId="10DD2A84" w14:textId="229D849A" w:rsidR="008924DE" w:rsidRDefault="008924DE" w:rsidP="00F8515B">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9E91A4" w14:textId="77777777" w:rsidR="008924DE" w:rsidRDefault="008924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00567379"/>
      <w:docPartObj>
        <w:docPartGallery w:val="Page Numbers (Bottom of Page)"/>
        <w:docPartUnique/>
      </w:docPartObj>
    </w:sdtPr>
    <w:sdtContent>
      <w:p w14:paraId="67532CF4" w14:textId="132FADC2" w:rsidR="00E94B1F" w:rsidRDefault="00E94B1F" w:rsidP="005761F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12C8037" w14:textId="77777777" w:rsidR="008924DE" w:rsidRDefault="008924DE" w:rsidP="00F851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96815" w14:textId="77777777" w:rsidR="00F2403A" w:rsidRDefault="00F2403A" w:rsidP="00F2403A">
      <w:pPr>
        <w:spacing w:after="0" w:line="240" w:lineRule="auto"/>
      </w:pPr>
      <w:r>
        <w:separator/>
      </w:r>
    </w:p>
  </w:footnote>
  <w:footnote w:type="continuationSeparator" w:id="0">
    <w:p w14:paraId="6477C616" w14:textId="77777777" w:rsidR="00F2403A" w:rsidRDefault="00F2403A" w:rsidP="00F240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3E4"/>
    <w:rsid w:val="000617C5"/>
    <w:rsid w:val="00063F08"/>
    <w:rsid w:val="00086DE8"/>
    <w:rsid w:val="00132DE7"/>
    <w:rsid w:val="00223E30"/>
    <w:rsid w:val="002D5999"/>
    <w:rsid w:val="003D37BC"/>
    <w:rsid w:val="00523807"/>
    <w:rsid w:val="0055244E"/>
    <w:rsid w:val="005C1762"/>
    <w:rsid w:val="005E79A5"/>
    <w:rsid w:val="006949F0"/>
    <w:rsid w:val="006A5ECD"/>
    <w:rsid w:val="007338A4"/>
    <w:rsid w:val="007628C7"/>
    <w:rsid w:val="007720C2"/>
    <w:rsid w:val="007A59AC"/>
    <w:rsid w:val="007B2EEA"/>
    <w:rsid w:val="00837663"/>
    <w:rsid w:val="008924DE"/>
    <w:rsid w:val="009A4A50"/>
    <w:rsid w:val="009F3B89"/>
    <w:rsid w:val="00A05454"/>
    <w:rsid w:val="00A06BD1"/>
    <w:rsid w:val="00A51BA5"/>
    <w:rsid w:val="00AE5A3D"/>
    <w:rsid w:val="00B602E0"/>
    <w:rsid w:val="00B70C03"/>
    <w:rsid w:val="00BB3CCA"/>
    <w:rsid w:val="00BC295E"/>
    <w:rsid w:val="00BC6507"/>
    <w:rsid w:val="00BE528E"/>
    <w:rsid w:val="00BE73DA"/>
    <w:rsid w:val="00CF7BD4"/>
    <w:rsid w:val="00D06B14"/>
    <w:rsid w:val="00D873E4"/>
    <w:rsid w:val="00DE5A89"/>
    <w:rsid w:val="00E77F60"/>
    <w:rsid w:val="00E94B1F"/>
    <w:rsid w:val="00F04CC3"/>
    <w:rsid w:val="00F11B41"/>
    <w:rsid w:val="00F2403A"/>
    <w:rsid w:val="00F7758E"/>
    <w:rsid w:val="00F8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DC42"/>
  <w15:chartTrackingRefBased/>
  <w15:docId w15:val="{590EEB89-AC0F-4843-89D6-36B4D3228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3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873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873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3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3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3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73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3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3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3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3E4"/>
    <w:rPr>
      <w:rFonts w:eastAsiaTheme="majorEastAsia" w:cstheme="majorBidi"/>
      <w:color w:val="272727" w:themeColor="text1" w:themeTint="D8"/>
    </w:rPr>
  </w:style>
  <w:style w:type="paragraph" w:styleId="Title">
    <w:name w:val="Title"/>
    <w:basedOn w:val="Normal"/>
    <w:next w:val="Normal"/>
    <w:link w:val="TitleChar"/>
    <w:uiPriority w:val="10"/>
    <w:qFormat/>
    <w:rsid w:val="00D87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3E4"/>
    <w:pPr>
      <w:spacing w:before="160"/>
      <w:jc w:val="center"/>
    </w:pPr>
    <w:rPr>
      <w:i/>
      <w:iCs/>
      <w:color w:val="404040" w:themeColor="text1" w:themeTint="BF"/>
    </w:rPr>
  </w:style>
  <w:style w:type="character" w:customStyle="1" w:styleId="QuoteChar">
    <w:name w:val="Quote Char"/>
    <w:basedOn w:val="DefaultParagraphFont"/>
    <w:link w:val="Quote"/>
    <w:uiPriority w:val="29"/>
    <w:rsid w:val="00D873E4"/>
    <w:rPr>
      <w:i/>
      <w:iCs/>
      <w:color w:val="404040" w:themeColor="text1" w:themeTint="BF"/>
    </w:rPr>
  </w:style>
  <w:style w:type="paragraph" w:styleId="ListParagraph">
    <w:name w:val="List Paragraph"/>
    <w:basedOn w:val="Normal"/>
    <w:uiPriority w:val="34"/>
    <w:qFormat/>
    <w:rsid w:val="00D873E4"/>
    <w:pPr>
      <w:ind w:left="720"/>
      <w:contextualSpacing/>
    </w:pPr>
  </w:style>
  <w:style w:type="character" w:styleId="IntenseEmphasis">
    <w:name w:val="Intense Emphasis"/>
    <w:basedOn w:val="DefaultParagraphFont"/>
    <w:uiPriority w:val="21"/>
    <w:qFormat/>
    <w:rsid w:val="00D873E4"/>
    <w:rPr>
      <w:i/>
      <w:iCs/>
      <w:color w:val="2F5496" w:themeColor="accent1" w:themeShade="BF"/>
    </w:rPr>
  </w:style>
  <w:style w:type="paragraph" w:styleId="IntenseQuote">
    <w:name w:val="Intense Quote"/>
    <w:basedOn w:val="Normal"/>
    <w:next w:val="Normal"/>
    <w:link w:val="IntenseQuoteChar"/>
    <w:uiPriority w:val="30"/>
    <w:qFormat/>
    <w:rsid w:val="00D873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3E4"/>
    <w:rPr>
      <w:i/>
      <w:iCs/>
      <w:color w:val="2F5496" w:themeColor="accent1" w:themeShade="BF"/>
    </w:rPr>
  </w:style>
  <w:style w:type="character" w:styleId="IntenseReference">
    <w:name w:val="Intense Reference"/>
    <w:basedOn w:val="DefaultParagraphFont"/>
    <w:uiPriority w:val="32"/>
    <w:qFormat/>
    <w:rsid w:val="00D873E4"/>
    <w:rPr>
      <w:b/>
      <w:bCs/>
      <w:smallCaps/>
      <w:color w:val="2F5496" w:themeColor="accent1" w:themeShade="BF"/>
      <w:spacing w:val="5"/>
    </w:rPr>
  </w:style>
  <w:style w:type="character" w:customStyle="1" w:styleId="s1">
    <w:name w:val="s1"/>
    <w:basedOn w:val="DefaultParagraphFont"/>
    <w:rsid w:val="00D873E4"/>
  </w:style>
  <w:style w:type="paragraph" w:customStyle="1" w:styleId="p2">
    <w:name w:val="p2"/>
    <w:basedOn w:val="Normal"/>
    <w:rsid w:val="00D873E4"/>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D873E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A06BD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06BD1"/>
  </w:style>
  <w:style w:type="character" w:styleId="Hyperlink">
    <w:name w:val="Hyperlink"/>
    <w:basedOn w:val="DefaultParagraphFont"/>
    <w:uiPriority w:val="99"/>
    <w:semiHidden/>
    <w:unhideWhenUsed/>
    <w:rsid w:val="00A06BD1"/>
    <w:rPr>
      <w:color w:val="0000FF"/>
      <w:u w:val="single"/>
    </w:rPr>
  </w:style>
  <w:style w:type="paragraph" w:customStyle="1" w:styleId="p4">
    <w:name w:val="p4"/>
    <w:basedOn w:val="Normal"/>
    <w:rsid w:val="005C1762"/>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5C176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F24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03A"/>
  </w:style>
  <w:style w:type="paragraph" w:styleId="Footer">
    <w:name w:val="footer"/>
    <w:basedOn w:val="Normal"/>
    <w:link w:val="FooterChar"/>
    <w:uiPriority w:val="99"/>
    <w:unhideWhenUsed/>
    <w:rsid w:val="00F24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03A"/>
  </w:style>
  <w:style w:type="character" w:styleId="PageNumber">
    <w:name w:val="page number"/>
    <w:basedOn w:val="DefaultParagraphFont"/>
    <w:uiPriority w:val="99"/>
    <w:semiHidden/>
    <w:unhideWhenUsed/>
    <w:rsid w:val="00892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leadershipacademy.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3483</Words>
  <Characters>19857</Characters>
  <Application>Microsoft Office Word</Application>
  <DocSecurity>0</DocSecurity>
  <Lines>165</Lines>
  <Paragraphs>46</Paragraphs>
  <ScaleCrop>false</ScaleCrop>
  <Company/>
  <LinksUpToDate>false</LinksUpToDate>
  <CharactersWithSpaces>23294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Jones</dc:creator>
  <cp:keywords/>
  <dc:description/>
  <cp:lastModifiedBy>Samantha Jones</cp:lastModifiedBy>
  <cp:revision>2</cp:revision>
  <dcterms:created xsi:type="dcterms:W3CDTF">2026-06-05T21:58:00Z</dcterms:created>
  <dcterms:modified xsi:type="dcterms:W3CDTF">2026-06-05T21:58:00Z</dcterms:modified>
</cp:coreProperties>
</file>