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D71643" w14:textId="17B948F7" w:rsidR="00B151A8" w:rsidRPr="00372461" w:rsidRDefault="004C4E86" w:rsidP="00E54413">
      <w:pPr>
        <w:spacing w:line="360" w:lineRule="auto"/>
        <w:jc w:val="center"/>
        <w:rPr>
          <w:rFonts w:ascii="Arial" w:hAnsi="Arial" w:cs="Arial"/>
          <w:b/>
          <w:bCs/>
          <w:sz w:val="32"/>
          <w:szCs w:val="32"/>
        </w:rPr>
      </w:pPr>
      <w:r w:rsidRPr="00372461">
        <w:rPr>
          <w:rFonts w:ascii="Arial" w:hAnsi="Arial" w:cs="Arial"/>
          <w:b/>
          <w:bCs/>
          <w:sz w:val="32"/>
          <w:szCs w:val="32"/>
        </w:rPr>
        <w:t>Organisational Consultancy</w:t>
      </w:r>
    </w:p>
    <w:p w14:paraId="03C119F5" w14:textId="683CFFB7" w:rsidR="004C4E86" w:rsidRPr="00372461" w:rsidRDefault="004C4E86" w:rsidP="00E54413">
      <w:pPr>
        <w:spacing w:line="360" w:lineRule="auto"/>
        <w:jc w:val="center"/>
        <w:rPr>
          <w:rFonts w:ascii="Arial" w:hAnsi="Arial" w:cs="Arial"/>
          <w:b/>
          <w:bCs/>
          <w:sz w:val="32"/>
          <w:szCs w:val="32"/>
        </w:rPr>
      </w:pPr>
      <w:r w:rsidRPr="00372461">
        <w:rPr>
          <w:rFonts w:ascii="Arial" w:hAnsi="Arial" w:cs="Arial"/>
          <w:b/>
          <w:bCs/>
          <w:sz w:val="32"/>
          <w:szCs w:val="32"/>
        </w:rPr>
        <w:t>BMIH6005</w:t>
      </w:r>
    </w:p>
    <w:p w14:paraId="2210388E" w14:textId="6CCC64EB" w:rsidR="004C4E86" w:rsidRDefault="00372461" w:rsidP="00E54413">
      <w:pPr>
        <w:spacing w:line="360" w:lineRule="auto"/>
        <w:jc w:val="center"/>
        <w:rPr>
          <w:rFonts w:ascii="Arial" w:hAnsi="Arial" w:cs="Arial"/>
          <w:b/>
          <w:bCs/>
          <w:sz w:val="28"/>
          <w:szCs w:val="28"/>
        </w:rPr>
      </w:pPr>
      <w:r w:rsidRPr="00372461">
        <w:rPr>
          <w:rFonts w:ascii="Arial" w:hAnsi="Arial" w:cs="Arial"/>
          <w:b/>
          <w:bCs/>
          <w:sz w:val="28"/>
          <w:szCs w:val="28"/>
        </w:rPr>
        <w:t>Consultancy report</w:t>
      </w:r>
    </w:p>
    <w:p w14:paraId="76A58E24" w14:textId="77777777" w:rsidR="00416613" w:rsidRDefault="00416613" w:rsidP="00E54413">
      <w:pPr>
        <w:spacing w:line="360" w:lineRule="auto"/>
        <w:jc w:val="center"/>
        <w:rPr>
          <w:rFonts w:ascii="Arial" w:hAnsi="Arial" w:cs="Arial"/>
          <w:b/>
          <w:bCs/>
          <w:sz w:val="28"/>
          <w:szCs w:val="28"/>
        </w:rPr>
      </w:pPr>
    </w:p>
    <w:p w14:paraId="01613441" w14:textId="0C1EAE86" w:rsidR="00E54413" w:rsidRDefault="00416613" w:rsidP="00E54413">
      <w:pPr>
        <w:spacing w:line="360" w:lineRule="auto"/>
        <w:jc w:val="center"/>
        <w:rPr>
          <w:rFonts w:ascii="Arial" w:hAnsi="Arial" w:cs="Arial"/>
          <w:b/>
          <w:bCs/>
          <w:sz w:val="28"/>
          <w:szCs w:val="28"/>
        </w:rPr>
      </w:pPr>
      <w:r>
        <w:rPr>
          <w:rFonts w:ascii="Arial" w:hAnsi="Arial" w:cs="Arial"/>
          <w:b/>
          <w:bCs/>
          <w:sz w:val="28"/>
          <w:szCs w:val="28"/>
        </w:rPr>
        <w:t>AGZ Consultancy</w:t>
      </w:r>
      <w:r w:rsidR="00446919">
        <w:rPr>
          <w:rFonts w:ascii="Arial" w:hAnsi="Arial" w:cs="Arial"/>
          <w:b/>
          <w:bCs/>
          <w:sz w:val="28"/>
          <w:szCs w:val="28"/>
        </w:rPr>
        <w:t xml:space="preserve"> for</w:t>
      </w:r>
    </w:p>
    <w:p w14:paraId="02FF5001" w14:textId="0EBA635B" w:rsidR="004C4E86" w:rsidRPr="00E54413" w:rsidRDefault="00E54413" w:rsidP="00E54413">
      <w:pPr>
        <w:spacing w:line="360" w:lineRule="auto"/>
        <w:jc w:val="center"/>
        <w:rPr>
          <w:rFonts w:ascii="Arial" w:hAnsi="Arial" w:cs="Arial"/>
          <w:b/>
          <w:bCs/>
          <w:i/>
          <w:iCs/>
          <w:sz w:val="28"/>
          <w:szCs w:val="28"/>
        </w:rPr>
      </w:pPr>
      <w:r w:rsidRPr="00E54413">
        <w:rPr>
          <w:rFonts w:ascii="Arial" w:hAnsi="Arial" w:cs="Arial"/>
          <w:b/>
          <w:bCs/>
          <w:i/>
          <w:iCs/>
          <w:sz w:val="28"/>
          <w:szCs w:val="28"/>
        </w:rPr>
        <w:t>Scandic Hamburg Emporio</w:t>
      </w:r>
      <w:r w:rsidR="00446919">
        <w:rPr>
          <w:rFonts w:ascii="Arial" w:hAnsi="Arial" w:cs="Arial"/>
          <w:b/>
          <w:bCs/>
          <w:i/>
          <w:iCs/>
          <w:sz w:val="28"/>
          <w:szCs w:val="28"/>
        </w:rPr>
        <w:t xml:space="preserve">, Operational </w:t>
      </w:r>
      <w:r w:rsidR="00F343B3">
        <w:rPr>
          <w:rFonts w:ascii="Arial" w:hAnsi="Arial" w:cs="Arial"/>
          <w:b/>
          <w:bCs/>
          <w:i/>
          <w:iCs/>
          <w:sz w:val="28"/>
          <w:szCs w:val="28"/>
        </w:rPr>
        <w:t>department</w:t>
      </w:r>
    </w:p>
    <w:p w14:paraId="5F5471A0" w14:textId="3BD716C6" w:rsidR="004C4E86" w:rsidRDefault="00E54413" w:rsidP="00E54413">
      <w:pPr>
        <w:spacing w:line="360" w:lineRule="auto"/>
        <w:jc w:val="center"/>
        <w:rPr>
          <w:rFonts w:ascii="Arial" w:hAnsi="Arial" w:cs="Arial"/>
          <w:b/>
          <w:bCs/>
          <w:sz w:val="28"/>
          <w:szCs w:val="28"/>
        </w:rPr>
      </w:pPr>
      <w:r w:rsidRPr="00E54413">
        <w:rPr>
          <w:rFonts w:ascii="Arial" w:hAnsi="Arial" w:cs="Arial"/>
          <w:b/>
          <w:bCs/>
          <w:noProof/>
          <w:sz w:val="28"/>
          <w:szCs w:val="28"/>
        </w:rPr>
        <w:drawing>
          <wp:inline distT="0" distB="0" distL="0" distR="0" wp14:anchorId="45918AF6" wp14:editId="51600422">
            <wp:extent cx="4038601" cy="3208532"/>
            <wp:effectExtent l="0" t="0" r="0" b="0"/>
            <wp:docPr id="1831211519" name="Picture 1" descr="A building with many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211519" name="Picture 1" descr="A building with many windows&#10;&#10;Description automatically generated"/>
                    <pic:cNvPicPr/>
                  </pic:nvPicPr>
                  <pic:blipFill>
                    <a:blip r:embed="rId7"/>
                    <a:stretch>
                      <a:fillRect/>
                    </a:stretch>
                  </pic:blipFill>
                  <pic:spPr>
                    <a:xfrm>
                      <a:off x="0" y="0"/>
                      <a:ext cx="4042781" cy="3211853"/>
                    </a:xfrm>
                    <a:prstGeom prst="rect">
                      <a:avLst/>
                    </a:prstGeom>
                  </pic:spPr>
                </pic:pic>
              </a:graphicData>
            </a:graphic>
          </wp:inline>
        </w:drawing>
      </w:r>
    </w:p>
    <w:p w14:paraId="6176EDF5" w14:textId="671971DE" w:rsidR="00E54413" w:rsidRPr="00E54413" w:rsidRDefault="00E54413" w:rsidP="00E54413">
      <w:pPr>
        <w:spacing w:line="360" w:lineRule="auto"/>
        <w:jc w:val="center"/>
        <w:rPr>
          <w:rFonts w:ascii="Arial" w:hAnsi="Arial" w:cs="Arial"/>
          <w:sz w:val="24"/>
          <w:szCs w:val="24"/>
        </w:rPr>
      </w:pPr>
      <w:r w:rsidRPr="00E54413">
        <w:rPr>
          <w:rFonts w:ascii="Arial" w:hAnsi="Arial" w:cs="Arial"/>
          <w:sz w:val="24"/>
          <w:szCs w:val="24"/>
        </w:rPr>
        <w:t xml:space="preserve">Fig 1. </w:t>
      </w:r>
      <w:r>
        <w:rPr>
          <w:rFonts w:ascii="Arial" w:hAnsi="Arial" w:cs="Arial"/>
          <w:sz w:val="24"/>
          <w:szCs w:val="24"/>
        </w:rPr>
        <w:t xml:space="preserve">Booking.com (2024). </w:t>
      </w:r>
      <w:r w:rsidRPr="00E54413">
        <w:rPr>
          <w:rFonts w:ascii="Arial" w:hAnsi="Arial" w:cs="Arial"/>
          <w:sz w:val="24"/>
          <w:szCs w:val="24"/>
        </w:rPr>
        <w:t>Scandic Hamburg Emporio</w:t>
      </w:r>
    </w:p>
    <w:p w14:paraId="6E5658A2" w14:textId="77777777" w:rsidR="004C4E86" w:rsidRDefault="004C4E86" w:rsidP="004C4E86">
      <w:pPr>
        <w:spacing w:line="360" w:lineRule="auto"/>
        <w:jc w:val="both"/>
        <w:rPr>
          <w:rFonts w:ascii="Arial" w:hAnsi="Arial" w:cs="Arial"/>
          <w:b/>
          <w:bCs/>
          <w:sz w:val="28"/>
          <w:szCs w:val="28"/>
        </w:rPr>
      </w:pPr>
    </w:p>
    <w:p w14:paraId="0706C35C" w14:textId="3A4AD649" w:rsidR="004C4E86" w:rsidRPr="00416613" w:rsidRDefault="00416613" w:rsidP="00416613">
      <w:pPr>
        <w:spacing w:line="360" w:lineRule="auto"/>
        <w:jc w:val="center"/>
        <w:rPr>
          <w:rFonts w:ascii="Arial" w:hAnsi="Arial" w:cs="Arial"/>
          <w:b/>
          <w:bCs/>
          <w:sz w:val="24"/>
          <w:szCs w:val="24"/>
        </w:rPr>
      </w:pPr>
      <w:r w:rsidRPr="00416613">
        <w:rPr>
          <w:rFonts w:ascii="Arial" w:hAnsi="Arial" w:cs="Arial"/>
          <w:b/>
          <w:bCs/>
          <w:sz w:val="24"/>
          <w:szCs w:val="24"/>
        </w:rPr>
        <w:t>Student id:</w:t>
      </w:r>
      <w:r w:rsidR="002D2F38">
        <w:rPr>
          <w:rFonts w:ascii="Arial" w:hAnsi="Arial" w:cs="Arial"/>
          <w:b/>
          <w:bCs/>
          <w:sz w:val="24"/>
          <w:szCs w:val="24"/>
        </w:rPr>
        <w:t xml:space="preserve"> 2216057</w:t>
      </w:r>
    </w:p>
    <w:p w14:paraId="419463FE" w14:textId="44DF018A" w:rsidR="00416613" w:rsidRDefault="00416613" w:rsidP="00416613">
      <w:pPr>
        <w:spacing w:line="360" w:lineRule="auto"/>
        <w:jc w:val="center"/>
        <w:rPr>
          <w:rFonts w:ascii="Arial" w:hAnsi="Arial" w:cs="Arial"/>
          <w:b/>
          <w:bCs/>
          <w:sz w:val="24"/>
          <w:szCs w:val="24"/>
        </w:rPr>
      </w:pPr>
      <w:r w:rsidRPr="00416613">
        <w:rPr>
          <w:rFonts w:ascii="Arial" w:hAnsi="Arial" w:cs="Arial"/>
          <w:b/>
          <w:bCs/>
          <w:sz w:val="24"/>
          <w:szCs w:val="24"/>
        </w:rPr>
        <w:t>Student name:</w:t>
      </w:r>
      <w:r w:rsidR="002D2F38">
        <w:rPr>
          <w:rFonts w:ascii="Arial" w:hAnsi="Arial" w:cs="Arial"/>
          <w:b/>
          <w:bCs/>
          <w:sz w:val="24"/>
          <w:szCs w:val="24"/>
        </w:rPr>
        <w:t xml:space="preserve"> Amanioaei Elizaa Andreea</w:t>
      </w:r>
    </w:p>
    <w:p w14:paraId="15E8B3E4" w14:textId="63A6898E" w:rsidR="002D2F38" w:rsidRPr="00416613" w:rsidRDefault="002D2F38" w:rsidP="00416613">
      <w:pPr>
        <w:spacing w:line="360" w:lineRule="auto"/>
        <w:jc w:val="center"/>
        <w:rPr>
          <w:rFonts w:ascii="Arial" w:hAnsi="Arial" w:cs="Arial"/>
          <w:b/>
          <w:bCs/>
          <w:sz w:val="24"/>
          <w:szCs w:val="24"/>
        </w:rPr>
      </w:pPr>
      <w:r>
        <w:rPr>
          <w:rFonts w:ascii="Arial" w:hAnsi="Arial" w:cs="Arial"/>
          <w:b/>
          <w:bCs/>
          <w:sz w:val="24"/>
          <w:szCs w:val="24"/>
        </w:rPr>
        <w:t>Module lead : Jaliya de Silva</w:t>
      </w:r>
    </w:p>
    <w:p w14:paraId="2AD95DC5" w14:textId="170D2A35" w:rsidR="00416613" w:rsidRPr="00416613" w:rsidRDefault="00416613" w:rsidP="00416613">
      <w:pPr>
        <w:spacing w:line="360" w:lineRule="auto"/>
        <w:jc w:val="center"/>
        <w:rPr>
          <w:rFonts w:ascii="Arial" w:hAnsi="Arial" w:cs="Arial"/>
          <w:b/>
          <w:bCs/>
          <w:sz w:val="24"/>
          <w:szCs w:val="24"/>
        </w:rPr>
      </w:pPr>
      <w:r w:rsidRPr="00416613">
        <w:rPr>
          <w:rFonts w:ascii="Arial" w:hAnsi="Arial" w:cs="Arial"/>
          <w:b/>
          <w:bCs/>
          <w:sz w:val="24"/>
          <w:szCs w:val="24"/>
        </w:rPr>
        <w:t>Date: 12/11/2024</w:t>
      </w:r>
    </w:p>
    <w:p w14:paraId="61122083" w14:textId="77777777" w:rsidR="004C4E86" w:rsidRDefault="004C4E86" w:rsidP="004C4E86">
      <w:pPr>
        <w:spacing w:line="360" w:lineRule="auto"/>
        <w:jc w:val="both"/>
        <w:rPr>
          <w:rFonts w:ascii="Arial" w:hAnsi="Arial" w:cs="Arial"/>
          <w:b/>
          <w:bCs/>
          <w:sz w:val="28"/>
          <w:szCs w:val="28"/>
        </w:rPr>
      </w:pPr>
    </w:p>
    <w:p w14:paraId="59E2E56B" w14:textId="77777777" w:rsidR="002D2F38" w:rsidRDefault="002D2F38" w:rsidP="002D2F38">
      <w:pPr>
        <w:pStyle w:val="EU"/>
        <w:spacing w:line="360" w:lineRule="auto"/>
        <w:rPr>
          <w:color w:val="auto"/>
        </w:rPr>
      </w:pPr>
      <w:r w:rsidRPr="002D2F38">
        <w:rPr>
          <w:color w:val="auto"/>
        </w:rPr>
        <w:lastRenderedPageBreak/>
        <w:t>I confirm that I have not used any AI tools in the research and creation of this assignment. I confirm that I have not presented any AI generated materials as my own work.</w:t>
      </w:r>
    </w:p>
    <w:p w14:paraId="08601168" w14:textId="77777777" w:rsidR="004C4E86" w:rsidRDefault="004C4E86" w:rsidP="004C4E86">
      <w:pPr>
        <w:spacing w:line="360" w:lineRule="auto"/>
        <w:jc w:val="both"/>
        <w:rPr>
          <w:rFonts w:ascii="Arial" w:hAnsi="Arial" w:cs="Arial"/>
          <w:b/>
          <w:bCs/>
          <w:sz w:val="28"/>
          <w:szCs w:val="28"/>
        </w:rPr>
      </w:pPr>
    </w:p>
    <w:p w14:paraId="03534B99" w14:textId="77777777" w:rsidR="002D2F38" w:rsidRDefault="002D2F38" w:rsidP="00E11219">
      <w:pPr>
        <w:pStyle w:val="EU"/>
        <w:spacing w:line="360" w:lineRule="auto"/>
        <w:rPr>
          <w:color w:val="auto"/>
        </w:rPr>
      </w:pPr>
      <w:bookmarkStart w:id="0" w:name="_Toc182314270"/>
    </w:p>
    <w:p w14:paraId="528E5B65" w14:textId="77777777" w:rsidR="002D2F38" w:rsidRDefault="002D2F38" w:rsidP="00E11219">
      <w:pPr>
        <w:pStyle w:val="EU"/>
        <w:spacing w:line="360" w:lineRule="auto"/>
        <w:rPr>
          <w:color w:val="auto"/>
        </w:rPr>
      </w:pPr>
    </w:p>
    <w:p w14:paraId="6EC46E41" w14:textId="77777777" w:rsidR="002D2F38" w:rsidRDefault="002D2F38" w:rsidP="00E11219">
      <w:pPr>
        <w:pStyle w:val="EU"/>
        <w:spacing w:line="360" w:lineRule="auto"/>
        <w:rPr>
          <w:color w:val="auto"/>
        </w:rPr>
      </w:pPr>
    </w:p>
    <w:p w14:paraId="5D837D92" w14:textId="77777777" w:rsidR="002D2F38" w:rsidRDefault="002D2F38" w:rsidP="00E11219">
      <w:pPr>
        <w:pStyle w:val="EU"/>
        <w:spacing w:line="360" w:lineRule="auto"/>
        <w:rPr>
          <w:color w:val="auto"/>
        </w:rPr>
      </w:pPr>
    </w:p>
    <w:p w14:paraId="6432C63D" w14:textId="77777777" w:rsidR="002D2F38" w:rsidRDefault="002D2F38" w:rsidP="00E11219">
      <w:pPr>
        <w:pStyle w:val="EU"/>
        <w:spacing w:line="360" w:lineRule="auto"/>
        <w:rPr>
          <w:color w:val="auto"/>
        </w:rPr>
      </w:pPr>
    </w:p>
    <w:p w14:paraId="1AC62B46" w14:textId="77777777" w:rsidR="002D2F38" w:rsidRDefault="002D2F38" w:rsidP="00E11219">
      <w:pPr>
        <w:pStyle w:val="EU"/>
        <w:spacing w:line="360" w:lineRule="auto"/>
        <w:rPr>
          <w:color w:val="auto"/>
        </w:rPr>
      </w:pPr>
    </w:p>
    <w:p w14:paraId="4E742D89" w14:textId="77777777" w:rsidR="002D2F38" w:rsidRDefault="002D2F38" w:rsidP="00E11219">
      <w:pPr>
        <w:pStyle w:val="EU"/>
        <w:spacing w:line="360" w:lineRule="auto"/>
        <w:rPr>
          <w:color w:val="auto"/>
        </w:rPr>
      </w:pPr>
    </w:p>
    <w:p w14:paraId="5D56F61E" w14:textId="77777777" w:rsidR="002D2F38" w:rsidRDefault="002D2F38" w:rsidP="00E11219">
      <w:pPr>
        <w:pStyle w:val="EU"/>
        <w:spacing w:line="360" w:lineRule="auto"/>
        <w:rPr>
          <w:color w:val="auto"/>
        </w:rPr>
      </w:pPr>
    </w:p>
    <w:p w14:paraId="0B6836F4" w14:textId="77777777" w:rsidR="002D2F38" w:rsidRDefault="002D2F38" w:rsidP="00E11219">
      <w:pPr>
        <w:pStyle w:val="EU"/>
        <w:spacing w:line="360" w:lineRule="auto"/>
        <w:rPr>
          <w:color w:val="auto"/>
        </w:rPr>
      </w:pPr>
    </w:p>
    <w:p w14:paraId="7DD8C6DF" w14:textId="77777777" w:rsidR="002D2F38" w:rsidRDefault="002D2F38" w:rsidP="00E11219">
      <w:pPr>
        <w:pStyle w:val="EU"/>
        <w:spacing w:line="360" w:lineRule="auto"/>
        <w:rPr>
          <w:color w:val="auto"/>
        </w:rPr>
      </w:pPr>
    </w:p>
    <w:p w14:paraId="74298E39" w14:textId="77777777" w:rsidR="002D2F38" w:rsidRDefault="002D2F38" w:rsidP="00E11219">
      <w:pPr>
        <w:pStyle w:val="EU"/>
        <w:spacing w:line="360" w:lineRule="auto"/>
        <w:rPr>
          <w:color w:val="auto"/>
        </w:rPr>
      </w:pPr>
    </w:p>
    <w:p w14:paraId="75F5ED3B" w14:textId="77777777" w:rsidR="002D2F38" w:rsidRDefault="002D2F38" w:rsidP="00E11219">
      <w:pPr>
        <w:pStyle w:val="EU"/>
        <w:spacing w:line="360" w:lineRule="auto"/>
        <w:rPr>
          <w:color w:val="auto"/>
        </w:rPr>
      </w:pPr>
    </w:p>
    <w:p w14:paraId="2E738CF7" w14:textId="77777777" w:rsidR="002D2F38" w:rsidRDefault="002D2F38" w:rsidP="00E11219">
      <w:pPr>
        <w:pStyle w:val="EU"/>
        <w:spacing w:line="360" w:lineRule="auto"/>
        <w:rPr>
          <w:color w:val="auto"/>
        </w:rPr>
      </w:pPr>
    </w:p>
    <w:p w14:paraId="1EACE181" w14:textId="77777777" w:rsidR="002D2F38" w:rsidRDefault="002D2F38" w:rsidP="00E11219">
      <w:pPr>
        <w:pStyle w:val="EU"/>
        <w:spacing w:line="360" w:lineRule="auto"/>
        <w:rPr>
          <w:color w:val="auto"/>
        </w:rPr>
      </w:pPr>
    </w:p>
    <w:p w14:paraId="528EF52F" w14:textId="77777777" w:rsidR="002D2F38" w:rsidRDefault="002D2F38" w:rsidP="00E11219">
      <w:pPr>
        <w:pStyle w:val="EU"/>
        <w:spacing w:line="360" w:lineRule="auto"/>
        <w:rPr>
          <w:color w:val="auto"/>
        </w:rPr>
      </w:pPr>
    </w:p>
    <w:p w14:paraId="26AC9A40" w14:textId="77777777" w:rsidR="002D2F38" w:rsidRDefault="002D2F38" w:rsidP="00E11219">
      <w:pPr>
        <w:pStyle w:val="EU"/>
        <w:spacing w:line="360" w:lineRule="auto"/>
        <w:rPr>
          <w:color w:val="auto"/>
        </w:rPr>
      </w:pPr>
      <w:r>
        <w:rPr>
          <w:color w:val="auto"/>
        </w:rPr>
        <w:t xml:space="preserve"> </w:t>
      </w:r>
    </w:p>
    <w:p w14:paraId="53F74D20" w14:textId="096174D7" w:rsidR="004C4E86" w:rsidRDefault="004C4E86" w:rsidP="00E11219">
      <w:pPr>
        <w:pStyle w:val="EU"/>
        <w:spacing w:line="360" w:lineRule="auto"/>
        <w:rPr>
          <w:color w:val="auto"/>
        </w:rPr>
      </w:pPr>
      <w:r w:rsidRPr="004C4E86">
        <w:rPr>
          <w:color w:val="auto"/>
        </w:rPr>
        <w:t>Executive summary</w:t>
      </w:r>
      <w:bookmarkEnd w:id="0"/>
    </w:p>
    <w:p w14:paraId="0E70A8B1" w14:textId="6807DFC1" w:rsidR="004C4E86" w:rsidRPr="00E11219" w:rsidRDefault="00E11219" w:rsidP="00E11219">
      <w:pPr>
        <w:spacing w:line="360" w:lineRule="auto"/>
        <w:jc w:val="both"/>
        <w:rPr>
          <w:rFonts w:ascii="Arial" w:eastAsiaTheme="majorEastAsia" w:hAnsi="Arial" w:cs="Arial"/>
          <w:bCs/>
          <w:kern w:val="0"/>
          <w:sz w:val="24"/>
          <w:szCs w:val="24"/>
          <w:lang w:eastAsia="en-GB"/>
          <w14:ligatures w14:val="none"/>
        </w:rPr>
      </w:pPr>
      <w:r w:rsidRPr="00E11219">
        <w:rPr>
          <w:rFonts w:ascii="Arial" w:eastAsiaTheme="majorEastAsia" w:hAnsi="Arial" w:cs="Arial"/>
          <w:bCs/>
          <w:kern w:val="0"/>
          <w:sz w:val="24"/>
          <w:szCs w:val="24"/>
          <w:lang w:eastAsia="en-GB"/>
          <w14:ligatures w14:val="none"/>
        </w:rPr>
        <w:t xml:space="preserve">Scandic Hamburg Emporio, a leading, green hotel set in the bustling city centre of Hamburg’s Gänsemarkt Square since 2012, has 340 water-themed rooms to match </w:t>
      </w:r>
      <w:r w:rsidRPr="00E11219">
        <w:rPr>
          <w:rFonts w:ascii="Arial" w:eastAsiaTheme="majorEastAsia" w:hAnsi="Arial" w:cs="Arial"/>
          <w:bCs/>
          <w:kern w:val="0"/>
          <w:sz w:val="24"/>
          <w:szCs w:val="24"/>
          <w:lang w:eastAsia="en-GB"/>
          <w14:ligatures w14:val="none"/>
        </w:rPr>
        <w:lastRenderedPageBreak/>
        <w:t>the maritime feel of the city that attract business and leisure guests looking for space, comfort and contemporary convenience. Despite the assets – including a H2O restaurant with an award winning organic breakfast menu, a 24 hour lobby store, a gym, wellness and panoramic-view conference rooms – the Hotel has a difficult time in its Facilities and Operations Department implementing sustainability strategies in all aspects of energy management, waste disposal, guest participation in sustainability and sustainable procurement. Bad energy efficiency from aging HVAC and lighting systems leads to increased operating costs and carbon emissions, undermines environmental targets and competitiveness; in fact, heating and cooling systems alone account for up to 60% of a hotel’s overall energy consumption. Poor waste management generates more waste (including disposable plastics and food scraps), which incurs disposal costs and could pose a reputational threat to the environmentally-minded customers: hotels in Europe create around 1.6 kg of waste per guest per night, most of which cannot be recycled or poorly dealt with</w:t>
      </w:r>
      <w:r w:rsidR="003C7282">
        <w:rPr>
          <w:rFonts w:ascii="Arial" w:eastAsiaTheme="majorEastAsia" w:hAnsi="Arial" w:cs="Arial"/>
          <w:bCs/>
          <w:kern w:val="0"/>
          <w:sz w:val="24"/>
          <w:szCs w:val="24"/>
          <w:lang w:eastAsia="en-GB"/>
          <w14:ligatures w14:val="none"/>
        </w:rPr>
        <w:t xml:space="preserve">. </w:t>
      </w:r>
      <w:r w:rsidRPr="00E11219">
        <w:rPr>
          <w:rFonts w:ascii="Arial" w:eastAsiaTheme="majorEastAsia" w:hAnsi="Arial" w:cs="Arial"/>
          <w:bCs/>
          <w:kern w:val="0"/>
          <w:sz w:val="24"/>
          <w:szCs w:val="24"/>
          <w:lang w:eastAsia="en-GB"/>
          <w14:ligatures w14:val="none"/>
        </w:rPr>
        <w:t xml:space="preserve">Poor guest engagement in sustainability initiatives is a missed opportunity to increase guest satisfaction and retention since 83% of travellers worldwide are interested in sustainable travel and 61% would pay more for sustainable lodging. Furthermore, insufficient sustainability procurement and relationships with local sustainable suppliers only add to the negative environmental impact and does not serve the local economy. AGZ Consultancy, a leader in transforming environmental responsibility into daily business operations using quantifiable results, was appointed to review the processes at the hotel and suggest ways to improve through the PESTEL, SWOT and TOWS analysis methods to analyze external conditions such as regulations, technologies, evolving customer expectations, internal factors such as strength and weakness and translate into strategic actions. The consultancy proposes to deploy a smart Energy Management System (EMS) and retrofit outdated HVAC and lighting with energy-saving ones – with 25-30% energy savings, lower operating costs, enhanced environmental footprint due to reduced carbon emissions, and compliance with regulatory requirements; €100k at 3-4 years payback time over six months to be complete by May 2025. An overall waste reduction strategy, incorporating recycling upgrades, a food composter and reduced single-use plastics, will save 60-70% of waste from landfills, save disposal costs, improve the eco credentials of the hotel and increase appeal to eco-friendly customers; €25,000 upfront and two years’ worth of </w:t>
      </w:r>
      <w:r w:rsidRPr="00E11219">
        <w:rPr>
          <w:rFonts w:ascii="Arial" w:eastAsiaTheme="majorEastAsia" w:hAnsi="Arial" w:cs="Arial"/>
          <w:bCs/>
          <w:kern w:val="0"/>
          <w:sz w:val="24"/>
          <w:szCs w:val="24"/>
          <w:lang w:eastAsia="en-GB"/>
          <w14:ligatures w14:val="none"/>
        </w:rPr>
        <w:lastRenderedPageBreak/>
        <w:t xml:space="preserve">costs, four months implemented to be completed by March 2025. Building in customer engagement activities like "Green Stay" reward system that rewards green behaviours and with informative signs for energy savings and recycling, can increase guest satisfaction and loyalty, boost hotel reputation as a sustainable brand and persuade guests to play their part in reducing resource use; estimated budget €15,000 with long-term revenue potential from more guest loyalty rolled out over 3 months and ready by February 2025. Buying local eco-friendly supplies and in collaboration with local sustainable vendors focusing on biodegradable items, local food, and packaging reduction will mitigate the carbon emissions of buying local products, make them greener and make the hotel more valued by eco-friendly guest: approximately €20,000 including modest increases in procurement costs compensated by the acquisition of eco-conscious guests, over 5 months and to be complete by April 2025. Implementing these recommendations will enable Scandic Hamburg Emporio to be the sustainable hotel of choice for a new segment of eco-savvy visitors, with reduced operating costs, reduced carbon emissions and waste reduction, improved guest satisfaction and loyalty, in line with regulations and global sustainability trends. The action plan serves as a roadmap with steps, solution, desired results, </w:t>
      </w:r>
      <w:r w:rsidR="003C7282" w:rsidRPr="00E11219">
        <w:rPr>
          <w:rFonts w:ascii="Arial" w:eastAsiaTheme="majorEastAsia" w:hAnsi="Arial" w:cs="Arial"/>
          <w:bCs/>
          <w:kern w:val="0"/>
          <w:sz w:val="24"/>
          <w:szCs w:val="24"/>
          <w:lang w:eastAsia="en-GB"/>
          <w14:ligatures w14:val="none"/>
        </w:rPr>
        <w:t>timelines</w:t>
      </w:r>
      <w:r w:rsidRPr="00E11219">
        <w:rPr>
          <w:rFonts w:ascii="Arial" w:eastAsiaTheme="majorEastAsia" w:hAnsi="Arial" w:cs="Arial"/>
          <w:bCs/>
          <w:kern w:val="0"/>
          <w:sz w:val="24"/>
          <w:szCs w:val="24"/>
          <w:lang w:eastAsia="en-GB"/>
          <w14:ligatures w14:val="none"/>
        </w:rPr>
        <w:t>, completion dates, and budgets for every problem to be addressed for planning and implementation. Conclusion: These critical segments will help not only in optimizing operations but also in environmental sustainability and corporate social responsibility, which bolsters the brand of the hotel as a green destination in the highly competitive Hamburg hospitality landscape and contributes to the city’s sustainability agenda. AGZ Consultancy thanks Scandic Hamburg Emporio for this wonderful opportunity to collaborate on such a project and will continue to assist the hotel in its future projects in order to help achieve its sustainability targets and guarantee its continued success as a global green tourism destination, which strengthens its standing and market position in the hospitality industry.</w:t>
      </w:r>
    </w:p>
    <w:p w14:paraId="2719E3ED" w14:textId="2749B279" w:rsidR="004C4E86" w:rsidRDefault="004C4E86" w:rsidP="004C4E86">
      <w:pPr>
        <w:tabs>
          <w:tab w:val="left" w:pos="2030"/>
        </w:tabs>
        <w:rPr>
          <w:lang w:eastAsia="en-GB"/>
        </w:rPr>
      </w:pPr>
      <w:r>
        <w:rPr>
          <w:lang w:eastAsia="en-GB"/>
        </w:rPr>
        <w:tab/>
      </w:r>
    </w:p>
    <w:p w14:paraId="198BA79C" w14:textId="77777777" w:rsidR="004C4E86" w:rsidRDefault="004C4E86" w:rsidP="004C4E86">
      <w:pPr>
        <w:tabs>
          <w:tab w:val="left" w:pos="2030"/>
        </w:tabs>
        <w:rPr>
          <w:lang w:eastAsia="en-GB"/>
        </w:rPr>
      </w:pPr>
    </w:p>
    <w:p w14:paraId="1544B8E6" w14:textId="77777777" w:rsidR="004C4E86" w:rsidRDefault="004C4E86" w:rsidP="004C4E86">
      <w:pPr>
        <w:tabs>
          <w:tab w:val="left" w:pos="2030"/>
        </w:tabs>
        <w:rPr>
          <w:lang w:eastAsia="en-GB"/>
        </w:rPr>
      </w:pPr>
    </w:p>
    <w:sdt>
      <w:sdtPr>
        <w:rPr>
          <w:rFonts w:asciiTheme="minorHAnsi" w:eastAsiaTheme="minorHAnsi" w:hAnsiTheme="minorHAnsi" w:cstheme="minorBidi"/>
          <w:color w:val="auto"/>
          <w:kern w:val="2"/>
          <w:sz w:val="22"/>
          <w:szCs w:val="22"/>
          <w:lang w:val="en-GB"/>
          <w14:ligatures w14:val="standardContextual"/>
        </w:rPr>
        <w:id w:val="1624424557"/>
        <w:docPartObj>
          <w:docPartGallery w:val="Table of Contents"/>
          <w:docPartUnique/>
        </w:docPartObj>
      </w:sdtPr>
      <w:sdtEndPr>
        <w:rPr>
          <w:b/>
          <w:bCs/>
          <w:noProof/>
        </w:rPr>
      </w:sdtEndPr>
      <w:sdtContent>
        <w:p w14:paraId="21D0F693" w14:textId="6495EC2F" w:rsidR="00E11219" w:rsidRPr="00E11219" w:rsidRDefault="00E11219">
          <w:pPr>
            <w:pStyle w:val="TOCHeading"/>
            <w:rPr>
              <w:rFonts w:ascii="Arial" w:hAnsi="Arial" w:cs="Arial"/>
            </w:rPr>
          </w:pPr>
          <w:r w:rsidRPr="00E11219">
            <w:rPr>
              <w:rFonts w:ascii="Arial" w:hAnsi="Arial" w:cs="Arial"/>
            </w:rPr>
            <w:t>Table of Contents</w:t>
          </w:r>
        </w:p>
        <w:p w14:paraId="2373563C" w14:textId="5E03B8C9" w:rsidR="00E11219" w:rsidRPr="00E11219" w:rsidRDefault="00E11219">
          <w:pPr>
            <w:pStyle w:val="TOC1"/>
            <w:tabs>
              <w:tab w:val="right" w:leader="dot" w:pos="9016"/>
            </w:tabs>
            <w:rPr>
              <w:rFonts w:ascii="Arial" w:hAnsi="Arial" w:cs="Arial"/>
              <w:noProof/>
            </w:rPr>
          </w:pPr>
          <w:r w:rsidRPr="00E11219">
            <w:rPr>
              <w:rFonts w:ascii="Arial" w:hAnsi="Arial" w:cs="Arial"/>
            </w:rPr>
            <w:fldChar w:fldCharType="begin"/>
          </w:r>
          <w:r w:rsidRPr="00E11219">
            <w:rPr>
              <w:rFonts w:ascii="Arial" w:hAnsi="Arial" w:cs="Arial"/>
            </w:rPr>
            <w:instrText xml:space="preserve"> TOC \o "1-3" \h \z \u </w:instrText>
          </w:r>
          <w:r w:rsidRPr="00E11219">
            <w:rPr>
              <w:rFonts w:ascii="Arial" w:hAnsi="Arial" w:cs="Arial"/>
            </w:rPr>
            <w:fldChar w:fldCharType="separate"/>
          </w:r>
          <w:hyperlink w:anchor="_Toc182314270" w:history="1">
            <w:r w:rsidRPr="00E11219">
              <w:rPr>
                <w:rStyle w:val="Hyperlink"/>
                <w:rFonts w:ascii="Arial" w:hAnsi="Arial" w:cs="Arial"/>
                <w:noProof/>
              </w:rPr>
              <w:t>Executive summary</w:t>
            </w:r>
            <w:r w:rsidRPr="00E11219">
              <w:rPr>
                <w:rFonts w:ascii="Arial" w:hAnsi="Arial" w:cs="Arial"/>
                <w:noProof/>
                <w:webHidden/>
              </w:rPr>
              <w:tab/>
            </w:r>
            <w:r w:rsidRPr="00E11219">
              <w:rPr>
                <w:rFonts w:ascii="Arial" w:hAnsi="Arial" w:cs="Arial"/>
                <w:noProof/>
                <w:webHidden/>
              </w:rPr>
              <w:fldChar w:fldCharType="begin"/>
            </w:r>
            <w:r w:rsidRPr="00E11219">
              <w:rPr>
                <w:rFonts w:ascii="Arial" w:hAnsi="Arial" w:cs="Arial"/>
                <w:noProof/>
                <w:webHidden/>
              </w:rPr>
              <w:instrText xml:space="preserve"> PAGEREF _Toc182314270 \h </w:instrText>
            </w:r>
            <w:r w:rsidRPr="00E11219">
              <w:rPr>
                <w:rFonts w:ascii="Arial" w:hAnsi="Arial" w:cs="Arial"/>
                <w:noProof/>
                <w:webHidden/>
              </w:rPr>
            </w:r>
            <w:r w:rsidRPr="00E11219">
              <w:rPr>
                <w:rFonts w:ascii="Arial" w:hAnsi="Arial" w:cs="Arial"/>
                <w:noProof/>
                <w:webHidden/>
              </w:rPr>
              <w:fldChar w:fldCharType="separate"/>
            </w:r>
            <w:r w:rsidR="00A61486">
              <w:rPr>
                <w:rFonts w:ascii="Arial" w:hAnsi="Arial" w:cs="Arial"/>
                <w:noProof/>
                <w:webHidden/>
              </w:rPr>
              <w:t>2</w:t>
            </w:r>
            <w:r w:rsidRPr="00E11219">
              <w:rPr>
                <w:rFonts w:ascii="Arial" w:hAnsi="Arial" w:cs="Arial"/>
                <w:noProof/>
                <w:webHidden/>
              </w:rPr>
              <w:fldChar w:fldCharType="end"/>
            </w:r>
          </w:hyperlink>
        </w:p>
        <w:p w14:paraId="1AC00621" w14:textId="4D42028D" w:rsidR="00E11219" w:rsidRPr="00E11219" w:rsidRDefault="00E11219">
          <w:pPr>
            <w:pStyle w:val="TOC1"/>
            <w:tabs>
              <w:tab w:val="left" w:pos="480"/>
              <w:tab w:val="right" w:leader="dot" w:pos="9016"/>
            </w:tabs>
            <w:rPr>
              <w:rFonts w:ascii="Arial" w:hAnsi="Arial" w:cs="Arial"/>
              <w:noProof/>
            </w:rPr>
          </w:pPr>
          <w:hyperlink w:anchor="_Toc182314271" w:history="1">
            <w:r w:rsidRPr="00E11219">
              <w:rPr>
                <w:rStyle w:val="Hyperlink"/>
                <w:rFonts w:ascii="Arial" w:hAnsi="Arial" w:cs="Arial"/>
                <w:noProof/>
              </w:rPr>
              <w:t>1.</w:t>
            </w:r>
            <w:r w:rsidRPr="00E11219">
              <w:rPr>
                <w:rFonts w:ascii="Arial" w:hAnsi="Arial" w:cs="Arial"/>
                <w:noProof/>
              </w:rPr>
              <w:tab/>
            </w:r>
            <w:r w:rsidRPr="00E11219">
              <w:rPr>
                <w:rStyle w:val="Hyperlink"/>
                <w:rFonts w:ascii="Arial" w:hAnsi="Arial" w:cs="Arial"/>
                <w:noProof/>
              </w:rPr>
              <w:t>Introduction</w:t>
            </w:r>
            <w:r w:rsidRPr="00E11219">
              <w:rPr>
                <w:rFonts w:ascii="Arial" w:hAnsi="Arial" w:cs="Arial"/>
                <w:noProof/>
                <w:webHidden/>
              </w:rPr>
              <w:tab/>
            </w:r>
            <w:r w:rsidRPr="00E11219">
              <w:rPr>
                <w:rFonts w:ascii="Arial" w:hAnsi="Arial" w:cs="Arial"/>
                <w:noProof/>
                <w:webHidden/>
              </w:rPr>
              <w:fldChar w:fldCharType="begin"/>
            </w:r>
            <w:r w:rsidRPr="00E11219">
              <w:rPr>
                <w:rFonts w:ascii="Arial" w:hAnsi="Arial" w:cs="Arial"/>
                <w:noProof/>
                <w:webHidden/>
              </w:rPr>
              <w:instrText xml:space="preserve"> PAGEREF _Toc182314271 \h </w:instrText>
            </w:r>
            <w:r w:rsidRPr="00E11219">
              <w:rPr>
                <w:rFonts w:ascii="Arial" w:hAnsi="Arial" w:cs="Arial"/>
                <w:noProof/>
                <w:webHidden/>
              </w:rPr>
            </w:r>
            <w:r w:rsidRPr="00E11219">
              <w:rPr>
                <w:rFonts w:ascii="Arial" w:hAnsi="Arial" w:cs="Arial"/>
                <w:noProof/>
                <w:webHidden/>
              </w:rPr>
              <w:fldChar w:fldCharType="separate"/>
            </w:r>
            <w:r w:rsidR="00A61486">
              <w:rPr>
                <w:rFonts w:ascii="Arial" w:hAnsi="Arial" w:cs="Arial"/>
                <w:noProof/>
                <w:webHidden/>
              </w:rPr>
              <w:t>5</w:t>
            </w:r>
            <w:r w:rsidRPr="00E11219">
              <w:rPr>
                <w:rFonts w:ascii="Arial" w:hAnsi="Arial" w:cs="Arial"/>
                <w:noProof/>
                <w:webHidden/>
              </w:rPr>
              <w:fldChar w:fldCharType="end"/>
            </w:r>
          </w:hyperlink>
        </w:p>
        <w:p w14:paraId="53B7DAA8" w14:textId="3681181F" w:rsidR="00E11219" w:rsidRPr="00E11219" w:rsidRDefault="00E11219">
          <w:pPr>
            <w:pStyle w:val="TOC1"/>
            <w:tabs>
              <w:tab w:val="left" w:pos="480"/>
              <w:tab w:val="right" w:leader="dot" w:pos="9016"/>
            </w:tabs>
            <w:rPr>
              <w:rFonts w:ascii="Arial" w:hAnsi="Arial" w:cs="Arial"/>
              <w:noProof/>
            </w:rPr>
          </w:pPr>
          <w:hyperlink w:anchor="_Toc182314272" w:history="1">
            <w:r w:rsidRPr="00E11219">
              <w:rPr>
                <w:rStyle w:val="Hyperlink"/>
                <w:rFonts w:ascii="Arial" w:hAnsi="Arial" w:cs="Arial"/>
                <w:noProof/>
              </w:rPr>
              <w:t>2.</w:t>
            </w:r>
            <w:r w:rsidRPr="00E11219">
              <w:rPr>
                <w:rFonts w:ascii="Arial" w:hAnsi="Arial" w:cs="Arial"/>
                <w:noProof/>
              </w:rPr>
              <w:tab/>
            </w:r>
            <w:r w:rsidRPr="00E11219">
              <w:rPr>
                <w:rStyle w:val="Hyperlink"/>
                <w:rFonts w:ascii="Arial" w:hAnsi="Arial" w:cs="Arial"/>
                <w:noProof/>
              </w:rPr>
              <w:t>Analysis</w:t>
            </w:r>
            <w:r w:rsidRPr="00E11219">
              <w:rPr>
                <w:rFonts w:ascii="Arial" w:hAnsi="Arial" w:cs="Arial"/>
                <w:noProof/>
                <w:webHidden/>
              </w:rPr>
              <w:tab/>
            </w:r>
            <w:r w:rsidRPr="00E11219">
              <w:rPr>
                <w:rFonts w:ascii="Arial" w:hAnsi="Arial" w:cs="Arial"/>
                <w:noProof/>
                <w:webHidden/>
              </w:rPr>
              <w:fldChar w:fldCharType="begin"/>
            </w:r>
            <w:r w:rsidRPr="00E11219">
              <w:rPr>
                <w:rFonts w:ascii="Arial" w:hAnsi="Arial" w:cs="Arial"/>
                <w:noProof/>
                <w:webHidden/>
              </w:rPr>
              <w:instrText xml:space="preserve"> PAGEREF _Toc182314272 \h </w:instrText>
            </w:r>
            <w:r w:rsidRPr="00E11219">
              <w:rPr>
                <w:rFonts w:ascii="Arial" w:hAnsi="Arial" w:cs="Arial"/>
                <w:noProof/>
                <w:webHidden/>
              </w:rPr>
            </w:r>
            <w:r w:rsidRPr="00E11219">
              <w:rPr>
                <w:rFonts w:ascii="Arial" w:hAnsi="Arial" w:cs="Arial"/>
                <w:noProof/>
                <w:webHidden/>
              </w:rPr>
              <w:fldChar w:fldCharType="separate"/>
            </w:r>
            <w:r w:rsidR="00A61486">
              <w:rPr>
                <w:rFonts w:ascii="Arial" w:hAnsi="Arial" w:cs="Arial"/>
                <w:noProof/>
                <w:webHidden/>
              </w:rPr>
              <w:t>6</w:t>
            </w:r>
            <w:r w:rsidRPr="00E11219">
              <w:rPr>
                <w:rFonts w:ascii="Arial" w:hAnsi="Arial" w:cs="Arial"/>
                <w:noProof/>
                <w:webHidden/>
              </w:rPr>
              <w:fldChar w:fldCharType="end"/>
            </w:r>
          </w:hyperlink>
        </w:p>
        <w:p w14:paraId="4F4C417D" w14:textId="5FACF68E" w:rsidR="00E11219" w:rsidRPr="00E11219" w:rsidRDefault="00E11219">
          <w:pPr>
            <w:pStyle w:val="TOC1"/>
            <w:tabs>
              <w:tab w:val="left" w:pos="720"/>
              <w:tab w:val="right" w:leader="dot" w:pos="9016"/>
            </w:tabs>
            <w:rPr>
              <w:rFonts w:ascii="Arial" w:hAnsi="Arial" w:cs="Arial"/>
              <w:noProof/>
            </w:rPr>
          </w:pPr>
          <w:hyperlink w:anchor="_Toc182314273" w:history="1">
            <w:r w:rsidRPr="00E11219">
              <w:rPr>
                <w:rStyle w:val="Hyperlink"/>
                <w:rFonts w:ascii="Arial" w:hAnsi="Arial" w:cs="Arial"/>
                <w:noProof/>
              </w:rPr>
              <w:t>2.1.</w:t>
            </w:r>
            <w:r w:rsidRPr="00E11219">
              <w:rPr>
                <w:rFonts w:ascii="Arial" w:hAnsi="Arial" w:cs="Arial"/>
                <w:noProof/>
              </w:rPr>
              <w:tab/>
            </w:r>
            <w:r w:rsidRPr="00E11219">
              <w:rPr>
                <w:rStyle w:val="Hyperlink"/>
                <w:rFonts w:ascii="Arial" w:hAnsi="Arial" w:cs="Arial"/>
                <w:noProof/>
              </w:rPr>
              <w:t>Issues found</w:t>
            </w:r>
            <w:r w:rsidRPr="00E11219">
              <w:rPr>
                <w:rFonts w:ascii="Arial" w:hAnsi="Arial" w:cs="Arial"/>
                <w:noProof/>
                <w:webHidden/>
              </w:rPr>
              <w:tab/>
            </w:r>
            <w:r w:rsidRPr="00E11219">
              <w:rPr>
                <w:rFonts w:ascii="Arial" w:hAnsi="Arial" w:cs="Arial"/>
                <w:noProof/>
                <w:webHidden/>
              </w:rPr>
              <w:fldChar w:fldCharType="begin"/>
            </w:r>
            <w:r w:rsidRPr="00E11219">
              <w:rPr>
                <w:rFonts w:ascii="Arial" w:hAnsi="Arial" w:cs="Arial"/>
                <w:noProof/>
                <w:webHidden/>
              </w:rPr>
              <w:instrText xml:space="preserve"> PAGEREF _Toc182314273 \h </w:instrText>
            </w:r>
            <w:r w:rsidRPr="00E11219">
              <w:rPr>
                <w:rFonts w:ascii="Arial" w:hAnsi="Arial" w:cs="Arial"/>
                <w:noProof/>
                <w:webHidden/>
              </w:rPr>
            </w:r>
            <w:r w:rsidRPr="00E11219">
              <w:rPr>
                <w:rFonts w:ascii="Arial" w:hAnsi="Arial" w:cs="Arial"/>
                <w:noProof/>
                <w:webHidden/>
              </w:rPr>
              <w:fldChar w:fldCharType="separate"/>
            </w:r>
            <w:r w:rsidR="00A61486">
              <w:rPr>
                <w:rFonts w:ascii="Arial" w:hAnsi="Arial" w:cs="Arial"/>
                <w:noProof/>
                <w:webHidden/>
              </w:rPr>
              <w:t>6</w:t>
            </w:r>
            <w:r w:rsidRPr="00E11219">
              <w:rPr>
                <w:rFonts w:ascii="Arial" w:hAnsi="Arial" w:cs="Arial"/>
                <w:noProof/>
                <w:webHidden/>
              </w:rPr>
              <w:fldChar w:fldCharType="end"/>
            </w:r>
          </w:hyperlink>
        </w:p>
        <w:p w14:paraId="3B7925D0" w14:textId="16C99FEC" w:rsidR="00E11219" w:rsidRPr="00E11219" w:rsidRDefault="00E11219">
          <w:pPr>
            <w:pStyle w:val="TOC1"/>
            <w:tabs>
              <w:tab w:val="left" w:pos="720"/>
              <w:tab w:val="right" w:leader="dot" w:pos="9016"/>
            </w:tabs>
            <w:rPr>
              <w:rFonts w:ascii="Arial" w:hAnsi="Arial" w:cs="Arial"/>
              <w:noProof/>
            </w:rPr>
          </w:pPr>
          <w:hyperlink w:anchor="_Toc182314274" w:history="1">
            <w:r w:rsidRPr="00E11219">
              <w:rPr>
                <w:rStyle w:val="Hyperlink"/>
                <w:rFonts w:ascii="Arial" w:hAnsi="Arial" w:cs="Arial"/>
                <w:noProof/>
              </w:rPr>
              <w:t>2.2.</w:t>
            </w:r>
            <w:r w:rsidRPr="00E11219">
              <w:rPr>
                <w:rFonts w:ascii="Arial" w:hAnsi="Arial" w:cs="Arial"/>
                <w:noProof/>
              </w:rPr>
              <w:tab/>
            </w:r>
            <w:r w:rsidRPr="00E11219">
              <w:rPr>
                <w:rStyle w:val="Hyperlink"/>
                <w:rFonts w:ascii="Arial" w:hAnsi="Arial" w:cs="Arial"/>
                <w:noProof/>
              </w:rPr>
              <w:t>Analysis of the issues</w:t>
            </w:r>
            <w:r w:rsidRPr="00E11219">
              <w:rPr>
                <w:rFonts w:ascii="Arial" w:hAnsi="Arial" w:cs="Arial"/>
                <w:noProof/>
                <w:webHidden/>
              </w:rPr>
              <w:tab/>
            </w:r>
            <w:r w:rsidRPr="00E11219">
              <w:rPr>
                <w:rFonts w:ascii="Arial" w:hAnsi="Arial" w:cs="Arial"/>
                <w:noProof/>
                <w:webHidden/>
              </w:rPr>
              <w:fldChar w:fldCharType="begin"/>
            </w:r>
            <w:r w:rsidRPr="00E11219">
              <w:rPr>
                <w:rFonts w:ascii="Arial" w:hAnsi="Arial" w:cs="Arial"/>
                <w:noProof/>
                <w:webHidden/>
              </w:rPr>
              <w:instrText xml:space="preserve"> PAGEREF _Toc182314274 \h </w:instrText>
            </w:r>
            <w:r w:rsidRPr="00E11219">
              <w:rPr>
                <w:rFonts w:ascii="Arial" w:hAnsi="Arial" w:cs="Arial"/>
                <w:noProof/>
                <w:webHidden/>
              </w:rPr>
            </w:r>
            <w:r w:rsidRPr="00E11219">
              <w:rPr>
                <w:rFonts w:ascii="Arial" w:hAnsi="Arial" w:cs="Arial"/>
                <w:noProof/>
                <w:webHidden/>
              </w:rPr>
              <w:fldChar w:fldCharType="separate"/>
            </w:r>
            <w:r w:rsidR="00A61486">
              <w:rPr>
                <w:rFonts w:ascii="Arial" w:hAnsi="Arial" w:cs="Arial"/>
                <w:noProof/>
                <w:webHidden/>
              </w:rPr>
              <w:t>7</w:t>
            </w:r>
            <w:r w:rsidRPr="00E11219">
              <w:rPr>
                <w:rFonts w:ascii="Arial" w:hAnsi="Arial" w:cs="Arial"/>
                <w:noProof/>
                <w:webHidden/>
              </w:rPr>
              <w:fldChar w:fldCharType="end"/>
            </w:r>
          </w:hyperlink>
        </w:p>
        <w:p w14:paraId="31AC6864" w14:textId="3CA590BB" w:rsidR="00E11219" w:rsidRPr="00E11219" w:rsidRDefault="00E11219">
          <w:pPr>
            <w:pStyle w:val="TOC1"/>
            <w:tabs>
              <w:tab w:val="left" w:pos="720"/>
              <w:tab w:val="right" w:leader="dot" w:pos="9016"/>
            </w:tabs>
            <w:rPr>
              <w:rFonts w:ascii="Arial" w:hAnsi="Arial" w:cs="Arial"/>
              <w:noProof/>
            </w:rPr>
          </w:pPr>
          <w:hyperlink w:anchor="_Toc182314275" w:history="1">
            <w:r w:rsidRPr="00E11219">
              <w:rPr>
                <w:rStyle w:val="Hyperlink"/>
                <w:rFonts w:ascii="Arial" w:hAnsi="Arial" w:cs="Arial"/>
                <w:noProof/>
              </w:rPr>
              <w:t>2.3.</w:t>
            </w:r>
            <w:r w:rsidRPr="00E11219">
              <w:rPr>
                <w:rFonts w:ascii="Arial" w:hAnsi="Arial" w:cs="Arial"/>
                <w:noProof/>
              </w:rPr>
              <w:tab/>
            </w:r>
            <w:r w:rsidRPr="00E11219">
              <w:rPr>
                <w:rStyle w:val="Hyperlink"/>
                <w:rFonts w:ascii="Arial" w:hAnsi="Arial" w:cs="Arial"/>
                <w:noProof/>
              </w:rPr>
              <w:t>PESTEL Analysis</w:t>
            </w:r>
            <w:r w:rsidRPr="00E11219">
              <w:rPr>
                <w:rFonts w:ascii="Arial" w:hAnsi="Arial" w:cs="Arial"/>
                <w:noProof/>
                <w:webHidden/>
              </w:rPr>
              <w:tab/>
            </w:r>
            <w:r w:rsidRPr="00E11219">
              <w:rPr>
                <w:rFonts w:ascii="Arial" w:hAnsi="Arial" w:cs="Arial"/>
                <w:noProof/>
                <w:webHidden/>
              </w:rPr>
              <w:fldChar w:fldCharType="begin"/>
            </w:r>
            <w:r w:rsidRPr="00E11219">
              <w:rPr>
                <w:rFonts w:ascii="Arial" w:hAnsi="Arial" w:cs="Arial"/>
                <w:noProof/>
                <w:webHidden/>
              </w:rPr>
              <w:instrText xml:space="preserve"> PAGEREF _Toc182314275 \h </w:instrText>
            </w:r>
            <w:r w:rsidRPr="00E11219">
              <w:rPr>
                <w:rFonts w:ascii="Arial" w:hAnsi="Arial" w:cs="Arial"/>
                <w:noProof/>
                <w:webHidden/>
              </w:rPr>
            </w:r>
            <w:r w:rsidRPr="00E11219">
              <w:rPr>
                <w:rFonts w:ascii="Arial" w:hAnsi="Arial" w:cs="Arial"/>
                <w:noProof/>
                <w:webHidden/>
              </w:rPr>
              <w:fldChar w:fldCharType="separate"/>
            </w:r>
            <w:r w:rsidR="00A61486">
              <w:rPr>
                <w:rFonts w:ascii="Arial" w:hAnsi="Arial" w:cs="Arial"/>
                <w:noProof/>
                <w:webHidden/>
              </w:rPr>
              <w:t>8</w:t>
            </w:r>
            <w:r w:rsidRPr="00E11219">
              <w:rPr>
                <w:rFonts w:ascii="Arial" w:hAnsi="Arial" w:cs="Arial"/>
                <w:noProof/>
                <w:webHidden/>
              </w:rPr>
              <w:fldChar w:fldCharType="end"/>
            </w:r>
          </w:hyperlink>
        </w:p>
        <w:p w14:paraId="3E2D9746" w14:textId="6BC71734" w:rsidR="00E11219" w:rsidRPr="00E11219" w:rsidRDefault="00E11219">
          <w:pPr>
            <w:pStyle w:val="TOC1"/>
            <w:tabs>
              <w:tab w:val="left" w:pos="720"/>
              <w:tab w:val="right" w:leader="dot" w:pos="9016"/>
            </w:tabs>
            <w:rPr>
              <w:rFonts w:ascii="Arial" w:hAnsi="Arial" w:cs="Arial"/>
              <w:noProof/>
            </w:rPr>
          </w:pPr>
          <w:hyperlink w:anchor="_Toc182314276" w:history="1">
            <w:r w:rsidRPr="00E11219">
              <w:rPr>
                <w:rStyle w:val="Hyperlink"/>
                <w:rFonts w:ascii="Arial" w:hAnsi="Arial" w:cs="Arial"/>
                <w:noProof/>
              </w:rPr>
              <w:t>2.4.</w:t>
            </w:r>
            <w:r w:rsidRPr="00E11219">
              <w:rPr>
                <w:rFonts w:ascii="Arial" w:hAnsi="Arial" w:cs="Arial"/>
                <w:noProof/>
              </w:rPr>
              <w:tab/>
            </w:r>
            <w:r w:rsidRPr="00E11219">
              <w:rPr>
                <w:rStyle w:val="Hyperlink"/>
                <w:rFonts w:ascii="Arial" w:hAnsi="Arial" w:cs="Arial"/>
                <w:noProof/>
              </w:rPr>
              <w:t>SWOT Analysis</w:t>
            </w:r>
            <w:r w:rsidRPr="00E11219">
              <w:rPr>
                <w:rFonts w:ascii="Arial" w:hAnsi="Arial" w:cs="Arial"/>
                <w:noProof/>
                <w:webHidden/>
              </w:rPr>
              <w:tab/>
            </w:r>
            <w:r w:rsidRPr="00E11219">
              <w:rPr>
                <w:rFonts w:ascii="Arial" w:hAnsi="Arial" w:cs="Arial"/>
                <w:noProof/>
                <w:webHidden/>
              </w:rPr>
              <w:fldChar w:fldCharType="begin"/>
            </w:r>
            <w:r w:rsidRPr="00E11219">
              <w:rPr>
                <w:rFonts w:ascii="Arial" w:hAnsi="Arial" w:cs="Arial"/>
                <w:noProof/>
                <w:webHidden/>
              </w:rPr>
              <w:instrText xml:space="preserve"> PAGEREF _Toc182314276 \h </w:instrText>
            </w:r>
            <w:r w:rsidRPr="00E11219">
              <w:rPr>
                <w:rFonts w:ascii="Arial" w:hAnsi="Arial" w:cs="Arial"/>
                <w:noProof/>
                <w:webHidden/>
              </w:rPr>
            </w:r>
            <w:r w:rsidRPr="00E11219">
              <w:rPr>
                <w:rFonts w:ascii="Arial" w:hAnsi="Arial" w:cs="Arial"/>
                <w:noProof/>
                <w:webHidden/>
              </w:rPr>
              <w:fldChar w:fldCharType="separate"/>
            </w:r>
            <w:r w:rsidR="00A61486">
              <w:rPr>
                <w:rFonts w:ascii="Arial" w:hAnsi="Arial" w:cs="Arial"/>
                <w:noProof/>
                <w:webHidden/>
              </w:rPr>
              <w:t>11</w:t>
            </w:r>
            <w:r w:rsidRPr="00E11219">
              <w:rPr>
                <w:rFonts w:ascii="Arial" w:hAnsi="Arial" w:cs="Arial"/>
                <w:noProof/>
                <w:webHidden/>
              </w:rPr>
              <w:fldChar w:fldCharType="end"/>
            </w:r>
          </w:hyperlink>
        </w:p>
        <w:p w14:paraId="76113530" w14:textId="46B9C10C" w:rsidR="00E11219" w:rsidRPr="00E11219" w:rsidRDefault="00E11219">
          <w:pPr>
            <w:pStyle w:val="TOC1"/>
            <w:tabs>
              <w:tab w:val="left" w:pos="720"/>
              <w:tab w:val="right" w:leader="dot" w:pos="9016"/>
            </w:tabs>
            <w:rPr>
              <w:rFonts w:ascii="Arial" w:hAnsi="Arial" w:cs="Arial"/>
              <w:noProof/>
            </w:rPr>
          </w:pPr>
          <w:hyperlink w:anchor="_Toc182314277" w:history="1">
            <w:r w:rsidRPr="00E11219">
              <w:rPr>
                <w:rStyle w:val="Hyperlink"/>
                <w:rFonts w:ascii="Arial" w:hAnsi="Arial" w:cs="Arial"/>
                <w:noProof/>
              </w:rPr>
              <w:t>2.5.</w:t>
            </w:r>
            <w:r w:rsidRPr="00E11219">
              <w:rPr>
                <w:rFonts w:ascii="Arial" w:hAnsi="Arial" w:cs="Arial"/>
                <w:noProof/>
              </w:rPr>
              <w:tab/>
            </w:r>
            <w:r w:rsidRPr="00E11219">
              <w:rPr>
                <w:rStyle w:val="Hyperlink"/>
                <w:rFonts w:ascii="Arial" w:hAnsi="Arial" w:cs="Arial"/>
                <w:noProof/>
              </w:rPr>
              <w:t>TOWS Analysis</w:t>
            </w:r>
            <w:r w:rsidRPr="00E11219">
              <w:rPr>
                <w:rFonts w:ascii="Arial" w:hAnsi="Arial" w:cs="Arial"/>
                <w:noProof/>
                <w:webHidden/>
              </w:rPr>
              <w:tab/>
            </w:r>
            <w:r w:rsidRPr="00E11219">
              <w:rPr>
                <w:rFonts w:ascii="Arial" w:hAnsi="Arial" w:cs="Arial"/>
                <w:noProof/>
                <w:webHidden/>
              </w:rPr>
              <w:fldChar w:fldCharType="begin"/>
            </w:r>
            <w:r w:rsidRPr="00E11219">
              <w:rPr>
                <w:rFonts w:ascii="Arial" w:hAnsi="Arial" w:cs="Arial"/>
                <w:noProof/>
                <w:webHidden/>
              </w:rPr>
              <w:instrText xml:space="preserve"> PAGEREF _Toc182314277 \h </w:instrText>
            </w:r>
            <w:r w:rsidRPr="00E11219">
              <w:rPr>
                <w:rFonts w:ascii="Arial" w:hAnsi="Arial" w:cs="Arial"/>
                <w:noProof/>
                <w:webHidden/>
              </w:rPr>
            </w:r>
            <w:r w:rsidRPr="00E11219">
              <w:rPr>
                <w:rFonts w:ascii="Arial" w:hAnsi="Arial" w:cs="Arial"/>
                <w:noProof/>
                <w:webHidden/>
              </w:rPr>
              <w:fldChar w:fldCharType="separate"/>
            </w:r>
            <w:r w:rsidR="00A61486">
              <w:rPr>
                <w:rFonts w:ascii="Arial" w:hAnsi="Arial" w:cs="Arial"/>
                <w:noProof/>
                <w:webHidden/>
              </w:rPr>
              <w:t>12</w:t>
            </w:r>
            <w:r w:rsidRPr="00E11219">
              <w:rPr>
                <w:rFonts w:ascii="Arial" w:hAnsi="Arial" w:cs="Arial"/>
                <w:noProof/>
                <w:webHidden/>
              </w:rPr>
              <w:fldChar w:fldCharType="end"/>
            </w:r>
          </w:hyperlink>
        </w:p>
        <w:p w14:paraId="0D326DB3" w14:textId="5CCE8CE7" w:rsidR="00E11219" w:rsidRPr="00E11219" w:rsidRDefault="00E11219">
          <w:pPr>
            <w:pStyle w:val="TOC1"/>
            <w:tabs>
              <w:tab w:val="left" w:pos="480"/>
              <w:tab w:val="right" w:leader="dot" w:pos="9016"/>
            </w:tabs>
            <w:rPr>
              <w:rFonts w:ascii="Arial" w:hAnsi="Arial" w:cs="Arial"/>
              <w:noProof/>
            </w:rPr>
          </w:pPr>
          <w:hyperlink w:anchor="_Toc182314278" w:history="1">
            <w:r w:rsidRPr="00E11219">
              <w:rPr>
                <w:rStyle w:val="Hyperlink"/>
                <w:rFonts w:ascii="Arial" w:hAnsi="Arial" w:cs="Arial"/>
                <w:noProof/>
              </w:rPr>
              <w:t>3.</w:t>
            </w:r>
            <w:r w:rsidRPr="00E11219">
              <w:rPr>
                <w:rFonts w:ascii="Arial" w:hAnsi="Arial" w:cs="Arial"/>
                <w:noProof/>
              </w:rPr>
              <w:tab/>
            </w:r>
            <w:r w:rsidRPr="00E11219">
              <w:rPr>
                <w:rStyle w:val="Hyperlink"/>
                <w:rFonts w:ascii="Arial" w:hAnsi="Arial" w:cs="Arial"/>
                <w:noProof/>
              </w:rPr>
              <w:t>Recommendations and Change Management</w:t>
            </w:r>
            <w:r w:rsidRPr="00E11219">
              <w:rPr>
                <w:rFonts w:ascii="Arial" w:hAnsi="Arial" w:cs="Arial"/>
                <w:noProof/>
                <w:webHidden/>
              </w:rPr>
              <w:tab/>
            </w:r>
            <w:r w:rsidRPr="00E11219">
              <w:rPr>
                <w:rFonts w:ascii="Arial" w:hAnsi="Arial" w:cs="Arial"/>
                <w:noProof/>
                <w:webHidden/>
              </w:rPr>
              <w:fldChar w:fldCharType="begin"/>
            </w:r>
            <w:r w:rsidRPr="00E11219">
              <w:rPr>
                <w:rFonts w:ascii="Arial" w:hAnsi="Arial" w:cs="Arial"/>
                <w:noProof/>
                <w:webHidden/>
              </w:rPr>
              <w:instrText xml:space="preserve"> PAGEREF _Toc182314278 \h </w:instrText>
            </w:r>
            <w:r w:rsidRPr="00E11219">
              <w:rPr>
                <w:rFonts w:ascii="Arial" w:hAnsi="Arial" w:cs="Arial"/>
                <w:noProof/>
                <w:webHidden/>
              </w:rPr>
            </w:r>
            <w:r w:rsidRPr="00E11219">
              <w:rPr>
                <w:rFonts w:ascii="Arial" w:hAnsi="Arial" w:cs="Arial"/>
                <w:noProof/>
                <w:webHidden/>
              </w:rPr>
              <w:fldChar w:fldCharType="separate"/>
            </w:r>
            <w:r w:rsidR="00A61486">
              <w:rPr>
                <w:rFonts w:ascii="Arial" w:hAnsi="Arial" w:cs="Arial"/>
                <w:noProof/>
                <w:webHidden/>
              </w:rPr>
              <w:t>14</w:t>
            </w:r>
            <w:r w:rsidRPr="00E11219">
              <w:rPr>
                <w:rFonts w:ascii="Arial" w:hAnsi="Arial" w:cs="Arial"/>
                <w:noProof/>
                <w:webHidden/>
              </w:rPr>
              <w:fldChar w:fldCharType="end"/>
            </w:r>
          </w:hyperlink>
        </w:p>
        <w:p w14:paraId="62A717DC" w14:textId="7D9582FF" w:rsidR="00E11219" w:rsidRPr="00E11219" w:rsidRDefault="00E11219">
          <w:pPr>
            <w:pStyle w:val="TOC1"/>
            <w:tabs>
              <w:tab w:val="left" w:pos="720"/>
              <w:tab w:val="right" w:leader="dot" w:pos="9016"/>
            </w:tabs>
            <w:rPr>
              <w:rFonts w:ascii="Arial" w:hAnsi="Arial" w:cs="Arial"/>
              <w:noProof/>
            </w:rPr>
          </w:pPr>
          <w:hyperlink w:anchor="_Toc182314279" w:history="1">
            <w:r w:rsidRPr="00E11219">
              <w:rPr>
                <w:rStyle w:val="Hyperlink"/>
                <w:rFonts w:ascii="Arial" w:hAnsi="Arial" w:cs="Arial"/>
                <w:noProof/>
              </w:rPr>
              <w:t>3.1.</w:t>
            </w:r>
            <w:r w:rsidRPr="00E11219">
              <w:rPr>
                <w:rFonts w:ascii="Arial" w:hAnsi="Arial" w:cs="Arial"/>
                <w:noProof/>
              </w:rPr>
              <w:tab/>
            </w:r>
            <w:r w:rsidRPr="00E11219">
              <w:rPr>
                <w:rStyle w:val="Hyperlink"/>
                <w:rFonts w:ascii="Arial" w:hAnsi="Arial" w:cs="Arial"/>
                <w:noProof/>
              </w:rPr>
              <w:t>Energy Efficiency Improvements</w:t>
            </w:r>
            <w:r w:rsidRPr="00E11219">
              <w:rPr>
                <w:rFonts w:ascii="Arial" w:hAnsi="Arial" w:cs="Arial"/>
                <w:noProof/>
                <w:webHidden/>
              </w:rPr>
              <w:tab/>
            </w:r>
            <w:r w:rsidRPr="00E11219">
              <w:rPr>
                <w:rFonts w:ascii="Arial" w:hAnsi="Arial" w:cs="Arial"/>
                <w:noProof/>
                <w:webHidden/>
              </w:rPr>
              <w:fldChar w:fldCharType="begin"/>
            </w:r>
            <w:r w:rsidRPr="00E11219">
              <w:rPr>
                <w:rFonts w:ascii="Arial" w:hAnsi="Arial" w:cs="Arial"/>
                <w:noProof/>
                <w:webHidden/>
              </w:rPr>
              <w:instrText xml:space="preserve"> PAGEREF _Toc182314279 \h </w:instrText>
            </w:r>
            <w:r w:rsidRPr="00E11219">
              <w:rPr>
                <w:rFonts w:ascii="Arial" w:hAnsi="Arial" w:cs="Arial"/>
                <w:noProof/>
                <w:webHidden/>
              </w:rPr>
            </w:r>
            <w:r w:rsidRPr="00E11219">
              <w:rPr>
                <w:rFonts w:ascii="Arial" w:hAnsi="Arial" w:cs="Arial"/>
                <w:noProof/>
                <w:webHidden/>
              </w:rPr>
              <w:fldChar w:fldCharType="separate"/>
            </w:r>
            <w:r w:rsidR="00A61486">
              <w:rPr>
                <w:rFonts w:ascii="Arial" w:hAnsi="Arial" w:cs="Arial"/>
                <w:noProof/>
                <w:webHidden/>
              </w:rPr>
              <w:t>14</w:t>
            </w:r>
            <w:r w:rsidRPr="00E11219">
              <w:rPr>
                <w:rFonts w:ascii="Arial" w:hAnsi="Arial" w:cs="Arial"/>
                <w:noProof/>
                <w:webHidden/>
              </w:rPr>
              <w:fldChar w:fldCharType="end"/>
            </w:r>
          </w:hyperlink>
        </w:p>
        <w:p w14:paraId="3F4B36BA" w14:textId="1A4173EC" w:rsidR="00E11219" w:rsidRPr="00E11219" w:rsidRDefault="00E11219">
          <w:pPr>
            <w:pStyle w:val="TOC1"/>
            <w:tabs>
              <w:tab w:val="left" w:pos="720"/>
              <w:tab w:val="right" w:leader="dot" w:pos="9016"/>
            </w:tabs>
            <w:rPr>
              <w:rFonts w:ascii="Arial" w:hAnsi="Arial" w:cs="Arial"/>
              <w:noProof/>
            </w:rPr>
          </w:pPr>
          <w:hyperlink w:anchor="_Toc182314280" w:history="1">
            <w:r w:rsidRPr="00E11219">
              <w:rPr>
                <w:rStyle w:val="Hyperlink"/>
                <w:rFonts w:ascii="Arial" w:hAnsi="Arial" w:cs="Arial"/>
                <w:noProof/>
              </w:rPr>
              <w:t>3.2.</w:t>
            </w:r>
            <w:r w:rsidRPr="00E11219">
              <w:rPr>
                <w:rFonts w:ascii="Arial" w:hAnsi="Arial" w:cs="Arial"/>
                <w:noProof/>
              </w:rPr>
              <w:tab/>
            </w:r>
            <w:r w:rsidRPr="00E11219">
              <w:rPr>
                <w:rStyle w:val="Hyperlink"/>
                <w:rFonts w:ascii="Arial" w:hAnsi="Arial" w:cs="Arial"/>
                <w:noProof/>
              </w:rPr>
              <w:t>Waste Management Enhancements</w:t>
            </w:r>
            <w:r w:rsidRPr="00E11219">
              <w:rPr>
                <w:rFonts w:ascii="Arial" w:hAnsi="Arial" w:cs="Arial"/>
                <w:noProof/>
                <w:webHidden/>
              </w:rPr>
              <w:tab/>
            </w:r>
            <w:r w:rsidRPr="00E11219">
              <w:rPr>
                <w:rFonts w:ascii="Arial" w:hAnsi="Arial" w:cs="Arial"/>
                <w:noProof/>
                <w:webHidden/>
              </w:rPr>
              <w:fldChar w:fldCharType="begin"/>
            </w:r>
            <w:r w:rsidRPr="00E11219">
              <w:rPr>
                <w:rFonts w:ascii="Arial" w:hAnsi="Arial" w:cs="Arial"/>
                <w:noProof/>
                <w:webHidden/>
              </w:rPr>
              <w:instrText xml:space="preserve"> PAGEREF _Toc182314280 \h </w:instrText>
            </w:r>
            <w:r w:rsidRPr="00E11219">
              <w:rPr>
                <w:rFonts w:ascii="Arial" w:hAnsi="Arial" w:cs="Arial"/>
                <w:noProof/>
                <w:webHidden/>
              </w:rPr>
            </w:r>
            <w:r w:rsidRPr="00E11219">
              <w:rPr>
                <w:rFonts w:ascii="Arial" w:hAnsi="Arial" w:cs="Arial"/>
                <w:noProof/>
                <w:webHidden/>
              </w:rPr>
              <w:fldChar w:fldCharType="separate"/>
            </w:r>
            <w:r w:rsidR="00A61486">
              <w:rPr>
                <w:rFonts w:ascii="Arial" w:hAnsi="Arial" w:cs="Arial"/>
                <w:noProof/>
                <w:webHidden/>
              </w:rPr>
              <w:t>15</w:t>
            </w:r>
            <w:r w:rsidRPr="00E11219">
              <w:rPr>
                <w:rFonts w:ascii="Arial" w:hAnsi="Arial" w:cs="Arial"/>
                <w:noProof/>
                <w:webHidden/>
              </w:rPr>
              <w:fldChar w:fldCharType="end"/>
            </w:r>
          </w:hyperlink>
        </w:p>
        <w:p w14:paraId="437F5550" w14:textId="3124727B" w:rsidR="00E11219" w:rsidRPr="00E11219" w:rsidRDefault="00E11219">
          <w:pPr>
            <w:pStyle w:val="TOC1"/>
            <w:tabs>
              <w:tab w:val="left" w:pos="720"/>
              <w:tab w:val="right" w:leader="dot" w:pos="9016"/>
            </w:tabs>
            <w:rPr>
              <w:rFonts w:ascii="Arial" w:hAnsi="Arial" w:cs="Arial"/>
              <w:noProof/>
            </w:rPr>
          </w:pPr>
          <w:hyperlink w:anchor="_Toc182314281" w:history="1">
            <w:r w:rsidRPr="00E11219">
              <w:rPr>
                <w:rStyle w:val="Hyperlink"/>
                <w:rFonts w:ascii="Arial" w:hAnsi="Arial" w:cs="Arial"/>
                <w:noProof/>
              </w:rPr>
              <w:t>3.3.</w:t>
            </w:r>
            <w:r w:rsidRPr="00E11219">
              <w:rPr>
                <w:rFonts w:ascii="Arial" w:hAnsi="Arial" w:cs="Arial"/>
                <w:noProof/>
              </w:rPr>
              <w:tab/>
            </w:r>
            <w:r w:rsidRPr="00E11219">
              <w:rPr>
                <w:rStyle w:val="Hyperlink"/>
                <w:rFonts w:ascii="Arial" w:hAnsi="Arial" w:cs="Arial"/>
                <w:noProof/>
              </w:rPr>
              <w:t>Guest Engagement in Sustainability</w:t>
            </w:r>
            <w:r w:rsidRPr="00E11219">
              <w:rPr>
                <w:rFonts w:ascii="Arial" w:hAnsi="Arial" w:cs="Arial"/>
                <w:noProof/>
                <w:webHidden/>
              </w:rPr>
              <w:tab/>
            </w:r>
            <w:r w:rsidRPr="00E11219">
              <w:rPr>
                <w:rFonts w:ascii="Arial" w:hAnsi="Arial" w:cs="Arial"/>
                <w:noProof/>
                <w:webHidden/>
              </w:rPr>
              <w:fldChar w:fldCharType="begin"/>
            </w:r>
            <w:r w:rsidRPr="00E11219">
              <w:rPr>
                <w:rFonts w:ascii="Arial" w:hAnsi="Arial" w:cs="Arial"/>
                <w:noProof/>
                <w:webHidden/>
              </w:rPr>
              <w:instrText xml:space="preserve"> PAGEREF _Toc182314281 \h </w:instrText>
            </w:r>
            <w:r w:rsidRPr="00E11219">
              <w:rPr>
                <w:rFonts w:ascii="Arial" w:hAnsi="Arial" w:cs="Arial"/>
                <w:noProof/>
                <w:webHidden/>
              </w:rPr>
            </w:r>
            <w:r w:rsidRPr="00E11219">
              <w:rPr>
                <w:rFonts w:ascii="Arial" w:hAnsi="Arial" w:cs="Arial"/>
                <w:noProof/>
                <w:webHidden/>
              </w:rPr>
              <w:fldChar w:fldCharType="separate"/>
            </w:r>
            <w:r w:rsidR="00A61486">
              <w:rPr>
                <w:rFonts w:ascii="Arial" w:hAnsi="Arial" w:cs="Arial"/>
                <w:noProof/>
                <w:webHidden/>
              </w:rPr>
              <w:t>16</w:t>
            </w:r>
            <w:r w:rsidRPr="00E11219">
              <w:rPr>
                <w:rFonts w:ascii="Arial" w:hAnsi="Arial" w:cs="Arial"/>
                <w:noProof/>
                <w:webHidden/>
              </w:rPr>
              <w:fldChar w:fldCharType="end"/>
            </w:r>
          </w:hyperlink>
        </w:p>
        <w:p w14:paraId="06F8AC71" w14:textId="26393C75" w:rsidR="00E11219" w:rsidRPr="00E11219" w:rsidRDefault="00E11219">
          <w:pPr>
            <w:pStyle w:val="TOC1"/>
            <w:tabs>
              <w:tab w:val="left" w:pos="720"/>
              <w:tab w:val="right" w:leader="dot" w:pos="9016"/>
            </w:tabs>
            <w:rPr>
              <w:rFonts w:ascii="Arial" w:hAnsi="Arial" w:cs="Arial"/>
              <w:noProof/>
            </w:rPr>
          </w:pPr>
          <w:hyperlink w:anchor="_Toc182314282" w:history="1">
            <w:r w:rsidRPr="00E11219">
              <w:rPr>
                <w:rStyle w:val="Hyperlink"/>
                <w:rFonts w:ascii="Arial" w:hAnsi="Arial" w:cs="Arial"/>
                <w:noProof/>
              </w:rPr>
              <w:t>3.4.</w:t>
            </w:r>
            <w:r w:rsidRPr="00E11219">
              <w:rPr>
                <w:rFonts w:ascii="Arial" w:hAnsi="Arial" w:cs="Arial"/>
                <w:noProof/>
              </w:rPr>
              <w:tab/>
            </w:r>
            <w:r w:rsidRPr="00E11219">
              <w:rPr>
                <w:rStyle w:val="Hyperlink"/>
                <w:rFonts w:ascii="Arial" w:hAnsi="Arial" w:cs="Arial"/>
                <w:noProof/>
              </w:rPr>
              <w:t>Sustainable Procurement and Partnerships</w:t>
            </w:r>
            <w:r w:rsidRPr="00E11219">
              <w:rPr>
                <w:rFonts w:ascii="Arial" w:hAnsi="Arial" w:cs="Arial"/>
                <w:noProof/>
                <w:webHidden/>
              </w:rPr>
              <w:tab/>
            </w:r>
            <w:r w:rsidRPr="00E11219">
              <w:rPr>
                <w:rFonts w:ascii="Arial" w:hAnsi="Arial" w:cs="Arial"/>
                <w:noProof/>
                <w:webHidden/>
              </w:rPr>
              <w:fldChar w:fldCharType="begin"/>
            </w:r>
            <w:r w:rsidRPr="00E11219">
              <w:rPr>
                <w:rFonts w:ascii="Arial" w:hAnsi="Arial" w:cs="Arial"/>
                <w:noProof/>
                <w:webHidden/>
              </w:rPr>
              <w:instrText xml:space="preserve"> PAGEREF _Toc182314282 \h </w:instrText>
            </w:r>
            <w:r w:rsidRPr="00E11219">
              <w:rPr>
                <w:rFonts w:ascii="Arial" w:hAnsi="Arial" w:cs="Arial"/>
                <w:noProof/>
                <w:webHidden/>
              </w:rPr>
            </w:r>
            <w:r w:rsidRPr="00E11219">
              <w:rPr>
                <w:rFonts w:ascii="Arial" w:hAnsi="Arial" w:cs="Arial"/>
                <w:noProof/>
                <w:webHidden/>
              </w:rPr>
              <w:fldChar w:fldCharType="separate"/>
            </w:r>
            <w:r w:rsidR="00A61486">
              <w:rPr>
                <w:rFonts w:ascii="Arial" w:hAnsi="Arial" w:cs="Arial"/>
                <w:noProof/>
                <w:webHidden/>
              </w:rPr>
              <w:t>17</w:t>
            </w:r>
            <w:r w:rsidRPr="00E11219">
              <w:rPr>
                <w:rFonts w:ascii="Arial" w:hAnsi="Arial" w:cs="Arial"/>
                <w:noProof/>
                <w:webHidden/>
              </w:rPr>
              <w:fldChar w:fldCharType="end"/>
            </w:r>
          </w:hyperlink>
        </w:p>
        <w:p w14:paraId="0CFC1E61" w14:textId="3C70FEEF" w:rsidR="00E11219" w:rsidRPr="00E11219" w:rsidRDefault="00E11219">
          <w:pPr>
            <w:pStyle w:val="TOC1"/>
            <w:tabs>
              <w:tab w:val="left" w:pos="480"/>
              <w:tab w:val="right" w:leader="dot" w:pos="9016"/>
            </w:tabs>
            <w:rPr>
              <w:rFonts w:ascii="Arial" w:hAnsi="Arial" w:cs="Arial"/>
              <w:noProof/>
            </w:rPr>
          </w:pPr>
          <w:hyperlink w:anchor="_Toc182314283" w:history="1">
            <w:r w:rsidRPr="00E11219">
              <w:rPr>
                <w:rStyle w:val="Hyperlink"/>
                <w:rFonts w:ascii="Arial" w:hAnsi="Arial" w:cs="Arial"/>
                <w:noProof/>
              </w:rPr>
              <w:t>4.</w:t>
            </w:r>
            <w:r w:rsidRPr="00E11219">
              <w:rPr>
                <w:rFonts w:ascii="Arial" w:hAnsi="Arial" w:cs="Arial"/>
                <w:noProof/>
              </w:rPr>
              <w:tab/>
            </w:r>
            <w:r w:rsidRPr="00E11219">
              <w:rPr>
                <w:rStyle w:val="Hyperlink"/>
                <w:rFonts w:ascii="Arial" w:hAnsi="Arial" w:cs="Arial"/>
                <w:noProof/>
              </w:rPr>
              <w:t>Action Plan</w:t>
            </w:r>
            <w:r w:rsidRPr="00E11219">
              <w:rPr>
                <w:rFonts w:ascii="Arial" w:hAnsi="Arial" w:cs="Arial"/>
                <w:noProof/>
                <w:webHidden/>
              </w:rPr>
              <w:tab/>
            </w:r>
            <w:r w:rsidRPr="00E11219">
              <w:rPr>
                <w:rFonts w:ascii="Arial" w:hAnsi="Arial" w:cs="Arial"/>
                <w:noProof/>
                <w:webHidden/>
              </w:rPr>
              <w:fldChar w:fldCharType="begin"/>
            </w:r>
            <w:r w:rsidRPr="00E11219">
              <w:rPr>
                <w:rFonts w:ascii="Arial" w:hAnsi="Arial" w:cs="Arial"/>
                <w:noProof/>
                <w:webHidden/>
              </w:rPr>
              <w:instrText xml:space="preserve"> PAGEREF _Toc182314283 \h </w:instrText>
            </w:r>
            <w:r w:rsidRPr="00E11219">
              <w:rPr>
                <w:rFonts w:ascii="Arial" w:hAnsi="Arial" w:cs="Arial"/>
                <w:noProof/>
                <w:webHidden/>
              </w:rPr>
            </w:r>
            <w:r w:rsidRPr="00E11219">
              <w:rPr>
                <w:rFonts w:ascii="Arial" w:hAnsi="Arial" w:cs="Arial"/>
                <w:noProof/>
                <w:webHidden/>
              </w:rPr>
              <w:fldChar w:fldCharType="separate"/>
            </w:r>
            <w:r w:rsidR="00A61486">
              <w:rPr>
                <w:rFonts w:ascii="Arial" w:hAnsi="Arial" w:cs="Arial"/>
                <w:noProof/>
                <w:webHidden/>
              </w:rPr>
              <w:t>18</w:t>
            </w:r>
            <w:r w:rsidRPr="00E11219">
              <w:rPr>
                <w:rFonts w:ascii="Arial" w:hAnsi="Arial" w:cs="Arial"/>
                <w:noProof/>
                <w:webHidden/>
              </w:rPr>
              <w:fldChar w:fldCharType="end"/>
            </w:r>
          </w:hyperlink>
        </w:p>
        <w:p w14:paraId="3F2632F9" w14:textId="7BAE1DAF" w:rsidR="00E11219" w:rsidRPr="00E11219" w:rsidRDefault="00E11219">
          <w:pPr>
            <w:pStyle w:val="TOC1"/>
            <w:tabs>
              <w:tab w:val="left" w:pos="480"/>
              <w:tab w:val="right" w:leader="dot" w:pos="9016"/>
            </w:tabs>
            <w:rPr>
              <w:rFonts w:ascii="Arial" w:hAnsi="Arial" w:cs="Arial"/>
              <w:noProof/>
            </w:rPr>
          </w:pPr>
          <w:hyperlink w:anchor="_Toc182314284" w:history="1">
            <w:r w:rsidRPr="00E11219">
              <w:rPr>
                <w:rStyle w:val="Hyperlink"/>
                <w:rFonts w:ascii="Arial" w:hAnsi="Arial" w:cs="Arial"/>
                <w:noProof/>
              </w:rPr>
              <w:t>5.</w:t>
            </w:r>
            <w:r w:rsidRPr="00E11219">
              <w:rPr>
                <w:rFonts w:ascii="Arial" w:hAnsi="Arial" w:cs="Arial"/>
                <w:noProof/>
              </w:rPr>
              <w:tab/>
            </w:r>
            <w:r w:rsidRPr="00E11219">
              <w:rPr>
                <w:rStyle w:val="Hyperlink"/>
                <w:rFonts w:ascii="Arial" w:hAnsi="Arial" w:cs="Arial"/>
                <w:noProof/>
              </w:rPr>
              <w:t>Conclusion</w:t>
            </w:r>
            <w:r w:rsidRPr="00E11219">
              <w:rPr>
                <w:rFonts w:ascii="Arial" w:hAnsi="Arial" w:cs="Arial"/>
                <w:noProof/>
                <w:webHidden/>
              </w:rPr>
              <w:tab/>
            </w:r>
            <w:r w:rsidRPr="00E11219">
              <w:rPr>
                <w:rFonts w:ascii="Arial" w:hAnsi="Arial" w:cs="Arial"/>
                <w:noProof/>
                <w:webHidden/>
              </w:rPr>
              <w:fldChar w:fldCharType="begin"/>
            </w:r>
            <w:r w:rsidRPr="00E11219">
              <w:rPr>
                <w:rFonts w:ascii="Arial" w:hAnsi="Arial" w:cs="Arial"/>
                <w:noProof/>
                <w:webHidden/>
              </w:rPr>
              <w:instrText xml:space="preserve"> PAGEREF _Toc182314284 \h </w:instrText>
            </w:r>
            <w:r w:rsidRPr="00E11219">
              <w:rPr>
                <w:rFonts w:ascii="Arial" w:hAnsi="Arial" w:cs="Arial"/>
                <w:noProof/>
                <w:webHidden/>
              </w:rPr>
            </w:r>
            <w:r w:rsidRPr="00E11219">
              <w:rPr>
                <w:rFonts w:ascii="Arial" w:hAnsi="Arial" w:cs="Arial"/>
                <w:noProof/>
                <w:webHidden/>
              </w:rPr>
              <w:fldChar w:fldCharType="separate"/>
            </w:r>
            <w:r w:rsidR="00A61486">
              <w:rPr>
                <w:rFonts w:ascii="Arial" w:hAnsi="Arial" w:cs="Arial"/>
                <w:noProof/>
                <w:webHidden/>
              </w:rPr>
              <w:t>20</w:t>
            </w:r>
            <w:r w:rsidRPr="00E11219">
              <w:rPr>
                <w:rFonts w:ascii="Arial" w:hAnsi="Arial" w:cs="Arial"/>
                <w:noProof/>
                <w:webHidden/>
              </w:rPr>
              <w:fldChar w:fldCharType="end"/>
            </w:r>
          </w:hyperlink>
        </w:p>
        <w:p w14:paraId="377E5C17" w14:textId="5556B0FB" w:rsidR="00E11219" w:rsidRPr="00E11219" w:rsidRDefault="00E11219">
          <w:pPr>
            <w:pStyle w:val="TOC1"/>
            <w:tabs>
              <w:tab w:val="right" w:leader="dot" w:pos="9016"/>
            </w:tabs>
            <w:rPr>
              <w:rFonts w:ascii="Arial" w:hAnsi="Arial" w:cs="Arial"/>
              <w:noProof/>
            </w:rPr>
          </w:pPr>
          <w:hyperlink w:anchor="_Toc182314285" w:history="1">
            <w:r w:rsidRPr="00E11219">
              <w:rPr>
                <w:rStyle w:val="Hyperlink"/>
                <w:rFonts w:ascii="Arial" w:hAnsi="Arial" w:cs="Arial"/>
                <w:noProof/>
              </w:rPr>
              <w:t>References</w:t>
            </w:r>
            <w:r w:rsidRPr="00E11219">
              <w:rPr>
                <w:rFonts w:ascii="Arial" w:hAnsi="Arial" w:cs="Arial"/>
                <w:noProof/>
                <w:webHidden/>
              </w:rPr>
              <w:tab/>
            </w:r>
            <w:r w:rsidRPr="00E11219">
              <w:rPr>
                <w:rFonts w:ascii="Arial" w:hAnsi="Arial" w:cs="Arial"/>
                <w:noProof/>
                <w:webHidden/>
              </w:rPr>
              <w:fldChar w:fldCharType="begin"/>
            </w:r>
            <w:r w:rsidRPr="00E11219">
              <w:rPr>
                <w:rFonts w:ascii="Arial" w:hAnsi="Arial" w:cs="Arial"/>
                <w:noProof/>
                <w:webHidden/>
              </w:rPr>
              <w:instrText xml:space="preserve"> PAGEREF _Toc182314285 \h </w:instrText>
            </w:r>
            <w:r w:rsidRPr="00E11219">
              <w:rPr>
                <w:rFonts w:ascii="Arial" w:hAnsi="Arial" w:cs="Arial"/>
                <w:noProof/>
                <w:webHidden/>
              </w:rPr>
            </w:r>
            <w:r w:rsidRPr="00E11219">
              <w:rPr>
                <w:rFonts w:ascii="Arial" w:hAnsi="Arial" w:cs="Arial"/>
                <w:noProof/>
                <w:webHidden/>
              </w:rPr>
              <w:fldChar w:fldCharType="separate"/>
            </w:r>
            <w:r w:rsidR="00A61486">
              <w:rPr>
                <w:rFonts w:ascii="Arial" w:hAnsi="Arial" w:cs="Arial"/>
                <w:noProof/>
                <w:webHidden/>
              </w:rPr>
              <w:t>22</w:t>
            </w:r>
            <w:r w:rsidRPr="00E11219">
              <w:rPr>
                <w:rFonts w:ascii="Arial" w:hAnsi="Arial" w:cs="Arial"/>
                <w:noProof/>
                <w:webHidden/>
              </w:rPr>
              <w:fldChar w:fldCharType="end"/>
            </w:r>
          </w:hyperlink>
        </w:p>
        <w:p w14:paraId="68902F48" w14:textId="1CCFA266" w:rsidR="00E11219" w:rsidRDefault="00E11219">
          <w:r w:rsidRPr="00E11219">
            <w:rPr>
              <w:rFonts w:ascii="Arial" w:hAnsi="Arial" w:cs="Arial"/>
              <w:b/>
              <w:bCs/>
              <w:noProof/>
            </w:rPr>
            <w:fldChar w:fldCharType="end"/>
          </w:r>
        </w:p>
      </w:sdtContent>
    </w:sdt>
    <w:p w14:paraId="36728CA2" w14:textId="77777777" w:rsidR="004C4E86" w:rsidRDefault="004C4E86" w:rsidP="004C4E86">
      <w:pPr>
        <w:tabs>
          <w:tab w:val="left" w:pos="2030"/>
        </w:tabs>
        <w:rPr>
          <w:lang w:eastAsia="en-GB"/>
        </w:rPr>
      </w:pPr>
    </w:p>
    <w:p w14:paraId="3FA7445C" w14:textId="77777777" w:rsidR="004C4E86" w:rsidRDefault="004C4E86" w:rsidP="004C4E86">
      <w:pPr>
        <w:tabs>
          <w:tab w:val="left" w:pos="2030"/>
        </w:tabs>
        <w:rPr>
          <w:lang w:eastAsia="en-GB"/>
        </w:rPr>
      </w:pPr>
    </w:p>
    <w:p w14:paraId="1D478274" w14:textId="77777777" w:rsidR="004C4E86" w:rsidRDefault="004C4E86" w:rsidP="004C4E86">
      <w:pPr>
        <w:tabs>
          <w:tab w:val="left" w:pos="2030"/>
        </w:tabs>
        <w:rPr>
          <w:lang w:eastAsia="en-GB"/>
        </w:rPr>
      </w:pPr>
    </w:p>
    <w:p w14:paraId="31C81826" w14:textId="77777777" w:rsidR="004C4E86" w:rsidRDefault="004C4E86" w:rsidP="004C4E86">
      <w:pPr>
        <w:tabs>
          <w:tab w:val="left" w:pos="2030"/>
        </w:tabs>
        <w:rPr>
          <w:lang w:eastAsia="en-GB"/>
        </w:rPr>
      </w:pPr>
    </w:p>
    <w:p w14:paraId="698D8027" w14:textId="77777777" w:rsidR="004C4E86" w:rsidRDefault="004C4E86" w:rsidP="004C4E86">
      <w:pPr>
        <w:tabs>
          <w:tab w:val="left" w:pos="2030"/>
        </w:tabs>
        <w:rPr>
          <w:lang w:eastAsia="en-GB"/>
        </w:rPr>
      </w:pPr>
    </w:p>
    <w:p w14:paraId="144F69AE" w14:textId="77777777" w:rsidR="004C4E86" w:rsidRDefault="004C4E86" w:rsidP="004C4E86">
      <w:pPr>
        <w:tabs>
          <w:tab w:val="left" w:pos="2030"/>
        </w:tabs>
        <w:rPr>
          <w:lang w:eastAsia="en-GB"/>
        </w:rPr>
      </w:pPr>
    </w:p>
    <w:p w14:paraId="22DE97DB" w14:textId="77777777" w:rsidR="004C4E86" w:rsidRDefault="004C4E86" w:rsidP="004C4E86">
      <w:pPr>
        <w:tabs>
          <w:tab w:val="left" w:pos="2030"/>
        </w:tabs>
        <w:rPr>
          <w:lang w:eastAsia="en-GB"/>
        </w:rPr>
      </w:pPr>
    </w:p>
    <w:p w14:paraId="1B9ACAAF" w14:textId="77777777" w:rsidR="004C4E86" w:rsidRDefault="004C4E86" w:rsidP="004C4E86">
      <w:pPr>
        <w:tabs>
          <w:tab w:val="left" w:pos="2030"/>
        </w:tabs>
        <w:rPr>
          <w:lang w:eastAsia="en-GB"/>
        </w:rPr>
      </w:pPr>
    </w:p>
    <w:p w14:paraId="6D7DC42E" w14:textId="77777777" w:rsidR="004C4E86" w:rsidRDefault="004C4E86" w:rsidP="004C4E86">
      <w:pPr>
        <w:tabs>
          <w:tab w:val="left" w:pos="2030"/>
        </w:tabs>
        <w:rPr>
          <w:lang w:eastAsia="en-GB"/>
        </w:rPr>
      </w:pPr>
    </w:p>
    <w:p w14:paraId="6F89FF39" w14:textId="77777777" w:rsidR="004C4E86" w:rsidRDefault="004C4E86" w:rsidP="004C4E86">
      <w:pPr>
        <w:tabs>
          <w:tab w:val="left" w:pos="2030"/>
        </w:tabs>
        <w:rPr>
          <w:lang w:eastAsia="en-GB"/>
        </w:rPr>
      </w:pPr>
    </w:p>
    <w:p w14:paraId="570498E1" w14:textId="77777777" w:rsidR="004C4E86" w:rsidRDefault="004C4E86" w:rsidP="004C4E86">
      <w:pPr>
        <w:tabs>
          <w:tab w:val="left" w:pos="2030"/>
        </w:tabs>
        <w:rPr>
          <w:lang w:eastAsia="en-GB"/>
        </w:rPr>
      </w:pPr>
    </w:p>
    <w:p w14:paraId="06720165" w14:textId="77777777" w:rsidR="004C4E86" w:rsidRDefault="004C4E86" w:rsidP="004C4E86">
      <w:pPr>
        <w:tabs>
          <w:tab w:val="left" w:pos="2030"/>
        </w:tabs>
        <w:rPr>
          <w:lang w:eastAsia="en-GB"/>
        </w:rPr>
      </w:pPr>
    </w:p>
    <w:p w14:paraId="0E7EB272" w14:textId="77777777" w:rsidR="004C4E86" w:rsidRDefault="004C4E86" w:rsidP="004C4E86">
      <w:pPr>
        <w:tabs>
          <w:tab w:val="left" w:pos="2030"/>
        </w:tabs>
        <w:rPr>
          <w:lang w:eastAsia="en-GB"/>
        </w:rPr>
      </w:pPr>
    </w:p>
    <w:p w14:paraId="424F9FEF" w14:textId="77777777" w:rsidR="004C4E86" w:rsidRPr="00A61486" w:rsidRDefault="004C4E86" w:rsidP="00A61486">
      <w:pPr>
        <w:tabs>
          <w:tab w:val="left" w:pos="2030"/>
        </w:tabs>
        <w:spacing w:line="360" w:lineRule="auto"/>
        <w:rPr>
          <w:rFonts w:ascii="Arial" w:hAnsi="Arial" w:cs="Arial"/>
          <w:sz w:val="24"/>
          <w:szCs w:val="24"/>
          <w:lang w:eastAsia="en-GB"/>
        </w:rPr>
      </w:pPr>
    </w:p>
    <w:p w14:paraId="2F69DF42" w14:textId="149F54E7" w:rsidR="004C4E86" w:rsidRPr="00A61486" w:rsidRDefault="004C4E86" w:rsidP="00A61486">
      <w:pPr>
        <w:pStyle w:val="EU"/>
        <w:numPr>
          <w:ilvl w:val="0"/>
          <w:numId w:val="1"/>
        </w:numPr>
        <w:spacing w:line="360" w:lineRule="auto"/>
        <w:rPr>
          <w:color w:val="auto"/>
        </w:rPr>
      </w:pPr>
      <w:bookmarkStart w:id="1" w:name="_Toc182314271"/>
      <w:r w:rsidRPr="00A61486">
        <w:rPr>
          <w:color w:val="auto"/>
        </w:rPr>
        <w:lastRenderedPageBreak/>
        <w:t>Introduction</w:t>
      </w:r>
      <w:bookmarkEnd w:id="1"/>
    </w:p>
    <w:p w14:paraId="0EB29FAC" w14:textId="6FA26CC6" w:rsidR="00372461" w:rsidRPr="00A61486" w:rsidRDefault="0030683C"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Scandic Hamburg Emporio, a prestigious, sustainable hotel built in 2012, sits in the lively heart of Hamburg on Gänsemarkt Square. The hotel’s 340 rooms, all in a water-inspired design, celebrate Hamburg’s maritime atmosphere and draw both leisure and corporate visitors</w:t>
      </w:r>
      <w:r w:rsidR="003C7282" w:rsidRPr="00A61486">
        <w:rPr>
          <w:rFonts w:ascii="Arial" w:hAnsi="Arial" w:cs="Arial"/>
          <w:sz w:val="24"/>
          <w:szCs w:val="24"/>
          <w:lang w:eastAsia="en-GB"/>
        </w:rPr>
        <w:t xml:space="preserve"> (Scandic, 2024)</w:t>
      </w:r>
      <w:r w:rsidRPr="00A61486">
        <w:rPr>
          <w:rFonts w:ascii="Arial" w:hAnsi="Arial" w:cs="Arial"/>
          <w:sz w:val="24"/>
          <w:szCs w:val="24"/>
          <w:lang w:eastAsia="en-GB"/>
        </w:rPr>
        <w:t>. The hotel’s excellent location with access to cultural sites, shopping areas and Hamburg’s congress centre is ideal for guests who require convenience, comfort and modern comfort. Scandic Hamburg Emporio is part of the Scandic Hotels Group, which has a focus on sustainability in its European properties</w:t>
      </w:r>
      <w:r w:rsidR="003C7282" w:rsidRPr="00A61486">
        <w:rPr>
          <w:rFonts w:ascii="Arial" w:hAnsi="Arial" w:cs="Arial"/>
          <w:sz w:val="24"/>
          <w:szCs w:val="24"/>
        </w:rPr>
        <w:t xml:space="preserve"> </w:t>
      </w:r>
      <w:r w:rsidR="003C7282" w:rsidRPr="00A61486">
        <w:rPr>
          <w:rFonts w:ascii="Arial" w:hAnsi="Arial" w:cs="Arial"/>
          <w:sz w:val="24"/>
          <w:szCs w:val="24"/>
          <w:lang w:eastAsia="en-GB"/>
        </w:rPr>
        <w:t>(Scandic Hamburg Emporio, 2024)</w:t>
      </w:r>
      <w:r w:rsidRPr="00A61486">
        <w:rPr>
          <w:rFonts w:ascii="Arial" w:hAnsi="Arial" w:cs="Arial"/>
          <w:sz w:val="24"/>
          <w:szCs w:val="24"/>
          <w:lang w:eastAsia="en-GB"/>
        </w:rPr>
        <w:t>. Among the numerous facilities that make up the hotel’s eco-friendly guests are the award-winning H2O restaurant, where more than four in 10 of breakfast ingredients are organic, the 24-hour lobby store, a gym, and wellness spaces. Conference rooms overlooking Hamburg’s skyline, the hotel is also equipped to meet all business requirements by offering meeting, conference and event space</w:t>
      </w:r>
      <w:r w:rsidR="005F3846" w:rsidRPr="00A61486">
        <w:rPr>
          <w:rFonts w:ascii="Arial" w:hAnsi="Arial" w:cs="Arial"/>
          <w:sz w:val="24"/>
          <w:szCs w:val="24"/>
        </w:rPr>
        <w:t xml:space="preserve"> </w:t>
      </w:r>
      <w:r w:rsidR="005F3846" w:rsidRPr="00A61486">
        <w:rPr>
          <w:rFonts w:ascii="Arial" w:hAnsi="Arial" w:cs="Arial"/>
          <w:sz w:val="24"/>
          <w:szCs w:val="24"/>
          <w:lang w:eastAsia="en-GB"/>
        </w:rPr>
        <w:t>(Scandic, 2024)</w:t>
      </w:r>
      <w:r w:rsidRPr="00A61486">
        <w:rPr>
          <w:rFonts w:ascii="Arial" w:hAnsi="Arial" w:cs="Arial"/>
          <w:sz w:val="24"/>
          <w:szCs w:val="24"/>
          <w:lang w:eastAsia="en-GB"/>
        </w:rPr>
        <w:t>. Nevertheless, even with these strengths, the Facilities and Operations Department of the hotel is struggling to fully integrate sustainable practices into every area of the hotel, including energy management, waste collection, and guest participation in sustainable efforts. The increasing need for sustainable travel not only enables Scandic Hamburg Emporio to take advantage of these trends, but also brings the burden of staying in step with changing expectations of guests looking for accommodation that reflects environmental concerns</w:t>
      </w:r>
      <w:r w:rsidR="005F3846" w:rsidRPr="00A61486">
        <w:rPr>
          <w:rFonts w:ascii="Arial" w:hAnsi="Arial" w:cs="Arial"/>
          <w:sz w:val="24"/>
          <w:szCs w:val="24"/>
          <w:lang w:eastAsia="en-GB"/>
        </w:rPr>
        <w:t xml:space="preserve"> (Scandic Hotel, 2023)</w:t>
      </w:r>
      <w:r w:rsidRPr="00A61486">
        <w:rPr>
          <w:rFonts w:ascii="Arial" w:hAnsi="Arial" w:cs="Arial"/>
          <w:sz w:val="24"/>
          <w:szCs w:val="24"/>
          <w:lang w:eastAsia="en-GB"/>
        </w:rPr>
        <w:t>. Sustainable practices have become the pillar of the hotel’s brand and a competitive advantage in the hospitality market. But some sustainability strategies must be improved in order to keep up with these expectations. Managing energy consumption and waste are also important issues, since they impact both productivity and environmental efficiency</w:t>
      </w:r>
      <w:r w:rsidR="005F3846" w:rsidRPr="00A61486">
        <w:rPr>
          <w:rFonts w:ascii="Arial" w:hAnsi="Arial" w:cs="Arial"/>
          <w:sz w:val="24"/>
          <w:szCs w:val="24"/>
        </w:rPr>
        <w:t xml:space="preserve"> (</w:t>
      </w:r>
      <w:r w:rsidR="005F3846" w:rsidRPr="00A61486">
        <w:rPr>
          <w:rFonts w:ascii="Arial" w:hAnsi="Arial" w:cs="Arial"/>
          <w:sz w:val="24"/>
          <w:szCs w:val="24"/>
          <w:lang w:eastAsia="en-GB"/>
        </w:rPr>
        <w:t>Karvounidi, Alexandropoulou, and Fousteris, 2024)</w:t>
      </w:r>
      <w:r w:rsidRPr="00A61486">
        <w:rPr>
          <w:rFonts w:ascii="Arial" w:hAnsi="Arial" w:cs="Arial"/>
          <w:sz w:val="24"/>
          <w:szCs w:val="24"/>
          <w:lang w:eastAsia="en-GB"/>
        </w:rPr>
        <w:t>. Secondly, getting guests involved in the sustainability experience can be more immersive and educational which appeals to eco-friendly travelers who want to integrate their lifestyle with the environment they are staying in</w:t>
      </w:r>
      <w:r w:rsidR="005F3846" w:rsidRPr="00A61486">
        <w:rPr>
          <w:rFonts w:ascii="Arial" w:hAnsi="Arial" w:cs="Arial"/>
          <w:sz w:val="24"/>
          <w:szCs w:val="24"/>
          <w:lang w:eastAsia="en-GB"/>
        </w:rPr>
        <w:t xml:space="preserve"> (Bruns-Smith et al., 2015)</w:t>
      </w:r>
      <w:r w:rsidRPr="00A61486">
        <w:rPr>
          <w:rFonts w:ascii="Arial" w:hAnsi="Arial" w:cs="Arial"/>
          <w:sz w:val="24"/>
          <w:szCs w:val="24"/>
          <w:lang w:eastAsia="en-GB"/>
        </w:rPr>
        <w:t xml:space="preserve">. This gaps in sustainability are crucial if Scandic Hamburg Emporio is to remain the most eco-friendly hotel in Hamburg’s increasingly competitive marketplace. The hospitality sustainability consulting firm AGZ Consultancy has been hired by Scandic Hamburg Emporio to design strategies that would improve the sustainability of the hotel while retaining guest satisfaction and efficiency. AGZ Consultancy has built a </w:t>
      </w:r>
      <w:r w:rsidRPr="00A61486">
        <w:rPr>
          <w:rFonts w:ascii="Arial" w:hAnsi="Arial" w:cs="Arial"/>
          <w:sz w:val="24"/>
          <w:szCs w:val="24"/>
          <w:lang w:eastAsia="en-GB"/>
        </w:rPr>
        <w:lastRenderedPageBreak/>
        <w:t xml:space="preserve">reputation for leading hotels in integrating environmental sustainability into their everyday business processes by looking at measurable results. An energy management, waste management and sustainability education leader, AGZ Consultancy has worked with a diverse set of hospitality clients to create sustainable solutions that work for them at the same time as for the environment. </w:t>
      </w:r>
      <w:r w:rsidR="005F3846" w:rsidRPr="00A61486">
        <w:rPr>
          <w:rFonts w:ascii="Arial" w:hAnsi="Arial" w:cs="Arial"/>
          <w:sz w:val="24"/>
          <w:szCs w:val="24"/>
          <w:lang w:eastAsia="en-GB"/>
        </w:rPr>
        <w:t>It is</w:t>
      </w:r>
      <w:r w:rsidRPr="00A61486">
        <w:rPr>
          <w:rFonts w:ascii="Arial" w:hAnsi="Arial" w:cs="Arial"/>
          <w:sz w:val="24"/>
          <w:szCs w:val="24"/>
          <w:lang w:eastAsia="en-GB"/>
        </w:rPr>
        <w:t xml:space="preserve"> the combination of industry knowledge, data and intimate knowledge of the hospitality business that ensures the proposed solutions are tailored to each client’s specific goals and brand values as a whole. To address Scandic Hamburg Emporio’s unique situation, AGZ Consultancy will </w:t>
      </w:r>
      <w:r w:rsidR="005F3846" w:rsidRPr="00A61486">
        <w:rPr>
          <w:rFonts w:ascii="Arial" w:hAnsi="Arial" w:cs="Arial"/>
          <w:sz w:val="24"/>
          <w:szCs w:val="24"/>
          <w:lang w:eastAsia="en-GB"/>
        </w:rPr>
        <w:t>analyse</w:t>
      </w:r>
      <w:r w:rsidRPr="00A61486">
        <w:rPr>
          <w:rFonts w:ascii="Arial" w:hAnsi="Arial" w:cs="Arial"/>
          <w:sz w:val="24"/>
          <w:szCs w:val="24"/>
          <w:lang w:eastAsia="en-GB"/>
        </w:rPr>
        <w:t xml:space="preserve"> and review the hotel’s current processes in the Facilities and Operations Department. This will help identify the areas for improvement including optimizing energy usage, improving waste procedures, and engaging guests in sustainability efforts. The consulting will rely on a suite of analytical tools to frame the work. PESTEL research will look at the external environments (regulations, technologies, changing customer demands) to make recommendations that adapt to the larger dynamics in the hotel’s operational landscape. </w:t>
      </w:r>
      <w:r w:rsidR="005F3846" w:rsidRPr="00A61486">
        <w:rPr>
          <w:rFonts w:ascii="Arial" w:hAnsi="Arial" w:cs="Arial"/>
          <w:sz w:val="24"/>
          <w:szCs w:val="24"/>
          <w:lang w:eastAsia="en-GB"/>
        </w:rPr>
        <w:t>The report</w:t>
      </w:r>
      <w:r w:rsidRPr="00A61486">
        <w:rPr>
          <w:rFonts w:ascii="Arial" w:hAnsi="Arial" w:cs="Arial"/>
          <w:sz w:val="24"/>
          <w:szCs w:val="24"/>
          <w:lang w:eastAsia="en-GB"/>
        </w:rPr>
        <w:t xml:space="preserve"> will use SWOT analysis to see what the internal strengths and weakness of the hotel are, such as its current sustainability levels, as well as external opportunities and challenges in the local market. That assessment will inform strategies that capitalize on the hotel’s strengths and focus on improvement. Then, using the TOWS matrix will help to transform insights gained from the SWOT into strategies, rebalancing the strengths and potentials of the hotel with its weaknesses and vulnerabilities, and fighting against the external threats.</w:t>
      </w:r>
    </w:p>
    <w:p w14:paraId="50B67BBF" w14:textId="0C480A58" w:rsidR="0030683C" w:rsidRPr="00A61486" w:rsidRDefault="0030683C" w:rsidP="00A61486">
      <w:pPr>
        <w:pStyle w:val="EU"/>
        <w:numPr>
          <w:ilvl w:val="0"/>
          <w:numId w:val="1"/>
        </w:numPr>
        <w:spacing w:line="360" w:lineRule="auto"/>
        <w:rPr>
          <w:color w:val="auto"/>
        </w:rPr>
      </w:pPr>
      <w:bookmarkStart w:id="2" w:name="_Toc182314272"/>
      <w:r w:rsidRPr="00A61486">
        <w:rPr>
          <w:color w:val="auto"/>
        </w:rPr>
        <w:t>Analysis</w:t>
      </w:r>
      <w:bookmarkEnd w:id="2"/>
    </w:p>
    <w:p w14:paraId="3810BDBE" w14:textId="1DB85839" w:rsidR="0030683C" w:rsidRPr="00A61486" w:rsidRDefault="0030683C" w:rsidP="00A61486">
      <w:pPr>
        <w:pStyle w:val="EU"/>
        <w:numPr>
          <w:ilvl w:val="1"/>
          <w:numId w:val="1"/>
        </w:numPr>
        <w:spacing w:line="360" w:lineRule="auto"/>
        <w:rPr>
          <w:color w:val="auto"/>
        </w:rPr>
      </w:pPr>
      <w:bookmarkStart w:id="3" w:name="_Toc182314273"/>
      <w:r w:rsidRPr="00A61486">
        <w:rPr>
          <w:color w:val="auto"/>
        </w:rPr>
        <w:t>Issue</w:t>
      </w:r>
      <w:r w:rsidR="00D43C22" w:rsidRPr="00A61486">
        <w:rPr>
          <w:color w:val="auto"/>
        </w:rPr>
        <w:t>s</w:t>
      </w:r>
      <w:r w:rsidRPr="00A61486">
        <w:rPr>
          <w:color w:val="auto"/>
        </w:rPr>
        <w:t xml:space="preserve"> found</w:t>
      </w:r>
      <w:bookmarkEnd w:id="3"/>
    </w:p>
    <w:p w14:paraId="361EE432" w14:textId="2243A4CE" w:rsidR="0030683C" w:rsidRPr="00A61486" w:rsidRDefault="00D43C22"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Scandic Hamburg Emporio, a sustainable hotel in central Hamburg, is facing acute challenges in the Facility and Operations Department. Most pressing are inefficient energy, inadequate waste disposal and inadequate guest involvement with green-friendly initiatives</w:t>
      </w:r>
      <w:r w:rsidR="005F3846" w:rsidRPr="00A61486">
        <w:rPr>
          <w:rFonts w:ascii="Arial" w:hAnsi="Arial" w:cs="Arial"/>
          <w:sz w:val="24"/>
          <w:szCs w:val="24"/>
          <w:lang w:eastAsia="en-GB"/>
        </w:rPr>
        <w:t>(Scandic Hotel, 2023)</w:t>
      </w:r>
      <w:r w:rsidRPr="00A61486">
        <w:rPr>
          <w:rFonts w:ascii="Arial" w:hAnsi="Arial" w:cs="Arial"/>
          <w:sz w:val="24"/>
          <w:szCs w:val="24"/>
          <w:lang w:eastAsia="en-GB"/>
        </w:rPr>
        <w:t>. While the hotel might strive for environmental integrity, energy waste will almost surely result in higher operating costs and higher carbon emissions, degrading its environmental goals and competitiveness (</w:t>
      </w:r>
      <w:r w:rsidR="005F3846" w:rsidRPr="00A61486">
        <w:rPr>
          <w:rFonts w:ascii="Arial" w:hAnsi="Arial" w:cs="Arial"/>
          <w:sz w:val="24"/>
          <w:szCs w:val="24"/>
          <w:lang w:eastAsia="en-GB"/>
        </w:rPr>
        <w:t>Legrand, Chen, and Laeis, 2022</w:t>
      </w:r>
      <w:r w:rsidRPr="00A61486">
        <w:rPr>
          <w:rFonts w:ascii="Arial" w:hAnsi="Arial" w:cs="Arial"/>
          <w:sz w:val="24"/>
          <w:szCs w:val="24"/>
          <w:lang w:eastAsia="en-GB"/>
        </w:rPr>
        <w:t xml:space="preserve">). Waste management poses a second challenge, waste reduction and recycling that is inadequate will result in overproduction of waste and </w:t>
      </w:r>
      <w:r w:rsidRPr="00A61486">
        <w:rPr>
          <w:rFonts w:ascii="Arial" w:hAnsi="Arial" w:cs="Arial"/>
          <w:sz w:val="24"/>
          <w:szCs w:val="24"/>
          <w:lang w:eastAsia="en-GB"/>
        </w:rPr>
        <w:lastRenderedPageBreak/>
        <w:t>create a reputational threat to the environmentally conscious guests who value sustainable behaviour (</w:t>
      </w:r>
      <w:r w:rsidR="005744D1" w:rsidRPr="00A61486">
        <w:rPr>
          <w:rFonts w:ascii="Arial" w:hAnsi="Arial" w:cs="Arial"/>
          <w:sz w:val="24"/>
          <w:szCs w:val="24"/>
          <w:lang w:eastAsia="en-GB"/>
        </w:rPr>
        <w:t>Wan, Shen, and Choi, 2019</w:t>
      </w:r>
      <w:r w:rsidRPr="00A61486">
        <w:rPr>
          <w:rFonts w:ascii="Arial" w:hAnsi="Arial" w:cs="Arial"/>
          <w:sz w:val="24"/>
          <w:szCs w:val="24"/>
          <w:lang w:eastAsia="en-GB"/>
        </w:rPr>
        <w:t>). Furthermore, the low guest involvement with the hotel’s sustainability initiative is a missed opportunity to increase loyalty and their overall experience, as guests do want to be in a hotel that shares their values and gets them involved in sustainability (</w:t>
      </w:r>
      <w:r w:rsidR="005744D1" w:rsidRPr="00A61486">
        <w:rPr>
          <w:rFonts w:ascii="Arial" w:hAnsi="Arial" w:cs="Arial"/>
          <w:sz w:val="24"/>
          <w:szCs w:val="24"/>
          <w:lang w:eastAsia="en-GB"/>
        </w:rPr>
        <w:t>Yeh</w:t>
      </w:r>
      <w:r w:rsidRPr="00A61486">
        <w:rPr>
          <w:rFonts w:ascii="Arial" w:hAnsi="Arial" w:cs="Arial"/>
          <w:sz w:val="24"/>
          <w:szCs w:val="24"/>
          <w:lang w:eastAsia="en-GB"/>
        </w:rPr>
        <w:t xml:space="preserve"> et al., 20</w:t>
      </w:r>
      <w:r w:rsidR="005744D1" w:rsidRPr="00A61486">
        <w:rPr>
          <w:rFonts w:ascii="Arial" w:hAnsi="Arial" w:cs="Arial"/>
          <w:sz w:val="24"/>
          <w:szCs w:val="24"/>
          <w:lang w:eastAsia="en-GB"/>
        </w:rPr>
        <w:t>2</w:t>
      </w:r>
      <w:r w:rsidRPr="00A61486">
        <w:rPr>
          <w:rFonts w:ascii="Arial" w:hAnsi="Arial" w:cs="Arial"/>
          <w:sz w:val="24"/>
          <w:szCs w:val="24"/>
          <w:lang w:eastAsia="en-GB"/>
        </w:rPr>
        <w:t>1). Not being able to address them not only negatively impacts the overall productivity of the hotel, it also hampers the brand and its ability to cater to the environmental minded travellers, which is becoming a new growth market in the hospitality industry. This is something Scandic Hamburg Emporio needs to work on through targeted energy improvements, comprehensive waste management, and guest-centric sustainability initiatives to be able to secure market share and minimise its ecological footprint</w:t>
      </w:r>
      <w:r w:rsidR="005744D1" w:rsidRPr="00A61486">
        <w:rPr>
          <w:rFonts w:ascii="Arial" w:hAnsi="Arial" w:cs="Arial"/>
          <w:sz w:val="24"/>
          <w:szCs w:val="24"/>
          <w:lang w:eastAsia="en-GB"/>
        </w:rPr>
        <w:t xml:space="preserve">. </w:t>
      </w:r>
      <w:r w:rsidRPr="00A61486">
        <w:rPr>
          <w:rFonts w:ascii="Arial" w:hAnsi="Arial" w:cs="Arial"/>
          <w:sz w:val="24"/>
          <w:szCs w:val="24"/>
          <w:lang w:eastAsia="en-GB"/>
        </w:rPr>
        <w:t>Well-done interventions in these segments would allow the hotel to generate quantifiable environmental gains, a repeat customer base, and save money. Therefore, these challenges are essential to consolidate the brand image of the hotel as an eco-friendly destination on the leading side of Hamburg’s competitive hospitality market and play a role in the city’s sustainable development goals (</w:t>
      </w:r>
      <w:r w:rsidR="005744D1" w:rsidRPr="00A61486">
        <w:rPr>
          <w:rFonts w:ascii="Arial" w:hAnsi="Arial" w:cs="Arial"/>
          <w:sz w:val="24"/>
          <w:szCs w:val="24"/>
          <w:lang w:eastAsia="en-GB"/>
        </w:rPr>
        <w:t>Shanti and Joshi, 2022</w:t>
      </w:r>
      <w:r w:rsidRPr="00A61486">
        <w:rPr>
          <w:rFonts w:ascii="Arial" w:hAnsi="Arial" w:cs="Arial"/>
          <w:sz w:val="24"/>
          <w:szCs w:val="24"/>
          <w:lang w:eastAsia="en-GB"/>
        </w:rPr>
        <w:t>).</w:t>
      </w:r>
    </w:p>
    <w:p w14:paraId="7FBA15D6" w14:textId="7B65DA65" w:rsidR="00D43C22" w:rsidRPr="00A61486" w:rsidRDefault="00D43C22" w:rsidP="00A61486">
      <w:pPr>
        <w:pStyle w:val="EU"/>
        <w:numPr>
          <w:ilvl w:val="1"/>
          <w:numId w:val="1"/>
        </w:numPr>
        <w:spacing w:line="360" w:lineRule="auto"/>
        <w:rPr>
          <w:color w:val="auto"/>
        </w:rPr>
      </w:pPr>
      <w:bookmarkStart w:id="4" w:name="_Toc182314274"/>
      <w:r w:rsidRPr="00A61486">
        <w:rPr>
          <w:color w:val="auto"/>
        </w:rPr>
        <w:t>Analysis of the issues</w:t>
      </w:r>
      <w:bookmarkEnd w:id="4"/>
    </w:p>
    <w:p w14:paraId="70247265" w14:textId="48330BC4" w:rsidR="00D43C22" w:rsidRPr="00A61486" w:rsidRDefault="00D43C22"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Scandic Hamburg Emporio, despite its green vision, experiences issues at its Facilities and Operations Department that negatively impact the environmental ambitions and business operations. Energy inefficiency is a central problem, which is mainly driven by obsolete equipment and insufficient energy management. The hotels such as Scandic Hamburg Emporio rely on energy-intensive heating, ventilation, air conditioning (HVAC) and lighting systems, all of which are important but expensive for the sustainability of the property. According to research, HVAC alone could make up as much as 60% of a hotel’s total energy usage (</w:t>
      </w:r>
      <w:r w:rsidR="005744D1" w:rsidRPr="00A61486">
        <w:rPr>
          <w:rFonts w:ascii="Arial" w:hAnsi="Arial" w:cs="Arial"/>
          <w:sz w:val="24"/>
          <w:szCs w:val="24"/>
          <w:lang w:eastAsia="en-GB"/>
        </w:rPr>
        <w:t>Yao, Zhuang, and Gu, 2015</w:t>
      </w:r>
      <w:r w:rsidRPr="00A61486">
        <w:rPr>
          <w:rFonts w:ascii="Arial" w:hAnsi="Arial" w:cs="Arial"/>
          <w:sz w:val="24"/>
          <w:szCs w:val="24"/>
          <w:lang w:eastAsia="en-GB"/>
        </w:rPr>
        <w:t xml:space="preserve">). Extreme energy usage raises operational costs and creates a higher carbon footprint that may affect regulatory compliance, as Germany enacts environmental restrictions to meet EU sustainability targets </w:t>
      </w:r>
      <w:r w:rsidR="005744D1" w:rsidRPr="00A61486">
        <w:rPr>
          <w:rFonts w:ascii="Arial" w:hAnsi="Arial" w:cs="Arial"/>
          <w:sz w:val="24"/>
          <w:szCs w:val="24"/>
          <w:lang w:eastAsia="en-GB"/>
        </w:rPr>
        <w:t xml:space="preserve">(Drago and Gatto, 2022). Ben Youssef and Zeqiri </w:t>
      </w:r>
      <w:r w:rsidRPr="00A61486">
        <w:rPr>
          <w:rFonts w:ascii="Arial" w:hAnsi="Arial" w:cs="Arial"/>
          <w:sz w:val="24"/>
          <w:szCs w:val="24"/>
          <w:lang w:eastAsia="en-GB"/>
        </w:rPr>
        <w:t>(20</w:t>
      </w:r>
      <w:r w:rsidR="005744D1" w:rsidRPr="00A61486">
        <w:rPr>
          <w:rFonts w:ascii="Arial" w:hAnsi="Arial" w:cs="Arial"/>
          <w:sz w:val="24"/>
          <w:szCs w:val="24"/>
          <w:lang w:eastAsia="en-GB"/>
        </w:rPr>
        <w:t>22</w:t>
      </w:r>
      <w:r w:rsidRPr="00A61486">
        <w:rPr>
          <w:rFonts w:ascii="Arial" w:hAnsi="Arial" w:cs="Arial"/>
          <w:sz w:val="24"/>
          <w:szCs w:val="24"/>
          <w:lang w:eastAsia="en-GB"/>
        </w:rPr>
        <w:t xml:space="preserve">) stress that when energy is used more efficiently, savings can be considerable in both cost and carbon emissions, and these benefits will directly benefit Scandic Hamburg Emporio’s reputation and profit. Addressing these inefficiencies through energy-efficient upgrades to equipment or automating an energy management system would </w:t>
      </w:r>
      <w:r w:rsidRPr="00A61486">
        <w:rPr>
          <w:rFonts w:ascii="Arial" w:hAnsi="Arial" w:cs="Arial"/>
          <w:sz w:val="24"/>
          <w:szCs w:val="24"/>
          <w:lang w:eastAsia="en-GB"/>
        </w:rPr>
        <w:lastRenderedPageBreak/>
        <w:t xml:space="preserve">align the hotel with its sustainability goals, while reducing utility bills and improving environmental performance. The waste </w:t>
      </w:r>
      <w:r w:rsidR="00471897" w:rsidRPr="00A61486">
        <w:rPr>
          <w:rFonts w:ascii="Arial" w:hAnsi="Arial" w:cs="Arial"/>
          <w:sz w:val="24"/>
          <w:szCs w:val="24"/>
          <w:lang w:eastAsia="en-GB"/>
        </w:rPr>
        <w:t>handling</w:t>
      </w:r>
      <w:r w:rsidRPr="00A61486">
        <w:rPr>
          <w:rFonts w:ascii="Arial" w:hAnsi="Arial" w:cs="Arial"/>
          <w:sz w:val="24"/>
          <w:szCs w:val="24"/>
          <w:lang w:eastAsia="en-GB"/>
        </w:rPr>
        <w:t xml:space="preserve"> sector is also one where there is much room for improvement. Hotels are also big waste generators, generating waste in all forms: single use plastics, food scraps, packaging. Hotel industries in Europe create about 1.6 kg of waste per night per guest, the majority of which is unrecyclable or poorly managed (</w:t>
      </w:r>
      <w:r w:rsidR="00471897" w:rsidRPr="00A61486">
        <w:rPr>
          <w:rFonts w:ascii="Arial" w:hAnsi="Arial" w:cs="Arial"/>
          <w:sz w:val="24"/>
          <w:szCs w:val="24"/>
          <w:lang w:eastAsia="en-GB"/>
        </w:rPr>
        <w:t>Camilleri-Fenech et al., 2020</w:t>
      </w:r>
      <w:r w:rsidRPr="00A61486">
        <w:rPr>
          <w:rFonts w:ascii="Arial" w:hAnsi="Arial" w:cs="Arial"/>
          <w:sz w:val="24"/>
          <w:szCs w:val="24"/>
          <w:lang w:eastAsia="en-GB"/>
        </w:rPr>
        <w:t>). To Scandic Hamburg Emporio, these existing dumping methods could result in higher disposal fees and criticism from eco-savvy guests who demand extreme sustainability. Control of food waste, in particular, is vital</w:t>
      </w:r>
      <w:r w:rsidR="00471897" w:rsidRPr="00A61486">
        <w:rPr>
          <w:rFonts w:ascii="Arial" w:hAnsi="Arial" w:cs="Arial"/>
          <w:sz w:val="24"/>
          <w:szCs w:val="24"/>
          <w:lang w:eastAsia="en-GB"/>
        </w:rPr>
        <w:t>.</w:t>
      </w:r>
      <w:r w:rsidRPr="00A61486">
        <w:rPr>
          <w:rFonts w:ascii="Arial" w:hAnsi="Arial" w:cs="Arial"/>
          <w:sz w:val="24"/>
          <w:szCs w:val="24"/>
          <w:lang w:eastAsia="en-GB"/>
        </w:rPr>
        <w:t xml:space="preserve"> </w:t>
      </w:r>
      <w:r w:rsidR="00471897" w:rsidRPr="00A61486">
        <w:rPr>
          <w:rFonts w:ascii="Arial" w:hAnsi="Arial" w:cs="Arial"/>
          <w:sz w:val="24"/>
          <w:szCs w:val="24"/>
          <w:lang w:eastAsia="en-GB"/>
        </w:rPr>
        <w:t xml:space="preserve">Kasavan, Mohamed, and Halim, </w:t>
      </w:r>
      <w:r w:rsidRPr="00A61486">
        <w:rPr>
          <w:rFonts w:ascii="Arial" w:hAnsi="Arial" w:cs="Arial"/>
          <w:sz w:val="24"/>
          <w:szCs w:val="24"/>
          <w:lang w:eastAsia="en-GB"/>
        </w:rPr>
        <w:t>(201</w:t>
      </w:r>
      <w:r w:rsidR="00471897" w:rsidRPr="00A61486">
        <w:rPr>
          <w:rFonts w:ascii="Arial" w:hAnsi="Arial" w:cs="Arial"/>
          <w:sz w:val="24"/>
          <w:szCs w:val="24"/>
          <w:lang w:eastAsia="en-GB"/>
        </w:rPr>
        <w:t>9</w:t>
      </w:r>
      <w:r w:rsidRPr="00A61486">
        <w:rPr>
          <w:rFonts w:ascii="Arial" w:hAnsi="Arial" w:cs="Arial"/>
          <w:sz w:val="24"/>
          <w:szCs w:val="24"/>
          <w:lang w:eastAsia="en-GB"/>
        </w:rPr>
        <w:t>) concluded that food waste adds up to a hotel’s environmental footprint. Various hotels have gone further, like composting on premises or using tracking systems for food waste, to mitigate wastage, which Scandic Hamburg Emporio could benefit from as well</w:t>
      </w:r>
      <w:r w:rsidR="00471897" w:rsidRPr="00A61486">
        <w:rPr>
          <w:rFonts w:ascii="Arial" w:hAnsi="Arial" w:cs="Arial"/>
          <w:sz w:val="24"/>
          <w:szCs w:val="24"/>
          <w:lang w:eastAsia="en-GB"/>
        </w:rPr>
        <w:t xml:space="preserve"> (Ramirez and George, 2019)</w:t>
      </w:r>
      <w:r w:rsidRPr="00A61486">
        <w:rPr>
          <w:rFonts w:ascii="Arial" w:hAnsi="Arial" w:cs="Arial"/>
          <w:sz w:val="24"/>
          <w:szCs w:val="24"/>
          <w:lang w:eastAsia="en-GB"/>
        </w:rPr>
        <w:t xml:space="preserve">. Waste-reduction measures will help the hotel raise its environmental profile and appeal to a growing group of eco-friendly travellers. Involvement of guests in sustainable initiatives is another key area where Scandic Hamburg Emporio could contribute to great brand differentiation and customer retention. </w:t>
      </w:r>
      <w:r w:rsidR="00471897" w:rsidRPr="00A61486">
        <w:rPr>
          <w:rFonts w:ascii="Arial" w:hAnsi="Arial" w:cs="Arial"/>
          <w:sz w:val="24"/>
          <w:szCs w:val="24"/>
          <w:lang w:eastAsia="en-GB"/>
        </w:rPr>
        <w:t>It has</w:t>
      </w:r>
      <w:r w:rsidRPr="00A61486">
        <w:rPr>
          <w:rFonts w:ascii="Arial" w:hAnsi="Arial" w:cs="Arial"/>
          <w:sz w:val="24"/>
          <w:szCs w:val="24"/>
          <w:lang w:eastAsia="en-GB"/>
        </w:rPr>
        <w:t xml:space="preserve"> been reported that travellers are increasingly requesting hotels that involve them in eco-friendly activities because it helps them align their values with travel (</w:t>
      </w:r>
      <w:r w:rsidR="00471897" w:rsidRPr="00A61486">
        <w:rPr>
          <w:rFonts w:ascii="Arial" w:hAnsi="Arial" w:cs="Arial"/>
          <w:sz w:val="24"/>
          <w:szCs w:val="24"/>
          <w:lang w:eastAsia="en-GB"/>
        </w:rPr>
        <w:t>Baker, Davis, and Weaver, 2014</w:t>
      </w:r>
      <w:r w:rsidRPr="00A61486">
        <w:rPr>
          <w:rFonts w:ascii="Arial" w:hAnsi="Arial" w:cs="Arial"/>
          <w:sz w:val="24"/>
          <w:szCs w:val="24"/>
          <w:lang w:eastAsia="en-GB"/>
        </w:rPr>
        <w:t xml:space="preserve">). </w:t>
      </w:r>
      <w:r w:rsidR="00471897" w:rsidRPr="00A61486">
        <w:rPr>
          <w:rFonts w:ascii="Arial" w:hAnsi="Arial" w:cs="Arial"/>
          <w:sz w:val="24"/>
          <w:szCs w:val="24"/>
          <w:lang w:eastAsia="en-GB"/>
        </w:rPr>
        <w:t>Nonetheless</w:t>
      </w:r>
      <w:r w:rsidRPr="00A61486">
        <w:rPr>
          <w:rFonts w:ascii="Arial" w:hAnsi="Arial" w:cs="Arial"/>
          <w:sz w:val="24"/>
          <w:szCs w:val="24"/>
          <w:lang w:eastAsia="en-GB"/>
        </w:rPr>
        <w:t xml:space="preserve"> if sustainability does not visually become part of the guest experience, hotels are missing out on positive guest experiences and environmental awareness. Hotel owners have implemented measures, such as encouraging guests to reuse towels or sharing information on local recycling programs, but these measures don’t always work. </w:t>
      </w:r>
      <w:r w:rsidR="00471897" w:rsidRPr="00A61486">
        <w:rPr>
          <w:rFonts w:ascii="Arial" w:hAnsi="Arial" w:cs="Arial"/>
          <w:sz w:val="24"/>
          <w:szCs w:val="24"/>
          <w:lang w:eastAsia="en-GB"/>
        </w:rPr>
        <w:t xml:space="preserve">Bruns-Smith et al., </w:t>
      </w:r>
      <w:r w:rsidRPr="00A61486">
        <w:rPr>
          <w:rFonts w:ascii="Arial" w:hAnsi="Arial" w:cs="Arial"/>
          <w:sz w:val="24"/>
          <w:szCs w:val="24"/>
          <w:lang w:eastAsia="en-GB"/>
        </w:rPr>
        <w:t>(201</w:t>
      </w:r>
      <w:r w:rsidR="00471897" w:rsidRPr="00A61486">
        <w:rPr>
          <w:rFonts w:ascii="Arial" w:hAnsi="Arial" w:cs="Arial"/>
          <w:sz w:val="24"/>
          <w:szCs w:val="24"/>
          <w:lang w:eastAsia="en-GB"/>
        </w:rPr>
        <w:t>5</w:t>
      </w:r>
      <w:r w:rsidRPr="00A61486">
        <w:rPr>
          <w:rFonts w:ascii="Arial" w:hAnsi="Arial" w:cs="Arial"/>
          <w:sz w:val="24"/>
          <w:szCs w:val="24"/>
          <w:lang w:eastAsia="en-GB"/>
        </w:rPr>
        <w:t>) also recommend that guests are actively involved in sustainability initiatives, as a visible effort not only contributes to guest satisfaction but also loyalty. For more guest interaction, Scandic Hamburg Emporio could showcase environmental information displays or invite guests to participate in eco-friendly events such as recycling drives or sustainability events. This engagement could help boost the guest experience and contribute to Scandic Hamburg Emporio’s standing as a responsible, sustainable institution.</w:t>
      </w:r>
    </w:p>
    <w:p w14:paraId="43421DA4" w14:textId="26EDFF87" w:rsidR="00D43C22" w:rsidRPr="00A61486" w:rsidRDefault="00D43C22" w:rsidP="00A61486">
      <w:pPr>
        <w:pStyle w:val="EU"/>
        <w:numPr>
          <w:ilvl w:val="1"/>
          <w:numId w:val="1"/>
        </w:numPr>
        <w:spacing w:line="360" w:lineRule="auto"/>
        <w:rPr>
          <w:color w:val="auto"/>
        </w:rPr>
      </w:pPr>
      <w:bookmarkStart w:id="5" w:name="_Toc182314275"/>
      <w:r w:rsidRPr="00A61486">
        <w:rPr>
          <w:color w:val="auto"/>
        </w:rPr>
        <w:t>PESTEL Analysis</w:t>
      </w:r>
      <w:bookmarkEnd w:id="5"/>
    </w:p>
    <w:tbl>
      <w:tblPr>
        <w:tblStyle w:val="TableGrid"/>
        <w:tblW w:w="10206" w:type="dxa"/>
        <w:tblInd w:w="-572" w:type="dxa"/>
        <w:tblLook w:val="04A0" w:firstRow="1" w:lastRow="0" w:firstColumn="1" w:lastColumn="0" w:noHBand="0" w:noVBand="1"/>
      </w:tblPr>
      <w:tblGrid>
        <w:gridCol w:w="1883"/>
        <w:gridCol w:w="8323"/>
      </w:tblGrid>
      <w:tr w:rsidR="00A61486" w:rsidRPr="00A61486" w14:paraId="7CB29C74" w14:textId="77777777" w:rsidTr="00BF4A6B">
        <w:tc>
          <w:tcPr>
            <w:tcW w:w="1883" w:type="dxa"/>
          </w:tcPr>
          <w:p w14:paraId="0A1102E8" w14:textId="25052B6B" w:rsidR="00BF4A6B" w:rsidRPr="00A61486" w:rsidRDefault="00BF4A6B" w:rsidP="00A61486">
            <w:pPr>
              <w:spacing w:line="360" w:lineRule="auto"/>
              <w:jc w:val="both"/>
              <w:rPr>
                <w:rFonts w:ascii="Arial" w:hAnsi="Arial" w:cs="Arial"/>
                <w:b/>
                <w:bCs/>
                <w:sz w:val="24"/>
                <w:szCs w:val="24"/>
                <w:lang w:eastAsia="en-GB"/>
              </w:rPr>
            </w:pPr>
            <w:r w:rsidRPr="00A61486">
              <w:rPr>
                <w:rFonts w:ascii="Arial" w:hAnsi="Arial" w:cs="Arial"/>
                <w:b/>
                <w:bCs/>
                <w:sz w:val="24"/>
                <w:szCs w:val="24"/>
                <w:lang w:eastAsia="en-GB"/>
              </w:rPr>
              <w:t>Political</w:t>
            </w:r>
          </w:p>
        </w:tc>
        <w:tc>
          <w:tcPr>
            <w:tcW w:w="8323" w:type="dxa"/>
          </w:tcPr>
          <w:p w14:paraId="49A93DBF" w14:textId="61D5B62F" w:rsidR="00BF4A6B" w:rsidRPr="00A61486" w:rsidRDefault="00BF4A6B"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 xml:space="preserve">Germany is extremely focused on regulations, and its cities such as Hamburg are quite </w:t>
            </w:r>
            <w:r w:rsidR="00471897" w:rsidRPr="00A61486">
              <w:rPr>
                <w:rFonts w:ascii="Arial" w:hAnsi="Arial" w:cs="Arial"/>
                <w:sz w:val="24"/>
                <w:szCs w:val="24"/>
                <w:lang w:eastAsia="en-GB"/>
              </w:rPr>
              <w:t>sustainability oriented</w:t>
            </w:r>
            <w:r w:rsidRPr="00A61486">
              <w:rPr>
                <w:rFonts w:ascii="Arial" w:hAnsi="Arial" w:cs="Arial"/>
                <w:sz w:val="24"/>
                <w:szCs w:val="24"/>
                <w:lang w:eastAsia="en-GB"/>
              </w:rPr>
              <w:t xml:space="preserve">. German and EU regulations require strict </w:t>
            </w:r>
            <w:r w:rsidRPr="00A61486">
              <w:rPr>
                <w:rFonts w:ascii="Arial" w:hAnsi="Arial" w:cs="Arial"/>
                <w:sz w:val="24"/>
                <w:szCs w:val="24"/>
                <w:lang w:eastAsia="en-GB"/>
              </w:rPr>
              <w:lastRenderedPageBreak/>
              <w:t>compliance in areas of energy efficiency, waste minimisation and emissions control from companies, such as hotels</w:t>
            </w:r>
            <w:r w:rsidR="00471897" w:rsidRPr="00A61486">
              <w:rPr>
                <w:rFonts w:ascii="Arial" w:hAnsi="Arial" w:cs="Arial"/>
                <w:sz w:val="24"/>
                <w:szCs w:val="24"/>
                <w:lang w:eastAsia="en-GB"/>
              </w:rPr>
              <w:t xml:space="preserve"> (BMUV, n.d.)</w:t>
            </w:r>
            <w:r w:rsidRPr="00A61486">
              <w:rPr>
                <w:rFonts w:ascii="Arial" w:hAnsi="Arial" w:cs="Arial"/>
                <w:sz w:val="24"/>
                <w:szCs w:val="24"/>
                <w:lang w:eastAsia="en-GB"/>
              </w:rPr>
              <w:t>. Regulations such as the German Renewable Energy Sources Act (EEG) force businesses to adopt more renewable energy, and this directly influences Scandic Hamburg Emporio’s energy-management plans (</w:t>
            </w:r>
            <w:r w:rsidR="00471897" w:rsidRPr="00A61486">
              <w:rPr>
                <w:rFonts w:ascii="Arial" w:hAnsi="Arial" w:cs="Arial"/>
                <w:sz w:val="24"/>
                <w:szCs w:val="24"/>
                <w:lang w:eastAsia="en-GB"/>
              </w:rPr>
              <w:t>International Energy Agency, 2023</w:t>
            </w:r>
            <w:r w:rsidRPr="00A61486">
              <w:rPr>
                <w:rFonts w:ascii="Arial" w:hAnsi="Arial" w:cs="Arial"/>
                <w:sz w:val="24"/>
                <w:szCs w:val="24"/>
                <w:lang w:eastAsia="en-GB"/>
              </w:rPr>
              <w:t>). Furthermore, the government offers incentives to businesses for their green practices. For example, the German KfW Development Bank programs provide low-interest loans to enterprises that are committed to green technologies (KfW</w:t>
            </w:r>
            <w:r w:rsidR="0009102C" w:rsidRPr="00A61486">
              <w:rPr>
                <w:rFonts w:ascii="Arial" w:hAnsi="Arial" w:cs="Arial"/>
                <w:sz w:val="24"/>
                <w:szCs w:val="24"/>
                <w:lang w:eastAsia="en-GB"/>
              </w:rPr>
              <w:t xml:space="preserve"> DE</w:t>
            </w:r>
            <w:r w:rsidRPr="00A61486">
              <w:rPr>
                <w:rFonts w:ascii="Arial" w:hAnsi="Arial" w:cs="Arial"/>
                <w:sz w:val="24"/>
                <w:szCs w:val="24"/>
                <w:lang w:eastAsia="en-GB"/>
              </w:rPr>
              <w:t xml:space="preserve">, 2023). Through complying with these standards, Scandic Hamburg Emporio will save costs, earn incentives, and increase its eco-credential, making it more attractive to green </w:t>
            </w:r>
            <w:r w:rsidR="0009102C" w:rsidRPr="00A61486">
              <w:rPr>
                <w:rFonts w:ascii="Arial" w:hAnsi="Arial" w:cs="Arial"/>
                <w:sz w:val="24"/>
                <w:szCs w:val="24"/>
                <w:lang w:eastAsia="en-GB"/>
              </w:rPr>
              <w:t>travellers</w:t>
            </w:r>
            <w:r w:rsidRPr="00A61486">
              <w:rPr>
                <w:rFonts w:ascii="Arial" w:hAnsi="Arial" w:cs="Arial"/>
                <w:sz w:val="24"/>
                <w:szCs w:val="24"/>
                <w:lang w:eastAsia="en-GB"/>
              </w:rPr>
              <w:t>.</w:t>
            </w:r>
          </w:p>
        </w:tc>
      </w:tr>
      <w:tr w:rsidR="00A61486" w:rsidRPr="00A61486" w14:paraId="44447711" w14:textId="77777777" w:rsidTr="00BF4A6B">
        <w:tc>
          <w:tcPr>
            <w:tcW w:w="1883" w:type="dxa"/>
          </w:tcPr>
          <w:p w14:paraId="6B2906B3" w14:textId="29DF1887" w:rsidR="00BF4A6B" w:rsidRPr="00A61486" w:rsidRDefault="00BF4A6B" w:rsidP="00A61486">
            <w:pPr>
              <w:spacing w:line="360" w:lineRule="auto"/>
              <w:jc w:val="both"/>
              <w:rPr>
                <w:rFonts w:ascii="Arial" w:hAnsi="Arial" w:cs="Arial"/>
                <w:b/>
                <w:bCs/>
                <w:sz w:val="24"/>
                <w:szCs w:val="24"/>
                <w:lang w:eastAsia="en-GB"/>
              </w:rPr>
            </w:pPr>
            <w:r w:rsidRPr="00A61486">
              <w:rPr>
                <w:rFonts w:ascii="Arial" w:hAnsi="Arial" w:cs="Arial"/>
                <w:b/>
                <w:bCs/>
                <w:sz w:val="24"/>
                <w:szCs w:val="24"/>
                <w:lang w:eastAsia="en-GB"/>
              </w:rPr>
              <w:t>Economic</w:t>
            </w:r>
          </w:p>
        </w:tc>
        <w:tc>
          <w:tcPr>
            <w:tcW w:w="8323" w:type="dxa"/>
          </w:tcPr>
          <w:p w14:paraId="1FF2E4E9" w14:textId="7D5B25F1" w:rsidR="00BF4A6B" w:rsidRPr="00A61486" w:rsidRDefault="00BF4A6B"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 xml:space="preserve">Higher energy bills are a major financial issue for hotels. In Germany, energy prices are among the highest in Europe, thanks to various factors, such as taxes on fossil fuels and a transition towards renewable energy (Eurostat, 2022). Energy costs directly affect operating expenses for Scandic Hamburg Emporio since it relies on energy-consuming systems such as HVAC, lighting, and elevators. Changes in the economy, including inflation, can affect disposable income and tourist demand, which can have an impact on guest room-occupancy and spending. But the burgeoning eco-tourism market provides a window of opportunity. Studies show that people will pay a premium for sustainability-focused accommodations </w:t>
            </w:r>
            <w:r w:rsidR="0009102C" w:rsidRPr="00A61486">
              <w:rPr>
                <w:rFonts w:ascii="Arial" w:hAnsi="Arial" w:cs="Arial"/>
                <w:sz w:val="24"/>
                <w:szCs w:val="24"/>
                <w:lang w:eastAsia="en-GB"/>
              </w:rPr>
              <w:t>(Euromonitor, 2023).</w:t>
            </w:r>
            <w:r w:rsidRPr="00A61486">
              <w:rPr>
                <w:rFonts w:ascii="Arial" w:hAnsi="Arial" w:cs="Arial"/>
                <w:sz w:val="24"/>
                <w:szCs w:val="24"/>
                <w:lang w:eastAsia="en-GB"/>
              </w:rPr>
              <w:t>Scandic Hamburg Emporio could distinguish itself by highlighting its environmental commitment, thus justifying more costly room rates and securing green-minded travellers in the face of monetary constraints.</w:t>
            </w:r>
          </w:p>
        </w:tc>
      </w:tr>
      <w:tr w:rsidR="00A61486" w:rsidRPr="00A61486" w14:paraId="01E55B98" w14:textId="77777777" w:rsidTr="00BF4A6B">
        <w:tc>
          <w:tcPr>
            <w:tcW w:w="1883" w:type="dxa"/>
          </w:tcPr>
          <w:p w14:paraId="11989867" w14:textId="258FB363" w:rsidR="00BF4A6B" w:rsidRPr="00A61486" w:rsidRDefault="00BF4A6B" w:rsidP="00A61486">
            <w:pPr>
              <w:spacing w:line="360" w:lineRule="auto"/>
              <w:jc w:val="both"/>
              <w:rPr>
                <w:rFonts w:ascii="Arial" w:hAnsi="Arial" w:cs="Arial"/>
                <w:b/>
                <w:bCs/>
                <w:sz w:val="24"/>
                <w:szCs w:val="24"/>
                <w:lang w:eastAsia="en-GB"/>
              </w:rPr>
            </w:pPr>
            <w:r w:rsidRPr="00A61486">
              <w:rPr>
                <w:rFonts w:ascii="Arial" w:hAnsi="Arial" w:cs="Arial"/>
                <w:b/>
                <w:bCs/>
                <w:sz w:val="24"/>
                <w:szCs w:val="24"/>
                <w:lang w:eastAsia="en-GB"/>
              </w:rPr>
              <w:t>Social</w:t>
            </w:r>
          </w:p>
        </w:tc>
        <w:tc>
          <w:tcPr>
            <w:tcW w:w="8323" w:type="dxa"/>
          </w:tcPr>
          <w:p w14:paraId="261B5700" w14:textId="7542F203" w:rsidR="00BF4A6B" w:rsidRPr="00A61486" w:rsidRDefault="00BF4A6B"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Consumer preference is shifting dramatically to sustainability, and more travellers are seeking out eco-friendly accommodations. A Booking.com survey showed that 83 per cent of travellers globally think sustainable travel is important and 61 per cent are willing to fork over extra money for sustainable lodging (Booking.com, 202</w:t>
            </w:r>
            <w:r w:rsidR="0009102C" w:rsidRPr="00A61486">
              <w:rPr>
                <w:rFonts w:ascii="Arial" w:hAnsi="Arial" w:cs="Arial"/>
                <w:sz w:val="24"/>
                <w:szCs w:val="24"/>
                <w:lang w:eastAsia="en-GB"/>
              </w:rPr>
              <w:t>1</w:t>
            </w:r>
            <w:r w:rsidRPr="00A61486">
              <w:rPr>
                <w:rFonts w:ascii="Arial" w:hAnsi="Arial" w:cs="Arial"/>
                <w:sz w:val="24"/>
                <w:szCs w:val="24"/>
                <w:lang w:eastAsia="en-GB"/>
              </w:rPr>
              <w:t xml:space="preserve">). For Scandic Hamburg Emporio, this is a trend </w:t>
            </w:r>
            <w:r w:rsidR="0009102C" w:rsidRPr="00A61486">
              <w:rPr>
                <w:rFonts w:ascii="Arial" w:hAnsi="Arial" w:cs="Arial"/>
                <w:sz w:val="24"/>
                <w:szCs w:val="24"/>
                <w:lang w:eastAsia="en-GB"/>
              </w:rPr>
              <w:t>that is</w:t>
            </w:r>
            <w:r w:rsidRPr="00A61486">
              <w:rPr>
                <w:rFonts w:ascii="Arial" w:hAnsi="Arial" w:cs="Arial"/>
                <w:sz w:val="24"/>
                <w:szCs w:val="24"/>
                <w:lang w:eastAsia="en-GB"/>
              </w:rPr>
              <w:t xml:space="preserve"> both an opportunity and a need. Specifically, the hotel must make visible, guest-driven sustainable commitments including offering organic food and beverages, reducing single-use plastics, and encouraging </w:t>
            </w:r>
            <w:r w:rsidRPr="00A61486">
              <w:rPr>
                <w:rFonts w:ascii="Arial" w:hAnsi="Arial" w:cs="Arial"/>
                <w:sz w:val="24"/>
                <w:szCs w:val="24"/>
                <w:lang w:eastAsia="en-GB"/>
              </w:rPr>
              <w:lastRenderedPageBreak/>
              <w:t>recycling. Also, "green consumption" is accompanied by a demand for more transparency</w:t>
            </w:r>
            <w:r w:rsidR="0009102C" w:rsidRPr="00A61486">
              <w:rPr>
                <w:rFonts w:ascii="Arial" w:hAnsi="Arial" w:cs="Arial"/>
                <w:sz w:val="24"/>
                <w:szCs w:val="24"/>
              </w:rPr>
              <w:t xml:space="preserve"> (</w:t>
            </w:r>
            <w:r w:rsidR="0009102C" w:rsidRPr="00A61486">
              <w:rPr>
                <w:rFonts w:ascii="Arial" w:hAnsi="Arial" w:cs="Arial"/>
                <w:sz w:val="24"/>
                <w:szCs w:val="24"/>
                <w:lang w:eastAsia="en-GB"/>
              </w:rPr>
              <w:t>Buell and Kalkanci, 2021)</w:t>
            </w:r>
            <w:r w:rsidRPr="00A61486">
              <w:rPr>
                <w:rFonts w:ascii="Arial" w:hAnsi="Arial" w:cs="Arial"/>
                <w:sz w:val="24"/>
                <w:szCs w:val="24"/>
                <w:lang w:eastAsia="en-GB"/>
              </w:rPr>
              <w:t>. Travelers increasingly expect more from their trip choices when it comes to sustainability, so Scandic Hamburg Emporio might want to highlight its sustainable achievements, energy consumption and waste minimisation work at hand. Successfully presenting itself as eco-friendly can attract eco-conscious travellers as well as create brand recognition and customer loyalty.</w:t>
            </w:r>
          </w:p>
        </w:tc>
      </w:tr>
      <w:tr w:rsidR="00A61486" w:rsidRPr="00A61486" w14:paraId="2CAFFE79" w14:textId="77777777" w:rsidTr="00BF4A6B">
        <w:tc>
          <w:tcPr>
            <w:tcW w:w="1883" w:type="dxa"/>
          </w:tcPr>
          <w:p w14:paraId="56F7795C" w14:textId="72FB48C6" w:rsidR="00BF4A6B" w:rsidRPr="00A61486" w:rsidRDefault="00BF4A6B" w:rsidP="00A61486">
            <w:pPr>
              <w:spacing w:line="360" w:lineRule="auto"/>
              <w:jc w:val="both"/>
              <w:rPr>
                <w:rFonts w:ascii="Arial" w:hAnsi="Arial" w:cs="Arial"/>
                <w:b/>
                <w:bCs/>
                <w:sz w:val="24"/>
                <w:szCs w:val="24"/>
                <w:lang w:eastAsia="en-GB"/>
              </w:rPr>
            </w:pPr>
            <w:r w:rsidRPr="00A61486">
              <w:rPr>
                <w:rFonts w:ascii="Arial" w:hAnsi="Arial" w:cs="Arial"/>
                <w:b/>
                <w:bCs/>
                <w:sz w:val="24"/>
                <w:szCs w:val="24"/>
                <w:lang w:eastAsia="en-GB"/>
              </w:rPr>
              <w:t>Technological</w:t>
            </w:r>
          </w:p>
        </w:tc>
        <w:tc>
          <w:tcPr>
            <w:tcW w:w="8323" w:type="dxa"/>
          </w:tcPr>
          <w:p w14:paraId="6EF79F87" w14:textId="49E2A9A4" w:rsidR="00BF4A6B" w:rsidRPr="00A61486" w:rsidRDefault="00BF4A6B"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Sustainable technology opens Scandic Hamburg Emporio up to a number of challenges and possibilities. The hotel sector is also investing in solutions such as smart energy management, which can save energy by modulating heating, cooling, and lighting in relation to occupancy (</w:t>
            </w:r>
            <w:r w:rsidR="0009102C" w:rsidRPr="00A61486">
              <w:rPr>
                <w:rFonts w:ascii="Arial" w:hAnsi="Arial" w:cs="Arial"/>
                <w:sz w:val="24"/>
                <w:szCs w:val="24"/>
                <w:lang w:eastAsia="en-GB"/>
              </w:rPr>
              <w:t>Li et al., 2022</w:t>
            </w:r>
            <w:r w:rsidRPr="00A61486">
              <w:rPr>
                <w:rFonts w:ascii="Arial" w:hAnsi="Arial" w:cs="Arial"/>
                <w:sz w:val="24"/>
                <w:szCs w:val="24"/>
                <w:lang w:eastAsia="en-GB"/>
              </w:rPr>
              <w:t>). The investment in these technologies could dramatically lower the hotel’s carbon footprint and operating expenses. Also, technological advancements in waste management, including composting and waste-tracking enable hotels to efficiently handle their waste, which also assists in achieving environmental objectives. But these more sophisticated systems are not cheap to implement, and upgrades to technologies usually require employees to be trained in how to use them</w:t>
            </w:r>
            <w:r w:rsidR="000C2800" w:rsidRPr="00A61486">
              <w:rPr>
                <w:rFonts w:ascii="Arial" w:hAnsi="Arial" w:cs="Arial"/>
                <w:sz w:val="24"/>
                <w:szCs w:val="24"/>
                <w:lang w:eastAsia="en-GB"/>
              </w:rPr>
              <w:t xml:space="preserve"> (Singh et al., 2024)</w:t>
            </w:r>
            <w:r w:rsidRPr="00A61486">
              <w:rPr>
                <w:rFonts w:ascii="Arial" w:hAnsi="Arial" w:cs="Arial"/>
                <w:sz w:val="24"/>
                <w:szCs w:val="24"/>
                <w:lang w:eastAsia="en-GB"/>
              </w:rPr>
              <w:t>. Even with these initial investments, incorporating green technologies could further enhance Scandic Hamburg Emporio’s efficiency and sustainability performance, satisfying the desires of the sustainable traveller and adding to long-term profitability.</w:t>
            </w:r>
          </w:p>
        </w:tc>
      </w:tr>
      <w:tr w:rsidR="00A61486" w:rsidRPr="00A61486" w14:paraId="1C9D2F5F" w14:textId="77777777" w:rsidTr="00BF4A6B">
        <w:tc>
          <w:tcPr>
            <w:tcW w:w="1883" w:type="dxa"/>
          </w:tcPr>
          <w:p w14:paraId="76C22851" w14:textId="0472ADE8" w:rsidR="00BF4A6B" w:rsidRPr="00A61486" w:rsidRDefault="00BF4A6B" w:rsidP="00A61486">
            <w:pPr>
              <w:spacing w:line="360" w:lineRule="auto"/>
              <w:jc w:val="both"/>
              <w:rPr>
                <w:rFonts w:ascii="Arial" w:hAnsi="Arial" w:cs="Arial"/>
                <w:b/>
                <w:bCs/>
                <w:sz w:val="24"/>
                <w:szCs w:val="24"/>
                <w:lang w:eastAsia="en-GB"/>
              </w:rPr>
            </w:pPr>
            <w:r w:rsidRPr="00A61486">
              <w:rPr>
                <w:rFonts w:ascii="Arial" w:hAnsi="Arial" w:cs="Arial"/>
                <w:b/>
                <w:bCs/>
                <w:sz w:val="24"/>
                <w:szCs w:val="24"/>
                <w:lang w:eastAsia="en-GB"/>
              </w:rPr>
              <w:t>Environmental</w:t>
            </w:r>
          </w:p>
        </w:tc>
        <w:tc>
          <w:tcPr>
            <w:tcW w:w="8323" w:type="dxa"/>
          </w:tcPr>
          <w:p w14:paraId="1191ACC1" w14:textId="4EB44A67" w:rsidR="00BF4A6B" w:rsidRPr="00A61486" w:rsidRDefault="00BF4A6B"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Hamburg Emporio is especially committed to the environment in Hamburg, a city where green policies and reduction of carbon emissions are important considerations. Businesses such as hotels are under pressure to curb their carbon emissions as part of the city’s larger sustainability strategy</w:t>
            </w:r>
            <w:r w:rsidR="000C2800" w:rsidRPr="00A61486">
              <w:rPr>
                <w:rFonts w:ascii="Arial" w:hAnsi="Arial" w:cs="Arial"/>
                <w:sz w:val="24"/>
                <w:szCs w:val="24"/>
                <w:lang w:eastAsia="en-GB"/>
              </w:rPr>
              <w:t xml:space="preserve"> (OECD, 2024)</w:t>
            </w:r>
            <w:r w:rsidRPr="00A61486">
              <w:rPr>
                <w:rFonts w:ascii="Arial" w:hAnsi="Arial" w:cs="Arial"/>
                <w:sz w:val="24"/>
                <w:szCs w:val="24"/>
                <w:lang w:eastAsia="en-GB"/>
              </w:rPr>
              <w:t>. For Scandic Hamburg Emporio, this means adhering to the municipal environmental standards and actively acting to reduce energy use and waste production</w:t>
            </w:r>
            <w:r w:rsidR="000C2800" w:rsidRPr="00A61486">
              <w:rPr>
                <w:rFonts w:ascii="Arial" w:hAnsi="Arial" w:cs="Arial"/>
                <w:sz w:val="24"/>
                <w:szCs w:val="24"/>
                <w:lang w:eastAsia="en-GB"/>
              </w:rPr>
              <w:t xml:space="preserve">. </w:t>
            </w:r>
            <w:r w:rsidRPr="00A61486">
              <w:rPr>
                <w:rFonts w:ascii="Arial" w:hAnsi="Arial" w:cs="Arial"/>
                <w:sz w:val="24"/>
                <w:szCs w:val="24"/>
                <w:lang w:eastAsia="en-GB"/>
              </w:rPr>
              <w:t xml:space="preserve">Furthermore, as the public’s concern about climate change increases, so does the need for businesses to be environmentally responsible. This hotel can build a brand and be at the </w:t>
            </w:r>
            <w:r w:rsidR="000C2800" w:rsidRPr="00A61486">
              <w:rPr>
                <w:rFonts w:ascii="Arial" w:hAnsi="Arial" w:cs="Arial"/>
                <w:sz w:val="24"/>
                <w:szCs w:val="24"/>
                <w:lang w:eastAsia="en-GB"/>
              </w:rPr>
              <w:t>front</w:t>
            </w:r>
            <w:r w:rsidRPr="00A61486">
              <w:rPr>
                <w:rFonts w:ascii="Arial" w:hAnsi="Arial" w:cs="Arial"/>
                <w:sz w:val="24"/>
                <w:szCs w:val="24"/>
                <w:lang w:eastAsia="en-GB"/>
              </w:rPr>
              <w:t xml:space="preserve"> of environmental movement and adopt holistic sustainability solutions that reflect local sensibilities and global ecological priorities. Simple measures such as </w:t>
            </w:r>
            <w:r w:rsidRPr="00A61486">
              <w:rPr>
                <w:rFonts w:ascii="Arial" w:hAnsi="Arial" w:cs="Arial"/>
                <w:sz w:val="24"/>
                <w:szCs w:val="24"/>
                <w:lang w:eastAsia="en-GB"/>
              </w:rPr>
              <w:lastRenderedPageBreak/>
              <w:t>minimizing single-use plastics, food waste and focusing on renewable energy could also make the hotel more attractive to environmentally conscious visitors, and further Hamburg’s city-wide environmental goals</w:t>
            </w:r>
            <w:r w:rsidR="000C2800" w:rsidRPr="00A61486">
              <w:rPr>
                <w:rFonts w:ascii="Arial" w:hAnsi="Arial" w:cs="Arial"/>
                <w:sz w:val="24"/>
                <w:szCs w:val="24"/>
              </w:rPr>
              <w:t xml:space="preserve"> </w:t>
            </w:r>
            <w:r w:rsidR="000C2800" w:rsidRPr="00A61486">
              <w:rPr>
                <w:rFonts w:ascii="Arial" w:hAnsi="Arial" w:cs="Arial"/>
                <w:sz w:val="24"/>
                <w:szCs w:val="24"/>
                <w:lang w:eastAsia="en-GB"/>
              </w:rPr>
              <w:t>(Deloitte, 2023)</w:t>
            </w:r>
            <w:r w:rsidRPr="00A61486">
              <w:rPr>
                <w:rFonts w:ascii="Arial" w:hAnsi="Arial" w:cs="Arial"/>
                <w:sz w:val="24"/>
                <w:szCs w:val="24"/>
                <w:lang w:eastAsia="en-GB"/>
              </w:rPr>
              <w:t>.</w:t>
            </w:r>
          </w:p>
        </w:tc>
      </w:tr>
      <w:tr w:rsidR="00A61486" w:rsidRPr="00A61486" w14:paraId="5AF47314" w14:textId="77777777" w:rsidTr="00BF4A6B">
        <w:tc>
          <w:tcPr>
            <w:tcW w:w="1883" w:type="dxa"/>
          </w:tcPr>
          <w:p w14:paraId="552F1F62" w14:textId="636987A8" w:rsidR="00BF4A6B" w:rsidRPr="00A61486" w:rsidRDefault="00BF4A6B" w:rsidP="00A61486">
            <w:pPr>
              <w:spacing w:line="360" w:lineRule="auto"/>
              <w:jc w:val="both"/>
              <w:rPr>
                <w:rFonts w:ascii="Arial" w:hAnsi="Arial" w:cs="Arial"/>
                <w:b/>
                <w:bCs/>
                <w:sz w:val="24"/>
                <w:szCs w:val="24"/>
                <w:lang w:eastAsia="en-GB"/>
              </w:rPr>
            </w:pPr>
            <w:r w:rsidRPr="00A61486">
              <w:rPr>
                <w:rFonts w:ascii="Arial" w:hAnsi="Arial" w:cs="Arial"/>
                <w:b/>
                <w:bCs/>
                <w:sz w:val="24"/>
                <w:szCs w:val="24"/>
                <w:lang w:eastAsia="en-GB"/>
              </w:rPr>
              <w:lastRenderedPageBreak/>
              <w:t>Legal</w:t>
            </w:r>
          </w:p>
        </w:tc>
        <w:tc>
          <w:tcPr>
            <w:tcW w:w="8323" w:type="dxa"/>
          </w:tcPr>
          <w:p w14:paraId="0BD3E492" w14:textId="50BEA593" w:rsidR="00BF4A6B" w:rsidRPr="00A61486" w:rsidRDefault="00BF4A6B"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Norms such as the German Circular Economy Act (KrWG) prescribe regulations regarding waste management that focus on recycling and avoiding landfill (</w:t>
            </w:r>
            <w:r w:rsidR="000C2800" w:rsidRPr="00A61486">
              <w:rPr>
                <w:rFonts w:ascii="Arial" w:hAnsi="Arial" w:cs="Arial"/>
                <w:sz w:val="24"/>
                <w:szCs w:val="24"/>
                <w:lang w:eastAsia="en-GB"/>
              </w:rPr>
              <w:t>BMUV</w:t>
            </w:r>
            <w:r w:rsidRPr="00A61486">
              <w:rPr>
                <w:rFonts w:ascii="Arial" w:hAnsi="Arial" w:cs="Arial"/>
                <w:sz w:val="24"/>
                <w:szCs w:val="24"/>
                <w:lang w:eastAsia="en-GB"/>
              </w:rPr>
              <w:t>, 202</w:t>
            </w:r>
            <w:r w:rsidR="000C2800" w:rsidRPr="00A61486">
              <w:rPr>
                <w:rFonts w:ascii="Arial" w:hAnsi="Arial" w:cs="Arial"/>
                <w:sz w:val="24"/>
                <w:szCs w:val="24"/>
                <w:lang w:eastAsia="en-GB"/>
              </w:rPr>
              <w:t>3</w:t>
            </w:r>
            <w:r w:rsidRPr="00A61486">
              <w:rPr>
                <w:rFonts w:ascii="Arial" w:hAnsi="Arial" w:cs="Arial"/>
                <w:sz w:val="24"/>
                <w:szCs w:val="24"/>
                <w:lang w:eastAsia="en-GB"/>
              </w:rPr>
              <w:t xml:space="preserve">). Failure to comply with these guidelines might result in a fine, affecting Scandic Hamburg Emporio’s liquidity and reputation. Further, the German labour law stipulates that employers must maintain sustainable working conditions, and they should train employees in health and environmental guidelines. </w:t>
            </w:r>
            <w:r w:rsidR="000C2800" w:rsidRPr="00A61486">
              <w:rPr>
                <w:rFonts w:ascii="Arial" w:hAnsi="Arial" w:cs="Arial"/>
                <w:sz w:val="24"/>
                <w:szCs w:val="24"/>
                <w:lang w:eastAsia="en-GB"/>
              </w:rPr>
              <w:t>It is</w:t>
            </w:r>
            <w:r w:rsidRPr="00A61486">
              <w:rPr>
                <w:rFonts w:ascii="Arial" w:hAnsi="Arial" w:cs="Arial"/>
                <w:sz w:val="24"/>
                <w:szCs w:val="24"/>
                <w:lang w:eastAsia="en-GB"/>
              </w:rPr>
              <w:t xml:space="preserve"> vital that you observe these labour and environmental policies as failing to do so can lead to legal consequences and a loss of reputation for the hotel. By complying with these laws, Scandic Hamburg Emporio avoids legal risks while also remaining in line with its brand as a sustainable hotel, which in turn helps strengthen trust and loyalty among visitors.</w:t>
            </w:r>
          </w:p>
        </w:tc>
      </w:tr>
    </w:tbl>
    <w:p w14:paraId="7A1492ED" w14:textId="77777777" w:rsidR="00BF4A6B" w:rsidRPr="00A61486" w:rsidRDefault="00BF4A6B" w:rsidP="00A61486">
      <w:pPr>
        <w:spacing w:line="360" w:lineRule="auto"/>
        <w:rPr>
          <w:rFonts w:ascii="Arial" w:hAnsi="Arial" w:cs="Arial"/>
          <w:sz w:val="24"/>
          <w:szCs w:val="24"/>
          <w:lang w:eastAsia="en-GB"/>
        </w:rPr>
      </w:pPr>
    </w:p>
    <w:p w14:paraId="23E85843" w14:textId="14DEA6C9" w:rsidR="00BF4A6B" w:rsidRPr="00A61486" w:rsidRDefault="00035CE0" w:rsidP="00A61486">
      <w:pPr>
        <w:pStyle w:val="EU"/>
        <w:numPr>
          <w:ilvl w:val="1"/>
          <w:numId w:val="1"/>
        </w:numPr>
        <w:spacing w:line="360" w:lineRule="auto"/>
        <w:rPr>
          <w:color w:val="auto"/>
        </w:rPr>
      </w:pPr>
      <w:bookmarkStart w:id="6" w:name="_Toc182314276"/>
      <w:r w:rsidRPr="00A61486">
        <w:rPr>
          <w:color w:val="auto"/>
        </w:rPr>
        <w:t>SWOT Analysis</w:t>
      </w:r>
      <w:bookmarkEnd w:id="6"/>
    </w:p>
    <w:tbl>
      <w:tblPr>
        <w:tblStyle w:val="TableGrid"/>
        <w:tblW w:w="10206" w:type="dxa"/>
        <w:tblInd w:w="-572" w:type="dxa"/>
        <w:tblLook w:val="04A0" w:firstRow="1" w:lastRow="0" w:firstColumn="1" w:lastColumn="0" w:noHBand="0" w:noVBand="1"/>
      </w:tblPr>
      <w:tblGrid>
        <w:gridCol w:w="4820"/>
        <w:gridCol w:w="5386"/>
      </w:tblGrid>
      <w:tr w:rsidR="00A61486" w:rsidRPr="00A61486" w14:paraId="6B012B4B" w14:textId="77777777" w:rsidTr="00035CE0">
        <w:tc>
          <w:tcPr>
            <w:tcW w:w="4820" w:type="dxa"/>
          </w:tcPr>
          <w:p w14:paraId="53EFAD49" w14:textId="14BC3B4D" w:rsidR="00035CE0" w:rsidRPr="00A61486" w:rsidRDefault="00035CE0" w:rsidP="00A61486">
            <w:pPr>
              <w:spacing w:line="360" w:lineRule="auto"/>
              <w:rPr>
                <w:rFonts w:ascii="Arial" w:hAnsi="Arial" w:cs="Arial"/>
                <w:b/>
                <w:bCs/>
                <w:sz w:val="24"/>
                <w:szCs w:val="24"/>
                <w:lang w:eastAsia="en-GB"/>
              </w:rPr>
            </w:pPr>
            <w:r w:rsidRPr="00A61486">
              <w:rPr>
                <w:rFonts w:ascii="Arial" w:hAnsi="Arial" w:cs="Arial"/>
                <w:b/>
                <w:bCs/>
                <w:sz w:val="24"/>
                <w:szCs w:val="24"/>
                <w:lang w:eastAsia="en-GB"/>
              </w:rPr>
              <w:t>Strengths</w:t>
            </w:r>
          </w:p>
        </w:tc>
        <w:tc>
          <w:tcPr>
            <w:tcW w:w="5386" w:type="dxa"/>
          </w:tcPr>
          <w:p w14:paraId="2CD7B9D7" w14:textId="2398EDF8" w:rsidR="00035CE0" w:rsidRPr="00A61486" w:rsidRDefault="00035CE0" w:rsidP="00A61486">
            <w:pPr>
              <w:spacing w:line="360" w:lineRule="auto"/>
              <w:rPr>
                <w:rFonts w:ascii="Arial" w:hAnsi="Arial" w:cs="Arial"/>
                <w:b/>
                <w:bCs/>
                <w:sz w:val="24"/>
                <w:szCs w:val="24"/>
                <w:lang w:eastAsia="en-GB"/>
              </w:rPr>
            </w:pPr>
            <w:r w:rsidRPr="00A61486">
              <w:rPr>
                <w:rFonts w:ascii="Arial" w:hAnsi="Arial" w:cs="Arial"/>
                <w:b/>
                <w:bCs/>
                <w:sz w:val="24"/>
                <w:szCs w:val="24"/>
                <w:lang w:eastAsia="en-GB"/>
              </w:rPr>
              <w:t>Weaknesses</w:t>
            </w:r>
          </w:p>
        </w:tc>
      </w:tr>
      <w:tr w:rsidR="00A61486" w:rsidRPr="00A61486" w14:paraId="7D19F360" w14:textId="77777777" w:rsidTr="00035CE0">
        <w:tc>
          <w:tcPr>
            <w:tcW w:w="4820" w:type="dxa"/>
          </w:tcPr>
          <w:p w14:paraId="1F41BA22" w14:textId="1B33142B" w:rsidR="00035CE0" w:rsidRPr="00A61486" w:rsidRDefault="00BD224B" w:rsidP="00A61486">
            <w:pPr>
              <w:pStyle w:val="ListParagraph"/>
              <w:numPr>
                <w:ilvl w:val="0"/>
                <w:numId w:val="2"/>
              </w:numPr>
              <w:spacing w:line="360" w:lineRule="auto"/>
              <w:jc w:val="both"/>
              <w:rPr>
                <w:rFonts w:ascii="Arial" w:hAnsi="Arial" w:cs="Arial"/>
                <w:sz w:val="24"/>
                <w:szCs w:val="24"/>
                <w:lang w:eastAsia="en-GB"/>
              </w:rPr>
            </w:pPr>
            <w:r w:rsidRPr="00A61486">
              <w:rPr>
                <w:rFonts w:ascii="Arial" w:hAnsi="Arial" w:cs="Arial"/>
                <w:sz w:val="24"/>
                <w:szCs w:val="24"/>
                <w:lang w:eastAsia="en-GB"/>
              </w:rPr>
              <w:t>Scandic Hamburg Emporio has been acknowledged for its environmentally responsible operations and design</w:t>
            </w:r>
            <w:r w:rsidR="002D691F" w:rsidRPr="00A61486">
              <w:rPr>
                <w:rFonts w:ascii="Arial" w:hAnsi="Arial" w:cs="Arial"/>
                <w:sz w:val="24"/>
                <w:szCs w:val="24"/>
                <w:lang w:eastAsia="en-GB"/>
              </w:rPr>
              <w:t xml:space="preserve"> (Scandic Hotels, 2023).</w:t>
            </w:r>
          </w:p>
          <w:p w14:paraId="15BBFED6" w14:textId="7C72CE47" w:rsidR="00BD224B" w:rsidRPr="00A61486" w:rsidRDefault="00BD224B" w:rsidP="00A61486">
            <w:pPr>
              <w:pStyle w:val="ListParagraph"/>
              <w:numPr>
                <w:ilvl w:val="0"/>
                <w:numId w:val="2"/>
              </w:numPr>
              <w:spacing w:line="360" w:lineRule="auto"/>
              <w:jc w:val="both"/>
              <w:rPr>
                <w:rFonts w:ascii="Arial" w:hAnsi="Arial" w:cs="Arial"/>
                <w:sz w:val="24"/>
                <w:szCs w:val="24"/>
                <w:lang w:eastAsia="en-GB"/>
              </w:rPr>
            </w:pPr>
            <w:r w:rsidRPr="00A61486">
              <w:rPr>
                <w:rFonts w:ascii="Arial" w:hAnsi="Arial" w:cs="Arial"/>
                <w:sz w:val="24"/>
                <w:szCs w:val="24"/>
                <w:lang w:eastAsia="en-GB"/>
              </w:rPr>
              <w:t>The hotel's central location in Hamburg provides easy access to main attractions and business centres, consequently increasing its appeal to both leisure and business travellers</w:t>
            </w:r>
            <w:r w:rsidR="002D691F" w:rsidRPr="00A61486">
              <w:rPr>
                <w:rFonts w:ascii="Arial" w:hAnsi="Arial" w:cs="Arial"/>
                <w:sz w:val="24"/>
                <w:szCs w:val="24"/>
                <w:lang w:eastAsia="en-GB"/>
              </w:rPr>
              <w:t>(Scandic Hamburg Emporio, 2024)</w:t>
            </w:r>
            <w:r w:rsidRPr="00A61486">
              <w:rPr>
                <w:rFonts w:ascii="Arial" w:hAnsi="Arial" w:cs="Arial"/>
                <w:sz w:val="24"/>
                <w:szCs w:val="24"/>
                <w:lang w:eastAsia="en-GB"/>
              </w:rPr>
              <w:t>.</w:t>
            </w:r>
          </w:p>
          <w:p w14:paraId="26E6D34F" w14:textId="7B2F6D6E" w:rsidR="00BD224B" w:rsidRPr="00A61486" w:rsidRDefault="00BD224B" w:rsidP="00A61486">
            <w:pPr>
              <w:pStyle w:val="ListParagraph"/>
              <w:numPr>
                <w:ilvl w:val="0"/>
                <w:numId w:val="2"/>
              </w:numPr>
              <w:spacing w:line="360" w:lineRule="auto"/>
              <w:jc w:val="both"/>
              <w:rPr>
                <w:rFonts w:ascii="Arial" w:hAnsi="Arial" w:cs="Arial"/>
                <w:sz w:val="24"/>
                <w:szCs w:val="24"/>
                <w:lang w:eastAsia="en-GB"/>
              </w:rPr>
            </w:pPr>
            <w:r w:rsidRPr="00A61486">
              <w:rPr>
                <w:rFonts w:ascii="Arial" w:hAnsi="Arial" w:cs="Arial"/>
                <w:sz w:val="24"/>
                <w:szCs w:val="24"/>
                <w:lang w:eastAsia="en-GB"/>
              </w:rPr>
              <w:lastRenderedPageBreak/>
              <w:t>The hotel is a member of the Scandic Hotels Group, which is renowned for its commitment to sustainability and high-quality service.</w:t>
            </w:r>
          </w:p>
        </w:tc>
        <w:tc>
          <w:tcPr>
            <w:tcW w:w="5386" w:type="dxa"/>
          </w:tcPr>
          <w:p w14:paraId="687FDFDA" w14:textId="77777777" w:rsidR="00035CE0" w:rsidRPr="00A61486" w:rsidRDefault="00BD224B" w:rsidP="00A61486">
            <w:pPr>
              <w:pStyle w:val="ListParagraph"/>
              <w:numPr>
                <w:ilvl w:val="0"/>
                <w:numId w:val="2"/>
              </w:numPr>
              <w:spacing w:line="360" w:lineRule="auto"/>
              <w:jc w:val="both"/>
              <w:rPr>
                <w:rFonts w:ascii="Arial" w:hAnsi="Arial" w:cs="Arial"/>
                <w:sz w:val="24"/>
                <w:szCs w:val="24"/>
                <w:lang w:eastAsia="en-GB"/>
              </w:rPr>
            </w:pPr>
            <w:r w:rsidRPr="00A61486">
              <w:rPr>
                <w:rFonts w:ascii="Arial" w:hAnsi="Arial" w:cs="Arial"/>
                <w:sz w:val="24"/>
                <w:szCs w:val="24"/>
                <w:lang w:eastAsia="en-GB"/>
              </w:rPr>
              <w:lastRenderedPageBreak/>
              <w:t>The hotel is confronted with challenges in optimising energy use, resulting in increased operational costs, despite its commitment to sustainability.</w:t>
            </w:r>
          </w:p>
          <w:p w14:paraId="0045494E" w14:textId="711CAC13" w:rsidR="00BD224B" w:rsidRPr="00A61486" w:rsidRDefault="00BD224B" w:rsidP="00A61486">
            <w:pPr>
              <w:pStyle w:val="ListParagraph"/>
              <w:numPr>
                <w:ilvl w:val="0"/>
                <w:numId w:val="2"/>
              </w:numPr>
              <w:spacing w:line="360" w:lineRule="auto"/>
              <w:jc w:val="both"/>
              <w:rPr>
                <w:rFonts w:ascii="Arial" w:hAnsi="Arial" w:cs="Arial"/>
                <w:sz w:val="24"/>
                <w:szCs w:val="24"/>
                <w:lang w:eastAsia="en-GB"/>
              </w:rPr>
            </w:pPr>
            <w:r w:rsidRPr="00A61486">
              <w:rPr>
                <w:rFonts w:ascii="Arial" w:hAnsi="Arial" w:cs="Arial"/>
                <w:sz w:val="24"/>
                <w:szCs w:val="24"/>
                <w:lang w:eastAsia="en-GB"/>
              </w:rPr>
              <w:t>The hotel's eco-friendly image may be impacted by the fact that current waste management practices do not completely align with the most stringent sustainability standards.</w:t>
            </w:r>
          </w:p>
        </w:tc>
      </w:tr>
      <w:tr w:rsidR="00A61486" w:rsidRPr="00A61486" w14:paraId="7C343B4A" w14:textId="77777777" w:rsidTr="00035CE0">
        <w:tc>
          <w:tcPr>
            <w:tcW w:w="4820" w:type="dxa"/>
          </w:tcPr>
          <w:p w14:paraId="679A9300" w14:textId="48088892" w:rsidR="00035CE0" w:rsidRPr="00A61486" w:rsidRDefault="00035CE0" w:rsidP="00A61486">
            <w:pPr>
              <w:spacing w:line="360" w:lineRule="auto"/>
              <w:rPr>
                <w:rFonts w:ascii="Arial" w:hAnsi="Arial" w:cs="Arial"/>
                <w:b/>
                <w:bCs/>
                <w:sz w:val="24"/>
                <w:szCs w:val="24"/>
                <w:lang w:eastAsia="en-GB"/>
              </w:rPr>
            </w:pPr>
            <w:r w:rsidRPr="00A61486">
              <w:rPr>
                <w:rFonts w:ascii="Arial" w:hAnsi="Arial" w:cs="Arial"/>
                <w:b/>
                <w:bCs/>
                <w:sz w:val="24"/>
                <w:szCs w:val="24"/>
                <w:lang w:eastAsia="en-GB"/>
              </w:rPr>
              <w:t>Opportunities</w:t>
            </w:r>
          </w:p>
        </w:tc>
        <w:tc>
          <w:tcPr>
            <w:tcW w:w="5386" w:type="dxa"/>
          </w:tcPr>
          <w:p w14:paraId="3006493B" w14:textId="194FEF5E" w:rsidR="00035CE0" w:rsidRPr="00A61486" w:rsidRDefault="00035CE0" w:rsidP="00A61486">
            <w:pPr>
              <w:spacing w:line="360" w:lineRule="auto"/>
              <w:rPr>
                <w:rFonts w:ascii="Arial" w:hAnsi="Arial" w:cs="Arial"/>
                <w:b/>
                <w:bCs/>
                <w:sz w:val="24"/>
                <w:szCs w:val="24"/>
                <w:lang w:eastAsia="en-GB"/>
              </w:rPr>
            </w:pPr>
            <w:r w:rsidRPr="00A61486">
              <w:rPr>
                <w:rFonts w:ascii="Arial" w:hAnsi="Arial" w:cs="Arial"/>
                <w:b/>
                <w:bCs/>
                <w:sz w:val="24"/>
                <w:szCs w:val="24"/>
                <w:lang w:eastAsia="en-GB"/>
              </w:rPr>
              <w:t>Threats</w:t>
            </w:r>
          </w:p>
        </w:tc>
      </w:tr>
      <w:tr w:rsidR="00A61486" w:rsidRPr="00A61486" w14:paraId="6E46D87F" w14:textId="77777777" w:rsidTr="00035CE0">
        <w:tc>
          <w:tcPr>
            <w:tcW w:w="4820" w:type="dxa"/>
          </w:tcPr>
          <w:p w14:paraId="7478FE13" w14:textId="25B33BFE" w:rsidR="00035CE0" w:rsidRPr="00A61486" w:rsidRDefault="00BD224B" w:rsidP="00A61486">
            <w:pPr>
              <w:pStyle w:val="ListParagraph"/>
              <w:numPr>
                <w:ilvl w:val="0"/>
                <w:numId w:val="3"/>
              </w:numPr>
              <w:spacing w:line="360" w:lineRule="auto"/>
              <w:jc w:val="both"/>
              <w:rPr>
                <w:rFonts w:ascii="Arial" w:hAnsi="Arial" w:cs="Arial"/>
                <w:sz w:val="24"/>
                <w:szCs w:val="24"/>
                <w:lang w:eastAsia="en-GB"/>
              </w:rPr>
            </w:pPr>
            <w:r w:rsidRPr="00A61486">
              <w:rPr>
                <w:rFonts w:ascii="Arial" w:hAnsi="Arial" w:cs="Arial"/>
                <w:sz w:val="24"/>
                <w:szCs w:val="24"/>
                <w:lang w:eastAsia="en-GB"/>
              </w:rPr>
              <w:t>The opportunity to entice eco-conscious guests is presented by the fact that an increasing number of travellers prioritise sustainability</w:t>
            </w:r>
            <w:r w:rsidR="002D691F" w:rsidRPr="00A61486">
              <w:rPr>
                <w:rFonts w:ascii="Arial" w:hAnsi="Arial" w:cs="Arial"/>
                <w:sz w:val="24"/>
                <w:szCs w:val="24"/>
              </w:rPr>
              <w:t xml:space="preserve"> </w:t>
            </w:r>
            <w:r w:rsidR="002D691F" w:rsidRPr="00A61486">
              <w:rPr>
                <w:rFonts w:ascii="Arial" w:hAnsi="Arial" w:cs="Arial"/>
                <w:sz w:val="24"/>
                <w:szCs w:val="24"/>
                <w:lang w:eastAsia="en-GB"/>
              </w:rPr>
              <w:t>(Bennett, 2023)</w:t>
            </w:r>
            <w:r w:rsidRPr="00A61486">
              <w:rPr>
                <w:rFonts w:ascii="Arial" w:hAnsi="Arial" w:cs="Arial"/>
                <w:sz w:val="24"/>
                <w:szCs w:val="24"/>
                <w:lang w:eastAsia="en-GB"/>
              </w:rPr>
              <w:t>.</w:t>
            </w:r>
          </w:p>
          <w:p w14:paraId="7AD3846F" w14:textId="14C7900C" w:rsidR="00BD224B" w:rsidRPr="00A61486" w:rsidRDefault="00BD224B" w:rsidP="00A61486">
            <w:pPr>
              <w:pStyle w:val="ListParagraph"/>
              <w:numPr>
                <w:ilvl w:val="0"/>
                <w:numId w:val="3"/>
              </w:numPr>
              <w:spacing w:line="360" w:lineRule="auto"/>
              <w:jc w:val="both"/>
              <w:rPr>
                <w:rFonts w:ascii="Arial" w:hAnsi="Arial" w:cs="Arial"/>
                <w:sz w:val="24"/>
                <w:szCs w:val="24"/>
                <w:lang w:eastAsia="en-GB"/>
              </w:rPr>
            </w:pPr>
            <w:r w:rsidRPr="00A61486">
              <w:rPr>
                <w:rFonts w:ascii="Arial" w:hAnsi="Arial" w:cs="Arial"/>
                <w:sz w:val="24"/>
                <w:szCs w:val="24"/>
                <w:lang w:eastAsia="en-GB"/>
              </w:rPr>
              <w:t>The hotel's sustainability credentials can be improved by participating in green certifications or collaborating with environmental organisations.</w:t>
            </w:r>
          </w:p>
        </w:tc>
        <w:tc>
          <w:tcPr>
            <w:tcW w:w="5386" w:type="dxa"/>
          </w:tcPr>
          <w:p w14:paraId="2E61BE5C" w14:textId="77777777" w:rsidR="00035CE0" w:rsidRPr="00A61486" w:rsidRDefault="00BD224B" w:rsidP="00A61486">
            <w:pPr>
              <w:pStyle w:val="ListParagraph"/>
              <w:numPr>
                <w:ilvl w:val="0"/>
                <w:numId w:val="3"/>
              </w:numPr>
              <w:spacing w:line="360" w:lineRule="auto"/>
              <w:jc w:val="both"/>
              <w:rPr>
                <w:rFonts w:ascii="Arial" w:hAnsi="Arial" w:cs="Arial"/>
                <w:sz w:val="24"/>
                <w:szCs w:val="24"/>
                <w:lang w:eastAsia="en-GB"/>
              </w:rPr>
            </w:pPr>
            <w:r w:rsidRPr="00A61486">
              <w:rPr>
                <w:rFonts w:ascii="Arial" w:hAnsi="Arial" w:cs="Arial"/>
                <w:sz w:val="24"/>
                <w:szCs w:val="24"/>
                <w:lang w:eastAsia="en-GB"/>
              </w:rPr>
              <w:t>Potentially, visitors who prioritise environmental sustainability may migrate to hotels that implement more sophisticated eco-friendly initiatives.</w:t>
            </w:r>
          </w:p>
          <w:p w14:paraId="1F8C8E96" w14:textId="1209DAD1" w:rsidR="00BD224B" w:rsidRPr="00A61486" w:rsidRDefault="00BD224B" w:rsidP="00A61486">
            <w:pPr>
              <w:pStyle w:val="ListParagraph"/>
              <w:numPr>
                <w:ilvl w:val="0"/>
                <w:numId w:val="3"/>
              </w:numPr>
              <w:spacing w:line="360" w:lineRule="auto"/>
              <w:jc w:val="both"/>
              <w:rPr>
                <w:rFonts w:ascii="Arial" w:hAnsi="Arial" w:cs="Arial"/>
                <w:sz w:val="24"/>
                <w:szCs w:val="24"/>
                <w:lang w:eastAsia="en-GB"/>
              </w:rPr>
            </w:pPr>
            <w:r w:rsidRPr="00A61486">
              <w:rPr>
                <w:rFonts w:ascii="Arial" w:hAnsi="Arial" w:cs="Arial"/>
                <w:sz w:val="24"/>
                <w:szCs w:val="24"/>
                <w:lang w:eastAsia="en-GB"/>
              </w:rPr>
              <w:t>Profitability may be adversely affected by fluctuations in energy prices and other operational expenditures, particularly when energy inefficiencies persist</w:t>
            </w:r>
            <w:r w:rsidR="002D691F" w:rsidRPr="00A61486">
              <w:rPr>
                <w:rFonts w:ascii="Arial" w:hAnsi="Arial" w:cs="Arial"/>
                <w:sz w:val="24"/>
                <w:szCs w:val="24"/>
              </w:rPr>
              <w:t xml:space="preserve"> </w:t>
            </w:r>
            <w:r w:rsidR="002D691F" w:rsidRPr="00A61486">
              <w:rPr>
                <w:rFonts w:ascii="Arial" w:hAnsi="Arial" w:cs="Arial"/>
                <w:sz w:val="24"/>
                <w:szCs w:val="24"/>
                <w:lang w:eastAsia="en-GB"/>
              </w:rPr>
              <w:t>(Chen et al., 2023)</w:t>
            </w:r>
            <w:r w:rsidRPr="00A61486">
              <w:rPr>
                <w:rFonts w:ascii="Arial" w:hAnsi="Arial" w:cs="Arial"/>
                <w:sz w:val="24"/>
                <w:szCs w:val="24"/>
                <w:lang w:eastAsia="en-GB"/>
              </w:rPr>
              <w:t>.</w:t>
            </w:r>
          </w:p>
        </w:tc>
      </w:tr>
    </w:tbl>
    <w:p w14:paraId="0831D0A4" w14:textId="77777777" w:rsidR="00035CE0" w:rsidRPr="00A61486" w:rsidRDefault="00035CE0" w:rsidP="00A61486">
      <w:pPr>
        <w:spacing w:line="360" w:lineRule="auto"/>
        <w:rPr>
          <w:rFonts w:ascii="Arial" w:hAnsi="Arial" w:cs="Arial"/>
          <w:sz w:val="24"/>
          <w:szCs w:val="24"/>
          <w:lang w:eastAsia="en-GB"/>
        </w:rPr>
      </w:pPr>
    </w:p>
    <w:p w14:paraId="5247C13A" w14:textId="163B707A" w:rsidR="00BD224B" w:rsidRPr="00A61486" w:rsidRDefault="00BD224B" w:rsidP="00A61486">
      <w:pPr>
        <w:pStyle w:val="EU"/>
        <w:numPr>
          <w:ilvl w:val="1"/>
          <w:numId w:val="1"/>
        </w:numPr>
        <w:spacing w:line="360" w:lineRule="auto"/>
        <w:rPr>
          <w:color w:val="auto"/>
        </w:rPr>
      </w:pPr>
      <w:bookmarkStart w:id="7" w:name="_Toc182314277"/>
      <w:r w:rsidRPr="00A61486">
        <w:rPr>
          <w:color w:val="auto"/>
        </w:rPr>
        <w:t>TOWS Analysis</w:t>
      </w:r>
      <w:bookmarkEnd w:id="7"/>
      <w:r w:rsidRPr="00A61486">
        <w:rPr>
          <w:color w:val="auto"/>
        </w:rPr>
        <w:t xml:space="preserve"> </w:t>
      </w:r>
    </w:p>
    <w:tbl>
      <w:tblPr>
        <w:tblStyle w:val="TableGrid"/>
        <w:tblW w:w="0" w:type="auto"/>
        <w:tblInd w:w="-572" w:type="dxa"/>
        <w:tblLook w:val="04A0" w:firstRow="1" w:lastRow="0" w:firstColumn="1" w:lastColumn="0" w:noHBand="0" w:noVBand="1"/>
      </w:tblPr>
      <w:tblGrid>
        <w:gridCol w:w="2977"/>
        <w:gridCol w:w="6611"/>
      </w:tblGrid>
      <w:tr w:rsidR="00A61486" w:rsidRPr="00A61486" w14:paraId="5E807957" w14:textId="77777777" w:rsidTr="00BD224B">
        <w:tc>
          <w:tcPr>
            <w:tcW w:w="2977" w:type="dxa"/>
          </w:tcPr>
          <w:p w14:paraId="3C724D64" w14:textId="038DF49F" w:rsidR="00BD224B" w:rsidRPr="00A61486" w:rsidRDefault="00BD224B" w:rsidP="00A61486">
            <w:pPr>
              <w:spacing w:line="360" w:lineRule="auto"/>
              <w:jc w:val="both"/>
              <w:rPr>
                <w:rFonts w:ascii="Arial" w:hAnsi="Arial" w:cs="Arial"/>
                <w:b/>
                <w:bCs/>
                <w:sz w:val="24"/>
                <w:szCs w:val="24"/>
                <w:lang w:eastAsia="en-GB"/>
              </w:rPr>
            </w:pPr>
            <w:r w:rsidRPr="00A61486">
              <w:rPr>
                <w:rFonts w:ascii="Arial" w:hAnsi="Arial" w:cs="Arial"/>
                <w:b/>
                <w:bCs/>
                <w:sz w:val="24"/>
                <w:szCs w:val="24"/>
              </w:rPr>
              <w:t>Strategy</w:t>
            </w:r>
          </w:p>
        </w:tc>
        <w:tc>
          <w:tcPr>
            <w:tcW w:w="6611" w:type="dxa"/>
          </w:tcPr>
          <w:p w14:paraId="080FBADE" w14:textId="77EE1EB9" w:rsidR="00BD224B" w:rsidRPr="00A61486" w:rsidRDefault="00BD224B" w:rsidP="00A61486">
            <w:pPr>
              <w:spacing w:line="360" w:lineRule="auto"/>
              <w:jc w:val="both"/>
              <w:rPr>
                <w:rFonts w:ascii="Arial" w:hAnsi="Arial" w:cs="Arial"/>
                <w:b/>
                <w:bCs/>
                <w:sz w:val="24"/>
                <w:szCs w:val="24"/>
                <w:lang w:eastAsia="en-GB"/>
              </w:rPr>
            </w:pPr>
            <w:r w:rsidRPr="00A61486">
              <w:rPr>
                <w:rFonts w:ascii="Arial" w:hAnsi="Arial" w:cs="Arial"/>
                <w:b/>
                <w:bCs/>
                <w:sz w:val="24"/>
                <w:szCs w:val="24"/>
              </w:rPr>
              <w:t>Description</w:t>
            </w:r>
          </w:p>
        </w:tc>
      </w:tr>
      <w:tr w:rsidR="00A61486" w:rsidRPr="00A61486" w14:paraId="1032C0D0" w14:textId="77777777" w:rsidTr="00BD224B">
        <w:tc>
          <w:tcPr>
            <w:tcW w:w="2977" w:type="dxa"/>
          </w:tcPr>
          <w:p w14:paraId="01BBDC45" w14:textId="5A685CE1" w:rsidR="00BD224B" w:rsidRPr="00A61486" w:rsidRDefault="00BD224B"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Strength-Opportunity (SO)</w:t>
            </w:r>
          </w:p>
        </w:tc>
        <w:tc>
          <w:tcPr>
            <w:tcW w:w="6611" w:type="dxa"/>
          </w:tcPr>
          <w:p w14:paraId="1EFDF87E" w14:textId="348EEA2C" w:rsidR="00BD224B" w:rsidRPr="00A61486" w:rsidRDefault="00BD224B"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Scandic Hamburg Emporio can generate unique experiences that appeal to eco-conscious travellers by capitalising on the hotel's sustainability capabilities. Eco-friendly guest programs, such as sustainability excursions that highlight the hotel's green practices, such as sustainable waste management, organic dining options, and eco-friendly room amenities, could be implemented as initiatives</w:t>
            </w:r>
            <w:r w:rsidR="002D691F" w:rsidRPr="00A61486">
              <w:rPr>
                <w:rFonts w:ascii="Arial" w:hAnsi="Arial" w:cs="Arial"/>
                <w:sz w:val="24"/>
                <w:szCs w:val="24"/>
                <w:lang w:eastAsia="en-GB"/>
              </w:rPr>
              <w:t>(Abdou et al., 2022)</w:t>
            </w:r>
            <w:r w:rsidRPr="00A61486">
              <w:rPr>
                <w:rFonts w:ascii="Arial" w:hAnsi="Arial" w:cs="Arial"/>
                <w:sz w:val="24"/>
                <w:szCs w:val="24"/>
                <w:lang w:eastAsia="en-GB"/>
              </w:rPr>
              <w:t>. According to research, travellers are progressively selecting hotels based on their environmental practices</w:t>
            </w:r>
            <w:r w:rsidR="002D691F" w:rsidRPr="00A61486">
              <w:rPr>
                <w:rFonts w:ascii="Arial" w:hAnsi="Arial" w:cs="Arial"/>
                <w:sz w:val="24"/>
                <w:szCs w:val="24"/>
                <w:lang w:eastAsia="en-GB"/>
              </w:rPr>
              <w:t xml:space="preserve"> (Chen et al., 2023). </w:t>
            </w:r>
            <w:r w:rsidRPr="00A61486">
              <w:rPr>
                <w:rFonts w:ascii="Arial" w:hAnsi="Arial" w:cs="Arial"/>
                <w:sz w:val="24"/>
                <w:szCs w:val="24"/>
                <w:lang w:eastAsia="en-GB"/>
              </w:rPr>
              <w:t>In addition to attracting guests, the hotel's identity as a pioneer in green hospitality is further solidified by the development of a brand narrative that emphasises sustainability</w:t>
            </w:r>
            <w:r w:rsidR="002D691F" w:rsidRPr="00A61486">
              <w:rPr>
                <w:rFonts w:ascii="Arial" w:hAnsi="Arial" w:cs="Arial"/>
                <w:sz w:val="24"/>
                <w:szCs w:val="24"/>
                <w:lang w:eastAsia="en-GB"/>
              </w:rPr>
              <w:t>.</w:t>
            </w:r>
          </w:p>
        </w:tc>
      </w:tr>
      <w:tr w:rsidR="00A61486" w:rsidRPr="00A61486" w14:paraId="25835F35" w14:textId="77777777" w:rsidTr="00BD224B">
        <w:tc>
          <w:tcPr>
            <w:tcW w:w="2977" w:type="dxa"/>
          </w:tcPr>
          <w:p w14:paraId="061B972D" w14:textId="280D789D" w:rsidR="00BD224B" w:rsidRPr="00A61486" w:rsidRDefault="00BD224B"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Weakness-Opportunity (WO)</w:t>
            </w:r>
          </w:p>
        </w:tc>
        <w:tc>
          <w:tcPr>
            <w:tcW w:w="6611" w:type="dxa"/>
          </w:tcPr>
          <w:p w14:paraId="6B8341E2" w14:textId="51A7BA89" w:rsidR="00BD224B" w:rsidRPr="00A61486" w:rsidRDefault="00BD224B"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 xml:space="preserve">Scandic Hamburg Emporio may consider investing in efficient energy management technology to address energy </w:t>
            </w:r>
            <w:r w:rsidRPr="00A61486">
              <w:rPr>
                <w:rFonts w:ascii="Arial" w:hAnsi="Arial" w:cs="Arial"/>
                <w:sz w:val="24"/>
                <w:szCs w:val="24"/>
                <w:lang w:eastAsia="en-GB"/>
              </w:rPr>
              <w:lastRenderedPageBreak/>
              <w:t>management deficiencies. For example, the implementation of automated HVAC and lighting systems could potentially reduce energy consumption by up to 30% by modulating based on occupancy (</w:t>
            </w:r>
            <w:r w:rsidR="002D691F" w:rsidRPr="00A61486">
              <w:rPr>
                <w:rFonts w:ascii="Arial" w:hAnsi="Arial" w:cs="Arial"/>
                <w:sz w:val="24"/>
                <w:szCs w:val="24"/>
                <w:lang w:eastAsia="en-GB"/>
              </w:rPr>
              <w:t>Aste, Manfren, and Marenzi, 2017</w:t>
            </w:r>
            <w:r w:rsidRPr="00A61486">
              <w:rPr>
                <w:rFonts w:ascii="Arial" w:hAnsi="Arial" w:cs="Arial"/>
                <w:sz w:val="24"/>
                <w:szCs w:val="24"/>
                <w:lang w:eastAsia="en-GB"/>
              </w:rPr>
              <w:t>). The implementation of renewable energy sources, such as solar panels, could further improve sustainability initiatives. This method is consistent with the increasing demand for eco-friendly accommodations, which is in line with market expectations for diminished carbon emissions</w:t>
            </w:r>
            <w:r w:rsidR="002D691F" w:rsidRPr="00A61486">
              <w:rPr>
                <w:rFonts w:ascii="Arial" w:hAnsi="Arial" w:cs="Arial"/>
                <w:sz w:val="24"/>
                <w:szCs w:val="24"/>
                <w:lang w:eastAsia="en-GB"/>
              </w:rPr>
              <w:t>.</w:t>
            </w:r>
          </w:p>
        </w:tc>
      </w:tr>
      <w:tr w:rsidR="00A61486" w:rsidRPr="00A61486" w14:paraId="3E941816" w14:textId="77777777" w:rsidTr="00BD224B">
        <w:tc>
          <w:tcPr>
            <w:tcW w:w="2977" w:type="dxa"/>
          </w:tcPr>
          <w:p w14:paraId="3BE84181" w14:textId="6F4EC9F1" w:rsidR="00BD224B" w:rsidRPr="00A61486" w:rsidRDefault="00BD224B"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Strength-Threat (ST)</w:t>
            </w:r>
          </w:p>
        </w:tc>
        <w:tc>
          <w:tcPr>
            <w:tcW w:w="6611" w:type="dxa"/>
          </w:tcPr>
          <w:p w14:paraId="5825D61E" w14:textId="030C2F98" w:rsidR="00BD224B" w:rsidRPr="00A61486" w:rsidRDefault="00BD224B"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 xml:space="preserve">Scandic Hamburg Emporio can </w:t>
            </w:r>
            <w:r w:rsidR="002D691F" w:rsidRPr="00A61486">
              <w:rPr>
                <w:rFonts w:ascii="Arial" w:hAnsi="Arial" w:cs="Arial"/>
                <w:sz w:val="24"/>
                <w:szCs w:val="24"/>
                <w:lang w:eastAsia="en-GB"/>
              </w:rPr>
              <w:t>use</w:t>
            </w:r>
            <w:r w:rsidRPr="00A61486">
              <w:rPr>
                <w:rFonts w:ascii="Arial" w:hAnsi="Arial" w:cs="Arial"/>
                <w:sz w:val="24"/>
                <w:szCs w:val="24"/>
                <w:lang w:eastAsia="en-GB"/>
              </w:rPr>
              <w:t xml:space="preserve"> its brand's dedication to environmentally friendly practices to attract eco-conscious guests in a competitive market, as it is a member of a reputable hotel group that is recognised for its sustainability</w:t>
            </w:r>
            <w:r w:rsidR="002D691F" w:rsidRPr="00A61486">
              <w:rPr>
                <w:rFonts w:ascii="Arial" w:hAnsi="Arial" w:cs="Arial"/>
                <w:sz w:val="24"/>
                <w:szCs w:val="24"/>
                <w:lang w:eastAsia="en-GB"/>
              </w:rPr>
              <w:t xml:space="preserve"> (Scandic Hotel Group, 2023)</w:t>
            </w:r>
            <w:r w:rsidRPr="00A61486">
              <w:rPr>
                <w:rFonts w:ascii="Arial" w:hAnsi="Arial" w:cs="Arial"/>
                <w:sz w:val="24"/>
                <w:szCs w:val="24"/>
                <w:lang w:eastAsia="en-GB"/>
              </w:rPr>
              <w:t>. This can be accomplished by effectively marketing certifications, awards, and partnerships with environmental organisations</w:t>
            </w:r>
            <w:r w:rsidR="002D691F" w:rsidRPr="00A61486">
              <w:rPr>
                <w:rFonts w:ascii="Arial" w:hAnsi="Arial" w:cs="Arial"/>
                <w:sz w:val="24"/>
                <w:szCs w:val="24"/>
                <w:lang w:eastAsia="en-GB"/>
              </w:rPr>
              <w:t xml:space="preserve">. </w:t>
            </w:r>
            <w:r w:rsidRPr="00A61486">
              <w:rPr>
                <w:rFonts w:ascii="Arial" w:hAnsi="Arial" w:cs="Arial"/>
                <w:sz w:val="24"/>
                <w:szCs w:val="24"/>
                <w:lang w:eastAsia="en-GB"/>
              </w:rPr>
              <w:t>The hotel can enhance customer loyalty and set itself apart from competitors who may not have as strong a commitment to sustainable operations by showcasing these credentials.</w:t>
            </w:r>
          </w:p>
        </w:tc>
      </w:tr>
      <w:tr w:rsidR="00A61486" w:rsidRPr="00A61486" w14:paraId="15F9F8F2" w14:textId="77777777" w:rsidTr="00BD224B">
        <w:tc>
          <w:tcPr>
            <w:tcW w:w="2977" w:type="dxa"/>
          </w:tcPr>
          <w:p w14:paraId="526CE001" w14:textId="034B52CB" w:rsidR="00BD224B" w:rsidRPr="00A61486" w:rsidRDefault="00BD224B"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Weakness-Threat (WT)</w:t>
            </w:r>
          </w:p>
        </w:tc>
        <w:tc>
          <w:tcPr>
            <w:tcW w:w="6611" w:type="dxa"/>
          </w:tcPr>
          <w:p w14:paraId="35DA624D" w14:textId="78102994" w:rsidR="00BD224B" w:rsidRPr="00A61486" w:rsidRDefault="00BD224B"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 xml:space="preserve">It is imperative to address refuse processing inefficiencies </w:t>
            </w:r>
            <w:r w:rsidR="002D691F" w:rsidRPr="00A61486">
              <w:rPr>
                <w:rFonts w:ascii="Arial" w:hAnsi="Arial" w:cs="Arial"/>
                <w:sz w:val="24"/>
                <w:szCs w:val="24"/>
                <w:lang w:eastAsia="en-GB"/>
              </w:rPr>
              <w:t>to</w:t>
            </w:r>
            <w:r w:rsidRPr="00A61486">
              <w:rPr>
                <w:rFonts w:ascii="Arial" w:hAnsi="Arial" w:cs="Arial"/>
                <w:sz w:val="24"/>
                <w:szCs w:val="24"/>
                <w:lang w:eastAsia="en-GB"/>
              </w:rPr>
              <w:t xml:space="preserve"> decrease disposal costs and improve the hotel's eco-friendly reputation. In an effort to mitigate food waste and enhance recycling rates, Scandic Hamburg Emporio may implement waste reduction initiatives, including composting systems and waste monitoring devices. Research suggests that hotels that implement comprehensive waste management strategies experience financial and reputational advantages (Pirani </w:t>
            </w:r>
            <w:r w:rsidR="002D691F" w:rsidRPr="00A61486">
              <w:rPr>
                <w:rFonts w:ascii="Arial" w:hAnsi="Arial" w:cs="Arial"/>
                <w:sz w:val="24"/>
                <w:szCs w:val="24"/>
                <w:lang w:eastAsia="en-GB"/>
              </w:rPr>
              <w:t>and</w:t>
            </w:r>
            <w:r w:rsidRPr="00A61486">
              <w:rPr>
                <w:rFonts w:ascii="Arial" w:hAnsi="Arial" w:cs="Arial"/>
                <w:sz w:val="24"/>
                <w:szCs w:val="24"/>
                <w:lang w:eastAsia="en-GB"/>
              </w:rPr>
              <w:t xml:space="preserve"> Arafat, 2014). Mitigating operational costs and adhering to Germany's Circular Economy Act can be achieved by reducing waste output and diverting waste from landfills (</w:t>
            </w:r>
            <w:r w:rsidR="002D691F" w:rsidRPr="00A61486">
              <w:rPr>
                <w:rFonts w:ascii="Arial" w:hAnsi="Arial" w:cs="Arial"/>
                <w:sz w:val="24"/>
                <w:szCs w:val="24"/>
                <w:lang w:eastAsia="en-GB"/>
              </w:rPr>
              <w:t>BMUV, 2023</w:t>
            </w:r>
            <w:r w:rsidRPr="00A61486">
              <w:rPr>
                <w:rFonts w:ascii="Arial" w:hAnsi="Arial" w:cs="Arial"/>
                <w:sz w:val="24"/>
                <w:szCs w:val="24"/>
                <w:lang w:eastAsia="en-GB"/>
              </w:rPr>
              <w:t>).</w:t>
            </w:r>
          </w:p>
        </w:tc>
      </w:tr>
    </w:tbl>
    <w:p w14:paraId="77CCD221" w14:textId="77777777" w:rsidR="00BD224B" w:rsidRPr="00A61486" w:rsidRDefault="00BD224B" w:rsidP="00A61486">
      <w:pPr>
        <w:spacing w:line="360" w:lineRule="auto"/>
        <w:rPr>
          <w:rFonts w:ascii="Arial" w:hAnsi="Arial" w:cs="Arial"/>
          <w:sz w:val="24"/>
          <w:szCs w:val="24"/>
          <w:lang w:eastAsia="en-GB"/>
        </w:rPr>
      </w:pPr>
    </w:p>
    <w:p w14:paraId="4191AD70" w14:textId="3A095547" w:rsidR="00FE165E" w:rsidRPr="00A61486" w:rsidRDefault="00FE165E" w:rsidP="00A61486">
      <w:pPr>
        <w:pStyle w:val="EU"/>
        <w:numPr>
          <w:ilvl w:val="0"/>
          <w:numId w:val="1"/>
        </w:numPr>
        <w:spacing w:line="360" w:lineRule="auto"/>
        <w:rPr>
          <w:color w:val="auto"/>
        </w:rPr>
      </w:pPr>
      <w:bookmarkStart w:id="8" w:name="_Toc182314278"/>
      <w:r w:rsidRPr="00A61486">
        <w:rPr>
          <w:color w:val="auto"/>
        </w:rPr>
        <w:lastRenderedPageBreak/>
        <w:t>Recommendations and Change Management</w:t>
      </w:r>
      <w:bookmarkEnd w:id="8"/>
      <w:r w:rsidRPr="00A61486">
        <w:rPr>
          <w:color w:val="auto"/>
        </w:rPr>
        <w:t xml:space="preserve"> </w:t>
      </w:r>
    </w:p>
    <w:p w14:paraId="13944CB6" w14:textId="341C6038" w:rsidR="00FE165E" w:rsidRPr="00A61486" w:rsidRDefault="00FE165E" w:rsidP="00A61486">
      <w:pPr>
        <w:pStyle w:val="EU"/>
        <w:numPr>
          <w:ilvl w:val="1"/>
          <w:numId w:val="1"/>
        </w:numPr>
        <w:spacing w:line="360" w:lineRule="auto"/>
        <w:rPr>
          <w:color w:val="auto"/>
        </w:rPr>
      </w:pPr>
      <w:bookmarkStart w:id="9" w:name="_Toc182314279"/>
      <w:r w:rsidRPr="00A61486">
        <w:rPr>
          <w:color w:val="auto"/>
        </w:rPr>
        <w:t>Energy Efficiency Improvements</w:t>
      </w:r>
      <w:bookmarkEnd w:id="9"/>
    </w:p>
    <w:p w14:paraId="16F93000" w14:textId="562B72BB" w:rsidR="00FE165E" w:rsidRPr="00A61486" w:rsidRDefault="00FE165E" w:rsidP="00A61486">
      <w:pPr>
        <w:spacing w:line="360" w:lineRule="auto"/>
        <w:jc w:val="both"/>
        <w:rPr>
          <w:rFonts w:ascii="Arial" w:eastAsiaTheme="majorEastAsia" w:hAnsi="Arial" w:cs="Arial"/>
          <w:bCs/>
          <w:kern w:val="0"/>
          <w:sz w:val="24"/>
          <w:szCs w:val="24"/>
          <w:lang w:eastAsia="en-GB"/>
          <w14:ligatures w14:val="none"/>
        </w:rPr>
      </w:pPr>
      <w:r w:rsidRPr="00A61486">
        <w:rPr>
          <w:rFonts w:ascii="Arial" w:eastAsiaTheme="majorEastAsia" w:hAnsi="Arial" w:cs="Arial"/>
          <w:bCs/>
          <w:kern w:val="0"/>
          <w:sz w:val="24"/>
          <w:szCs w:val="24"/>
          <w:lang w:eastAsia="en-GB"/>
          <w14:ligatures w14:val="none"/>
        </w:rPr>
        <w:t>Smart EMS deployment and upgrading of existing HVAC and lighting equipment will be a first step of improvement, which requires an extensive change management process to make sure all employees adopt it</w:t>
      </w:r>
      <w:r w:rsidR="007822FA" w:rsidRPr="00A61486">
        <w:rPr>
          <w:rFonts w:ascii="Arial" w:hAnsi="Arial" w:cs="Arial"/>
          <w:sz w:val="24"/>
          <w:szCs w:val="24"/>
        </w:rPr>
        <w:t xml:space="preserve"> (</w:t>
      </w:r>
      <w:r w:rsidR="007822FA" w:rsidRPr="00A61486">
        <w:rPr>
          <w:rFonts w:ascii="Arial" w:eastAsiaTheme="majorEastAsia" w:hAnsi="Arial" w:cs="Arial"/>
          <w:bCs/>
          <w:kern w:val="0"/>
          <w:sz w:val="24"/>
          <w:szCs w:val="24"/>
          <w:lang w:eastAsia="en-GB"/>
          <w14:ligatures w14:val="none"/>
        </w:rPr>
        <w:t>Karvounidi, Alexandropoulou, and Fousteris, 2024)</w:t>
      </w:r>
      <w:r w:rsidRPr="00A61486">
        <w:rPr>
          <w:rFonts w:ascii="Arial" w:eastAsiaTheme="majorEastAsia" w:hAnsi="Arial" w:cs="Arial"/>
          <w:bCs/>
          <w:kern w:val="0"/>
          <w:sz w:val="24"/>
          <w:szCs w:val="24"/>
          <w:lang w:eastAsia="en-GB"/>
          <w14:ligatures w14:val="none"/>
        </w:rPr>
        <w:t xml:space="preserve">. A major part of this plan involves planning and implementing employee training programs that inform staff on the capabilities and features of the new EMS. Change, requires transparency and employee empowerment to change systems. This training must be customised to the roles of each staff member so both technical and non-technical employees learn how their activities impact energy efficiency (Cameron </w:t>
      </w:r>
      <w:r w:rsidR="007822FA" w:rsidRPr="00A61486">
        <w:rPr>
          <w:rFonts w:ascii="Arial" w:eastAsiaTheme="majorEastAsia" w:hAnsi="Arial" w:cs="Arial"/>
          <w:bCs/>
          <w:kern w:val="0"/>
          <w:sz w:val="24"/>
          <w:szCs w:val="24"/>
          <w:lang w:eastAsia="en-GB"/>
          <w14:ligatures w14:val="none"/>
        </w:rPr>
        <w:t>and</w:t>
      </w:r>
      <w:r w:rsidRPr="00A61486">
        <w:rPr>
          <w:rFonts w:ascii="Arial" w:eastAsiaTheme="majorEastAsia" w:hAnsi="Arial" w:cs="Arial"/>
          <w:bCs/>
          <w:kern w:val="0"/>
          <w:sz w:val="24"/>
          <w:szCs w:val="24"/>
          <w:lang w:eastAsia="en-GB"/>
          <w14:ligatures w14:val="none"/>
        </w:rPr>
        <w:t xml:space="preserve"> Green, 201</w:t>
      </w:r>
      <w:r w:rsidR="007822FA" w:rsidRPr="00A61486">
        <w:rPr>
          <w:rFonts w:ascii="Arial" w:eastAsiaTheme="majorEastAsia" w:hAnsi="Arial" w:cs="Arial"/>
          <w:bCs/>
          <w:kern w:val="0"/>
          <w:sz w:val="24"/>
          <w:szCs w:val="24"/>
          <w:lang w:eastAsia="en-GB"/>
          <w14:ligatures w14:val="none"/>
        </w:rPr>
        <w:t>9</w:t>
      </w:r>
      <w:r w:rsidRPr="00A61486">
        <w:rPr>
          <w:rFonts w:ascii="Arial" w:eastAsiaTheme="majorEastAsia" w:hAnsi="Arial" w:cs="Arial"/>
          <w:bCs/>
          <w:kern w:val="0"/>
          <w:sz w:val="24"/>
          <w:szCs w:val="24"/>
          <w:lang w:eastAsia="en-GB"/>
          <w14:ligatures w14:val="none"/>
        </w:rPr>
        <w:t>).</w:t>
      </w:r>
      <w:r w:rsidR="00B6394F" w:rsidRPr="00A61486">
        <w:rPr>
          <w:rFonts w:ascii="Arial" w:eastAsiaTheme="majorEastAsia" w:hAnsi="Arial" w:cs="Arial"/>
          <w:bCs/>
          <w:kern w:val="0"/>
          <w:sz w:val="24"/>
          <w:szCs w:val="24"/>
          <w:lang w:eastAsia="en-GB"/>
          <w14:ligatures w14:val="none"/>
        </w:rPr>
        <w:t xml:space="preserve"> </w:t>
      </w:r>
      <w:r w:rsidRPr="00A61486">
        <w:rPr>
          <w:rFonts w:ascii="Arial" w:eastAsiaTheme="majorEastAsia" w:hAnsi="Arial" w:cs="Arial"/>
          <w:bCs/>
          <w:kern w:val="0"/>
          <w:sz w:val="24"/>
          <w:szCs w:val="24"/>
          <w:lang w:eastAsia="en-GB"/>
          <w14:ligatures w14:val="none"/>
        </w:rPr>
        <w:t>Meetings should be held regularly to check on employee training for the new EMS. Such meetings provide an opportunity for staff to ask questions, share experiences, and offer feedback – crucial to ongoing improvement (Hayes, 20</w:t>
      </w:r>
      <w:r w:rsidR="007822FA" w:rsidRPr="00A61486">
        <w:rPr>
          <w:rFonts w:ascii="Arial" w:eastAsiaTheme="majorEastAsia" w:hAnsi="Arial" w:cs="Arial"/>
          <w:bCs/>
          <w:kern w:val="0"/>
          <w:sz w:val="24"/>
          <w:szCs w:val="24"/>
          <w:lang w:eastAsia="en-GB"/>
          <w14:ligatures w14:val="none"/>
        </w:rPr>
        <w:t>22</w:t>
      </w:r>
      <w:r w:rsidRPr="00A61486">
        <w:rPr>
          <w:rFonts w:ascii="Arial" w:eastAsiaTheme="majorEastAsia" w:hAnsi="Arial" w:cs="Arial"/>
          <w:bCs/>
          <w:kern w:val="0"/>
          <w:sz w:val="24"/>
          <w:szCs w:val="24"/>
          <w:lang w:eastAsia="en-GB"/>
          <w14:ligatures w14:val="none"/>
        </w:rPr>
        <w:t>). Having open communication channels can help to spot and resolve resistance or challenges early on</w:t>
      </w:r>
      <w:r w:rsidR="007822FA" w:rsidRPr="00A61486">
        <w:rPr>
          <w:rFonts w:ascii="Arial" w:eastAsiaTheme="majorEastAsia" w:hAnsi="Arial" w:cs="Arial"/>
          <w:bCs/>
          <w:kern w:val="0"/>
          <w:sz w:val="24"/>
          <w:szCs w:val="24"/>
          <w:lang w:eastAsia="en-GB"/>
          <w14:ligatures w14:val="none"/>
        </w:rPr>
        <w:t xml:space="preserve">. </w:t>
      </w:r>
      <w:r w:rsidRPr="00A61486">
        <w:rPr>
          <w:rFonts w:ascii="Arial" w:eastAsiaTheme="majorEastAsia" w:hAnsi="Arial" w:cs="Arial"/>
          <w:bCs/>
          <w:kern w:val="0"/>
          <w:sz w:val="24"/>
          <w:szCs w:val="24"/>
          <w:lang w:eastAsia="en-GB"/>
          <w14:ligatures w14:val="none"/>
        </w:rPr>
        <w:t xml:space="preserve">Focusing the system’s strengths during these conversations brings home the positive effects on efficiency as well as sustainability to the hotel’s green agenda (Millar </w:t>
      </w:r>
      <w:r w:rsidR="007822FA" w:rsidRPr="00A61486">
        <w:rPr>
          <w:rFonts w:ascii="Arial" w:eastAsiaTheme="majorEastAsia" w:hAnsi="Arial" w:cs="Arial"/>
          <w:bCs/>
          <w:kern w:val="0"/>
          <w:sz w:val="24"/>
          <w:szCs w:val="24"/>
          <w:lang w:eastAsia="en-GB"/>
          <w14:ligatures w14:val="none"/>
        </w:rPr>
        <w:t>and</w:t>
      </w:r>
      <w:r w:rsidRPr="00A61486">
        <w:rPr>
          <w:rFonts w:ascii="Arial" w:eastAsiaTheme="majorEastAsia" w:hAnsi="Arial" w:cs="Arial"/>
          <w:bCs/>
          <w:kern w:val="0"/>
          <w:sz w:val="24"/>
          <w:szCs w:val="24"/>
          <w:lang w:eastAsia="en-GB"/>
          <w14:ligatures w14:val="none"/>
        </w:rPr>
        <w:t xml:space="preserve"> Baloglu, 2011).</w:t>
      </w:r>
      <w:r w:rsidR="00B6394F" w:rsidRPr="00A61486">
        <w:rPr>
          <w:rFonts w:ascii="Arial" w:eastAsiaTheme="majorEastAsia" w:hAnsi="Arial" w:cs="Arial"/>
          <w:bCs/>
          <w:kern w:val="0"/>
          <w:sz w:val="24"/>
          <w:szCs w:val="24"/>
          <w:lang w:eastAsia="en-GB"/>
          <w14:ligatures w14:val="none"/>
        </w:rPr>
        <w:t xml:space="preserve"> </w:t>
      </w:r>
      <w:r w:rsidRPr="00A61486">
        <w:rPr>
          <w:rFonts w:ascii="Arial" w:eastAsiaTheme="majorEastAsia" w:hAnsi="Arial" w:cs="Arial"/>
          <w:bCs/>
          <w:kern w:val="0"/>
          <w:sz w:val="24"/>
          <w:szCs w:val="24"/>
          <w:lang w:eastAsia="en-GB"/>
          <w14:ligatures w14:val="none"/>
        </w:rPr>
        <w:t>Training courses should include practical workshops, demonstrations, and e-learning modules that can be tailored to different learning styles (</w:t>
      </w:r>
      <w:r w:rsidR="007822FA" w:rsidRPr="00A61486">
        <w:rPr>
          <w:rFonts w:ascii="Arial" w:eastAsiaTheme="majorEastAsia" w:hAnsi="Arial" w:cs="Arial"/>
          <w:bCs/>
          <w:kern w:val="0"/>
          <w:sz w:val="24"/>
          <w:szCs w:val="24"/>
          <w:lang w:eastAsia="en-GB"/>
          <w14:ligatures w14:val="none"/>
        </w:rPr>
        <w:t>Dachner et al., 2021</w:t>
      </w:r>
      <w:r w:rsidRPr="00A61486">
        <w:rPr>
          <w:rFonts w:ascii="Arial" w:eastAsiaTheme="majorEastAsia" w:hAnsi="Arial" w:cs="Arial"/>
          <w:bCs/>
          <w:kern w:val="0"/>
          <w:sz w:val="24"/>
          <w:szCs w:val="24"/>
          <w:lang w:eastAsia="en-GB"/>
          <w14:ligatures w14:val="none"/>
        </w:rPr>
        <w:t xml:space="preserve">). This is a multi-faceted strategy that reinforces knowledge and promotes real-world use. In addition, including employees in training design can drive engagement and ownership of the new processes (Cummings </w:t>
      </w:r>
      <w:r w:rsidR="007822FA" w:rsidRPr="00A61486">
        <w:rPr>
          <w:rFonts w:ascii="Arial" w:eastAsiaTheme="majorEastAsia" w:hAnsi="Arial" w:cs="Arial"/>
          <w:bCs/>
          <w:kern w:val="0"/>
          <w:sz w:val="24"/>
          <w:szCs w:val="24"/>
          <w:lang w:eastAsia="en-GB"/>
          <w14:ligatures w14:val="none"/>
        </w:rPr>
        <w:t>and</w:t>
      </w:r>
      <w:r w:rsidRPr="00A61486">
        <w:rPr>
          <w:rFonts w:ascii="Arial" w:eastAsiaTheme="majorEastAsia" w:hAnsi="Arial" w:cs="Arial"/>
          <w:bCs/>
          <w:kern w:val="0"/>
          <w:sz w:val="24"/>
          <w:szCs w:val="24"/>
          <w:lang w:eastAsia="en-GB"/>
          <w14:ligatures w14:val="none"/>
        </w:rPr>
        <w:t xml:space="preserve"> Worley, 2014). When sharing successes and case studies from other hotels that have implemented EMS, it’s also easier to motivate staff by showing real results</w:t>
      </w:r>
      <w:r w:rsidR="007822FA" w:rsidRPr="00A61486">
        <w:rPr>
          <w:rFonts w:ascii="Arial" w:eastAsiaTheme="majorEastAsia" w:hAnsi="Arial" w:cs="Arial"/>
          <w:bCs/>
          <w:kern w:val="0"/>
          <w:sz w:val="24"/>
          <w:szCs w:val="24"/>
          <w:lang w:eastAsia="en-GB"/>
          <w14:ligatures w14:val="none"/>
        </w:rPr>
        <w:t xml:space="preserve">. </w:t>
      </w:r>
      <w:r w:rsidRPr="00A61486">
        <w:rPr>
          <w:rFonts w:ascii="Arial" w:eastAsiaTheme="majorEastAsia" w:hAnsi="Arial" w:cs="Arial"/>
          <w:bCs/>
          <w:kern w:val="0"/>
          <w:sz w:val="24"/>
          <w:szCs w:val="24"/>
          <w:lang w:eastAsia="en-GB"/>
          <w14:ligatures w14:val="none"/>
        </w:rPr>
        <w:t>Equally vital is addressing the psychological dimensions of transformation. It could lead employees to become frightened or even confused about new technologies (Schein, 2010). Support services, like technical help and peer support groups, can allay these worries</w:t>
      </w:r>
      <w:r w:rsidR="007822FA" w:rsidRPr="00A61486">
        <w:rPr>
          <w:rFonts w:ascii="Arial" w:eastAsiaTheme="majorEastAsia" w:hAnsi="Arial" w:cs="Arial"/>
          <w:bCs/>
          <w:kern w:val="0"/>
          <w:sz w:val="24"/>
          <w:szCs w:val="24"/>
          <w:lang w:eastAsia="en-GB"/>
          <w14:ligatures w14:val="none"/>
        </w:rPr>
        <w:t xml:space="preserve">. </w:t>
      </w:r>
      <w:r w:rsidRPr="00A61486">
        <w:rPr>
          <w:rFonts w:ascii="Arial" w:eastAsiaTheme="majorEastAsia" w:hAnsi="Arial" w:cs="Arial"/>
          <w:bCs/>
          <w:kern w:val="0"/>
          <w:sz w:val="24"/>
          <w:szCs w:val="24"/>
          <w:lang w:eastAsia="en-GB"/>
          <w14:ligatures w14:val="none"/>
        </w:rPr>
        <w:t>Appreciating and rewarding early adopters and advocates of the EMS builds a positive culture for the change process (</w:t>
      </w:r>
      <w:r w:rsidR="007822FA" w:rsidRPr="00A61486">
        <w:rPr>
          <w:rFonts w:ascii="Arial" w:eastAsiaTheme="majorEastAsia" w:hAnsi="Arial" w:cs="Arial"/>
          <w:bCs/>
          <w:kern w:val="0"/>
          <w:sz w:val="24"/>
          <w:szCs w:val="24"/>
          <w:lang w:eastAsia="en-GB"/>
          <w14:ligatures w14:val="none"/>
        </w:rPr>
        <w:t>Odor, 2018</w:t>
      </w:r>
      <w:r w:rsidRPr="00A61486">
        <w:rPr>
          <w:rFonts w:ascii="Arial" w:eastAsiaTheme="majorEastAsia" w:hAnsi="Arial" w:cs="Arial"/>
          <w:bCs/>
          <w:kern w:val="0"/>
          <w:sz w:val="24"/>
          <w:szCs w:val="24"/>
          <w:lang w:eastAsia="en-GB"/>
          <w14:ligatures w14:val="none"/>
        </w:rPr>
        <w:t>).</w:t>
      </w:r>
      <w:r w:rsidR="00B6394F" w:rsidRPr="00A61486">
        <w:rPr>
          <w:rFonts w:ascii="Arial" w:eastAsiaTheme="majorEastAsia" w:hAnsi="Arial" w:cs="Arial"/>
          <w:bCs/>
          <w:kern w:val="0"/>
          <w:sz w:val="24"/>
          <w:szCs w:val="24"/>
          <w:lang w:eastAsia="en-GB"/>
          <w14:ligatures w14:val="none"/>
        </w:rPr>
        <w:t xml:space="preserve"> </w:t>
      </w:r>
      <w:r w:rsidRPr="00A61486">
        <w:rPr>
          <w:rFonts w:ascii="Arial" w:eastAsiaTheme="majorEastAsia" w:hAnsi="Arial" w:cs="Arial"/>
          <w:bCs/>
          <w:kern w:val="0"/>
          <w:sz w:val="24"/>
          <w:szCs w:val="24"/>
          <w:lang w:eastAsia="en-GB"/>
          <w14:ligatures w14:val="none"/>
        </w:rPr>
        <w:t xml:space="preserve">EMS Advantage should be strengthened beyond the initial training. Regular reports on energy savings, cost savings, and environmental footprint can be shared via company newsletters, dashboards, and staff meetings (Kaplan </w:t>
      </w:r>
      <w:r w:rsidR="007822FA" w:rsidRPr="00A61486">
        <w:rPr>
          <w:rFonts w:ascii="Arial" w:eastAsiaTheme="majorEastAsia" w:hAnsi="Arial" w:cs="Arial"/>
          <w:bCs/>
          <w:kern w:val="0"/>
          <w:sz w:val="24"/>
          <w:szCs w:val="24"/>
          <w:lang w:eastAsia="en-GB"/>
          <w14:ligatures w14:val="none"/>
        </w:rPr>
        <w:t>and</w:t>
      </w:r>
      <w:r w:rsidRPr="00A61486">
        <w:rPr>
          <w:rFonts w:ascii="Arial" w:eastAsiaTheme="majorEastAsia" w:hAnsi="Arial" w:cs="Arial"/>
          <w:bCs/>
          <w:kern w:val="0"/>
          <w:sz w:val="24"/>
          <w:szCs w:val="24"/>
          <w:lang w:eastAsia="en-GB"/>
          <w14:ligatures w14:val="none"/>
        </w:rPr>
        <w:t xml:space="preserve"> Norton, </w:t>
      </w:r>
      <w:r w:rsidR="007822FA" w:rsidRPr="00A61486">
        <w:rPr>
          <w:rFonts w:ascii="Arial" w:eastAsiaTheme="majorEastAsia" w:hAnsi="Arial" w:cs="Arial"/>
          <w:bCs/>
          <w:kern w:val="0"/>
          <w:sz w:val="24"/>
          <w:szCs w:val="24"/>
          <w:lang w:eastAsia="en-GB"/>
          <w14:ligatures w14:val="none"/>
        </w:rPr>
        <w:t>2015</w:t>
      </w:r>
      <w:r w:rsidRPr="00A61486">
        <w:rPr>
          <w:rFonts w:ascii="Arial" w:eastAsiaTheme="majorEastAsia" w:hAnsi="Arial" w:cs="Arial"/>
          <w:bCs/>
          <w:kern w:val="0"/>
          <w:sz w:val="24"/>
          <w:szCs w:val="24"/>
          <w:lang w:eastAsia="en-GB"/>
          <w14:ligatures w14:val="none"/>
        </w:rPr>
        <w:t xml:space="preserve">). Providing meaningful, quantifiable goals for energy reductions and having employees </w:t>
      </w:r>
      <w:r w:rsidRPr="00A61486">
        <w:rPr>
          <w:rFonts w:ascii="Arial" w:eastAsiaTheme="majorEastAsia" w:hAnsi="Arial" w:cs="Arial"/>
          <w:bCs/>
          <w:kern w:val="0"/>
          <w:sz w:val="24"/>
          <w:szCs w:val="24"/>
          <w:lang w:eastAsia="en-GB"/>
          <w14:ligatures w14:val="none"/>
        </w:rPr>
        <w:lastRenderedPageBreak/>
        <w:t>actively involved in tracking progress helps them play a part in meeting the hotel’s sustainability objectives</w:t>
      </w:r>
      <w:r w:rsidR="007822FA" w:rsidRPr="00A61486">
        <w:rPr>
          <w:rFonts w:ascii="Arial" w:eastAsiaTheme="majorEastAsia" w:hAnsi="Arial" w:cs="Arial"/>
          <w:bCs/>
          <w:kern w:val="0"/>
          <w:sz w:val="24"/>
          <w:szCs w:val="24"/>
          <w:lang w:eastAsia="en-GB"/>
          <w14:ligatures w14:val="none"/>
        </w:rPr>
        <w:t xml:space="preserve">. </w:t>
      </w:r>
      <w:r w:rsidRPr="00A61486">
        <w:rPr>
          <w:rFonts w:ascii="Arial" w:eastAsiaTheme="majorEastAsia" w:hAnsi="Arial" w:cs="Arial"/>
          <w:bCs/>
          <w:kern w:val="0"/>
          <w:sz w:val="24"/>
          <w:szCs w:val="24"/>
          <w:lang w:eastAsia="en-GB"/>
          <w14:ligatures w14:val="none"/>
        </w:rPr>
        <w:t>These feedback loops can keep strategies evolving and recognize the effort required for effectiveness</w:t>
      </w:r>
      <w:r w:rsidR="007822FA" w:rsidRPr="00A61486">
        <w:rPr>
          <w:rFonts w:ascii="Arial" w:eastAsiaTheme="majorEastAsia" w:hAnsi="Arial" w:cs="Arial"/>
          <w:bCs/>
          <w:kern w:val="0"/>
          <w:sz w:val="24"/>
          <w:szCs w:val="24"/>
          <w:lang w:eastAsia="en-GB"/>
          <w14:ligatures w14:val="none"/>
        </w:rPr>
        <w:t>.</w:t>
      </w:r>
    </w:p>
    <w:p w14:paraId="56FA8DCB" w14:textId="5977D657" w:rsidR="00B6394F" w:rsidRPr="00A61486" w:rsidRDefault="00B6394F" w:rsidP="00A61486">
      <w:pPr>
        <w:pStyle w:val="EU"/>
        <w:numPr>
          <w:ilvl w:val="1"/>
          <w:numId w:val="1"/>
        </w:numPr>
        <w:spacing w:line="360" w:lineRule="auto"/>
        <w:rPr>
          <w:color w:val="auto"/>
        </w:rPr>
      </w:pPr>
      <w:bookmarkStart w:id="10" w:name="_Toc182314280"/>
      <w:r w:rsidRPr="00A61486">
        <w:rPr>
          <w:color w:val="auto"/>
        </w:rPr>
        <w:t>Waste Management Enhancements</w:t>
      </w:r>
      <w:bookmarkEnd w:id="10"/>
    </w:p>
    <w:p w14:paraId="24C66116" w14:textId="3FBBD748" w:rsidR="00FE165E" w:rsidRPr="00A61486" w:rsidRDefault="00824074"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 xml:space="preserve">One second suggestion would be to have the hotel implement an overall waste reduction program that would include upgrading the recycling centres, implementing a food composting system and reducing single use plastics (which would involve a high level of planning and engagement from staff). The hotel will also place clearly marked recycling stations in the rooms, dining rooms and back-of-house operations to make it easier to separate waste and increase recycling rates that are consistent with hospitality waste management best practices (Pirani </w:t>
      </w:r>
      <w:r w:rsidR="00AD17A5" w:rsidRPr="00A61486">
        <w:rPr>
          <w:rFonts w:ascii="Arial" w:hAnsi="Arial" w:cs="Arial"/>
          <w:sz w:val="24"/>
          <w:szCs w:val="24"/>
          <w:lang w:eastAsia="en-GB"/>
        </w:rPr>
        <w:t>and</w:t>
      </w:r>
      <w:r w:rsidRPr="00A61486">
        <w:rPr>
          <w:rFonts w:ascii="Arial" w:hAnsi="Arial" w:cs="Arial"/>
          <w:sz w:val="24"/>
          <w:szCs w:val="24"/>
          <w:lang w:eastAsia="en-GB"/>
        </w:rPr>
        <w:t xml:space="preserve"> Arafat, 2014). Employee training is of central importance; training will be organised to teach workers how to sort waste and highlight the environmental and regulatory significance of waste reduction under Germany’s Circular Economy rules (</w:t>
      </w:r>
      <w:r w:rsidR="00AD17A5" w:rsidRPr="00A61486">
        <w:rPr>
          <w:rFonts w:ascii="Arial" w:hAnsi="Arial" w:cs="Arial"/>
          <w:sz w:val="24"/>
          <w:szCs w:val="24"/>
          <w:lang w:eastAsia="en-GB"/>
        </w:rPr>
        <w:t>BMUV, 2023</w:t>
      </w:r>
      <w:r w:rsidRPr="00A61486">
        <w:rPr>
          <w:rFonts w:ascii="Arial" w:hAnsi="Arial" w:cs="Arial"/>
          <w:sz w:val="24"/>
          <w:szCs w:val="24"/>
          <w:lang w:eastAsia="en-GB"/>
        </w:rPr>
        <w:t>). Departmental team meetings every month will update progress on waste reduction targets and focus on identifying the issue areas and creating focused solutions to promote continuous improvement and sustainability (Mensah, 2019). Food composting will help tackle the large organic waste problem; compost bins will be installed in kitchen spaces, and staff will be trained to separate food scraps to compost and use in community gardens or hotel landscaping, keeping with Jones</w:t>
      </w:r>
      <w:r w:rsidR="00AD17A5" w:rsidRPr="00A61486">
        <w:rPr>
          <w:rFonts w:ascii="Arial" w:hAnsi="Arial" w:cs="Arial"/>
          <w:sz w:val="24"/>
          <w:szCs w:val="24"/>
          <w:lang w:eastAsia="en-GB"/>
        </w:rPr>
        <w:t>, Hillier, and Comfort (2016)</w:t>
      </w:r>
      <w:r w:rsidRPr="00A61486">
        <w:rPr>
          <w:rFonts w:ascii="Arial" w:hAnsi="Arial" w:cs="Arial"/>
          <w:sz w:val="24"/>
          <w:szCs w:val="24"/>
          <w:lang w:eastAsia="en-GB"/>
        </w:rPr>
        <w:t xml:space="preserve"> commitment to a sustainable waste management model. In an effort to reduce single-use plastics, the hotel will substitute recyclable and/or biodegradable products, like reusable dispensers for toiletries and reusable water bottles, as has been done in other sustainable hotels. The results of these measures will be tracked in monthly reports of waste generated and disposal expenses, recycling levels, and the overall target of removing 60-70% of waste from landfills, which surpasses and is on par with Germany’s Circular Economy Act (European Commission, 2018). Promising outcomes include lowering disposal expenses (no large amounts of waste to be removed and no fees for landfilling), branding as an eco-friendly establishment attractive to environmentally aware guests, and staff training in sustainability practices (Graci </w:t>
      </w:r>
      <w:r w:rsidR="00AD17A5" w:rsidRPr="00A61486">
        <w:rPr>
          <w:rFonts w:ascii="Arial" w:hAnsi="Arial" w:cs="Arial"/>
          <w:sz w:val="24"/>
          <w:szCs w:val="24"/>
          <w:lang w:eastAsia="en-GB"/>
        </w:rPr>
        <w:t>and</w:t>
      </w:r>
      <w:r w:rsidRPr="00A61486">
        <w:rPr>
          <w:rFonts w:ascii="Arial" w:hAnsi="Arial" w:cs="Arial"/>
          <w:sz w:val="24"/>
          <w:szCs w:val="24"/>
          <w:lang w:eastAsia="en-GB"/>
        </w:rPr>
        <w:t xml:space="preserve"> Kuehnel, 2011). The cost estimate suggests a first investment of around €25,000 in compost bins, recycling machines and educational material, but the costs would be </w:t>
      </w:r>
      <w:r w:rsidRPr="00A61486">
        <w:rPr>
          <w:rFonts w:ascii="Arial" w:hAnsi="Arial" w:cs="Arial"/>
          <w:sz w:val="24"/>
          <w:szCs w:val="24"/>
          <w:lang w:eastAsia="en-GB"/>
        </w:rPr>
        <w:lastRenderedPageBreak/>
        <w:t xml:space="preserve">paid off within two years by a reduction in waste disposal charges and potentially higher guest numbers due to the hotel’s enhanced sustainability reputation (Ball </w:t>
      </w:r>
      <w:r w:rsidR="00AD17A5" w:rsidRPr="00A61486">
        <w:rPr>
          <w:rFonts w:ascii="Arial" w:hAnsi="Arial" w:cs="Arial"/>
          <w:sz w:val="24"/>
          <w:szCs w:val="24"/>
          <w:lang w:eastAsia="en-GB"/>
        </w:rPr>
        <w:t>and</w:t>
      </w:r>
      <w:r w:rsidRPr="00A61486">
        <w:rPr>
          <w:rFonts w:ascii="Arial" w:hAnsi="Arial" w:cs="Arial"/>
          <w:sz w:val="24"/>
          <w:szCs w:val="24"/>
          <w:lang w:eastAsia="en-GB"/>
        </w:rPr>
        <w:t xml:space="preserve"> Taleb, 2011). Investing in these waste-management upgrades not only improves hotel efficiency but also contributes to international sustainability trends in the hospitality sector and positions Scandic Hamburg Emporio as a leading provider of environmental protection and corporate social responsibility</w:t>
      </w:r>
      <w:r w:rsidR="00AD17A5" w:rsidRPr="00A61486">
        <w:rPr>
          <w:rFonts w:ascii="Arial" w:hAnsi="Arial" w:cs="Arial"/>
          <w:sz w:val="24"/>
          <w:szCs w:val="24"/>
          <w:lang w:eastAsia="en-GB"/>
        </w:rPr>
        <w:t>.</w:t>
      </w:r>
    </w:p>
    <w:p w14:paraId="63840B53" w14:textId="044A8B6A" w:rsidR="00824074" w:rsidRPr="00A61486" w:rsidRDefault="00824074" w:rsidP="00A61486">
      <w:pPr>
        <w:pStyle w:val="EU"/>
        <w:numPr>
          <w:ilvl w:val="1"/>
          <w:numId w:val="1"/>
        </w:numPr>
        <w:spacing w:line="360" w:lineRule="auto"/>
        <w:rPr>
          <w:color w:val="auto"/>
        </w:rPr>
      </w:pPr>
      <w:bookmarkStart w:id="11" w:name="_Toc182314281"/>
      <w:r w:rsidRPr="00A61486">
        <w:rPr>
          <w:color w:val="auto"/>
        </w:rPr>
        <w:t>Guest Engagement in Sustainability</w:t>
      </w:r>
      <w:bookmarkEnd w:id="11"/>
    </w:p>
    <w:p w14:paraId="44107F12" w14:textId="02A3F684" w:rsidR="00824074" w:rsidRPr="00A61486" w:rsidRDefault="00AD17A5"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Thirdly, b</w:t>
      </w:r>
      <w:r w:rsidR="00824074" w:rsidRPr="00A61486">
        <w:rPr>
          <w:rFonts w:ascii="Arial" w:hAnsi="Arial" w:cs="Arial"/>
          <w:sz w:val="24"/>
          <w:szCs w:val="24"/>
          <w:lang w:eastAsia="en-GB"/>
        </w:rPr>
        <w:t xml:space="preserve">uilding a guest engagement strategy </w:t>
      </w:r>
      <w:r w:rsidRPr="00A61486">
        <w:rPr>
          <w:rFonts w:ascii="Arial" w:hAnsi="Arial" w:cs="Arial"/>
          <w:sz w:val="24"/>
          <w:szCs w:val="24"/>
          <w:lang w:eastAsia="en-GB"/>
        </w:rPr>
        <w:t xml:space="preserve">is necessary </w:t>
      </w:r>
      <w:r w:rsidR="00824074" w:rsidRPr="00A61486">
        <w:rPr>
          <w:rFonts w:ascii="Arial" w:hAnsi="Arial" w:cs="Arial"/>
          <w:sz w:val="24"/>
          <w:szCs w:val="24"/>
          <w:lang w:eastAsia="en-GB"/>
        </w:rPr>
        <w:t xml:space="preserve">at Scandic Hamburg Emporio </w:t>
      </w:r>
      <w:r w:rsidRPr="00A61486">
        <w:rPr>
          <w:rFonts w:ascii="Arial" w:hAnsi="Arial" w:cs="Arial"/>
          <w:sz w:val="24"/>
          <w:szCs w:val="24"/>
          <w:lang w:eastAsia="en-GB"/>
        </w:rPr>
        <w:t xml:space="preserve">and </w:t>
      </w:r>
      <w:r w:rsidR="00824074" w:rsidRPr="00A61486">
        <w:rPr>
          <w:rFonts w:ascii="Arial" w:hAnsi="Arial" w:cs="Arial"/>
          <w:sz w:val="24"/>
          <w:szCs w:val="24"/>
          <w:lang w:eastAsia="en-GB"/>
        </w:rPr>
        <w:t xml:space="preserve">requires the introduction of initiatives that support sustainable </w:t>
      </w:r>
      <w:r w:rsidRPr="00A61486">
        <w:rPr>
          <w:rFonts w:ascii="Arial" w:hAnsi="Arial" w:cs="Arial"/>
          <w:sz w:val="24"/>
          <w:szCs w:val="24"/>
          <w:lang w:eastAsia="en-GB"/>
        </w:rPr>
        <w:t>behaviour</w:t>
      </w:r>
      <w:r w:rsidR="00824074" w:rsidRPr="00A61486">
        <w:rPr>
          <w:rFonts w:ascii="Arial" w:hAnsi="Arial" w:cs="Arial"/>
          <w:sz w:val="24"/>
          <w:szCs w:val="24"/>
          <w:lang w:eastAsia="en-GB"/>
        </w:rPr>
        <w:t xml:space="preserve"> among guests (for example, "Green Stay" programs rewarding environmentally friendly behaviour) and the placement of informational signs on energy efficiency and recycling throughout the hotel. This "Green Stay" initiative would also reward guests for implementing sustainability practices with incentives to reuse linens and towels, use less water, and recycle</w:t>
      </w:r>
      <w:r w:rsidRPr="00A61486">
        <w:rPr>
          <w:rFonts w:ascii="Arial" w:hAnsi="Arial" w:cs="Arial"/>
          <w:sz w:val="24"/>
          <w:szCs w:val="24"/>
          <w:lang w:eastAsia="en-GB"/>
        </w:rPr>
        <w:t xml:space="preserve">, </w:t>
      </w:r>
      <w:r w:rsidR="00824074" w:rsidRPr="00A61486">
        <w:rPr>
          <w:rFonts w:ascii="Arial" w:hAnsi="Arial" w:cs="Arial"/>
          <w:sz w:val="24"/>
          <w:szCs w:val="24"/>
          <w:lang w:eastAsia="en-GB"/>
        </w:rPr>
        <w:t xml:space="preserve">that guests are inclined to pro-environmental behaviours when they see personal gain. Personalized signage in rooms, foyers and common areas would inform visitors of the hotel’s sustainability program and offer them guidance on how to engage with it, increasing their environmental awareness and involvement (Mensah </w:t>
      </w:r>
      <w:r w:rsidRPr="00A61486">
        <w:rPr>
          <w:rFonts w:ascii="Arial" w:hAnsi="Arial" w:cs="Arial"/>
          <w:sz w:val="24"/>
          <w:szCs w:val="24"/>
          <w:lang w:eastAsia="en-GB"/>
        </w:rPr>
        <w:t>and Del</w:t>
      </w:r>
      <w:r w:rsidR="00824074" w:rsidRPr="00A61486">
        <w:rPr>
          <w:rFonts w:ascii="Arial" w:hAnsi="Arial" w:cs="Arial"/>
          <w:sz w:val="24"/>
          <w:szCs w:val="24"/>
          <w:lang w:eastAsia="en-GB"/>
        </w:rPr>
        <w:t xml:space="preserve"> Mensah, 2013). Employee education plays a key role here; employees should be trained to alert and educate their customers about hotel eco-friendly initiatives, building a sustainability culture and giving personal recommendations</w:t>
      </w:r>
      <w:r w:rsidRPr="00A61486">
        <w:rPr>
          <w:rFonts w:ascii="Arial" w:hAnsi="Arial" w:cs="Arial"/>
          <w:sz w:val="24"/>
          <w:szCs w:val="24"/>
          <w:lang w:eastAsia="en-GB"/>
        </w:rPr>
        <w:t>.</w:t>
      </w:r>
      <w:r w:rsidR="00824074" w:rsidRPr="00A61486">
        <w:rPr>
          <w:rFonts w:ascii="Arial" w:hAnsi="Arial" w:cs="Arial"/>
          <w:sz w:val="24"/>
          <w:szCs w:val="24"/>
          <w:lang w:eastAsia="en-GB"/>
        </w:rPr>
        <w:t xml:space="preserve"> Millar</w:t>
      </w:r>
      <w:r w:rsidRPr="00A61486">
        <w:rPr>
          <w:rFonts w:ascii="Arial" w:hAnsi="Arial" w:cs="Arial"/>
          <w:sz w:val="24"/>
          <w:szCs w:val="24"/>
          <w:lang w:eastAsia="en-GB"/>
        </w:rPr>
        <w:t>, Mayer</w:t>
      </w:r>
      <w:r w:rsidR="00824074" w:rsidRPr="00A61486">
        <w:rPr>
          <w:rFonts w:ascii="Arial" w:hAnsi="Arial" w:cs="Arial"/>
          <w:sz w:val="24"/>
          <w:szCs w:val="24"/>
          <w:lang w:eastAsia="en-GB"/>
        </w:rPr>
        <w:t xml:space="preserve"> and Baloglu’s (201</w:t>
      </w:r>
      <w:r w:rsidRPr="00A61486">
        <w:rPr>
          <w:rFonts w:ascii="Arial" w:hAnsi="Arial" w:cs="Arial"/>
          <w:sz w:val="24"/>
          <w:szCs w:val="24"/>
          <w:lang w:eastAsia="en-GB"/>
        </w:rPr>
        <w:t>2</w:t>
      </w:r>
      <w:r w:rsidR="00824074" w:rsidRPr="00A61486">
        <w:rPr>
          <w:rFonts w:ascii="Arial" w:hAnsi="Arial" w:cs="Arial"/>
          <w:sz w:val="24"/>
          <w:szCs w:val="24"/>
          <w:lang w:eastAsia="en-GB"/>
        </w:rPr>
        <w:t xml:space="preserve">) research shows how staff conduct affects guest engagement in green initiatives. The inclusion of a feedback mechanism that allows for staff to respond to guest questions or concerns related to sustainability helps make guests feel understood and cared about, which leads to higher levels of experience and customer satisfaction (Lee et al., 2010). These measures would be gauged by keeping track of guest participation in the "Green Stay" program and by looking at guest satisfaction surveys to determine guest knowledge and awareness of the hotel’s sustainability, an approach </w:t>
      </w:r>
      <w:r w:rsidR="00A70875" w:rsidRPr="00A61486">
        <w:rPr>
          <w:rFonts w:ascii="Arial" w:hAnsi="Arial" w:cs="Arial"/>
          <w:sz w:val="24"/>
          <w:szCs w:val="24"/>
          <w:lang w:eastAsia="en-GB"/>
        </w:rPr>
        <w:t>Yun et al.,</w:t>
      </w:r>
      <w:r w:rsidR="00824074" w:rsidRPr="00A61486">
        <w:rPr>
          <w:rFonts w:ascii="Arial" w:hAnsi="Arial" w:cs="Arial"/>
          <w:sz w:val="24"/>
          <w:szCs w:val="24"/>
          <w:lang w:eastAsia="en-GB"/>
        </w:rPr>
        <w:t xml:space="preserve"> (201</w:t>
      </w:r>
      <w:r w:rsidR="00A70875" w:rsidRPr="00A61486">
        <w:rPr>
          <w:rFonts w:ascii="Arial" w:hAnsi="Arial" w:cs="Arial"/>
          <w:sz w:val="24"/>
          <w:szCs w:val="24"/>
          <w:lang w:eastAsia="en-GB"/>
        </w:rPr>
        <w:t>9</w:t>
      </w:r>
      <w:r w:rsidR="00824074" w:rsidRPr="00A61486">
        <w:rPr>
          <w:rFonts w:ascii="Arial" w:hAnsi="Arial" w:cs="Arial"/>
          <w:sz w:val="24"/>
          <w:szCs w:val="24"/>
          <w:lang w:eastAsia="en-GB"/>
        </w:rPr>
        <w:t xml:space="preserve">) recommended for determining whether green initiatives affect guest experiences. This holistic solution not only increases guest satisfaction and loyalty, but also contributes to reducing resource consumption because engaged guests are more likely to become energy-smart during their visit (Berezan et al., 2013). The estimated budget for </w:t>
      </w:r>
      <w:r w:rsidR="00824074" w:rsidRPr="00A61486">
        <w:rPr>
          <w:rFonts w:ascii="Arial" w:hAnsi="Arial" w:cs="Arial"/>
          <w:sz w:val="24"/>
          <w:szCs w:val="24"/>
          <w:lang w:eastAsia="en-GB"/>
        </w:rPr>
        <w:lastRenderedPageBreak/>
        <w:t>creating learning materials and incentives for engagement, such as loyalty points or discount on future visits, is €15,000, which is an optimal expenditure given the potential to drive greater guest retention and long-term revenues</w:t>
      </w:r>
      <w:r w:rsidR="00A70875" w:rsidRPr="00A61486">
        <w:rPr>
          <w:rFonts w:ascii="Arial" w:hAnsi="Arial" w:cs="Arial"/>
          <w:sz w:val="24"/>
          <w:szCs w:val="24"/>
          <w:lang w:eastAsia="en-GB"/>
        </w:rPr>
        <w:t>.</w:t>
      </w:r>
      <w:r w:rsidR="00824074" w:rsidRPr="00A61486">
        <w:rPr>
          <w:rFonts w:ascii="Arial" w:hAnsi="Arial" w:cs="Arial"/>
          <w:sz w:val="24"/>
          <w:szCs w:val="24"/>
          <w:lang w:eastAsia="en-GB"/>
        </w:rPr>
        <w:t xml:space="preserve"> Kang et al. (2012), found that travellers will pay more for a hotel that is strongly committed to the environment. By encouraging guests to be part of the sustainable conversation, Scandic Hamburg Emporio builds upon its reputation as an eco-conscious hotel, and it contributes to Gössling and Peeters (2015)’s escalating concern for sustainable tourism. </w:t>
      </w:r>
      <w:r w:rsidR="00A70875" w:rsidRPr="00A61486">
        <w:rPr>
          <w:rFonts w:ascii="Arial" w:hAnsi="Arial" w:cs="Arial"/>
          <w:sz w:val="24"/>
          <w:szCs w:val="24"/>
          <w:lang w:eastAsia="en-GB"/>
        </w:rPr>
        <w:t>It is</w:t>
      </w:r>
      <w:r w:rsidR="00824074" w:rsidRPr="00A61486">
        <w:rPr>
          <w:rFonts w:ascii="Arial" w:hAnsi="Arial" w:cs="Arial"/>
          <w:sz w:val="24"/>
          <w:szCs w:val="24"/>
          <w:lang w:eastAsia="en-GB"/>
        </w:rPr>
        <w:t xml:space="preserve"> a sustainable hospitality initiative that will position the hotel as an environmentally responsible hospitality destination that will appeal to a group of environmental conscious travellers and make it a stronger market competitor (Chen </w:t>
      </w:r>
      <w:r w:rsidR="00A70875" w:rsidRPr="00A61486">
        <w:rPr>
          <w:rFonts w:ascii="Arial" w:hAnsi="Arial" w:cs="Arial"/>
          <w:sz w:val="24"/>
          <w:szCs w:val="24"/>
          <w:lang w:eastAsia="en-GB"/>
        </w:rPr>
        <w:t>et al., 2023</w:t>
      </w:r>
      <w:r w:rsidR="00824074" w:rsidRPr="00A61486">
        <w:rPr>
          <w:rFonts w:ascii="Arial" w:hAnsi="Arial" w:cs="Arial"/>
          <w:sz w:val="24"/>
          <w:szCs w:val="24"/>
          <w:lang w:eastAsia="en-GB"/>
        </w:rPr>
        <w:t>).</w:t>
      </w:r>
    </w:p>
    <w:p w14:paraId="05E2DD58" w14:textId="0DE44B4E" w:rsidR="00824074" w:rsidRPr="00A61486" w:rsidRDefault="00824074" w:rsidP="00A61486">
      <w:pPr>
        <w:pStyle w:val="EU"/>
        <w:numPr>
          <w:ilvl w:val="1"/>
          <w:numId w:val="1"/>
        </w:numPr>
        <w:spacing w:line="360" w:lineRule="auto"/>
        <w:rPr>
          <w:color w:val="auto"/>
        </w:rPr>
      </w:pPr>
      <w:bookmarkStart w:id="12" w:name="_Toc182314282"/>
      <w:r w:rsidRPr="00A61486">
        <w:rPr>
          <w:color w:val="auto"/>
        </w:rPr>
        <w:t>Sustainable Procurement and Partnerships</w:t>
      </w:r>
      <w:bookmarkEnd w:id="12"/>
    </w:p>
    <w:p w14:paraId="2F2A62E2" w14:textId="1D371916" w:rsidR="00824074" w:rsidRPr="00A61486" w:rsidRDefault="00824074"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Sourcing eco-friendly supplies and partnering with local sustainable vendors at Scandic Hamburg Emporio entails re-evaluating the hotel's procurement processes to focus on biodegradable products, locally sourced foods, and reduced packaging, thereby minimizing environmental impact and supporting the local economy. Assigning a dedicated procurement manager to assess suppliers based on sustainability criteria is essential; this role involves auditing current suppliers, exploring new partnerships with vendors who prioritize environmental stewardship, and collaborating with existing suppliers to develop greener alternatives, a practice recommended by Walker and Jones (2012) for enhancing sustainable supply chain management. Conducting workshops to engage suppliers in understanding the hotel's sustainability goals fosters collaboration and encourages suppliers to align their practices with environmental standards, as suggested by Carter and Easton (2011), who emphasize the importance of supplier engagement in achieving sustainability objectives. The hotel would track the percentage of sustainable products used, setting progressive targets for gradual increases, and conduct semi-annual supplier reviews to assess compliance and identify new sustainable options, ensuring continuous improvement and adherence to sustainability goals (Krause</w:t>
      </w:r>
      <w:r w:rsidR="00A70875" w:rsidRPr="00A61486">
        <w:rPr>
          <w:rFonts w:ascii="Arial" w:hAnsi="Arial" w:cs="Arial"/>
          <w:sz w:val="24"/>
          <w:szCs w:val="24"/>
          <w:lang w:eastAsia="en-GB"/>
        </w:rPr>
        <w:t xml:space="preserve">, Handfield and Tyler, </w:t>
      </w:r>
      <w:r w:rsidRPr="00A61486">
        <w:rPr>
          <w:rFonts w:ascii="Arial" w:hAnsi="Arial" w:cs="Arial"/>
          <w:sz w:val="24"/>
          <w:szCs w:val="24"/>
          <w:lang w:eastAsia="en-GB"/>
        </w:rPr>
        <w:t>200</w:t>
      </w:r>
      <w:r w:rsidR="00A70875" w:rsidRPr="00A61486">
        <w:rPr>
          <w:rFonts w:ascii="Arial" w:hAnsi="Arial" w:cs="Arial"/>
          <w:sz w:val="24"/>
          <w:szCs w:val="24"/>
          <w:lang w:eastAsia="en-GB"/>
        </w:rPr>
        <w:t>7</w:t>
      </w:r>
      <w:r w:rsidRPr="00A61486">
        <w:rPr>
          <w:rFonts w:ascii="Arial" w:hAnsi="Arial" w:cs="Arial"/>
          <w:sz w:val="24"/>
          <w:szCs w:val="24"/>
          <w:lang w:eastAsia="en-GB"/>
        </w:rPr>
        <w:t>). Prioritizing locally sourced foods not only reduces the carbon footprint associated with transportation but also enhances the freshness and quality of food offerings, aligning with consumer preferences for local and sustainable products (</w:t>
      </w:r>
      <w:r w:rsidR="00A70875" w:rsidRPr="00A61486">
        <w:rPr>
          <w:rFonts w:ascii="Arial" w:hAnsi="Arial" w:cs="Arial"/>
          <w:sz w:val="24"/>
          <w:szCs w:val="24"/>
          <w:lang w:eastAsia="en-GB"/>
        </w:rPr>
        <w:t xml:space="preserve">Martíınez-Martínez, Navarro, and </w:t>
      </w:r>
      <w:r w:rsidR="00A70875" w:rsidRPr="00A61486">
        <w:rPr>
          <w:rFonts w:ascii="Arial" w:hAnsi="Arial" w:cs="Arial"/>
          <w:sz w:val="24"/>
          <w:szCs w:val="24"/>
          <w:lang w:eastAsia="en-GB"/>
        </w:rPr>
        <w:lastRenderedPageBreak/>
        <w:t>Garcia-Perez, 2024</w:t>
      </w:r>
      <w:r w:rsidRPr="00A61486">
        <w:rPr>
          <w:rFonts w:ascii="Arial" w:hAnsi="Arial" w:cs="Arial"/>
          <w:sz w:val="24"/>
          <w:szCs w:val="24"/>
          <w:lang w:eastAsia="en-GB"/>
        </w:rPr>
        <w:t>). Utilizing biodegradable products and reducing packaging contribute to waste reduction efforts, directly impacting the hotel's environmental performance and compliance with environmental regulations (Testa et al., 2016). Although initial partnership development and transitioning to sustainable products may incur costs around €20,000, and potentially slightly increase procurement expenses, these costs are balanced by attracting eco-conscious guests who are willing to pay a premium for environmentally responsible accommodations, as indicated by studies like that of Han</w:t>
      </w:r>
      <w:r w:rsidR="00A70875" w:rsidRPr="00A61486">
        <w:rPr>
          <w:rFonts w:ascii="Arial" w:hAnsi="Arial" w:cs="Arial"/>
          <w:sz w:val="24"/>
          <w:szCs w:val="24"/>
          <w:lang w:eastAsia="en-GB"/>
        </w:rPr>
        <w:t>, Moon, and Hyun</w:t>
      </w:r>
      <w:r w:rsidRPr="00A61486">
        <w:rPr>
          <w:rFonts w:ascii="Arial" w:hAnsi="Arial" w:cs="Arial"/>
          <w:sz w:val="24"/>
          <w:szCs w:val="24"/>
          <w:lang w:eastAsia="en-GB"/>
        </w:rPr>
        <w:t xml:space="preserve"> (20</w:t>
      </w:r>
      <w:r w:rsidR="00A70875" w:rsidRPr="00A61486">
        <w:rPr>
          <w:rFonts w:ascii="Arial" w:hAnsi="Arial" w:cs="Arial"/>
          <w:sz w:val="24"/>
          <w:szCs w:val="24"/>
          <w:lang w:eastAsia="en-GB"/>
        </w:rPr>
        <w:t>20</w:t>
      </w:r>
      <w:r w:rsidRPr="00A61486">
        <w:rPr>
          <w:rFonts w:ascii="Arial" w:hAnsi="Arial" w:cs="Arial"/>
          <w:sz w:val="24"/>
          <w:szCs w:val="24"/>
          <w:lang w:eastAsia="en-GB"/>
        </w:rPr>
        <w:t>). Furthermore, sustainable procurement practices enhance the hotel's reputation, fostering customer loyalty and differentiating it in a competitive market (Font et al., 201</w:t>
      </w:r>
      <w:r w:rsidR="00A70875" w:rsidRPr="00A61486">
        <w:rPr>
          <w:rFonts w:ascii="Arial" w:hAnsi="Arial" w:cs="Arial"/>
          <w:sz w:val="24"/>
          <w:szCs w:val="24"/>
          <w:lang w:eastAsia="en-GB"/>
        </w:rPr>
        <w:t>2</w:t>
      </w:r>
      <w:r w:rsidRPr="00A61486">
        <w:rPr>
          <w:rFonts w:ascii="Arial" w:hAnsi="Arial" w:cs="Arial"/>
          <w:sz w:val="24"/>
          <w:szCs w:val="24"/>
          <w:lang w:eastAsia="en-GB"/>
        </w:rPr>
        <w:t>). Engaging in sustainable partnerships also opens opportunities for collaborative innovation with suppliers, leading to the development of unique, eco-friendly products and services that further enhance the guest experience</w:t>
      </w:r>
      <w:r w:rsidR="00A70875" w:rsidRPr="00A61486">
        <w:rPr>
          <w:rFonts w:ascii="Arial" w:hAnsi="Arial" w:cs="Arial"/>
          <w:sz w:val="24"/>
          <w:szCs w:val="24"/>
          <w:lang w:eastAsia="en-GB"/>
        </w:rPr>
        <w:t xml:space="preserve">. </w:t>
      </w:r>
      <w:r w:rsidRPr="00A61486">
        <w:rPr>
          <w:rFonts w:ascii="Arial" w:hAnsi="Arial" w:cs="Arial"/>
          <w:sz w:val="24"/>
          <w:szCs w:val="24"/>
          <w:lang w:eastAsia="en-GB"/>
        </w:rPr>
        <w:t>By integrating sustainability into procurement and partnerships, Scandic Hamburg Emporio not only reduces its environmental impact but also contributes to the broader goals of sustainable development and corporate social responsibility in the hospitality industry (</w:t>
      </w:r>
      <w:r w:rsidR="00A25971" w:rsidRPr="00A61486">
        <w:rPr>
          <w:rFonts w:ascii="Arial" w:hAnsi="Arial" w:cs="Arial"/>
          <w:sz w:val="24"/>
          <w:szCs w:val="24"/>
          <w:lang w:eastAsia="en-GB"/>
        </w:rPr>
        <w:t>Gardetti and Torres, 2017</w:t>
      </w:r>
      <w:r w:rsidRPr="00A61486">
        <w:rPr>
          <w:rFonts w:ascii="Arial" w:hAnsi="Arial" w:cs="Arial"/>
          <w:sz w:val="24"/>
          <w:szCs w:val="24"/>
          <w:lang w:eastAsia="en-GB"/>
        </w:rPr>
        <w:t>).</w:t>
      </w:r>
    </w:p>
    <w:p w14:paraId="331567CF" w14:textId="17EF97A8" w:rsidR="00824074" w:rsidRPr="00A61486" w:rsidRDefault="00824074" w:rsidP="00A61486">
      <w:pPr>
        <w:pStyle w:val="EU"/>
        <w:numPr>
          <w:ilvl w:val="0"/>
          <w:numId w:val="1"/>
        </w:numPr>
        <w:spacing w:line="360" w:lineRule="auto"/>
        <w:rPr>
          <w:color w:val="auto"/>
        </w:rPr>
      </w:pPr>
      <w:bookmarkStart w:id="13" w:name="_Toc182314283"/>
      <w:r w:rsidRPr="00A61486">
        <w:rPr>
          <w:color w:val="auto"/>
        </w:rPr>
        <w:t>Action Plan</w:t>
      </w:r>
      <w:bookmarkEnd w:id="13"/>
    </w:p>
    <w:tbl>
      <w:tblPr>
        <w:tblStyle w:val="TableGrid"/>
        <w:tblW w:w="10206" w:type="dxa"/>
        <w:tblInd w:w="-572" w:type="dxa"/>
        <w:tblLook w:val="04A0" w:firstRow="1" w:lastRow="0" w:firstColumn="1" w:lastColumn="0" w:noHBand="0" w:noVBand="1"/>
      </w:tblPr>
      <w:tblGrid>
        <w:gridCol w:w="1123"/>
        <w:gridCol w:w="1632"/>
        <w:gridCol w:w="1844"/>
        <w:gridCol w:w="1724"/>
        <w:gridCol w:w="1089"/>
        <w:gridCol w:w="1536"/>
        <w:gridCol w:w="1258"/>
      </w:tblGrid>
      <w:tr w:rsidR="00A61486" w:rsidRPr="00A61486" w14:paraId="11BA7237" w14:textId="77777777" w:rsidTr="00824074">
        <w:tc>
          <w:tcPr>
            <w:tcW w:w="1033" w:type="dxa"/>
          </w:tcPr>
          <w:p w14:paraId="0D2E140C" w14:textId="3D215889" w:rsidR="00824074" w:rsidRPr="00A61486" w:rsidRDefault="00824074" w:rsidP="00A61486">
            <w:pPr>
              <w:spacing w:line="360" w:lineRule="auto"/>
              <w:jc w:val="both"/>
              <w:rPr>
                <w:rFonts w:ascii="Arial" w:hAnsi="Arial" w:cs="Arial"/>
                <w:b/>
                <w:bCs/>
                <w:sz w:val="24"/>
                <w:szCs w:val="24"/>
                <w:lang w:eastAsia="en-GB"/>
              </w:rPr>
            </w:pPr>
            <w:r w:rsidRPr="00A61486">
              <w:rPr>
                <w:rFonts w:ascii="Arial" w:hAnsi="Arial" w:cs="Arial"/>
                <w:b/>
                <w:bCs/>
                <w:sz w:val="24"/>
                <w:szCs w:val="24"/>
              </w:rPr>
              <w:t xml:space="preserve">Number </w:t>
            </w:r>
          </w:p>
        </w:tc>
        <w:tc>
          <w:tcPr>
            <w:tcW w:w="1777" w:type="dxa"/>
          </w:tcPr>
          <w:p w14:paraId="3BC3B932" w14:textId="434E4A2C" w:rsidR="00824074" w:rsidRPr="00A61486" w:rsidRDefault="00824074" w:rsidP="00A61486">
            <w:pPr>
              <w:spacing w:line="360" w:lineRule="auto"/>
              <w:jc w:val="both"/>
              <w:rPr>
                <w:rFonts w:ascii="Arial" w:hAnsi="Arial" w:cs="Arial"/>
                <w:b/>
                <w:bCs/>
                <w:sz w:val="24"/>
                <w:szCs w:val="24"/>
                <w:lang w:eastAsia="en-GB"/>
              </w:rPr>
            </w:pPr>
            <w:r w:rsidRPr="00A61486">
              <w:rPr>
                <w:rFonts w:ascii="Arial" w:hAnsi="Arial" w:cs="Arial"/>
                <w:b/>
                <w:bCs/>
                <w:sz w:val="24"/>
                <w:szCs w:val="24"/>
              </w:rPr>
              <w:t xml:space="preserve">Problem </w:t>
            </w:r>
          </w:p>
        </w:tc>
        <w:tc>
          <w:tcPr>
            <w:tcW w:w="1726" w:type="dxa"/>
          </w:tcPr>
          <w:p w14:paraId="5EA48CC7" w14:textId="2D8061FC" w:rsidR="00824074" w:rsidRPr="00A61486" w:rsidRDefault="00824074" w:rsidP="00A61486">
            <w:pPr>
              <w:spacing w:line="360" w:lineRule="auto"/>
              <w:jc w:val="both"/>
              <w:rPr>
                <w:rFonts w:ascii="Arial" w:hAnsi="Arial" w:cs="Arial"/>
                <w:b/>
                <w:bCs/>
                <w:sz w:val="24"/>
                <w:szCs w:val="24"/>
                <w:lang w:eastAsia="en-GB"/>
              </w:rPr>
            </w:pPr>
            <w:r w:rsidRPr="00A61486">
              <w:rPr>
                <w:rFonts w:ascii="Arial" w:hAnsi="Arial" w:cs="Arial"/>
                <w:b/>
                <w:bCs/>
                <w:sz w:val="24"/>
                <w:szCs w:val="24"/>
              </w:rPr>
              <w:t xml:space="preserve">Solution </w:t>
            </w:r>
          </w:p>
        </w:tc>
        <w:tc>
          <w:tcPr>
            <w:tcW w:w="1486" w:type="dxa"/>
          </w:tcPr>
          <w:p w14:paraId="69B9916C" w14:textId="313BDEE2" w:rsidR="00824074" w:rsidRPr="00A61486" w:rsidRDefault="00824074" w:rsidP="00A61486">
            <w:pPr>
              <w:spacing w:line="360" w:lineRule="auto"/>
              <w:jc w:val="both"/>
              <w:rPr>
                <w:rFonts w:ascii="Arial" w:hAnsi="Arial" w:cs="Arial"/>
                <w:b/>
                <w:bCs/>
                <w:sz w:val="24"/>
                <w:szCs w:val="24"/>
                <w:lang w:eastAsia="en-GB"/>
              </w:rPr>
            </w:pPr>
            <w:r w:rsidRPr="00A61486">
              <w:rPr>
                <w:rFonts w:ascii="Arial" w:hAnsi="Arial" w:cs="Arial"/>
                <w:b/>
                <w:bCs/>
                <w:sz w:val="24"/>
                <w:szCs w:val="24"/>
              </w:rPr>
              <w:t xml:space="preserve">Desired outcome </w:t>
            </w:r>
          </w:p>
        </w:tc>
        <w:tc>
          <w:tcPr>
            <w:tcW w:w="1390" w:type="dxa"/>
          </w:tcPr>
          <w:p w14:paraId="0F0CC1FE" w14:textId="60E251E0" w:rsidR="00824074" w:rsidRPr="00A61486" w:rsidRDefault="00824074" w:rsidP="00A61486">
            <w:pPr>
              <w:spacing w:line="360" w:lineRule="auto"/>
              <w:jc w:val="both"/>
              <w:rPr>
                <w:rFonts w:ascii="Arial" w:hAnsi="Arial" w:cs="Arial"/>
                <w:b/>
                <w:bCs/>
                <w:sz w:val="24"/>
                <w:szCs w:val="24"/>
                <w:lang w:eastAsia="en-GB"/>
              </w:rPr>
            </w:pPr>
            <w:r w:rsidRPr="00A61486">
              <w:rPr>
                <w:rFonts w:ascii="Arial" w:hAnsi="Arial" w:cs="Arial"/>
                <w:b/>
                <w:bCs/>
                <w:sz w:val="24"/>
                <w:szCs w:val="24"/>
              </w:rPr>
              <w:t xml:space="preserve">Time scale </w:t>
            </w:r>
          </w:p>
        </w:tc>
        <w:tc>
          <w:tcPr>
            <w:tcW w:w="1392" w:type="dxa"/>
          </w:tcPr>
          <w:p w14:paraId="777AD402" w14:textId="656BED0B" w:rsidR="00824074" w:rsidRPr="00A61486" w:rsidRDefault="00824074" w:rsidP="00A61486">
            <w:pPr>
              <w:spacing w:line="360" w:lineRule="auto"/>
              <w:jc w:val="both"/>
              <w:rPr>
                <w:rFonts w:ascii="Arial" w:hAnsi="Arial" w:cs="Arial"/>
                <w:b/>
                <w:bCs/>
                <w:sz w:val="24"/>
                <w:szCs w:val="24"/>
                <w:lang w:eastAsia="en-GB"/>
              </w:rPr>
            </w:pPr>
            <w:r w:rsidRPr="00A61486">
              <w:rPr>
                <w:rFonts w:ascii="Arial" w:hAnsi="Arial" w:cs="Arial"/>
                <w:b/>
                <w:bCs/>
                <w:sz w:val="24"/>
                <w:szCs w:val="24"/>
              </w:rPr>
              <w:t xml:space="preserve">Completion Date </w:t>
            </w:r>
          </w:p>
        </w:tc>
        <w:tc>
          <w:tcPr>
            <w:tcW w:w="1402" w:type="dxa"/>
          </w:tcPr>
          <w:p w14:paraId="3E244D68" w14:textId="7871A3B2" w:rsidR="00824074" w:rsidRPr="00A61486" w:rsidRDefault="00824074" w:rsidP="00A61486">
            <w:pPr>
              <w:spacing w:line="360" w:lineRule="auto"/>
              <w:jc w:val="both"/>
              <w:rPr>
                <w:rFonts w:ascii="Arial" w:hAnsi="Arial" w:cs="Arial"/>
                <w:b/>
                <w:bCs/>
                <w:sz w:val="24"/>
                <w:szCs w:val="24"/>
                <w:lang w:eastAsia="en-GB"/>
              </w:rPr>
            </w:pPr>
            <w:r w:rsidRPr="00A61486">
              <w:rPr>
                <w:rFonts w:ascii="Arial" w:hAnsi="Arial" w:cs="Arial"/>
                <w:b/>
                <w:bCs/>
                <w:sz w:val="24"/>
                <w:szCs w:val="24"/>
              </w:rPr>
              <w:t xml:space="preserve">Planned Budget </w:t>
            </w:r>
          </w:p>
        </w:tc>
      </w:tr>
      <w:tr w:rsidR="00A61486" w:rsidRPr="00A61486" w14:paraId="2B469E8B" w14:textId="77777777" w:rsidTr="00824074">
        <w:tc>
          <w:tcPr>
            <w:tcW w:w="1033" w:type="dxa"/>
          </w:tcPr>
          <w:p w14:paraId="38BC5CE1" w14:textId="047E128B" w:rsidR="00824074" w:rsidRPr="00A61486" w:rsidRDefault="00824074"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1</w:t>
            </w:r>
          </w:p>
        </w:tc>
        <w:tc>
          <w:tcPr>
            <w:tcW w:w="1777" w:type="dxa"/>
          </w:tcPr>
          <w:p w14:paraId="2D4406B8" w14:textId="02BA6D3D" w:rsidR="00824074"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Inefficient energy use due to outdated HVAC and lighting systems</w:t>
            </w:r>
          </w:p>
        </w:tc>
        <w:tc>
          <w:tcPr>
            <w:tcW w:w="1726" w:type="dxa"/>
          </w:tcPr>
          <w:p w14:paraId="25C298A9" w14:textId="6DCD7622" w:rsidR="00824074"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install a smart Energy Management System (EMS) and replace outdated HVAC and lighting systems with energy-efficient alternatives</w:t>
            </w:r>
          </w:p>
        </w:tc>
        <w:tc>
          <w:tcPr>
            <w:tcW w:w="1486" w:type="dxa"/>
          </w:tcPr>
          <w:p w14:paraId="3CCA8C31" w14:textId="77777777" w:rsidR="00DC4ACF"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Reduced operational costs</w:t>
            </w:r>
          </w:p>
          <w:p w14:paraId="41711941" w14:textId="77777777" w:rsidR="00DC4ACF"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 Improved environmental impact through lower carbon emissions</w:t>
            </w:r>
          </w:p>
          <w:p w14:paraId="356760BD" w14:textId="2AE2AA35" w:rsidR="00824074"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 xml:space="preserve">- Alignment with regulatory </w:t>
            </w:r>
            <w:r w:rsidRPr="00A61486">
              <w:rPr>
                <w:rFonts w:ascii="Arial" w:hAnsi="Arial" w:cs="Arial"/>
                <w:sz w:val="24"/>
                <w:szCs w:val="24"/>
                <w:lang w:eastAsia="en-GB"/>
              </w:rPr>
              <w:lastRenderedPageBreak/>
              <w:t>energy standards</w:t>
            </w:r>
          </w:p>
        </w:tc>
        <w:tc>
          <w:tcPr>
            <w:tcW w:w="1390" w:type="dxa"/>
          </w:tcPr>
          <w:p w14:paraId="59F7083A" w14:textId="1C0C4A6D" w:rsidR="00824074"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lastRenderedPageBreak/>
              <w:t>6 months</w:t>
            </w:r>
          </w:p>
        </w:tc>
        <w:tc>
          <w:tcPr>
            <w:tcW w:w="1392" w:type="dxa"/>
          </w:tcPr>
          <w:p w14:paraId="7503838A" w14:textId="6DF2E890" w:rsidR="00824074"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May 2025</w:t>
            </w:r>
          </w:p>
        </w:tc>
        <w:tc>
          <w:tcPr>
            <w:tcW w:w="1402" w:type="dxa"/>
          </w:tcPr>
          <w:p w14:paraId="22DA499C" w14:textId="36927B18" w:rsidR="00824074"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€100,000</w:t>
            </w:r>
          </w:p>
        </w:tc>
      </w:tr>
      <w:tr w:rsidR="00A61486" w:rsidRPr="00A61486" w14:paraId="6AB792FA" w14:textId="77777777" w:rsidTr="00824074">
        <w:tc>
          <w:tcPr>
            <w:tcW w:w="1033" w:type="dxa"/>
          </w:tcPr>
          <w:p w14:paraId="4F3D0F2A" w14:textId="739A0CCD" w:rsidR="00824074" w:rsidRPr="00A61486" w:rsidRDefault="00824074"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2</w:t>
            </w:r>
          </w:p>
        </w:tc>
        <w:tc>
          <w:tcPr>
            <w:tcW w:w="1777" w:type="dxa"/>
          </w:tcPr>
          <w:p w14:paraId="747BA1D6" w14:textId="3789FA6B" w:rsidR="00824074"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Inadequate waste disposal practices leading to excessive waste and reputational risk</w:t>
            </w:r>
          </w:p>
        </w:tc>
        <w:tc>
          <w:tcPr>
            <w:tcW w:w="1726" w:type="dxa"/>
          </w:tcPr>
          <w:p w14:paraId="45FC77F1" w14:textId="217CCDE9" w:rsidR="00824074"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Implement a comprehensive waste reduction program, including recycling upgrades, a food composting system, and reduced single-use plastics</w:t>
            </w:r>
          </w:p>
        </w:tc>
        <w:tc>
          <w:tcPr>
            <w:tcW w:w="1486" w:type="dxa"/>
          </w:tcPr>
          <w:p w14:paraId="654CAC9B" w14:textId="77777777" w:rsidR="00DC4ACF"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 Reduced disposal costs</w:t>
            </w:r>
          </w:p>
          <w:p w14:paraId="4986B11E" w14:textId="77777777" w:rsidR="00DC4ACF"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 Enhanced brand image as an eco-conscious establishment</w:t>
            </w:r>
          </w:p>
          <w:p w14:paraId="0192334B" w14:textId="4F459A93" w:rsidR="00824074"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 Increased appeal to eco-friendly guests</w:t>
            </w:r>
          </w:p>
        </w:tc>
        <w:tc>
          <w:tcPr>
            <w:tcW w:w="1390" w:type="dxa"/>
          </w:tcPr>
          <w:p w14:paraId="60C67672" w14:textId="60797720" w:rsidR="00824074"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4 months</w:t>
            </w:r>
          </w:p>
        </w:tc>
        <w:tc>
          <w:tcPr>
            <w:tcW w:w="1392" w:type="dxa"/>
          </w:tcPr>
          <w:p w14:paraId="38BAE814" w14:textId="4C4A1AB9" w:rsidR="00824074"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March 2025</w:t>
            </w:r>
          </w:p>
        </w:tc>
        <w:tc>
          <w:tcPr>
            <w:tcW w:w="1402" w:type="dxa"/>
          </w:tcPr>
          <w:p w14:paraId="75662573" w14:textId="7A57A464" w:rsidR="00824074"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€25,000</w:t>
            </w:r>
          </w:p>
        </w:tc>
      </w:tr>
      <w:tr w:rsidR="00A61486" w:rsidRPr="00A61486" w14:paraId="07D9DA70" w14:textId="77777777" w:rsidTr="00824074">
        <w:tc>
          <w:tcPr>
            <w:tcW w:w="1033" w:type="dxa"/>
          </w:tcPr>
          <w:p w14:paraId="1F8E77BC" w14:textId="77E9F80D" w:rsidR="00824074" w:rsidRPr="00A61486" w:rsidRDefault="00824074"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3</w:t>
            </w:r>
          </w:p>
        </w:tc>
        <w:tc>
          <w:tcPr>
            <w:tcW w:w="1777" w:type="dxa"/>
          </w:tcPr>
          <w:p w14:paraId="379424E4" w14:textId="668116A3" w:rsidR="00824074"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Low guest involvement with the hotel's sustainability initiatives</w:t>
            </w:r>
          </w:p>
        </w:tc>
        <w:tc>
          <w:tcPr>
            <w:tcW w:w="1726" w:type="dxa"/>
          </w:tcPr>
          <w:p w14:paraId="4957FE24" w14:textId="4A92ED93" w:rsidR="00824074"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Develop guest engagement initiatives to promote eco-friendly behaviors, such as a “Green Stay” program and informative signage about energy savings and recycling</w:t>
            </w:r>
          </w:p>
        </w:tc>
        <w:tc>
          <w:tcPr>
            <w:tcW w:w="1486" w:type="dxa"/>
          </w:tcPr>
          <w:p w14:paraId="324FE0BE" w14:textId="77777777" w:rsidR="00DC4ACF"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 Increased guest satisfaction and loyalty</w:t>
            </w:r>
          </w:p>
          <w:p w14:paraId="3D6DA560" w14:textId="77777777" w:rsidR="00DC4ACF"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 Enhanced reputation for sustainability</w:t>
            </w:r>
          </w:p>
          <w:p w14:paraId="4FBD9793" w14:textId="326E313D" w:rsidR="00824074"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 Higher rate of eco-conscious guests contributing to reduced resource usage</w:t>
            </w:r>
          </w:p>
        </w:tc>
        <w:tc>
          <w:tcPr>
            <w:tcW w:w="1390" w:type="dxa"/>
          </w:tcPr>
          <w:p w14:paraId="376CBCD7" w14:textId="4D86D986" w:rsidR="00824074"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3 months</w:t>
            </w:r>
          </w:p>
        </w:tc>
        <w:tc>
          <w:tcPr>
            <w:tcW w:w="1392" w:type="dxa"/>
          </w:tcPr>
          <w:p w14:paraId="61956729" w14:textId="7983112F" w:rsidR="00824074"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February 2025</w:t>
            </w:r>
          </w:p>
        </w:tc>
        <w:tc>
          <w:tcPr>
            <w:tcW w:w="1402" w:type="dxa"/>
          </w:tcPr>
          <w:p w14:paraId="3BA36EAE" w14:textId="07E5FE6C" w:rsidR="00824074"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€15,000</w:t>
            </w:r>
          </w:p>
        </w:tc>
      </w:tr>
      <w:tr w:rsidR="00A61486" w:rsidRPr="00A61486" w14:paraId="4F01C05C" w14:textId="77777777" w:rsidTr="00824074">
        <w:tc>
          <w:tcPr>
            <w:tcW w:w="1033" w:type="dxa"/>
          </w:tcPr>
          <w:p w14:paraId="72AC6790" w14:textId="113D75FF" w:rsidR="00DC4ACF"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4</w:t>
            </w:r>
          </w:p>
        </w:tc>
        <w:tc>
          <w:tcPr>
            <w:tcW w:w="1777" w:type="dxa"/>
          </w:tcPr>
          <w:p w14:paraId="5B0DE284" w14:textId="2CE30366" w:rsidR="00DC4ACF"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 xml:space="preserve">Lack of sustainable </w:t>
            </w:r>
            <w:r w:rsidRPr="00A61486">
              <w:rPr>
                <w:rFonts w:ascii="Arial" w:hAnsi="Arial" w:cs="Arial"/>
                <w:sz w:val="24"/>
                <w:szCs w:val="24"/>
                <w:lang w:eastAsia="en-GB"/>
              </w:rPr>
              <w:lastRenderedPageBreak/>
              <w:t>sourcing and partnerships</w:t>
            </w:r>
          </w:p>
        </w:tc>
        <w:tc>
          <w:tcPr>
            <w:tcW w:w="1726" w:type="dxa"/>
          </w:tcPr>
          <w:p w14:paraId="3EB7CEAD" w14:textId="1FF235A8" w:rsidR="00DC4ACF"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lastRenderedPageBreak/>
              <w:t xml:space="preserve">Source eco-friendly </w:t>
            </w:r>
            <w:r w:rsidRPr="00A61486">
              <w:rPr>
                <w:rFonts w:ascii="Arial" w:hAnsi="Arial" w:cs="Arial"/>
                <w:sz w:val="24"/>
                <w:szCs w:val="24"/>
                <w:lang w:eastAsia="en-GB"/>
              </w:rPr>
              <w:lastRenderedPageBreak/>
              <w:t>supplies and partner with local sustainable vendors, focusing on biodegradable products, locally sourced foods, and reduced packaging</w:t>
            </w:r>
          </w:p>
        </w:tc>
        <w:tc>
          <w:tcPr>
            <w:tcW w:w="1486" w:type="dxa"/>
          </w:tcPr>
          <w:p w14:paraId="2096B3CC" w14:textId="77777777" w:rsidR="00DC4ACF"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lastRenderedPageBreak/>
              <w:t xml:space="preserve">- Reduced carbon </w:t>
            </w:r>
            <w:r w:rsidRPr="00A61486">
              <w:rPr>
                <w:rFonts w:ascii="Arial" w:hAnsi="Arial" w:cs="Arial"/>
                <w:sz w:val="24"/>
                <w:szCs w:val="24"/>
                <w:lang w:eastAsia="en-GB"/>
              </w:rPr>
              <w:lastRenderedPageBreak/>
              <w:t>footprint from sourcing local products</w:t>
            </w:r>
          </w:p>
          <w:p w14:paraId="507C4B63" w14:textId="77777777" w:rsidR="00DC4ACF"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 Lower environmental impact</w:t>
            </w:r>
          </w:p>
          <w:p w14:paraId="2C808BD4" w14:textId="4B64EA3C" w:rsidR="00DC4ACF"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 Enhanced reputation with guests valuing eco-friendly practices</w:t>
            </w:r>
          </w:p>
        </w:tc>
        <w:tc>
          <w:tcPr>
            <w:tcW w:w="1390" w:type="dxa"/>
          </w:tcPr>
          <w:p w14:paraId="5A811AB5" w14:textId="6491C92B" w:rsidR="00DC4ACF"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lastRenderedPageBreak/>
              <w:t>5 months</w:t>
            </w:r>
          </w:p>
        </w:tc>
        <w:tc>
          <w:tcPr>
            <w:tcW w:w="1392" w:type="dxa"/>
          </w:tcPr>
          <w:p w14:paraId="25EA71AA" w14:textId="75A35CEC" w:rsidR="00DC4ACF"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April 2025</w:t>
            </w:r>
          </w:p>
        </w:tc>
        <w:tc>
          <w:tcPr>
            <w:tcW w:w="1402" w:type="dxa"/>
          </w:tcPr>
          <w:p w14:paraId="2E174D6B" w14:textId="4057394E" w:rsidR="00DC4ACF" w:rsidRPr="00A61486" w:rsidRDefault="00DC4ACF"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€20,000</w:t>
            </w:r>
          </w:p>
        </w:tc>
      </w:tr>
    </w:tbl>
    <w:p w14:paraId="3F98FD2E" w14:textId="77777777" w:rsidR="00DC4ACF" w:rsidRPr="00A61486" w:rsidRDefault="00DC4ACF" w:rsidP="00A61486">
      <w:pPr>
        <w:spacing w:line="360" w:lineRule="auto"/>
        <w:rPr>
          <w:rFonts w:ascii="Arial" w:hAnsi="Arial" w:cs="Arial"/>
          <w:sz w:val="24"/>
          <w:szCs w:val="24"/>
          <w:lang w:eastAsia="en-GB"/>
        </w:rPr>
      </w:pPr>
    </w:p>
    <w:p w14:paraId="047DBCFE" w14:textId="06B3A75D" w:rsidR="00DC4ACF" w:rsidRPr="00A61486" w:rsidRDefault="00DC4ACF" w:rsidP="00A61486">
      <w:pPr>
        <w:pStyle w:val="EU"/>
        <w:numPr>
          <w:ilvl w:val="0"/>
          <w:numId w:val="1"/>
        </w:numPr>
        <w:spacing w:line="360" w:lineRule="auto"/>
        <w:rPr>
          <w:color w:val="auto"/>
        </w:rPr>
      </w:pPr>
      <w:bookmarkStart w:id="14" w:name="_Toc182314284"/>
      <w:r w:rsidRPr="00A61486">
        <w:rPr>
          <w:color w:val="auto"/>
        </w:rPr>
        <w:t>Conclusion</w:t>
      </w:r>
      <w:bookmarkEnd w:id="14"/>
    </w:p>
    <w:p w14:paraId="50AEF06C" w14:textId="2B7449A2" w:rsidR="00E11219" w:rsidRPr="00A61486" w:rsidRDefault="00E11219" w:rsidP="00A61486">
      <w:pPr>
        <w:spacing w:line="360" w:lineRule="auto"/>
        <w:jc w:val="both"/>
        <w:rPr>
          <w:rFonts w:ascii="Arial" w:hAnsi="Arial" w:cs="Arial"/>
          <w:sz w:val="24"/>
          <w:szCs w:val="24"/>
          <w:lang w:eastAsia="en-GB"/>
        </w:rPr>
      </w:pPr>
      <w:r w:rsidRPr="00A61486">
        <w:rPr>
          <w:rFonts w:ascii="Arial" w:hAnsi="Arial" w:cs="Arial"/>
          <w:sz w:val="24"/>
          <w:szCs w:val="24"/>
          <w:lang w:eastAsia="en-GB"/>
        </w:rPr>
        <w:t xml:space="preserve">In conclusion, Scandic Hamburg Emporio will be able to continue becoming Hamburg’s sustainable hotel of choice by solving identified issues in its Facilities and Operations Division. AGZ Consultancy’s in-depth analysis identified the most significant areas of energy inefficiency, waste management, and guest involvement in sustainability. These problems not only raise operational expenses and impacts, but also affect the hotel’s position in a greener hospitality marketplace. This inefficiency comes from old HVAC and lighting systems as well as the absence of a smart Energy Management System (EMS) that results in increased operating costs and carbon footprints. By having a smart EMS and upgrading to energy efficient products, the hotel can save 25%-30% in energy use. This supports regulatory energy guidelines and bolsters Scandic Hamburg Emporio’s environmental reputation. The problem is that waste, both single-use plastics and food scraps, is overproduced and thereby financial and reputational hazards. By implementing a full-spectrum waste reduction strategy, including recycling upgrades, a food composting system, and single-use plastics reduction, you will prevent 60-70% of waste from ending up in landfills. It does not only conform to Germany’s Circular Economy criteria, but bolsters the hotel’s environmental profile, catering to eco-savvy visitors. Low guest participation in sustainability efforts is a squandering opportunity to drive customer satisfaction and </w:t>
      </w:r>
      <w:r w:rsidRPr="00A61486">
        <w:rPr>
          <w:rFonts w:ascii="Arial" w:hAnsi="Arial" w:cs="Arial"/>
          <w:sz w:val="24"/>
          <w:szCs w:val="24"/>
          <w:lang w:eastAsia="en-GB"/>
        </w:rPr>
        <w:lastRenderedPageBreak/>
        <w:t>retention. Through guest engagement programs like the "Green Stay" program that recompenses sustainable behaviors and with the help of informative signage on energy conservation and recycling, the hotel will be able to better connect with its guests. This approach incentivizes guests to be involved in sustainability efforts, leading to lower resource consumption and an enhanced green reputation for the hotel. The poor sustainability of procurement and collaboration was also noted as an area for improvement. With green suppliers and collaborating with sustainable vendors, biodegradable products, locally produced foods, and lower packaging, Scandic Hamburg Emporio can minimize its carbon footprint and help local economies. Having an assigned procurement manager to evaluate suppliers according to sustainability standards, ensures continual improvement and compliance with environmental standards, which in turn will improve the hotel’s reputation with eco-conscious guests. For each problem, the action plan sets up a roadmap with solutions, desired results, timelines, delivery dates, and budgets. These measures make Scandic Hamburg Emporio an international leader in sustainable hospitality that appeals to a rising wave of eco-conscious travelers. These include lower operational costs, a better environmental performance through carbon reduction and waste reduction, better guest satisfaction and loyalty, and compliance with both the regulations and global sustainability trends. AGZ Consultancy is grateful to Scandic Hamburg Emporio for giving us the opportunity to work on this great project. Our cooperation has resulted in the creation of tailored solutions that not only improve operational efficiencies but also contributes significantly to environmental sustainability and corporate social responsibility. These recommendations are expected to result in significant gains for the hotel and its stakeholders. To thank Scandic Hamburg Emporio for entrusting AGZ Consultancy with this task shows how important this partnership has been. The consultancy looks forward to working with the hotel in future projects, if it can help it achieve its sustainability ambitions. This partnership enables future collaborations to further sustain and grow the hotel’s reputation as an environmentally responsible choice in Hamburg’s growing hospitality sector.</w:t>
      </w:r>
    </w:p>
    <w:p w14:paraId="38BAE38A" w14:textId="77777777" w:rsidR="00E11219" w:rsidRDefault="00E11219" w:rsidP="00E11219">
      <w:pPr>
        <w:spacing w:line="360" w:lineRule="auto"/>
        <w:jc w:val="both"/>
        <w:rPr>
          <w:rFonts w:ascii="Arial" w:hAnsi="Arial" w:cs="Arial"/>
          <w:sz w:val="24"/>
          <w:szCs w:val="24"/>
          <w:lang w:eastAsia="en-GB"/>
        </w:rPr>
      </w:pPr>
    </w:p>
    <w:p w14:paraId="614E2269" w14:textId="77777777" w:rsidR="00E11219" w:rsidRDefault="00E11219" w:rsidP="00E11219">
      <w:pPr>
        <w:spacing w:line="360" w:lineRule="auto"/>
        <w:jc w:val="both"/>
        <w:rPr>
          <w:rFonts w:ascii="Arial" w:hAnsi="Arial" w:cs="Arial"/>
          <w:sz w:val="24"/>
          <w:szCs w:val="24"/>
          <w:lang w:eastAsia="en-GB"/>
        </w:rPr>
      </w:pPr>
    </w:p>
    <w:p w14:paraId="3F68B33A" w14:textId="72C3A680" w:rsidR="00E11219" w:rsidRDefault="00E11219" w:rsidP="00E11219">
      <w:pPr>
        <w:pStyle w:val="EU"/>
        <w:rPr>
          <w:color w:val="auto"/>
        </w:rPr>
      </w:pPr>
      <w:bookmarkStart w:id="15" w:name="_Toc182314285"/>
      <w:r w:rsidRPr="00E11219">
        <w:rPr>
          <w:color w:val="auto"/>
        </w:rPr>
        <w:lastRenderedPageBreak/>
        <w:t>References</w:t>
      </w:r>
      <w:bookmarkEnd w:id="15"/>
    </w:p>
    <w:p w14:paraId="20DF919B" w14:textId="77777777" w:rsidR="003C7282" w:rsidRPr="003C7282" w:rsidRDefault="003C7282" w:rsidP="003C7282">
      <w:pPr>
        <w:rPr>
          <w:lang w:eastAsia="en-GB"/>
        </w:rPr>
      </w:pPr>
    </w:p>
    <w:p w14:paraId="2D4B0685" w14:textId="77777777" w:rsidR="002D691F" w:rsidRPr="00A25971" w:rsidRDefault="002D691F"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Abdou, A.H., Hassan, T.H., Salem, A.E., Albakhit, A.I., Almakhayitah, M.Y. and Salama, W., 2022. The nexus between environmentally sustainable practices, green satisfaction, and customer citizenship behavior in eco-friendly hotels: social exchange theory perspective. Sustainability, 14(19), p.12791.</w:t>
      </w:r>
    </w:p>
    <w:p w14:paraId="1703E4DF" w14:textId="0B6FF81C" w:rsidR="00AD17A5" w:rsidRPr="00A25971" w:rsidRDefault="002D691F"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Aste, N., Manfren, M. and Marenzi, G., 2017. Building Automation and Control Systems and performance optimization: A framework for analysis. Renewable and Sustainable Energy Reviews, 75, pp.313-330.</w:t>
      </w:r>
    </w:p>
    <w:p w14:paraId="421A0BB4" w14:textId="67C936DF" w:rsidR="00471897" w:rsidRPr="00A25971" w:rsidRDefault="00471897"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 xml:space="preserve">Baker, M.A., Davis, E.A. and Weaver, P.A., 2014. Eco-friendly attitudes, barriers to participation, and differences in behavior at green hotels. Cornell Hospitality Quarterly, 55(1), pp.89-99. </w:t>
      </w:r>
    </w:p>
    <w:p w14:paraId="21A43FD2" w14:textId="1453E937" w:rsidR="00AD17A5" w:rsidRPr="00A25971" w:rsidRDefault="00AD17A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Ball, S. and Taleb, M.A., 2011. Benchmarking waste disposal in the Egyptian hotel industry. Tourism and Hospitality Research, 11(1), pp.1-18.</w:t>
      </w:r>
    </w:p>
    <w:p w14:paraId="2DC19760" w14:textId="099206C3" w:rsidR="005744D1" w:rsidRPr="00A25971" w:rsidRDefault="005744D1"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 xml:space="preserve">Ben Youssef, A. and Zeqiri, A., 2022. Hospitality industry 4.0 and climate change. Circular Economy and Sustainability, 2(3), pp.1043-1063. </w:t>
      </w:r>
    </w:p>
    <w:p w14:paraId="7ACE6AA4" w14:textId="69D94BC8" w:rsidR="002D691F" w:rsidRPr="00A25971" w:rsidRDefault="002D691F"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 xml:space="preserve">Bennett, P. (2023). Survey of travellers finds 76% want more sustainable options. [online] World Economic Forum. Available at: </w:t>
      </w:r>
      <w:hyperlink r:id="rId8" w:history="1">
        <w:r w:rsidR="00A70875" w:rsidRPr="00A25971">
          <w:rPr>
            <w:rStyle w:val="Hyperlink"/>
            <w:rFonts w:ascii="Arial" w:hAnsi="Arial" w:cs="Arial"/>
            <w:color w:val="auto"/>
            <w:sz w:val="24"/>
            <w:szCs w:val="24"/>
            <w:lang w:eastAsia="en-GB"/>
          </w:rPr>
          <w:t>https://www.weforum.org/stories/2023/04/survey-of-travelers-finds-76-want-more-sustainable-options/</w:t>
        </w:r>
      </w:hyperlink>
      <w:r w:rsidRPr="00A25971">
        <w:rPr>
          <w:rFonts w:ascii="Arial" w:hAnsi="Arial" w:cs="Arial"/>
          <w:sz w:val="24"/>
          <w:szCs w:val="24"/>
          <w:lang w:eastAsia="en-GB"/>
        </w:rPr>
        <w:t>.</w:t>
      </w:r>
    </w:p>
    <w:p w14:paraId="35A07442" w14:textId="271AD30A" w:rsidR="00A70875" w:rsidRPr="00A25971" w:rsidRDefault="00A7087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Berezan, O., Raab, C., Yoo, M. and Love, C., 2013. Sustainable hotel practices and nationality: The impact on guest satisfaction and guest intention to return. International Journal of Hospitality Management, 34, pp.227-233.</w:t>
      </w:r>
    </w:p>
    <w:p w14:paraId="0B9EE74A" w14:textId="286C7464" w:rsidR="0009102C" w:rsidRPr="00A25971" w:rsidRDefault="0009102C"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Booking.com (2021). Booking.com’s 2021 Sustainable Travel Report Affirms Potential Watershed Moment for Industry and Consumers. [online] Booking.com’s 2021 Sustainable Travel Report Affirms Potential Watershed Moment for Industry and Consumers. Available at: https://news.booking.com/bookingcoms-2021-sustainable-travel-report-affirms-potential-watershed-moment-for-industry-and-consumers/.</w:t>
      </w:r>
    </w:p>
    <w:p w14:paraId="6F8C691A" w14:textId="50279581" w:rsidR="00471897" w:rsidRPr="00A25971" w:rsidRDefault="00471897"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 xml:space="preserve">BMUV DE. (n.d.). Circular Economy and Safeguard the Environmentally Compatible Management of Waste - BMUV-Laws. [online] Available at: </w:t>
      </w:r>
      <w:hyperlink r:id="rId9" w:history="1">
        <w:r w:rsidR="000C2800" w:rsidRPr="00A25971">
          <w:rPr>
            <w:rStyle w:val="Hyperlink"/>
            <w:rFonts w:ascii="Arial" w:hAnsi="Arial" w:cs="Arial"/>
            <w:color w:val="auto"/>
            <w:sz w:val="24"/>
            <w:szCs w:val="24"/>
            <w:lang w:eastAsia="en-GB"/>
          </w:rPr>
          <w:t>https://www.bmuv.de/en/law/circular-economy-and-safeguard-the-environmentally-compatible-management-of-waste</w:t>
        </w:r>
      </w:hyperlink>
      <w:r w:rsidRPr="00A25971">
        <w:rPr>
          <w:rFonts w:ascii="Arial" w:hAnsi="Arial" w:cs="Arial"/>
          <w:sz w:val="24"/>
          <w:szCs w:val="24"/>
          <w:lang w:eastAsia="en-GB"/>
        </w:rPr>
        <w:t>.</w:t>
      </w:r>
    </w:p>
    <w:p w14:paraId="46F72BF1" w14:textId="39FD6614" w:rsidR="000C2800" w:rsidRPr="00A25971" w:rsidRDefault="000C2800"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BMUV (2023). Waste Management in Germany 2023. Available at: https://www.bmuv.de/fileadmin/Daten_BMU/Pools/Broschueren/abfallwirtschaft_2023_en_bf.pdf.</w:t>
      </w:r>
    </w:p>
    <w:p w14:paraId="7C64249D" w14:textId="2E5FD6D6" w:rsidR="005F3846" w:rsidRPr="00A25971" w:rsidRDefault="005F3846"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 xml:space="preserve">Bruns-Smith, A., Choy, V., Chong, H. and Verma, R., 2015. Environmental sustainability in the hospitality industry: Best practices, guest participation, and customer satisfaction. </w:t>
      </w:r>
    </w:p>
    <w:p w14:paraId="7A4F77AD" w14:textId="765661BF" w:rsidR="0009102C" w:rsidRPr="00A25971" w:rsidRDefault="0009102C"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Buell, R.W. and Kalkanci, B., 2021. How transparency into internal and external responsibility initiatives influences consumer choice. Management Science, 67(2), pp.932-950.</w:t>
      </w:r>
    </w:p>
    <w:p w14:paraId="0F2EE33F" w14:textId="6F174002" w:rsidR="007822FA" w:rsidRPr="00A25971" w:rsidRDefault="007822FA"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Cameron, E. and Green, M., 2019. Making sense of change management: A complete guide to the models, tools and techniques of organizational change. Kogan Page Publishers.</w:t>
      </w:r>
    </w:p>
    <w:p w14:paraId="1D5419DC" w14:textId="6B2C91E9" w:rsidR="00471897" w:rsidRPr="00A25971" w:rsidRDefault="00471897"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Camilleri-Fenech, M., i Sola, J.O., Farreny, R. and Durany, X.G., 2020. A snapshot of solid waste generation in the hospitality industry. The case of a five-star hotel on the island of Malta. Sustainable Production and Consumption, 21, pp.104-119.</w:t>
      </w:r>
    </w:p>
    <w:p w14:paraId="516D8376" w14:textId="414514B9" w:rsidR="00A70875" w:rsidRPr="00A25971" w:rsidRDefault="00A7087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Carter, C.R. and Liane Easton, P., 2011. Sustainable supply chain management: evolution and future directions. International journal of physical distribution &amp; logistics management, 41(1), pp.46-62.</w:t>
      </w:r>
    </w:p>
    <w:p w14:paraId="18FEF6A9" w14:textId="5BE4050A" w:rsidR="002D691F" w:rsidRPr="00A25971" w:rsidRDefault="002D691F"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Chen, Y., Lan, T., Mineshima, A. and Zhou, J. (2023). Impact of High Energy Prices on Germany’s Potential Output. Selected Issues Papers, [online] 2023(059). doi:https://doi.org/10.5089/9798400248603.018.A001.</w:t>
      </w:r>
    </w:p>
    <w:p w14:paraId="4993CF2D" w14:textId="6346AA80" w:rsidR="007822FA" w:rsidRPr="00A25971" w:rsidRDefault="007822FA"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Cummings, T.G. and Worley, C.G., 2014. Organization development and change. Cengage learning. AL, &amp; Alcadipani, R.(2016). The politics of access in fieldwork: Immersion, backstage dramas, and deception. Organizational Research Methods, 19(4), pp.535-561.</w:t>
      </w:r>
    </w:p>
    <w:p w14:paraId="5DEBF7D4" w14:textId="1A8D9613" w:rsidR="007822FA" w:rsidRPr="00A25971" w:rsidRDefault="007822FA"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Dachner, A.M., Ellingson, J.E., Noe, R.A. and Saxton, B.M., 2021. The future of employee development. Human Resource Management Review, 31(2), p.100732.</w:t>
      </w:r>
    </w:p>
    <w:p w14:paraId="436ED422" w14:textId="1A6F17B1" w:rsidR="000C2800" w:rsidRPr="00A25971" w:rsidRDefault="000C2800"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lastRenderedPageBreak/>
        <w:t>Deloitte (2023). Sustainability in the hospitality industry | Deloitte UK. [online] www.deloitte.com. Available at: https://www.deloitte.com/uk/en/Industries/consumer/blogs/sustainability-in-the-hospitality-industry.html.</w:t>
      </w:r>
    </w:p>
    <w:p w14:paraId="2C546366" w14:textId="07283FDB" w:rsidR="005744D1" w:rsidRPr="00A25971" w:rsidRDefault="005744D1"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Drago, C. and Gatto, A. (2022). Policy, regulation effectiveness, and sustainability in the energy sector: A worldwide interval-based composite indicator. Energy Policy, [online] 167, p.112889. doi:https://doi.org/10.1016/j.enpol.2022.112889.</w:t>
      </w:r>
    </w:p>
    <w:p w14:paraId="151417C3" w14:textId="31A10764" w:rsidR="0009102C" w:rsidRPr="00A25971" w:rsidRDefault="0009102C"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 xml:space="preserve">Euromonitor. (2023). Travellers will pay 10% extra for sustainable travel despite…. [online] Available at: </w:t>
      </w:r>
      <w:hyperlink r:id="rId10" w:history="1">
        <w:r w:rsidR="00AD17A5" w:rsidRPr="00A25971">
          <w:rPr>
            <w:rStyle w:val="Hyperlink"/>
            <w:rFonts w:ascii="Arial" w:hAnsi="Arial" w:cs="Arial"/>
            <w:color w:val="auto"/>
            <w:sz w:val="24"/>
            <w:szCs w:val="24"/>
            <w:lang w:eastAsia="en-GB"/>
          </w:rPr>
          <w:t>https://www.euromonitor.com/press/press-releases/august-2023/travellers-will-pay-10-extra-for-sustainable-travel-despite-cost-of-living-crisis-euromonitor-report</w:t>
        </w:r>
      </w:hyperlink>
      <w:r w:rsidRPr="00A25971">
        <w:rPr>
          <w:rFonts w:ascii="Arial" w:hAnsi="Arial" w:cs="Arial"/>
          <w:sz w:val="24"/>
          <w:szCs w:val="24"/>
          <w:lang w:eastAsia="en-GB"/>
        </w:rPr>
        <w:t>.</w:t>
      </w:r>
    </w:p>
    <w:p w14:paraId="791C0673" w14:textId="05C0287E" w:rsidR="00AD17A5" w:rsidRPr="00A25971" w:rsidRDefault="00AD17A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European Commission (2018). A EUROPEAN STRATEGY FOR PLASTICS IN A CIRCULAR ECONOMY. (n.d.). Available at: https://www.europarc.org/wp-content/uploads/2018/01/Eu-plastics-strategy-brochure.pdf.</w:t>
      </w:r>
    </w:p>
    <w:p w14:paraId="2990C484" w14:textId="44AB97BF" w:rsidR="0009102C" w:rsidRPr="00A25971" w:rsidRDefault="0009102C"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 xml:space="preserve">Eurostat (2022). Energy Statistics - an Overview. [online] ec.europa.eu. Available at: </w:t>
      </w:r>
      <w:hyperlink r:id="rId11" w:history="1">
        <w:r w:rsidR="007822FA" w:rsidRPr="00A25971">
          <w:rPr>
            <w:rStyle w:val="Hyperlink"/>
            <w:rFonts w:ascii="Arial" w:hAnsi="Arial" w:cs="Arial"/>
            <w:color w:val="auto"/>
            <w:sz w:val="24"/>
            <w:szCs w:val="24"/>
            <w:lang w:eastAsia="en-GB"/>
          </w:rPr>
          <w:t>https://ec.europa.eu/eurostat/statistics-explained/index.php?title=Energy_statistics_-_an_overview</w:t>
        </w:r>
      </w:hyperlink>
      <w:r w:rsidRPr="00A25971">
        <w:rPr>
          <w:rFonts w:ascii="Arial" w:hAnsi="Arial" w:cs="Arial"/>
          <w:sz w:val="24"/>
          <w:szCs w:val="24"/>
          <w:lang w:eastAsia="en-GB"/>
        </w:rPr>
        <w:t>.</w:t>
      </w:r>
    </w:p>
    <w:p w14:paraId="77A3B643" w14:textId="440C57D8" w:rsidR="00A70875" w:rsidRPr="00A25971" w:rsidRDefault="00A7087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Font, X., Walmsley, A., Cogotti, S., McCombes, L. and Häusler, N., 2012. Corporate social responsibility: The disclosure–performance gap. Tourism Management, 33(6), pp.1544-1553.</w:t>
      </w:r>
    </w:p>
    <w:p w14:paraId="174EB0F0" w14:textId="54E9C360" w:rsidR="00A25971" w:rsidRPr="00A25971" w:rsidRDefault="00A25971"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Gardetti, M.A. and Torres, A.L. 2017. Sustainability in Hospitality: How innovative hotels are transforming the industry. Routledge.</w:t>
      </w:r>
    </w:p>
    <w:p w14:paraId="7021B2AB" w14:textId="6258DFF0" w:rsidR="00A70875" w:rsidRPr="00A25971" w:rsidRDefault="00A7087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Gössling, S. and Peeters, P., 2015. Assessing tourism's global environmental impact 1900–2050. Journal of Sustainable Tourism, 23(5), pp.639-659.</w:t>
      </w:r>
    </w:p>
    <w:p w14:paraId="38932949" w14:textId="3EE0BDB3" w:rsidR="00AD17A5" w:rsidRPr="00A25971" w:rsidRDefault="00AD17A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Graci, S. and Kuehnel, J., 2011. How to increase your bottom line by going green. Green Hotels &amp; Responsible Tourism Initiative.</w:t>
      </w:r>
    </w:p>
    <w:p w14:paraId="1431D396" w14:textId="50956E18" w:rsidR="00A70875" w:rsidRPr="00A25971" w:rsidRDefault="00A7087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 xml:space="preserve">Han, H., Moon, H. and Hyun, S.S., 2020. Uncovering the determinants of pro-environmental consumption for green hotels and green restaurants: A mixed-method </w:t>
      </w:r>
      <w:r w:rsidRPr="00A25971">
        <w:rPr>
          <w:rFonts w:ascii="Arial" w:hAnsi="Arial" w:cs="Arial"/>
          <w:sz w:val="24"/>
          <w:szCs w:val="24"/>
          <w:lang w:eastAsia="en-GB"/>
        </w:rPr>
        <w:lastRenderedPageBreak/>
        <w:t>approach. International Journal of Contemporary Hospitality Management, 32(4), pp.1581-1603.</w:t>
      </w:r>
    </w:p>
    <w:p w14:paraId="18DA9874" w14:textId="5142EFE2" w:rsidR="007822FA" w:rsidRPr="00A25971" w:rsidRDefault="007822FA"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Hayes, J., 2022. The theory and practice of change management. Bloomsbury Publishing.</w:t>
      </w:r>
    </w:p>
    <w:p w14:paraId="51A573A0" w14:textId="2E060529" w:rsidR="00471897" w:rsidRPr="00A25971" w:rsidRDefault="00471897"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 xml:space="preserve">International Energy Agency (2023). Germany’s Renewables Energy Act – Policies. [online] IEA. Available at: </w:t>
      </w:r>
      <w:hyperlink r:id="rId12" w:history="1">
        <w:r w:rsidR="007822FA" w:rsidRPr="00A25971">
          <w:rPr>
            <w:rStyle w:val="Hyperlink"/>
            <w:rFonts w:ascii="Arial" w:hAnsi="Arial" w:cs="Arial"/>
            <w:color w:val="auto"/>
            <w:sz w:val="24"/>
            <w:szCs w:val="24"/>
            <w:lang w:eastAsia="en-GB"/>
          </w:rPr>
          <w:t>https://www.iea.org/policies/12392-germanys-renewables-energy-act</w:t>
        </w:r>
      </w:hyperlink>
      <w:r w:rsidRPr="00A25971">
        <w:rPr>
          <w:rFonts w:ascii="Arial" w:hAnsi="Arial" w:cs="Arial"/>
          <w:sz w:val="24"/>
          <w:szCs w:val="24"/>
          <w:lang w:eastAsia="en-GB"/>
        </w:rPr>
        <w:t>.</w:t>
      </w:r>
    </w:p>
    <w:p w14:paraId="774FE34A" w14:textId="79EDA9BF" w:rsidR="00AD17A5" w:rsidRPr="00A25971" w:rsidRDefault="00AD17A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Jones, P., Hillier, D. and Comfort, D., 2016. Sustainability in the hospitality industry: Some personal reflections on corporate challenges and research agendas. International Journal of Contemporary Hospitality Management, 28(1), pp.36-67.</w:t>
      </w:r>
    </w:p>
    <w:p w14:paraId="0650DBB9" w14:textId="0F0CDDD9" w:rsidR="00A70875" w:rsidRPr="00A25971" w:rsidRDefault="00A7087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Kang, K.H., Stein, L., Heo, C.Y. and Lee, S., 2012. Consumers’ willingness to pay for green initiatives of the hotel industry. International journal of hospitality management, 31(2), pp.564-572.</w:t>
      </w:r>
    </w:p>
    <w:p w14:paraId="0E2B48D5" w14:textId="4C58335A" w:rsidR="007822FA" w:rsidRPr="00A25971" w:rsidRDefault="007822FA"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Kaplan, R.S. and Norton, D.P., 2015. Balanced Scorecard Success: The Kaplan-Norton Collection (4 Books). Harvard Business Review Press.</w:t>
      </w:r>
    </w:p>
    <w:p w14:paraId="5B156A82" w14:textId="6D62A516" w:rsidR="003C7282" w:rsidRPr="00A25971" w:rsidRDefault="005F3846"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Karvounidi, M.D., Alexandropoulou, A.P. and Fousteris, A.E., 2024. Towards Sustainable Hospitality: Enhancing Energy Efficiency in Hotels. International Research Journal of Economics and Management Studies IRJEMS, 3(6).</w:t>
      </w:r>
    </w:p>
    <w:p w14:paraId="402927CA" w14:textId="12BD718F" w:rsidR="00471897" w:rsidRPr="00A25971" w:rsidRDefault="00471897"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Kasavan, S., Mohamed, A.F. and Halim, S.A., 2019. Drivers of food waste generation: Case study of island-based hotels in Langkawi, Malaysia. Waste management, 91, pp.72-79.</w:t>
      </w:r>
    </w:p>
    <w:p w14:paraId="4C975116" w14:textId="27790B33" w:rsidR="0009102C" w:rsidRPr="00A25971" w:rsidRDefault="0009102C"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kFw DE (n.d.). </w:t>
      </w:r>
      <w:r w:rsidRPr="00A25971">
        <w:rPr>
          <w:rFonts w:ascii="Arial" w:hAnsi="Arial" w:cs="Arial"/>
          <w:i/>
          <w:iCs/>
          <w:sz w:val="24"/>
          <w:szCs w:val="24"/>
          <w:lang w:eastAsia="en-GB"/>
        </w:rPr>
        <w:t>Energy efficiency, corporate environmental protection and renewable energies | KfW</w:t>
      </w:r>
      <w:r w:rsidRPr="00A25971">
        <w:rPr>
          <w:rFonts w:ascii="Arial" w:hAnsi="Arial" w:cs="Arial"/>
          <w:sz w:val="24"/>
          <w:szCs w:val="24"/>
          <w:lang w:eastAsia="en-GB"/>
        </w:rPr>
        <w:t xml:space="preserve">. [online] Available at: </w:t>
      </w:r>
      <w:hyperlink r:id="rId13" w:history="1">
        <w:r w:rsidR="00A70875" w:rsidRPr="00A25971">
          <w:rPr>
            <w:rStyle w:val="Hyperlink"/>
            <w:rFonts w:ascii="Arial" w:hAnsi="Arial" w:cs="Arial"/>
            <w:color w:val="auto"/>
            <w:sz w:val="24"/>
            <w:szCs w:val="24"/>
            <w:lang w:eastAsia="en-GB"/>
          </w:rPr>
          <w:t>https://www.kfw.de/inlandsfoerderung/Companies/Energy-and-the-environment/</w:t>
        </w:r>
      </w:hyperlink>
      <w:r w:rsidRPr="00A25971">
        <w:rPr>
          <w:rFonts w:ascii="Arial" w:hAnsi="Arial" w:cs="Arial"/>
          <w:sz w:val="24"/>
          <w:szCs w:val="24"/>
          <w:lang w:eastAsia="en-GB"/>
        </w:rPr>
        <w:t>.</w:t>
      </w:r>
    </w:p>
    <w:p w14:paraId="756A34B0" w14:textId="10B975FD" w:rsidR="00A70875" w:rsidRPr="00A25971" w:rsidRDefault="00A7087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Krause, D.R., Handfield, R.B. and Tyler, B.B., 2007. The relationships between supplier development, commitment, social capital accumulation and performance improvement. Journal of operations management, 25(2), pp.528-545.</w:t>
      </w:r>
    </w:p>
    <w:p w14:paraId="117941E5" w14:textId="5552C04B" w:rsidR="00A70875" w:rsidRPr="00A25971" w:rsidRDefault="00A7087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lastRenderedPageBreak/>
        <w:t>Lee, J.S., Hsu, L.T., Han, H. and Kim, Y., 2010. Understanding how consumers view green hotels: how a hotel's green image can influence behavioural intentions. Journal of sustainable tourism, 18(7), pp.901-914.</w:t>
      </w:r>
    </w:p>
    <w:p w14:paraId="03F42A19" w14:textId="1A74CBDF" w:rsidR="005F3846" w:rsidRPr="00A25971" w:rsidRDefault="005F3846"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Legrand, W., Chen, J.S. and Laeis, G.C., 2022. Sustainability in the hospitality industry: Principles of sustainable operations. Routledge.</w:t>
      </w:r>
    </w:p>
    <w:p w14:paraId="28A5E06F" w14:textId="3549921B" w:rsidR="0009102C" w:rsidRPr="00A25971" w:rsidRDefault="0009102C"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Li, C.Z., Zhang, L., Liang, X., Xiao, B., Tam, V.W., Lai, X. and Chen, Z., 2022. Advances in the research of building energy saving. Energy and Buildings, 254, p.111556.</w:t>
      </w:r>
    </w:p>
    <w:p w14:paraId="7339BAEE" w14:textId="465587BB" w:rsidR="00A70875" w:rsidRPr="00A25971" w:rsidRDefault="00A7087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Martíınez-Martínez, A., Navarro, J.G.C. and Garcia-Perez, A. eds., 2024. Knowledge Management, Organisational Learning and Sustainability in Tourism. Routledge.</w:t>
      </w:r>
    </w:p>
    <w:p w14:paraId="0FC0BF5B" w14:textId="0752CC71" w:rsidR="00AD17A5" w:rsidRPr="00A25971" w:rsidRDefault="00AD17A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Mensah, I., 2019. Environmental management concepts and practices for the hospitality industry. Cambridge scholars publishing.</w:t>
      </w:r>
    </w:p>
    <w:p w14:paraId="515F4336" w14:textId="1FF0E6AB" w:rsidR="00AD17A5" w:rsidRPr="00A25971" w:rsidRDefault="00AD17A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Mensah, I. and Dei Mensah, R., 2013. INTERNATIONAL TOURISTS’ENVIRONMENTAL ATTITUDE TOWARDS HOTELS IN ACCRA. tourismos, 8(2), pp.57-75.</w:t>
      </w:r>
    </w:p>
    <w:p w14:paraId="7FA5CF5D" w14:textId="25822E7E" w:rsidR="007822FA" w:rsidRPr="00A25971" w:rsidRDefault="007822FA"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Millar, M. and Baloglu, S., 2011. Hotel guests’ preferences for green guest room attributes. Cornell Hospitality Quarterly, 52(3), pp.302-311.</w:t>
      </w:r>
    </w:p>
    <w:p w14:paraId="473C6105" w14:textId="063A77CD" w:rsidR="00AD17A5" w:rsidRPr="00A25971" w:rsidRDefault="00AD17A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Millar, M., Mayer, K.J. and Baloglu, S., 2012. Importance of green hotel attributes to business and leisure travelers. Journal of hospitality marketing &amp; management, 21(4), pp.395-413.</w:t>
      </w:r>
    </w:p>
    <w:p w14:paraId="56EB370F" w14:textId="6B269828" w:rsidR="007822FA" w:rsidRPr="00A25971" w:rsidRDefault="007822FA"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Odor, H.O., 2018. Organisational change and development. European Journal of Business and Management, 10(7), pp.58-66.</w:t>
      </w:r>
    </w:p>
    <w:p w14:paraId="21AF0288" w14:textId="77777777" w:rsidR="000C2800" w:rsidRPr="00A25971" w:rsidRDefault="000C2800"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OECD. (2024). Reaching Climate Neutrality for the Hamburg Economy by 2040. [online] Available at: https://www.oecd.org/en/publications/reaching-climate-neutrality-for-the-hamburg-economy-by-2040_e1e44672-en.html [Accessed 12 Nov. 2024].</w:t>
      </w:r>
    </w:p>
    <w:p w14:paraId="27AACF8D" w14:textId="2744EE1A" w:rsidR="000C2800" w:rsidRPr="00A25971" w:rsidRDefault="002D691F"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Pirani, S.I. and Arafat, H.A., 2014. Solid waste management in the hospitality industry: A review. Journal of environmental management, 146, pp.320-336.</w:t>
      </w:r>
    </w:p>
    <w:p w14:paraId="2F969284" w14:textId="68F92928" w:rsidR="00471897" w:rsidRPr="00A25971" w:rsidRDefault="00471897"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Ramirez, A. and George, B., 2019. Plastic recycling and waste reduction in the hospitality industry: Current challenges and some potential solutions. Economics, Management and Sustainability, 4(1), pp.6-20.</w:t>
      </w:r>
    </w:p>
    <w:p w14:paraId="2AEBDF72" w14:textId="43181D1D" w:rsidR="003C7282" w:rsidRPr="00A25971" w:rsidRDefault="005F3846"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lastRenderedPageBreak/>
        <w:t>Scandic Hotel. (2023). Scandic opens sustainable flagship in Hamburg | Scandic Hotels Group AB. [online] Available at: https://www.scandichotelsgroup.com/media/press-releases/2012/scandic-opens-sustainable-flagship-in-hamburg/ [Accessed 12 Oct. 2024].</w:t>
      </w:r>
    </w:p>
    <w:p w14:paraId="1B34BC98" w14:textId="0FD9DAA3" w:rsidR="003C7282" w:rsidRPr="00A25971" w:rsidRDefault="005F3846" w:rsidP="00A25971">
      <w:pPr>
        <w:spacing w:line="360" w:lineRule="auto"/>
        <w:jc w:val="both"/>
        <w:rPr>
          <w:rFonts w:ascii="Arial" w:eastAsiaTheme="majorEastAsia" w:hAnsi="Arial" w:cs="Arial"/>
          <w:bCs/>
          <w:kern w:val="0"/>
          <w:sz w:val="24"/>
          <w:szCs w:val="24"/>
          <w:lang w:eastAsia="en-GB"/>
          <w14:ligatures w14:val="none"/>
        </w:rPr>
      </w:pPr>
      <w:r w:rsidRPr="00A25971">
        <w:rPr>
          <w:rFonts w:ascii="Arial" w:eastAsiaTheme="majorEastAsia" w:hAnsi="Arial" w:cs="Arial"/>
          <w:bCs/>
          <w:kern w:val="0"/>
          <w:sz w:val="24"/>
          <w:szCs w:val="24"/>
          <w:lang w:eastAsia="en-GB"/>
          <w14:ligatures w14:val="none"/>
        </w:rPr>
        <w:t>Scandic (2024). H2O restaurant | Scandic Hotels. [online] Scandichotels.com. Available at: https://www.scandichotels.com/hotels/germany/hamburg/scandic-hamburg-emporio/restaurant-bar/h20-restaurant [Accessed 12 Oct. 2024].</w:t>
      </w:r>
    </w:p>
    <w:p w14:paraId="52B5E1EB" w14:textId="33A568B8" w:rsidR="005F3846" w:rsidRPr="00A25971" w:rsidRDefault="003C7282"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Scandic (2024). Scandic Hamburg Emporio | Hotel in Hamburg | Scandic Hotels. [online] Scandichotels.com. Available at: https://www.scandichotels.com/hotels/germany/hamburg/scandic-hamburg-emporio [Accessed 12 Oct. 2024].</w:t>
      </w:r>
    </w:p>
    <w:p w14:paraId="5CE77176" w14:textId="35F89D33" w:rsidR="005744D1" w:rsidRPr="00A25971" w:rsidRDefault="003C7282"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Scandic Hamburg Emporio (2024). Scandic Hamburg Emporio, Hamburg: Info, Photos, Reviews | Book at Hotels.com. [online] Hotels.com. Available at: https://uk.hotels.com/ho389106/scandic-hamburg-emporio-hamburg-germany/?locale=en_GB&amp;pos=HCOM_UK&amp;siteid=300000005 [Accessed 12 Oct. 2024].</w:t>
      </w:r>
    </w:p>
    <w:p w14:paraId="5390FD85" w14:textId="193029EC" w:rsidR="002D691F" w:rsidRPr="00A25971" w:rsidRDefault="002D691F"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 xml:space="preserve">Scandic Hotel Group (2023). </w:t>
      </w:r>
      <w:r w:rsidRPr="00A25971">
        <w:rPr>
          <w:rFonts w:ascii="Arial" w:hAnsi="Arial" w:cs="Arial"/>
          <w:i/>
          <w:iCs/>
          <w:sz w:val="24"/>
          <w:szCs w:val="24"/>
          <w:lang w:eastAsia="en-GB"/>
        </w:rPr>
        <w:t>Sustainable hotel operations | Scandic Hotels Group AB</w:t>
      </w:r>
      <w:r w:rsidRPr="00A25971">
        <w:rPr>
          <w:rFonts w:ascii="Arial" w:hAnsi="Arial" w:cs="Arial"/>
          <w:sz w:val="24"/>
          <w:szCs w:val="24"/>
          <w:lang w:eastAsia="en-GB"/>
        </w:rPr>
        <w:t>. [online] Available at: https://www.scandichotelsgroup.com/sustainability/vision-and-strategy/sustainable-hotel-operations/.</w:t>
      </w:r>
    </w:p>
    <w:p w14:paraId="2541574E" w14:textId="782FE464" w:rsidR="005744D1" w:rsidRPr="00A25971" w:rsidRDefault="005744D1"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Shanti, J. and Joshi, G., 2022. Examining the impact of environmentally sustainable practices on hotel brand equity: a case of Bangalore hotels. Environment, Development and Sustainability, 24(4), pp.5764-5782.</w:t>
      </w:r>
    </w:p>
    <w:p w14:paraId="1DDB82A0" w14:textId="0EF2DCB3" w:rsidR="007822FA" w:rsidRPr="00A25971" w:rsidRDefault="007822FA"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Schein, E.H., 2010. Organizational culture and leadership (Vol. 2). John Wiley &amp; Sons.</w:t>
      </w:r>
    </w:p>
    <w:p w14:paraId="747FDCFC" w14:textId="30A58DA1" w:rsidR="000C2800" w:rsidRPr="00A25971" w:rsidRDefault="000C2800"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Singh, V., Archana, T., Singh, A. and Tyagi, P.K., 2024. Utilizing Technology for Food Waste Management in the Hospitality Industry Hotels and Restaurants. In Sustainable Disposal Methods of Food Wastes in Hospitality Operations (pp. 287-295). IGI Global.</w:t>
      </w:r>
    </w:p>
    <w:p w14:paraId="22FD87F0" w14:textId="3E1AE854" w:rsidR="00A70875" w:rsidRPr="00A25971" w:rsidRDefault="00A7087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Testa, F., Annunziata, E., Iraldo, F. and Frey, M., 2016. Drawbacks and opportunities of green public procurement: an effective tool for sustainable production. Journal of cleaner production, 112, pp.1893-1900.</w:t>
      </w:r>
    </w:p>
    <w:p w14:paraId="7198926F" w14:textId="403DBE1F" w:rsidR="00A70875" w:rsidRPr="00A25971" w:rsidRDefault="00A7087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lastRenderedPageBreak/>
        <w:t>Walker, H. and Jones, N., 2012. Sustainable supply chain management across the UK private sector. Supply Chain Management: An International Journal, 17(1), pp.15-28.</w:t>
      </w:r>
    </w:p>
    <w:p w14:paraId="0C283BB5" w14:textId="6A016502" w:rsidR="003C7282" w:rsidRPr="00A25971" w:rsidRDefault="005744D1"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Wan, C., Shen, G.Q. and Choi, S., 2019. Waste management strategies for sustainable development. In Encyclopedia of sustainability in higher education (pp. 2020-2028). Cham: Springer International Publishing.</w:t>
      </w:r>
    </w:p>
    <w:p w14:paraId="60AD879D" w14:textId="11899143" w:rsidR="005744D1" w:rsidRPr="00A25971" w:rsidRDefault="005744D1"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Yao, Z., Zhuang, Z. and Gu, W., 2015. Study on energy use characteristics of hotel buildings in Shanghai. Procedia Engineering, 121, pp.1977-1982.</w:t>
      </w:r>
    </w:p>
    <w:p w14:paraId="0B15160F" w14:textId="5B407B41" w:rsidR="005744D1" w:rsidRPr="00A25971" w:rsidRDefault="005744D1"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Yeh, S.S., Guan, X., Chiang, T.Y., Ho, J.L. and Huan, T.C.T., 2021. Reinterpreting the theory of planned behavior and its application to green hotel consumption intention. International Journal of Hospitality Management, 94, p.102827.</w:t>
      </w:r>
    </w:p>
    <w:p w14:paraId="570A5454" w14:textId="362352B7" w:rsidR="00A70875" w:rsidRPr="00A25971" w:rsidRDefault="00A70875" w:rsidP="00A25971">
      <w:pPr>
        <w:spacing w:line="360" w:lineRule="auto"/>
        <w:jc w:val="both"/>
        <w:rPr>
          <w:rFonts w:ascii="Arial" w:hAnsi="Arial" w:cs="Arial"/>
          <w:sz w:val="24"/>
          <w:szCs w:val="24"/>
          <w:lang w:eastAsia="en-GB"/>
        </w:rPr>
      </w:pPr>
      <w:r w:rsidRPr="00A25971">
        <w:rPr>
          <w:rFonts w:ascii="Arial" w:hAnsi="Arial" w:cs="Arial"/>
          <w:sz w:val="24"/>
          <w:szCs w:val="24"/>
          <w:lang w:eastAsia="en-GB"/>
        </w:rPr>
        <w:t>Yun, G., Yalcin, M.G., Hales, D.N. and Kwon, H.Y., 2019. Interactions in sustainable supply chain management: a framework review. The International Journal of Logistics Management, 30(1), pp.140-173.</w:t>
      </w:r>
    </w:p>
    <w:p w14:paraId="3B5ABEE1" w14:textId="7E874766" w:rsidR="003C7282" w:rsidRPr="00AD17A5" w:rsidRDefault="003C7282" w:rsidP="00AD17A5">
      <w:pPr>
        <w:spacing w:line="360" w:lineRule="auto"/>
        <w:jc w:val="both"/>
        <w:rPr>
          <w:rFonts w:ascii="Arial" w:hAnsi="Arial" w:cs="Arial"/>
          <w:sz w:val="24"/>
          <w:szCs w:val="24"/>
          <w:lang w:eastAsia="en-GB"/>
        </w:rPr>
      </w:pPr>
      <w:r w:rsidRPr="00AD17A5">
        <w:rPr>
          <w:rFonts w:ascii="Arial" w:hAnsi="Arial" w:cs="Arial"/>
          <w:sz w:val="24"/>
          <w:szCs w:val="24"/>
          <w:lang w:eastAsia="en-GB"/>
        </w:rPr>
        <w:t>‌</w:t>
      </w:r>
    </w:p>
    <w:p w14:paraId="4C293784" w14:textId="23599C4D" w:rsidR="003C7282" w:rsidRPr="00471897" w:rsidRDefault="003C7282" w:rsidP="00471897">
      <w:pPr>
        <w:spacing w:line="360" w:lineRule="auto"/>
        <w:jc w:val="both"/>
        <w:rPr>
          <w:rFonts w:ascii="Arial" w:hAnsi="Arial" w:cs="Arial"/>
          <w:sz w:val="24"/>
          <w:szCs w:val="24"/>
          <w:lang w:eastAsia="en-GB"/>
        </w:rPr>
      </w:pPr>
      <w:r w:rsidRPr="00471897">
        <w:rPr>
          <w:rFonts w:ascii="Arial" w:hAnsi="Arial" w:cs="Arial"/>
          <w:sz w:val="24"/>
          <w:szCs w:val="24"/>
          <w:lang w:eastAsia="en-GB"/>
        </w:rPr>
        <w:t>‌</w:t>
      </w:r>
    </w:p>
    <w:sectPr w:rsidR="003C7282" w:rsidRPr="00471897" w:rsidSect="00416613">
      <w:headerReference w:type="default" r:id="rId14"/>
      <w:footerReference w:type="default" r:id="rId15"/>
      <w:pgSz w:w="11906" w:h="16838" w:code="9"/>
      <w:pgMar w:top="1440" w:right="1440" w:bottom="1440" w:left="1440" w:header="709" w:footer="709" w:gutter="0"/>
      <w:pgBorders w:offsetFrom="page">
        <w:top w:val="single" w:sz="4" w:space="24" w:color="4C94D8" w:themeColor="text2" w:themeTint="80"/>
        <w:left w:val="single" w:sz="4" w:space="24" w:color="4C94D8" w:themeColor="text2" w:themeTint="80"/>
        <w:bottom w:val="single" w:sz="4" w:space="24" w:color="4C94D8" w:themeColor="text2" w:themeTint="80"/>
        <w:right w:val="single" w:sz="4" w:space="24" w:color="4C94D8" w:themeColor="text2" w:themeTint="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2C0E02" w14:textId="77777777" w:rsidR="00D2655C" w:rsidRDefault="00D2655C" w:rsidP="004C4E86">
      <w:pPr>
        <w:spacing w:after="0" w:line="240" w:lineRule="auto"/>
      </w:pPr>
      <w:r>
        <w:separator/>
      </w:r>
    </w:p>
  </w:endnote>
  <w:endnote w:type="continuationSeparator" w:id="0">
    <w:p w14:paraId="2D18C842" w14:textId="77777777" w:rsidR="00D2655C" w:rsidRDefault="00D2655C" w:rsidP="004C4E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0227805"/>
      <w:docPartObj>
        <w:docPartGallery w:val="Page Numbers (Bottom of Page)"/>
        <w:docPartUnique/>
      </w:docPartObj>
    </w:sdtPr>
    <w:sdtEndPr>
      <w:rPr>
        <w:noProof/>
      </w:rPr>
    </w:sdtEndPr>
    <w:sdtContent>
      <w:p w14:paraId="24BBEB67" w14:textId="0C276CBA" w:rsidR="004C4E86" w:rsidRDefault="004C4E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00C204" w14:textId="77777777" w:rsidR="004C4E86" w:rsidRDefault="004C4E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E003F4" w14:textId="77777777" w:rsidR="00D2655C" w:rsidRDefault="00D2655C" w:rsidP="004C4E86">
      <w:pPr>
        <w:spacing w:after="0" w:line="240" w:lineRule="auto"/>
      </w:pPr>
      <w:r>
        <w:separator/>
      </w:r>
    </w:p>
  </w:footnote>
  <w:footnote w:type="continuationSeparator" w:id="0">
    <w:p w14:paraId="274D0FDA" w14:textId="77777777" w:rsidR="00D2655C" w:rsidRDefault="00D2655C" w:rsidP="004C4E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1490FF" w14:textId="5043515F" w:rsidR="00647619" w:rsidRDefault="00647619" w:rsidP="00647619">
    <w:pPr>
      <w:pStyle w:val="Header"/>
      <w:jc w:val="right"/>
    </w:pPr>
    <w:r>
      <w:rPr>
        <w:noProof/>
      </w:rPr>
      <w:drawing>
        <wp:inline distT="0" distB="0" distL="0" distR="0" wp14:anchorId="630A5E0A" wp14:editId="73AC7036">
          <wp:extent cx="599513" cy="463550"/>
          <wp:effectExtent l="76200" t="76200" r="124460" b="127000"/>
          <wp:docPr id="1636169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11815" cy="4730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95F7C"/>
    <w:multiLevelType w:val="multilevel"/>
    <w:tmpl w:val="7FAC668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60D62C70"/>
    <w:multiLevelType w:val="hybridMultilevel"/>
    <w:tmpl w:val="0EE84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C838B2"/>
    <w:multiLevelType w:val="hybridMultilevel"/>
    <w:tmpl w:val="8FDC5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8258190">
    <w:abstractNumId w:val="0"/>
  </w:num>
  <w:num w:numId="2" w16cid:durableId="933048665">
    <w:abstractNumId w:val="1"/>
  </w:num>
  <w:num w:numId="3" w16cid:durableId="21259948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E86"/>
    <w:rsid w:val="00035CE0"/>
    <w:rsid w:val="000578E2"/>
    <w:rsid w:val="0009102C"/>
    <w:rsid w:val="000C2800"/>
    <w:rsid w:val="0015447A"/>
    <w:rsid w:val="002D2F38"/>
    <w:rsid w:val="002D691F"/>
    <w:rsid w:val="0030683C"/>
    <w:rsid w:val="00372461"/>
    <w:rsid w:val="003919B8"/>
    <w:rsid w:val="003C5334"/>
    <w:rsid w:val="003C7282"/>
    <w:rsid w:val="00416613"/>
    <w:rsid w:val="00446919"/>
    <w:rsid w:val="00471897"/>
    <w:rsid w:val="004C4E86"/>
    <w:rsid w:val="00532E40"/>
    <w:rsid w:val="00560321"/>
    <w:rsid w:val="005652AD"/>
    <w:rsid w:val="005744D1"/>
    <w:rsid w:val="005F3846"/>
    <w:rsid w:val="00647619"/>
    <w:rsid w:val="00713C15"/>
    <w:rsid w:val="007822FA"/>
    <w:rsid w:val="007B0CC3"/>
    <w:rsid w:val="00824074"/>
    <w:rsid w:val="00A25971"/>
    <w:rsid w:val="00A61486"/>
    <w:rsid w:val="00A70875"/>
    <w:rsid w:val="00AD17A5"/>
    <w:rsid w:val="00B151A8"/>
    <w:rsid w:val="00B6394F"/>
    <w:rsid w:val="00BD0865"/>
    <w:rsid w:val="00BD224B"/>
    <w:rsid w:val="00BF4A6B"/>
    <w:rsid w:val="00C82D1F"/>
    <w:rsid w:val="00D2655C"/>
    <w:rsid w:val="00D43C22"/>
    <w:rsid w:val="00DC4ACF"/>
    <w:rsid w:val="00E11219"/>
    <w:rsid w:val="00E54413"/>
    <w:rsid w:val="00F039EA"/>
    <w:rsid w:val="00F343B3"/>
    <w:rsid w:val="00FC7F27"/>
    <w:rsid w:val="00FE16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0E1F8E"/>
  <w15:chartTrackingRefBased/>
  <w15:docId w15:val="{B8AC6A54-D67A-4326-9206-A6CDF3D85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4C4E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4E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4E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4E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4E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4E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4E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4E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4C4E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4E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4E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4E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4E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4E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4E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4E86"/>
    <w:rPr>
      <w:rFonts w:eastAsiaTheme="majorEastAsia" w:cstheme="majorBidi"/>
      <w:color w:val="272727" w:themeColor="text1" w:themeTint="D8"/>
    </w:rPr>
  </w:style>
  <w:style w:type="paragraph" w:styleId="Title">
    <w:name w:val="Title"/>
    <w:basedOn w:val="Normal"/>
    <w:next w:val="Normal"/>
    <w:link w:val="TitleChar"/>
    <w:uiPriority w:val="10"/>
    <w:qFormat/>
    <w:rsid w:val="004C4E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4E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4E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4E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4E86"/>
    <w:pPr>
      <w:spacing w:before="160"/>
      <w:jc w:val="center"/>
    </w:pPr>
    <w:rPr>
      <w:i/>
      <w:iCs/>
      <w:color w:val="404040" w:themeColor="text1" w:themeTint="BF"/>
    </w:rPr>
  </w:style>
  <w:style w:type="character" w:customStyle="1" w:styleId="QuoteChar">
    <w:name w:val="Quote Char"/>
    <w:basedOn w:val="DefaultParagraphFont"/>
    <w:link w:val="Quote"/>
    <w:uiPriority w:val="29"/>
    <w:rsid w:val="004C4E86"/>
    <w:rPr>
      <w:i/>
      <w:iCs/>
      <w:color w:val="404040" w:themeColor="text1" w:themeTint="BF"/>
    </w:rPr>
  </w:style>
  <w:style w:type="paragraph" w:styleId="ListParagraph">
    <w:name w:val="List Paragraph"/>
    <w:basedOn w:val="Normal"/>
    <w:uiPriority w:val="34"/>
    <w:qFormat/>
    <w:rsid w:val="004C4E86"/>
    <w:pPr>
      <w:ind w:left="720"/>
      <w:contextualSpacing/>
    </w:pPr>
  </w:style>
  <w:style w:type="character" w:styleId="IntenseEmphasis">
    <w:name w:val="Intense Emphasis"/>
    <w:basedOn w:val="DefaultParagraphFont"/>
    <w:uiPriority w:val="21"/>
    <w:qFormat/>
    <w:rsid w:val="004C4E86"/>
    <w:rPr>
      <w:i/>
      <w:iCs/>
      <w:color w:val="0F4761" w:themeColor="accent1" w:themeShade="BF"/>
    </w:rPr>
  </w:style>
  <w:style w:type="paragraph" w:styleId="IntenseQuote">
    <w:name w:val="Intense Quote"/>
    <w:basedOn w:val="Normal"/>
    <w:next w:val="Normal"/>
    <w:link w:val="IntenseQuoteChar"/>
    <w:uiPriority w:val="30"/>
    <w:qFormat/>
    <w:rsid w:val="004C4E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4E86"/>
    <w:rPr>
      <w:i/>
      <w:iCs/>
      <w:color w:val="0F4761" w:themeColor="accent1" w:themeShade="BF"/>
    </w:rPr>
  </w:style>
  <w:style w:type="character" w:styleId="IntenseReference">
    <w:name w:val="Intense Reference"/>
    <w:basedOn w:val="DefaultParagraphFont"/>
    <w:uiPriority w:val="32"/>
    <w:qFormat/>
    <w:rsid w:val="004C4E86"/>
    <w:rPr>
      <w:b/>
      <w:bCs/>
      <w:smallCaps/>
      <w:color w:val="0F4761" w:themeColor="accent1" w:themeShade="BF"/>
      <w:spacing w:val="5"/>
    </w:rPr>
  </w:style>
  <w:style w:type="paragraph" w:styleId="Header">
    <w:name w:val="header"/>
    <w:basedOn w:val="Normal"/>
    <w:link w:val="HeaderChar"/>
    <w:uiPriority w:val="99"/>
    <w:unhideWhenUsed/>
    <w:rsid w:val="004C4E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E86"/>
  </w:style>
  <w:style w:type="paragraph" w:styleId="Footer">
    <w:name w:val="footer"/>
    <w:basedOn w:val="Normal"/>
    <w:link w:val="FooterChar"/>
    <w:uiPriority w:val="99"/>
    <w:unhideWhenUsed/>
    <w:rsid w:val="004C4E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E86"/>
  </w:style>
  <w:style w:type="table" w:styleId="TableGrid">
    <w:name w:val="Table Grid"/>
    <w:basedOn w:val="TableNormal"/>
    <w:uiPriority w:val="39"/>
    <w:rsid w:val="00BF4A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11219"/>
    <w:pPr>
      <w:outlineLvl w:val="9"/>
    </w:pPr>
    <w:rPr>
      <w:kern w:val="0"/>
      <w:lang w:val="en-US"/>
      <w14:ligatures w14:val="none"/>
    </w:rPr>
  </w:style>
  <w:style w:type="paragraph" w:styleId="TOC1">
    <w:name w:val="toc 1"/>
    <w:basedOn w:val="Normal"/>
    <w:next w:val="Normal"/>
    <w:autoRedefine/>
    <w:uiPriority w:val="39"/>
    <w:unhideWhenUsed/>
    <w:rsid w:val="00E11219"/>
    <w:pPr>
      <w:spacing w:after="100"/>
    </w:pPr>
  </w:style>
  <w:style w:type="character" w:styleId="Hyperlink">
    <w:name w:val="Hyperlink"/>
    <w:basedOn w:val="DefaultParagraphFont"/>
    <w:uiPriority w:val="99"/>
    <w:unhideWhenUsed/>
    <w:rsid w:val="00E11219"/>
    <w:rPr>
      <w:color w:val="467886" w:themeColor="hyperlink"/>
      <w:u w:val="single"/>
    </w:rPr>
  </w:style>
  <w:style w:type="paragraph" w:styleId="NormalWeb">
    <w:name w:val="Normal (Web)"/>
    <w:basedOn w:val="Normal"/>
    <w:uiPriority w:val="99"/>
    <w:semiHidden/>
    <w:unhideWhenUsed/>
    <w:rsid w:val="0009102C"/>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0C28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7534694">
      <w:bodyDiv w:val="1"/>
      <w:marLeft w:val="0"/>
      <w:marRight w:val="0"/>
      <w:marTop w:val="0"/>
      <w:marBottom w:val="0"/>
      <w:divBdr>
        <w:top w:val="none" w:sz="0" w:space="0" w:color="auto"/>
        <w:left w:val="none" w:sz="0" w:space="0" w:color="auto"/>
        <w:bottom w:val="none" w:sz="0" w:space="0" w:color="auto"/>
        <w:right w:val="none" w:sz="0" w:space="0" w:color="auto"/>
      </w:divBdr>
    </w:div>
    <w:div w:id="800805355">
      <w:bodyDiv w:val="1"/>
      <w:marLeft w:val="0"/>
      <w:marRight w:val="0"/>
      <w:marTop w:val="0"/>
      <w:marBottom w:val="0"/>
      <w:divBdr>
        <w:top w:val="none" w:sz="0" w:space="0" w:color="auto"/>
        <w:left w:val="none" w:sz="0" w:space="0" w:color="auto"/>
        <w:bottom w:val="none" w:sz="0" w:space="0" w:color="auto"/>
        <w:right w:val="none" w:sz="0" w:space="0" w:color="auto"/>
      </w:divBdr>
    </w:div>
    <w:div w:id="873228662">
      <w:bodyDiv w:val="1"/>
      <w:marLeft w:val="0"/>
      <w:marRight w:val="0"/>
      <w:marTop w:val="0"/>
      <w:marBottom w:val="0"/>
      <w:divBdr>
        <w:top w:val="none" w:sz="0" w:space="0" w:color="auto"/>
        <w:left w:val="none" w:sz="0" w:space="0" w:color="auto"/>
        <w:bottom w:val="none" w:sz="0" w:space="0" w:color="auto"/>
        <w:right w:val="none" w:sz="0" w:space="0" w:color="auto"/>
      </w:divBdr>
    </w:div>
    <w:div w:id="937251840">
      <w:bodyDiv w:val="1"/>
      <w:marLeft w:val="0"/>
      <w:marRight w:val="0"/>
      <w:marTop w:val="0"/>
      <w:marBottom w:val="0"/>
      <w:divBdr>
        <w:top w:val="none" w:sz="0" w:space="0" w:color="auto"/>
        <w:left w:val="none" w:sz="0" w:space="0" w:color="auto"/>
        <w:bottom w:val="none" w:sz="0" w:space="0" w:color="auto"/>
        <w:right w:val="none" w:sz="0" w:space="0" w:color="auto"/>
      </w:divBdr>
    </w:div>
    <w:div w:id="1147475506">
      <w:bodyDiv w:val="1"/>
      <w:marLeft w:val="0"/>
      <w:marRight w:val="0"/>
      <w:marTop w:val="0"/>
      <w:marBottom w:val="0"/>
      <w:divBdr>
        <w:top w:val="none" w:sz="0" w:space="0" w:color="auto"/>
        <w:left w:val="none" w:sz="0" w:space="0" w:color="auto"/>
        <w:bottom w:val="none" w:sz="0" w:space="0" w:color="auto"/>
        <w:right w:val="none" w:sz="0" w:space="0" w:color="auto"/>
      </w:divBdr>
    </w:div>
    <w:div w:id="1289169392">
      <w:bodyDiv w:val="1"/>
      <w:marLeft w:val="0"/>
      <w:marRight w:val="0"/>
      <w:marTop w:val="0"/>
      <w:marBottom w:val="0"/>
      <w:divBdr>
        <w:top w:val="none" w:sz="0" w:space="0" w:color="auto"/>
        <w:left w:val="none" w:sz="0" w:space="0" w:color="auto"/>
        <w:bottom w:val="none" w:sz="0" w:space="0" w:color="auto"/>
        <w:right w:val="none" w:sz="0" w:space="0" w:color="auto"/>
      </w:divBdr>
    </w:div>
    <w:div w:id="1408068063">
      <w:bodyDiv w:val="1"/>
      <w:marLeft w:val="0"/>
      <w:marRight w:val="0"/>
      <w:marTop w:val="0"/>
      <w:marBottom w:val="0"/>
      <w:divBdr>
        <w:top w:val="none" w:sz="0" w:space="0" w:color="auto"/>
        <w:left w:val="none" w:sz="0" w:space="0" w:color="auto"/>
        <w:bottom w:val="none" w:sz="0" w:space="0" w:color="auto"/>
        <w:right w:val="none" w:sz="0" w:space="0" w:color="auto"/>
      </w:divBdr>
    </w:div>
    <w:div w:id="1563712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forum.org/stories/2023/04/survey-of-travelers-finds-76-want-more-sustainable-options/" TargetMode="External"/><Relationship Id="rId13" Type="http://schemas.openxmlformats.org/officeDocument/2006/relationships/hyperlink" Target="https://www.kfw.de/inlandsfoerderung/Companies/Energy-and-the-environment/"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ea.org/policies/12392-germanys-renewables-energy-ac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c.europa.eu/eurostat/statistics-explained/index.php?title=Energy_statistics_-_an_overview"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euromonitor.com/press/press-releases/august-2023/travellers-will-pay-10-extra-for-sustainable-travel-despite-cost-of-living-crisis-euromonitor-report" TargetMode="External"/><Relationship Id="rId4" Type="http://schemas.openxmlformats.org/officeDocument/2006/relationships/webSettings" Target="webSettings.xml"/><Relationship Id="rId9" Type="http://schemas.openxmlformats.org/officeDocument/2006/relationships/hyperlink" Target="https://www.bmuv.de/en/law/circular-economy-and-safeguard-the-environmentally-compatible-management-of-waste"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994</TotalTime>
  <Pages>1</Pages>
  <Words>8546</Words>
  <Characters>48716</Characters>
  <Application>Microsoft Office Word</Application>
  <DocSecurity>0</DocSecurity>
  <Lines>405</Lines>
  <Paragraphs>114</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Executive summary</vt:lpstr>
      <vt:lpstr>Introduction</vt:lpstr>
      <vt:lpstr>Analysis</vt:lpstr>
      <vt:lpstr>Issues found</vt:lpstr>
      <vt:lpstr>Analysis of the issues</vt:lpstr>
      <vt:lpstr>PESTEL Analysis</vt:lpstr>
      <vt:lpstr>SWOT Analysis</vt:lpstr>
      <vt:lpstr>TOWS Analysis </vt:lpstr>
      <vt:lpstr>Recommendations and Change Management </vt:lpstr>
      <vt:lpstr>Energy Efficiency Improvements</vt:lpstr>
      <vt:lpstr>Waste Management Enhancements</vt:lpstr>
      <vt:lpstr>Guest Engagement in Sustainability</vt:lpstr>
      <vt:lpstr>Sustainable Procurement and Partnerships</vt:lpstr>
      <vt:lpstr>Action Plan</vt:lpstr>
      <vt:lpstr>Conclusion</vt:lpstr>
      <vt:lpstr>References</vt:lpstr>
    </vt:vector>
  </TitlesOfParts>
  <Company/>
  <LinksUpToDate>false</LinksUpToDate>
  <CharactersWithSpaces>57148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Eliza Andreea Amanioaei (2216057)</cp:lastModifiedBy>
  <cp:revision>11</cp:revision>
  <dcterms:created xsi:type="dcterms:W3CDTF">2024-11-12T00:15:00Z</dcterms:created>
  <dcterms:modified xsi:type="dcterms:W3CDTF">2024-11-12T17:42:00Z</dcterms:modified>
</cp:coreProperties>
</file>